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02" w:rsidRDefault="000B4002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юстиции Российской Федерации</w:t>
      </w:r>
    </w:p>
    <w:p w:rsidR="000B4002" w:rsidRDefault="000B4002">
      <w:pPr>
        <w:ind w:firstLine="567"/>
        <w:jc w:val="both"/>
        <w:rPr>
          <w:b/>
          <w:bCs/>
          <w:sz w:val="24"/>
          <w:szCs w:val="24"/>
        </w:rPr>
      </w:pPr>
    </w:p>
    <w:p w:rsidR="000B4002" w:rsidRDefault="000B4002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РОССИЙСКАЯ ПРАВОВАЯ АКАДЕМИЯ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(ПОВОЛЖСКИЙ ФИЛИАЛ)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 конституционному праву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«Конституционные институты прямой демократии в Российской Федерации»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Ибрагимов 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Марат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Шамильевич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 2 курса 1 группы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pStyle w:val="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САРАТОВ 1999</w:t>
      </w: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0B4002" w:rsidRDefault="000B4002">
      <w:pPr>
        <w:pStyle w:val="3"/>
        <w:ind w:firstLine="567"/>
      </w:pPr>
      <w:r>
        <w:t>План</w:t>
      </w:r>
    </w:p>
    <w:p w:rsidR="000B4002" w:rsidRDefault="000B4002">
      <w:pPr>
        <w:ind w:firstLine="567"/>
        <w:jc w:val="both"/>
        <w:rPr>
          <w:b/>
          <w:bCs/>
          <w:sz w:val="24"/>
          <w:szCs w:val="24"/>
        </w:rPr>
      </w:pPr>
    </w:p>
    <w:p w:rsidR="000B4002" w:rsidRDefault="000B4002">
      <w:pPr>
        <w:numPr>
          <w:ilvl w:val="0"/>
          <w:numId w:val="1"/>
        </w:num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Народовластие и основные формы его осуществления в РФ. Единство представительной и прямой демократии .</w:t>
      </w:r>
    </w:p>
    <w:p w:rsidR="000B4002" w:rsidRDefault="000B400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Конституционное регулирование основных институтов прямого (непосредственного) народовластия в Российском государстве.</w:t>
      </w:r>
    </w:p>
    <w:p w:rsidR="000B4002" w:rsidRDefault="000B400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Конституционные гарантии прямого народовластия в РФ.</w:t>
      </w:r>
    </w:p>
    <w:p w:rsidR="000B4002" w:rsidRDefault="000B4002">
      <w:pPr>
        <w:ind w:firstLine="567"/>
        <w:jc w:val="both"/>
        <w:rPr>
          <w:b/>
          <w:bCs/>
          <w:sz w:val="24"/>
          <w:szCs w:val="24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</w:rPr>
      </w:pPr>
    </w:p>
    <w:p w:rsidR="000B4002" w:rsidRDefault="000B4002">
      <w:pPr>
        <w:ind w:firstLine="567"/>
        <w:jc w:val="both"/>
        <w:rPr>
          <w:b/>
          <w:bCs/>
          <w:sz w:val="24"/>
          <w:szCs w:val="24"/>
        </w:rPr>
      </w:pPr>
    </w:p>
    <w:p w:rsidR="000B4002" w:rsidRDefault="000B4002">
      <w:pPr>
        <w:numPr>
          <w:ilvl w:val="0"/>
          <w:numId w:val="2"/>
        </w:num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Народовластие и основные формы его осуществления в РФ. Единство представительной и прямой демократии .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конституции РФ указывается  (ст. 3), что носителем суверенитета и единственном источником власти в РФ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является ее многонациональный народ. Это означает, что Россия провозглашается государством народовластия или, иначе говоря, демократическим государством.</w:t>
      </w:r>
      <w:r>
        <w:rPr>
          <w:rStyle w:val="a5"/>
          <w:sz w:val="24"/>
          <w:szCs w:val="24"/>
        </w:rPr>
        <w:footnoteReference w:id="1"/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демократическом государстве единственным источником власти и ее носителем является народ. Признанием народа в качестве верховного носителя всей власти является выражением народного суверенитета. Народный суверенитет означает, что народ, ни с кем не деля свою власть, осуществляет ее самостоятельно и независимо от каких бы то ни было социальных сил, использует исключительно в своих собственных интересах. Народный суверенитет неделим, имеет только одного субъекта - народ.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Народовластие означает принадлежность всей власти народу, а так же свободное осуществление этой власти в полном соответствии с его суверенной волей и коренными интересами.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народовластия осуществление власти конституируется, легитимируется и контролируется народом, то есть гражданами государства, так как она выступает в форме самоопределения и самоуправления народа, участвовать в которых могут на равных правах все граждане. Народовластие как форма государства и способ   правления превращается таким образом в организационный принцип обладание властью и ее осуществление, определяющий, что решение любых государственных задач или реализаций властных полномочий нуждаются в легитимации, исходящей от народа или восходящей к нему. Представление о народе как исходном и конечном пункте демократической легитимации является базовым в понимании демократии.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Народ РФ осуществляет свою власть как непосредственно, так и через органы государственной власти и органы местного самоуправления (ст. 3 Конституции РФ).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формы волеизъявления народа различаются представительная и непосредственная демократия.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Представительная демократия - осуществления народом власти через выборных полномочных представителей, которые принимают решения, выражающие волю тех, кого они предоставляют: весь народ, население, проживающее на той или иной территории.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Выборное представительство - важнейшее средство обеспечения подлинного народовластия. Его образую избираемые народом государственные органы и органы местного самоуправления.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Непосредственная демократия - это форма непосредственного волеизъявления народа или каких-либо групп населения. Она может осуществляться в форме референдума и выборов.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pStyle w:val="21"/>
        <w:spacing w:line="240" w:lineRule="auto"/>
        <w:ind w:firstLine="567"/>
      </w:pPr>
      <w:r>
        <w:t>2. Конституционное регулирование основных институтов прямого (непосредственного) народовластия в Российском государстве.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3 Конституции РФ гласит: «Высшим непосредственным выражением власти народа является референдум и свободные выборы».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Конституционным Законом от  07.07.95 «О референдуме РФ» ст. 1 «Референдум Российской Федерации - всенародное голосование граждан Российской Федерации по законопроектам, действующим законам и другим вопросам государственного значения. Референдум Российской Федерации наряду со свободными выборами является высшим непосредственным выражением власти народа.»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Референдум Российской Федерации проводится на всей территории Российской Федерации на основе всеобщего равного и прямого волеизъявления при тайном голосовании. Каждый участник референдума обладает одним голосом.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Гражданин Российской Федерации голосует на референдуме  лично. Участие в референдуме является свободным, контроль за волеизъявлением гражданина не допускается. В ходе референдума никто не может быть принужден к выражению своих мнений и убеждений или отказу от них.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Законом регламентируется характер вопросов, выносимых на референдум. Так в соответствии со ст. 3 Закона «О референдуме РФ» на референдум Российской Федерации в обязательном порядке выносится вопрос о принятии новой Конституции Российской Федерации, если Конституционное Собрание принимает решение о вынесении на всенародное голосование проекта новой Конституции Российской Федерации.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референдум Российской Федерации не могут выноситься вопросы: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изменения статуса субъектов Российской Федерации;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досрочного прекращения или продления срока полномочий Президента Российской Федерации, Совета Федерации Федерального Собрания Российской Федерации, Государственной Думы Федерального Собрания Российской Федерации, а равно о проведении досрочных выборов Президента Российской Федерации, Государственной Думы Федерального Собрания Российской Федерации или досрочного формирования Совета Федерации Федерального Собрания Российской Федерации либо об отсрочке таких выборов (формирования);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3) принятия и изменения федерального бюджета, исполнения и изменения внутренних финансовых обязательств государства;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4) введения, изменения и отмены федеральных налогов и сборов, а также освобождения от их уплаты;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5) принятия чрезвычайных и срочных мер по обеспечению здоровья и безопасности населения;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6) амнистии и помилования.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Вопросы, выносимые на референдум Российской Федерации, не должны ограничивать или отменять общепризнанные права и свободы человека и гражданина и конституционные гарантии их реализации.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Референдум Российской Федерации не проводится в условиях военного или чрезвычайного положения, введенного на всей территории Российской Федерации, а также в течение трех месяцев после отмены военного или чрезвычайного положения.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Повторный референдум Российской Федерации не проводится в течение года после дня официального опубликования (обнародования) результатов референдума Российской Федерации с такой же по содержанию или по смыслу формулировкой вопроса.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Правом на участие в  референдуме Российской Федерации обладает каждый гражданин Российской Федерации, достигший на день проведения референдума Российской Федерации 18 лет.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Гражданин Российской Федерации, проживающий или находящийся в период подготовки и проведения референдума Российской Федерации за пределами территории Российской Федерации, обладает всей полнотой прав на участие в референдуме Российской Федерации.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 имеют лишь права участвовать в референдуме Российской Федерации граждане Российской Федерации, признанные судом недееспособными или содержащееся в местах лишения свободы по приговору суда.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Инициатива проведения референдума РФ принадлежит: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не менее чем двум миллионам граждан Российской Федерации, имеющих право на участие в референдуме Российской Федерации, при условии, что на территории одного субъекта Российской Федерации или в совокупности за пределами территории Российской Федерации проживают не более 10 процентов из них;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Конституционному Собранию в случае, предусмотренном частью 3 статьи 135 Конституции Российской Федерации.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период между назначением референдума Российской Федерации и официальным опубликованием (обнародованием) его результатов субъекты, упомянутые в части первой настоящей статьи, не могут выступать с инициативой о проведении нового референдума Российской Федерации.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Вопросы, связанные с подготовкой и проведением референдума Российской Федерации, рассматриваются избирательными комиссиями, комиссиями по проведению референдума Российской Федерации, органами государственной власти и органами местного самоуправления открыто и гласно.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Референдум Российской Федерации назначает Президент РФ. До принятия такого решения Президент РФ в течение 10 дней со дня поступления к нему документов и приложенных к ним материалов направляет их в Конституционный Суд Российской Федерации с соответствующим запросом, который проверяет соблюдение требований, предусмотренных Конституцией Российской Федерации, и в течение месяца направляет Президенту Российской Федерации соответствующее решение, которое подлежит незамедлительному опубликованию.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признания Конституционным Судом Российской Федерации соблюдения требований, предусмотренных Конституцией Российской Федерации, Президент Российской Федерации обязан назначить референдум Российской Федерации не позднее 15 дней со дня поступления к нему решения Конституционного Суда Российской Федерации. В случае отрицательного решения Конституционного Суда Российской Федерации все процедуры, предусмотренные настоящим Федеральным конституционным законом, прекращаются.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Президент Российской Федерации издает Указ о назначении референдума Российской Федерации, в котором определяет дату его проведения, при этом голосование может быть назначено на любой выходной день в период от двух до трех месяцев со дня опубликования Указа.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 референдума, проведенного 12 декабря 1993 г., состояла в том, что одновременно с принятием новой Конституции проходили выборы в федеральное собрание, предусмотренные еще не принятой Конституцией. Однако возможность того, что проект может быть не принят избирателями, была учтена Президентом, которая ранее (21 сентября) издал Положение о федеральных органах власти на переходный период. Следовательно, для выборов в федеральное собрание существовала правовая база. Таким же путем было установлено, что выборы считаются состоявшимися если число действительных бюллетеней составит не менее 25% от числа зарегистрированных избирателей.</w:t>
      </w:r>
      <w:r>
        <w:rPr>
          <w:rStyle w:val="a5"/>
          <w:sz w:val="24"/>
          <w:szCs w:val="24"/>
        </w:rPr>
        <w:footnoteReference w:id="2"/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Другой формой непосредственной демократии являются выборы. </w:t>
      </w:r>
    </w:p>
    <w:p w:rsidR="000B4002" w:rsidRDefault="000B4002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В преамбуле Закона от 6 декабря 1994г. № 56-ФЗ «Об основных гарантиях избирательных прав граждан РФ» говорится «Демократические свободные выборы в органы государственной власти и в выборные органы местного самоуправления Российской Федерации являются высшим непосредственным выражением принадлежащей народу власти.</w:t>
      </w:r>
      <w:r>
        <w:rPr>
          <w:snapToGrid w:val="0"/>
          <w:sz w:val="24"/>
          <w:szCs w:val="24"/>
        </w:rPr>
        <w:t xml:space="preserve"> 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Государство гарантирует свободные  волеизъявление  граждан  на выборах путем защиты демократических принципов и норм избирательного права».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Этим же законом в ст. 2 дается следующее определение выборам «выборы в Российской Федерации - выборы Президента РФ, депутатов Государственной Думы Федерального Собрания РФ, в иные федеральные государственные органы, предусмотренные Конституцией РФ и избираемые непосредственно гражданами РФ в соответствии с федеральными законами, выборы в органы государственной власти субъектов РФ, а также выборы в выборные органы местного самоуправления; действия граждан РФ, избирательных объединений, избирательных комиссий и органов государственной власти по составлению списков избирателей, выдвижению и регистрации кандидатов, проведению предвыборной агитации, голосованию и подведению его итогов и другие избирательные действия в соответствии с федеральными законами, законами и иными нормативными правовыми актами законодательных (представительных) органов государственной власти субъектов РФ».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Выборы в Российской Федерации осуществляются в соответствии с определенными принципами.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 Традиционно в советский период к принципам избирательного права относили: всеобщность выборов; равноправие избирателей на выборах; непосредственность избрания депутатов и тайну голосования, обеспечивающую свободу волеизъявления избирателей на выборах.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Всеобщим признается такое избирательное право, при котором все взрослые граждане мужского и женского пола имеют право принимать участие в выборах.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Равное избирательное право трактуется в Федеральном законе как участие граждан на выборах «на равных основаниях», то есть когда все избиратели имеют  равные права и обязанности.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Прямое избирательное право означает, что избиратели голосуют на выборах за или против кандидатов непосредственно. 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Тайное голосование- обязательный атрибут демократической системы выборов, абсолютная привилегия избирателей. Избиратель проявляет свою волю без всякого контроля за ним, давления или запугивания, а также с сохранением своего гарантированного права никому и никогда не сообщать о своем выборе того или иного кандидата. 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Демократизация российской избирательной системы привнесла существенный элемент — состязательность кандидатов на выборах. Этот принцип, получивший широкое мировое признание, наконец-то прочно вошел и в нашу российскую избирательную практику. Состязательность кандидатов есть свидетельство зарождения гражданского общества в России.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таких форм непосредственной демократии как референдум и выборы еще существуют сходы, собрание граждан, митинги, демонстрации и всенародные обсуждения. Одни из них носят императивный характер и не нуждаются в санкции органов государственной власти (референдум и выборы), другие носят консультативный характер.  Но, независимо от юридической природы различных институтов прямого волеизъявления, их влияние на механизм принятием государственных решений всегда огромно, ибо в них находит выражение воля масс. Конституционно-правовая регламентация институтов прямого волеизъявления народа различна. Конституция упоминает о каждом институте прямого волеизъявления. </w:t>
      </w:r>
    </w:p>
    <w:p w:rsidR="000B4002" w:rsidRDefault="000B4002">
      <w:pPr>
        <w:numPr>
          <w:ilvl w:val="0"/>
          <w:numId w:val="2"/>
        </w:num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Конституционные гарантии прямого народовластия в РФ.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осуществления власти Российского народа необходимо требует гарантии его обеспечения. 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науке различают объективные, то есть социально-политические гарантии и специальные правовые гарантии. </w:t>
      </w:r>
    </w:p>
    <w:p w:rsidR="000B4002" w:rsidRDefault="000B4002">
      <w:pPr>
        <w:pStyle w:val="21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социально-политическим гарантиям прямого народовластия в Российском государстве относится общественно-политический строй и роль Президента РФ (о чем говорит ч. 2 ст. 80 Конституции РФ) в реализации власти народа. Все дело в том, что социально-политические гарантии власти народа сами по себе не могут в должной мере обеспечить эффективное осуществление народовластия и требуют специальных гарантий. Последние выступают как дополняющие объективные гарантии, они расширяют рамки действия объективных гарантий. Природа, характер, социальная сущность специальных гарантий определяется объективными гарантиями, но специальные гарантии в свою очередь действуют более непосредственно. 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специальными гарантиями народовластия понимаются особые правовые средства, обеспечивающие реальное осуществление прямого народовластия в Российском государстве. Право само гарантирует фактическое осуществление этой власти.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Правовым средством выступают прежде всего правовые нормы, закрепляющие фактические институты народовластия. Когда говорится о гарантиях власти народа, то здесь необходимо иметь в виду то положение, что само непосредственное народовластие есть гарантия представительного народовластия. Но, выступая по отношению представительных органов народовластия конституционно-правовой гарантией, прямое народовластие само нуждается в правовых гарантиях.</w:t>
      </w:r>
      <w:r>
        <w:rPr>
          <w:rStyle w:val="a5"/>
          <w:sz w:val="24"/>
          <w:szCs w:val="24"/>
        </w:rPr>
        <w:footnoteReference w:id="3"/>
      </w:r>
      <w:r>
        <w:rPr>
          <w:sz w:val="24"/>
          <w:szCs w:val="24"/>
        </w:rPr>
        <w:t xml:space="preserve">  </w:t>
      </w:r>
    </w:p>
    <w:p w:rsidR="000B4002" w:rsidRDefault="000B4002">
      <w:pPr>
        <w:ind w:firstLine="567"/>
        <w:jc w:val="both"/>
        <w:rPr>
          <w:sz w:val="24"/>
          <w:szCs w:val="24"/>
        </w:rPr>
      </w:pP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Конституции РФ граждане РФ имеют следующие социально-политические права: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собираться мирно, без оружия, проводить собрания, митинги, шествия;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участвовать в управлении делами государства как непосредственно так  и через своих представителей;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избирать и быть избранными в органы государственной власти и органы местного самоуправления;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обращаться лично, а также направлять индивидуальные и коллективные обращения в государственные органы и органы местного самоуправления;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информацию, если она не является государственной тайной;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объединяться, создавать профессиональные союзы для защиты своих интересов</w:t>
      </w:r>
    </w:p>
    <w:p w:rsidR="000B4002" w:rsidRDefault="000B4002">
      <w:pPr>
        <w:pStyle w:val="21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 Федеральном законе "Об основных гарантиях избирательных прав и права на участие в референдуме граждан Российской Федерации" определяются основные гарантии реализации гражданами Российской Федерации конституционного права на участие в референдуме Российской Федерации, референдуме субъекта Российской Федерации, местном референдуме, а также права избирать и быть избранными в федеральные органы государственной власти, органы государственной власти субъектов Российской Федерации, иные федеральные государственные органы и государственные органы субъектов Российской Федерации, предусмотренные Конституцией Российской Федерации, конституциями, уставами субъектов Российской Федерации и избираемые непосредственно гражданами, а также в органы местного самоуправления.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гарантии закон определяет как: "правовое, организационное, информационное и иное обеспечение избирательных прав и права на участие в референдуме граждан Российской Федерации"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права лишь декларируются.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советские времена было все немножко иначе. Прежде всего нормы советских конституций, закрепляющие институты прямого народовластия, являлись конституционно-правовыми гарантиями власти народа.</w:t>
      </w:r>
    </w:p>
    <w:p w:rsidR="000B4002" w:rsidRDefault="000B4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Проблема правовых гарантий прямого властвования советского народа есть в сущности проблема правового контроля народа как суверена за его представителями. Правовыми средствами обеспечения прямого народовластия в советском государстве являлись:</w:t>
      </w:r>
    </w:p>
    <w:p w:rsidR="000B4002" w:rsidRDefault="000B4002">
      <w:pPr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отчетности депутата и Совета перед избирателями;</w:t>
      </w:r>
    </w:p>
    <w:p w:rsidR="000B4002" w:rsidRDefault="000B4002">
      <w:pPr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запроса депутатов;</w:t>
      </w:r>
    </w:p>
    <w:p w:rsidR="000B4002" w:rsidRDefault="000B4002">
      <w:pPr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конституционный контроль и конституционный надзор</w:t>
      </w:r>
    </w:p>
    <w:p w:rsidR="000B4002" w:rsidRDefault="000B4002">
      <w:pPr>
        <w:pStyle w:val="21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Кроме того, к правовым гарантиям прямого народовластия относился и демократический порядок отзыва депутатов Совета, детально регламентируемый законами о порядке отзыва депутатов, что в современном законодательстве отсутствует.</w:t>
      </w:r>
    </w:p>
    <w:p w:rsidR="000B4002" w:rsidRDefault="000B4002">
      <w:pPr>
        <w:pStyle w:val="21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 сегодняшний день существует лишь конституционный контроль и конституционный надзор, осуществляемый Конституционным судом РФ, о чем говорится в Конституции РФ и Федеральном Конституционном законе «О Конституционном суде РФ».</w:t>
      </w:r>
    </w:p>
    <w:p w:rsidR="000B4002" w:rsidRDefault="000B4002">
      <w:pPr>
        <w:pStyle w:val="21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Конституционный надзор представляет собой самостоятельную форму правовой охраны Конституции. Как правило, конституционный надзор носит предварительный, консультативный характер.</w:t>
      </w:r>
    </w:p>
    <w:p w:rsidR="000B4002" w:rsidRDefault="000B4002">
      <w:pPr>
        <w:pStyle w:val="21"/>
        <w:spacing w:line="240" w:lineRule="auto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заключении хотелось бы подчеркнуть, что система правовой охраны Основного Закона имеет важное значение в обеспечении стабильного развития общества, цивилизованным урегулировании возникающих конфликтов, защите основных прав и свобод граждан. В конечном счете речь идет не просто о защите правовых норм, а об охране конституционного строя России.</w:t>
      </w:r>
    </w:p>
    <w:p w:rsidR="000B4002" w:rsidRDefault="000B4002">
      <w:pPr>
        <w:pStyle w:val="21"/>
        <w:spacing w:line="240" w:lineRule="auto"/>
        <w:ind w:firstLine="567"/>
      </w:pPr>
      <w:r>
        <w:t>Список литературы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Конституция РФ 1993 г.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Федеральный Конституционный закон «О референдуме РФ» от 07.07.95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Федеральный закон «Об основных гарантиях избирательных прав граждан» 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Кабышев В.Т. «Прямое народовластие в Советском государстве» Саратов 1974.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Козлов Е.И. Кутафин О.Е. «Конституционное право России» М. 1995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Баглай М.В. «Конституционное право России» М.1996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«Конституционное право России: Лекции.» Саратов 1995.</w:t>
      </w:r>
    </w:p>
    <w:p w:rsidR="000B4002" w:rsidRDefault="000B4002">
      <w:pPr>
        <w:pStyle w:val="21"/>
        <w:numPr>
          <w:ilvl w:val="0"/>
          <w:numId w:val="4"/>
        </w:numPr>
        <w:spacing w:line="240" w:lineRule="auto"/>
        <w:ind w:left="1491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Конституция РФ. Комментарий. М 1994</w:t>
      </w:r>
    </w:p>
    <w:p w:rsidR="000B4002" w:rsidRDefault="000B4002">
      <w:pPr>
        <w:pStyle w:val="21"/>
        <w:spacing w:line="240" w:lineRule="auto"/>
        <w:ind w:left="1134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bookmarkStart w:id="0" w:name="_GoBack"/>
      <w:bookmarkEnd w:id="0"/>
    </w:p>
    <w:sectPr w:rsidR="000B4002">
      <w:pgSz w:w="11907" w:h="16840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02" w:rsidRDefault="000B4002">
      <w:r>
        <w:separator/>
      </w:r>
    </w:p>
  </w:endnote>
  <w:endnote w:type="continuationSeparator" w:id="0">
    <w:p w:rsidR="000B4002" w:rsidRDefault="000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02" w:rsidRDefault="000B4002">
      <w:r>
        <w:separator/>
      </w:r>
    </w:p>
  </w:footnote>
  <w:footnote w:type="continuationSeparator" w:id="0">
    <w:p w:rsidR="000B4002" w:rsidRDefault="000B4002">
      <w:r>
        <w:continuationSeparator/>
      </w:r>
    </w:p>
  </w:footnote>
  <w:footnote w:id="1">
    <w:p w:rsidR="000B4002" w:rsidRDefault="000B4002">
      <w:pPr>
        <w:pStyle w:val="a3"/>
      </w:pPr>
    </w:p>
    <w:p w:rsidR="000B4002" w:rsidRDefault="000B4002">
      <w:pPr>
        <w:pStyle w:val="a3"/>
      </w:pPr>
    </w:p>
    <w:p w:rsidR="000B4002" w:rsidRDefault="000B4002">
      <w:pPr>
        <w:pStyle w:val="a3"/>
      </w:pPr>
    </w:p>
    <w:p w:rsidR="000B4002" w:rsidRDefault="000B4002">
      <w:pPr>
        <w:pStyle w:val="a3"/>
      </w:pPr>
      <w:r>
        <w:rPr>
          <w:rStyle w:val="a5"/>
        </w:rPr>
        <w:footnoteRef/>
      </w:r>
      <w:r>
        <w:t xml:space="preserve"> Козолв Е.И. Кутафин О.Е. «Конституционное право России», Изд-во Юристъ, М.,1995 с.85</w:t>
      </w:r>
    </w:p>
  </w:footnote>
  <w:footnote w:id="2">
    <w:p w:rsidR="000B4002" w:rsidRDefault="000B4002">
      <w:pPr>
        <w:pStyle w:val="a3"/>
      </w:pPr>
      <w:r>
        <w:rPr>
          <w:rStyle w:val="a5"/>
        </w:rPr>
        <w:footnoteRef/>
      </w:r>
      <w:r>
        <w:t xml:space="preserve"> Баглай М.В. «Конституционное право РФ»  М.,1998 с. 92.</w:t>
      </w:r>
    </w:p>
  </w:footnote>
  <w:footnote w:id="3">
    <w:p w:rsidR="000B4002" w:rsidRDefault="000B4002">
      <w:pPr>
        <w:pStyle w:val="a3"/>
      </w:pPr>
      <w:r>
        <w:rPr>
          <w:rStyle w:val="a5"/>
        </w:rPr>
        <w:footnoteRef/>
      </w:r>
      <w:r>
        <w:t xml:space="preserve"> Кабышев В.Т. "Прямое народовластие в Советском государстве", Саратов1974 с.140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03ECD"/>
    <w:multiLevelType w:val="singleLevel"/>
    <w:tmpl w:val="F5F66D90"/>
    <w:lvl w:ilvl="0">
      <w:start w:val="1"/>
      <w:numFmt w:val="decimal"/>
      <w:lvlText w:val="%1)"/>
      <w:lvlJc w:val="left"/>
      <w:pPr>
        <w:tabs>
          <w:tab w:val="num" w:pos="1719"/>
        </w:tabs>
        <w:ind w:left="1719" w:hanging="585"/>
      </w:pPr>
      <w:rPr>
        <w:rFonts w:hint="default"/>
      </w:rPr>
    </w:lvl>
  </w:abstractNum>
  <w:abstractNum w:abstractNumId="1">
    <w:nsid w:val="2B424C39"/>
    <w:multiLevelType w:val="singleLevel"/>
    <w:tmpl w:val="E924CC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</w:abstractNum>
  <w:abstractNum w:abstractNumId="2">
    <w:nsid w:val="3DDD19AC"/>
    <w:multiLevelType w:val="singleLevel"/>
    <w:tmpl w:val="E924CC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</w:abstractNum>
  <w:abstractNum w:abstractNumId="3">
    <w:nsid w:val="5B465722"/>
    <w:multiLevelType w:val="singleLevel"/>
    <w:tmpl w:val="086A32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5C4"/>
    <w:rsid w:val="00055F9B"/>
    <w:rsid w:val="000B4002"/>
    <w:rsid w:val="008A0C76"/>
    <w:rsid w:val="009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5352E6-CCD2-4636-9E16-EF5FCE6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caption"/>
    <w:basedOn w:val="a"/>
    <w:uiPriority w:val="99"/>
    <w:qFormat/>
    <w:pPr>
      <w:jc w:val="center"/>
    </w:pPr>
    <w:rPr>
      <w:sz w:val="36"/>
      <w:szCs w:val="36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jc w:val="center"/>
    </w:pPr>
    <w:rPr>
      <w:b/>
      <w:bCs/>
      <w:sz w:val="52"/>
      <w:szCs w:val="52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480" w:lineRule="auto"/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11754</Words>
  <Characters>6700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Elcom Ltd</Company>
  <LinksUpToDate>false</LinksUpToDate>
  <CharactersWithSpaces>18418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Alexandre Katalov</dc:creator>
  <cp:keywords/>
  <dc:description/>
  <cp:lastModifiedBy>admin</cp:lastModifiedBy>
  <cp:revision>2</cp:revision>
  <dcterms:created xsi:type="dcterms:W3CDTF">2014-01-27T19:28:00Z</dcterms:created>
  <dcterms:modified xsi:type="dcterms:W3CDTF">2014-01-27T19:28:00Z</dcterms:modified>
</cp:coreProperties>
</file>