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4A" w:rsidRDefault="009A7A4A">
      <w:pPr>
        <w:rPr>
          <w:sz w:val="24"/>
          <w:szCs w:val="24"/>
        </w:rPr>
      </w:pP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МИНИСТЕРСТВО </w:t>
      </w:r>
    </w:p>
    <w:p w:rsidR="009A7A4A" w:rsidRDefault="009A7A4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ОБРАЗОВАНИЯ РОССИЙСКОЙ ФЕДЕРАЦИИ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––––––––––––––––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МОСКОВСКИЙ ЭНЕРГЕТИЧЕСКИЙ ИНСТИТУТ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(ТЕХНИЧЕСКИЙ УНИВЕРСИТЕТ)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–––––––––––––––––––––––––––––––––––––––––––––––––––––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А.П.СЕЛЕЗНЕВ, В.С.ШИРИНСКИЙ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КонструкциИ и технология изготовления </w:t>
      </w:r>
    </w:p>
    <w:p w:rsidR="009A7A4A" w:rsidRDefault="009A7A4A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электротехнических изделий.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>КУРСОВОЕ И ДИПЛОМНОЕ ПРОЕКТИРОВАНИЕ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Методическое пособие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по курсам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 "Технология конкурентоспособных изделий" и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"Конструкции и технология  электрооборудования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летательных аппаратов"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для студентов, обучающихся по направлению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"Электротехника, электромеханика и электротехнологии"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 редакцией Г.И. Романовой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Настоящее методическое пособие предназначено для студентов Института Электротехники, выполняющих курсовые и дипломный проекты (КП и ДП), и призвано оказать им помощь по выполнению конструкторско-технологической части проектов.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В связи с введением Единой системы конструкторской документации (ЕСКД), Единой системы технологической документации (ЕСТД), Единой системы технологической подготовки производства (ЕСТПП) и Единой системы допусков и посадок (ЕСДП) студенты недостаточно обеспечены справочными материалами по изменившимся ГОСТам.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Данное пособие включает в себя основные правила выполнения чертежей и технологической документации и дополняет методические указания к типовому расчету по курсам "Технология конкурентоспособных изделий" и "Конструкции и технология электрооборудования летательных аппаратов”, но не заменяют самих ГОСТов. При оформлении пояснительной записки КП и ДП студентам необходимо ознакомиться с [1].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Авторы признательны за ценные указания по устранению недостатков данного пособия доценту кафедры "Электрические и электронные аппараты" В. П. Соколову и профессору кафедры "Электромеханика" В. Я. Беспалову.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     ОБЪЕМ И СОДЕРЖАНИЕ КОНСТРУКТОРСКО-ТЕХНОЛОГИЧЕСКОЙ ЧАСТИ КП И ДП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Объем и содержание конструкторско-технологической части КП и ДП устанавливаются общими методическими указаниями по выполнению проектов [2]. По трудоемкости эта часть проектов составляет 20–30% времени, затрачиваемого студентом на выполнение всего проекта.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                      Конструкторская часть КП и ДП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В конструкторской части проектов приводятся результаты проработки студентом отдельных сборочных единиц и конструкций изделия в целом, дается характеристика выбранного варианта конструкции, ее достоинства и недостатки.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Разрабатывая конструкции изделия, студент должен представлять технологию изготовления, стремиться к созданию технологичных конструкций, отвечающих требованиям ГОСТ 14.201–73, 14.202–73,14.203–73, 14.204–73.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Конструкторская часть КП должна содержать электрическую принципиальную схему изделия, чертежи общего вида изделия и детали (1–2 листа), а пояснительная записка – описание конструкции и принципа действия. Чертежи и эскизы деталей также разрабатываются при выполнении типового расчета по курсу  “Технология ЭЛА ”.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При описании конструкции необходимо обосновать принятые конструктивные решения (выбранные формы деталей и сборочных единиц или способы соединения деталей, степени стандартизации и унификации изделия и т.п.).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При описании принципа действия сборочных единиц или изделия для большей ясности можно приводить электрическую принципиальную, электрическую монтажную или кинематическую схемы.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Чертеж общего вида изделия необходимо выполнять с учетом требований ГОСТ 2.119–73 (Правила выполнения чертежей общего вида). В КП по электронным устройствам, помимо общего вида изделия, обязательно на дополнительный лист выносят электрическую принципиальную схему.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Конструкторская часть ДП представляется самостоятельным разделом в пояснительной записке дипломного проекта и чертежами изделия.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В пояснительной записке приводятся результаты анализов существующих конструкций данного типа изделия. Даются обоснования принятым конструктивным решениям.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Чертежи изделий в ДП включают в себя  чертежи общего вида, основных сборочных единиц изделия, деталей, схемы обмоток. При необходимости приводится блок-схема изделия.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Графическая часть конструкторской разработки в ДП составляет 3–4 листа формата А1 (ГОСТ 2.301–68. Форматы).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                      Технологическая часть ДП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Задание по технологической части ДП согласовывается консультантом по данному разделу и утверждается заведующим кафедрой.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В технологической части ДП разрабатывается технологический процесс изготовления основных деталей какой-либо сборочной единицы и технологический процесс сборки основных сборочных единиц (ротора и статора проектируемой электрической машины) или технологический процесс общей сборки испытаний изделия. Для электронных устройств в технологической части проектируются технологические процессы изготовления деталей (печатной платы) и технологические процессы сборки и испытания устройств.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Сложность сборочных единиц для проектирования технологических процессов должна быть выше по сравнению со сборочными единицами в типовом расчете по курсу “Технология ЭЛА”.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На защите ДП Государственной экзаменационной комиссии технологическая часть представляется в виде чертежей одной или двух сборочных единиц разрабатываемой конструкции и рабочих чертежей на детали сборочных единиц. Вся графическая работа по технологической части дипломного проекта выполняется на 2–4 листах формата А1. Допускается представить графическую часть дипломного проекта в виде раздаточного материала на форматах А4 и А3, полученных с помощью компьютерной графики.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Описание разработанных технологических процессов приводятся в пояснительной записке ДП и должно составлять 20–25 страниц технологической документации. Технологические документы выполняются на маршрутной карте (МК) и карте эскизов (КЭ) по ГОСТ 3.1102–74.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Требования по технологическим документам, подписям и правилам оформления изложены в ГОСТ 3.1103–74, 3.1104–74, 3.1105–74.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Методические указания по проектированию технологических процессов изготовления деталей и сборочных единиц приведены в [3].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Общие требования к графическим документам изложены в [4–6].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     ОФОРМЛЕНИЕ ГРАФИЧЕСКОЙ ЧАСТИ ПРОЕКТОВ</w:t>
      </w:r>
    </w:p>
    <w:p w:rsidR="009A7A4A" w:rsidRDefault="009A7A4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 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                      Общие положения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Графическая часть КП и ДП включает в себя чертежи общего вида изделия, сборочные чертежи основных сборочных единиц, схем обмоток, графики, диаграммы и другие графические изображения, иллюстрирующие результаты работы студента над проектом.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Все графические работы, предъявляемые комиссии при защите, должны быть обязательно продублированы в пояснительной записке. Сложные чертежи общего вида можно представлять в записке фотографиями.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Все элементы графической части выполняются в соответствии с требованиями стандартов ЕСКД, ЕСТД и международных стандартов.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Графическая часть выполняется в карандаше или туши. При наличии большого числа кривых на графике, при выполнении диаграмм и ряда других документов допускается использовать цветные карандаши или цветную тушь. Не рекомендуется для этого использовать цветные фломастеры.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Каждый лист графической части проекта должен быть подписан студентом, консультантом и руководителем.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Примерный объем графической части проектов.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        курсовой проект (1–2 листа);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        дипломный проект (8–10 листов [2], в том числе 1–2 листа по экономической части и охране труда, 4–5 листов по конструкторско-технологической части).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Основным форматом листа для графической части КП и ДП является формат А1 (594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841 мм). ГОСТ 2.301–68 допускает применение дополнительный форматов, образуемых увеличением сторон формата А4 (210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294 мм). При этом коэффициент увеличения должен быть целым числом.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Масштабы изображения на чертежах следует выбирать и обозначать по ГОСТ 2.302–68. При выборе масштаба необходимо руководствоваться соображениями ясности и четкости чертежа. ГОСТ 2.302–68 не распространяется на чертежи, полученные фотографированием, на печатные изделия и т.п.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                      Основные правила выполнения чертежей деталей сборочных и габаритных чертежей, чертежей общего вида изделия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Согласно ГОСТ 2.102–68: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        чертеж детали – документ, содержащий изображение детали и другие данные, необходимые для ее изготовления и контроля;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        сборочный чертеж – документ, содержащий изображение сборочной единицы и другие данные, необходимые для ее сборки, изготовления и контроля. К сборочным чертежам также относят гидромонтажные, пневмомонтажные и электромонтажные чертежи;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        чертеж общего вида – документ, определяющий конструкцию изделия, взаимодействие его составных частей и поясняющий принцип работы изделия;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        габаритный чертеж – документ, содержащий контурное упрощенное изображение изделия с габаритными, установочными и присоединительными размерами.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Правила выполнения чертежей деталей установлены ГОСТ 2.301–68 – 2.316–68, аксонометрические проекции деталей выполняются согласно ГОСТ 2.317–69. С 1.01.80 года введен вместо ГОСТ 2.308–68 новый ГОСТ 2.308–79. Данные ГОСТы входят составной частью в ЕСКД под названием ''Общие правила выполнения чертежей''.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Пример выполнения чертежей деталей приведены в приложении 1(вал) и приложение 2 (корпус токоподвода).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Правила выполнения сборочных чертежей ГОСТ 2.109–73 предписывает на сборочном чертеже приводить размеры и другие параметры, проверяемые при сборке. Кроме того, должны быть указаны габаритные, установочные и присоединительные размеры, необходимые справочные размеры, а также координаты центра тяжести, если эти данные не указаны в другом конструкторском документе на эти изделия, например, на габаритном чертеже.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При указании установочных присоединительных размеров должны быть нанесены координаты расположения и размеры с предельными отклонениями элементов, служащих для соединения с сопрягаемыми изделиями, например: профиль и размеры шлицов гибкого валика генератора, их количество, покрытия шлицов.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На сборочном чертеже допускается изображать перемещающиеся части изделия в крайнем или промежуточном положении с указанием соответствующих размеров, например, положение шестерни зацепления стартер-генератора.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Допускается на сборочном чертеже изделия помещать изображение пограничных изделий ''обстановку'' с размерами, определяющими их взаимное расположение. Составные части изделия, расположенные за ''обстановка'', изображают как видимые, а при необходимости – как невидимые. Предметы ''обстановки'' выполняют упрощенно. При необходимости на чертеже указывают наименования или обозначение предметов ''обстановки'' на изображении или линии – выноске. В разрезах и сечениях ''обстановку'' допускается не штриховать.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Сборочные чертежи необходимо выполнять, как правило, с упрощениями, соответствующими требованиям стандартов ЕСКД и настоящего стандарта.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Пружины изображают согласно ГОСТ 2.401–68. Изображение контактной пружины контактора и ''обстановки'' за ней приведено на рис. 1.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Изделия, расположенные за винтовой пружиной, изображают до зоны, условно закрывающей эти изделия и определяемой осевыми линями витков пружины.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На сборочном чертеже вычерчивают только внешние очертания типовых и покупных изделий, входящих в состав сборочной единицы, выполняя его упрощенно, без мелких деталей. Внутри такого изображения допускается проводить линии видимого контура (например, изображение подшипников качения).</w:t>
      </w:r>
    </w:p>
    <w:p w:rsidR="009A7A4A" w:rsidRDefault="00EA643D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9pt;margin-top:47.85pt;width:165.6pt;height:158.4pt;z-index:251660288" o:allowincell="f">
            <v:imagedata r:id="rId5" o:title=""/>
            <w10:wrap anchorx="page"/>
          </v:shape>
        </w:pict>
      </w:r>
      <w:r>
        <w:rPr>
          <w:noProof/>
        </w:rPr>
        <w:pict>
          <v:shape id="_x0000_s1027" type="#_x0000_t75" style="position:absolute;margin-left:43.15pt;margin-top:62.35pt;width:167.75pt;height:142.05pt;z-index:251659264" o:allowincell="f">
            <v:imagedata r:id="rId6" o:title=""/>
            <w10:wrap anchorx="page"/>
          </v:shape>
        </w:pict>
      </w:r>
      <w:r w:rsidR="009A7A4A">
        <w:rPr>
          <w:sz w:val="24"/>
          <w:szCs w:val="24"/>
        </w:rPr>
        <w:t>Сварное, паяное, клееное и подобные изделия из однородного материала в сборе с другими изделиями в разрезах и сечениях штрихуют как монолитное тело (в одну сторону), изображая границы между деталями  сварного изделия сплошными основными линиями (рис. 2).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Рис.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Рис. 2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Изображения на сборочных чертежах сварных швов должны соответствовать ГОСТ 2.312–72; паяных, склеиваемых и др. – ГОСТ 2.313–68.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На сборочном чертеже все составные части сборочной единицы нумеруют  в соответствии с номерами позиций, указанными в спецификации этой сборочной единицы. Номера позиций указывают на линиях-выносках, проводимых от изображения составных частей, и наносят на чертежи, как правило, один раз.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Допускается делать общую линию-выноску с вертикальным расположением номеров позиций: 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а) для группы крепежных деталей, относящихся к одному и тому же месту крепления; если крепежных деталей две и более и при этом разные составные части крепятся одинаковыми крепежными деталями, то количество их допускается проставлять в скобках после номера соответствующей позиции и указывать только для одной единицы закрепляемой составной части, независимо от количества этих составных частей в изделии;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б) для группы деталей с отчетливо выраженной взаимосвязью, исключающей различное понимание, и при невозможности подвести линию-выноску к каждой составной части. В таких случаях линию-выноску отводят от закрепляемой составной части и она упирается стрелкой в линию внешнего контура (рис. 3).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Положение ГОСТ 2.109–73 о том, что в этом случае линия-выноска должна пересекать линию контура и заканчиваться точкой, исключено.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Примеры выполнения сборочных чертежей (трансформатора и гиродвигателя) приведены в приложениях 3 и 4.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Правила выполнения габаритных чертежей  по ГОСТ 2.109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 требу</w:t>
      </w:r>
      <w:r>
        <w:rPr>
          <w:snapToGrid w:val="0"/>
          <w:sz w:val="24"/>
          <w:szCs w:val="24"/>
        </w:rPr>
        <w:softHyphen/>
        <w:t>ют иметь изображения на чертеже со всеми исчерпывающими представ</w:t>
      </w:r>
      <w:r>
        <w:rPr>
          <w:snapToGrid w:val="0"/>
          <w:sz w:val="24"/>
          <w:szCs w:val="24"/>
        </w:rPr>
        <w:softHyphen/>
        <w:t>лениями о внешних очертаниях изделия, о положении выступающих час</w:t>
      </w:r>
      <w:r>
        <w:rPr>
          <w:snapToGrid w:val="0"/>
          <w:sz w:val="24"/>
          <w:szCs w:val="24"/>
        </w:rPr>
        <w:softHyphen/>
        <w:t>тей, об элементах, которые должны быть постоянно в поле зрения (например, шкалы), о расположении элементов связи с другими издели</w:t>
      </w:r>
      <w:r>
        <w:rPr>
          <w:snapToGrid w:val="0"/>
          <w:sz w:val="24"/>
          <w:szCs w:val="24"/>
        </w:rPr>
        <w:softHyphen/>
        <w:t xml:space="preserve">ями (могут быть изображены детали и сборочные единицы, не входящие в состав изделия). Такие детали и сборочные единицы изображают сплошными тонкими линиями.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Допускается не показывать элементы, выступающие за основной контур на незначительную величину по сравнению с размерами предме</w:t>
      </w:r>
      <w:r>
        <w:rPr>
          <w:snapToGrid w:val="0"/>
          <w:sz w:val="24"/>
          <w:szCs w:val="24"/>
        </w:rPr>
        <w:softHyphen/>
        <w:t>та.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Установочные и присоединительные размеры, необходимые для связи с другими изделиями, проставляются с предельными отклонениями. Допускается указывать координаты центра тяжести.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На габаритном чертеже не указывают, что все размеры, приведенные на нем, справочные.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Допускается указывать на габаритном чертеже условия применения, хранения, транспортировки и эксплуатации изделия.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Правила выполнения чертежей общих видов по ГОСТ 2.119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 разработаны для эскизного и по ГОСТ 2.120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73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для технического проектов.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Согласно ГОСТ 2.103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эскизный проект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совокупность конструкторских документов, которые должны содержать принципиальные конструктивные решения, дающие общее представление об устройстве и принципе работы изделия, а также данные, определяющие назначение, основные параметры и габаритные размеры разрабатываемого изделия.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Эскизный проект после согласования и утверждения в установленном порядке служит основанием для разработки технического проекта или рабочей конструкторской документации;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технический проект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совокупность конструкторских документов, которые должны содержать окончательные технические решения, дающие полное представление об устройстве разрабатываемого изделия, и исходные данные для разработки рабочей документации.</w:t>
      </w:r>
    </w:p>
    <w:p w:rsidR="009A7A4A" w:rsidRDefault="009A7A4A">
      <w:pPr>
        <w:pStyle w:val="a3"/>
      </w:pPr>
      <w:r>
        <w:t>Технический проект после согласования и утверждения в установленном порядке служит основанием для разработки рабочей конструкторской документации.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чертеже общего вида эскизного проекта должны быть изображены разрезы и сечения изделия, нанесены надписи и текстовая часть, необходимые для понимания конструктивного устройства изделия, показано взаимодействие его составных частей и принцип работы изделия; а также указаны наименования и обозначения (если они имеются) тех составных частей изделия, для которых необходимо привести данные (технические характеристики, количество, материал, принцип работы и др.) или запись которых необходима для пояснения изображений чертежа общего вида, описания принципа работы изделия, указания о составе и др. Приведены необходимые размеры и, если требуется, схема изделия и технические характеристики.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Чертеж выполняют с </w:t>
      </w:r>
      <w:r>
        <w:rPr>
          <w:sz w:val="24"/>
          <w:szCs w:val="24"/>
        </w:rPr>
        <w:t>максимальными</w:t>
      </w:r>
      <w:r>
        <w:rPr>
          <w:snapToGrid w:val="0"/>
          <w:sz w:val="24"/>
          <w:szCs w:val="24"/>
        </w:rPr>
        <w:t xml:space="preserve"> упрощениями, предусмотренными ГОСТ 2.109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 на оформление рабочих чертежей.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Составные части изделия, в том числе заимствованные и покупные, изображают  упрощенно (отдельные даже контурными очертаниями), если при этом понятны конструктивное устройство, взаимодействие составных частей и принцип работы изделия.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Наименования и обозначения составных частей изделия указываются тремя способами: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на линиях-выносках, проведенных от деталей на чертеже общего вида;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в таблице, размещенной на чертеже общего вида;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в таблице, выполненной на отдельных листах формата А4, в качестве последующих листов чертежа общего вида.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Таблица в общем случае состоит из граф: "Поз.", "Обозначение", "Кол.", "Дополнительные указания", но может включать графу "Материал", "Наименование" и другие необходимые графы.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наличии таблиц номера позиций составных частей изделия указывают на линиях-выносках , в соответствии с этой таблицей.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Чертеж общего вида оформляется в соответствии с правилами, установленными для рабочих чертежей (расположение номеров позиций, надписи, текст технических требований и др.).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Чертеж общего вида технического проекта выполняют в соответствии с ГОСТ 2.120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73. Основные правила выполнения чертежа общего вида технического проекта изложены в ГОСТ 2.119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 (для эскизного проекта 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Кроме этого на чертеже общего вида технического проекта указывают посадки деталей (размеры с предельными отклонениями по ЕСДП); технические требования к изделию (применение определенных покрытий, способов пропитки обмоток, методов сварки и т.д.); технические характеристики изделия необходимые для последующей разработки рабочих чертежей.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Примеры выполнения сборочных чертежей приведены в приложении 3 (гиромотор технологический), в приложении 4 (трансформатор). В приложении 5 приведен чертеж общего вида (гистерезисный электродвигатель). 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2.3.                      Основные правила выполнения электромонтажных чертежей и чертежей изделий с электрическими обмотками. Условные изображения сердечников магнитопроводов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Электромонтажные чертежи выполняют в ДП по электрическим сетям летательных аппаратов.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Электромонтажный чертеж допускается выполнить в виде аксонометрической проекции согласно ГОСТ 2.317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69. Основные правила выполнения чертежей для электромонтажа определяет ГОСТ 2.413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72. На электромонтажном чертеже изображают: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 сплошными основными линиями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составные части, устанавливаемые при электромонтаже, и места присоединения проводников;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 сплошными тонкими линиями и упрощенно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составные части, устанавливаемые до электромонтажа. "Обстановку" изображают непрозрачной.                  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Проводник, провод, кабель, жгут, шину изображают в соответствии с ГОСТ 2.414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75. При условном изображении проводников рядом допускается слияние:      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 одиночных проводов;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 группы одиночных проводов с другими группами или одиночными проводами.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допускается слияние линий, изображающих жгут или кабель и входящие в его состав проводники, с линиями других жгутов и кабелей.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При условии изображения проводников их изгибы в местах слияния и разветвления линий, означающих одиночные провода и т.п., изображают прямыми линиями под углом приблизительно 45º (рис. 4).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>Допускается изображать места слияния и разветвления жгутов, а также изгибы проводников (кроме мест слияния и разветвления) и проволочных выводов резисторов, конденсаторов и т.д. прямыми линиями под углом приблизительно 90°.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group id="_x0000_s1028" style="position:absolute;margin-left:77.9pt;margin-top:3.85pt;width:454.65pt;height:158.95pt;z-index:251668480" coordorigin="1341,13144" coordsize="9093,3179">
            <v:shape id="_x0000_s1029" type="#_x0000_t75" style="position:absolute;left:1341;top:13144;width:4752;height:3024">
              <v:imagedata r:id="rId7" o:title=""/>
            </v:shape>
            <v:group id="_x0000_s1030" style="position:absolute;left:6978;top:13442;width:3456;height:2881" coordorigin="6860,13581" coordsize="3456,2881">
              <v:line id="_x0000_s1031" style="position:absolute" from="6860,15022" to="10316,15022" o:allowincell="f"/>
              <v:line id="_x0000_s1032" style="position:absolute" from="7292,13581" to="7292,14733" o:allowincell="f"/>
              <v:line id="_x0000_s1033" style="position:absolute;flip:x" from="7868,13581" to="7868,14733" o:allowincell="f"/>
              <v:line id="_x0000_s1034" style="position:absolute;flip:y" from="8732,15310" to="8732,16462" o:allowincell="f"/>
              <v:line id="_x0000_s1035" style="position:absolute" from="8444,15022" to="8732,15310" o:allowincell="f">
                <v:stroke startarrow="oval" startarrowwidth="narrow" startarrowlength="short"/>
              </v:line>
              <v:line id="_x0000_s1036" style="position:absolute;flip:x y" from="7292,14734" to="7580,15022" o:allowincell="f">
                <v:stroke startarrow="oval" startarrowwidth="narrow" startarrowlength="short"/>
              </v:line>
              <v:line id="_x0000_s1037" style="position:absolute;flip:y" from="7580,14734" to="7868,15022" o:allowincell="f">
                <v:stroke startarrow="oval" startarrowwidth="narrow" startarrowlength="short"/>
              </v:line>
              <v:line id="_x0000_s1038" style="position:absolute" from="9114,13596" to="9114,14748" o:allowincell="f"/>
              <v:line id="_x0000_s1039" style="position:absolute;flip:x" from="9690,13597" to="9690,14749" o:allowincell="f"/>
              <v:line id="_x0000_s1040" style="position:absolute;flip:x y" from="9114,14749" to="9402,15037" o:allowincell="f">
                <v:stroke startarrow="oval" startarrowwidth="narrow" startarrowlength="short"/>
              </v:line>
              <v:line id="_x0000_s1041" style="position:absolute;flip:y" from="9402,14703" to="9690,14991" o:allowincell="f">
                <v:stroke startarrow="oval" startarrowwidth="narrow" startarrowlength="short"/>
              </v:line>
              <v:line id="_x0000_s1042" style="position:absolute;flip:x y" from="9690,15301" to="9690,16453" o:allowincell="f"/>
              <v:line id="_x0000_s1043" style="position:absolute" from="9402,15013" to="9690,15301" o:allowincell="f">
                <v:stroke startarrow="oval" startarrowwidth="narrow" startarrowlength="short"/>
              </v:line>
            </v:group>
            <w10:wrap anchorx="page"/>
          </v:group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Рис. 4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>Два перекрещивающихся проводника без соединения изображают без точки (рис. 5).</w:t>
      </w:r>
    </w:p>
    <w:p w:rsidR="009A7A4A" w:rsidRDefault="00EA643D">
      <w:pPr>
        <w:rPr>
          <w:sz w:val="24"/>
          <w:szCs w:val="24"/>
        </w:rPr>
      </w:pPr>
      <w:r>
        <w:rPr>
          <w:noProof/>
        </w:rPr>
        <w:pict>
          <v:group id="_x0000_s1044" style="position:absolute;margin-left:132.7pt;margin-top:12.5pt;width:136.8pt;height:136.8pt;z-index:251648000" coordorigin="1922,2229" coordsize="2736,2736">
            <v:line id="_x0000_s1045" style="position:absolute" from="3362,2229" to="3362,4965" o:allowincell="f"/>
            <v:line id="_x0000_s1046" style="position:absolute" from="1922,3237" to="4658,3237" o:allowincell="f"/>
            <v:line id="_x0000_s1047" style="position:absolute" from="1922,3681" to="3362,3681" o:allowincell="f">
              <v:stroke endarrow="oval" endarrowwidth="narrow" endarrowlength="short"/>
            </v:line>
            <v:line id="_x0000_s1048" style="position:absolute" from="3362,3681" to="4658,3681" o:allowincell="f"/>
          </v:group>
        </w:pict>
      </w:r>
      <w:r>
        <w:rPr>
          <w:noProof/>
        </w:rPr>
        <w:pict>
          <v:shape id="_x0000_s1049" type="#_x0000_t75" style="position:absolute;margin-left:358.7pt;margin-top:7.75pt;width:190.15pt;height:154.45pt;z-index:251661312">
            <v:imagedata r:id="rId8" o:title=""/>
          </v:shape>
        </w:pict>
      </w:r>
      <w:r w:rsidR="009A7A4A"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z w:val="24"/>
          <w:szCs w:val="24"/>
        </w:rPr>
        <w:t>Рис.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Рис. 6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Линию проводника, переходящую с одного вида  листа на другой, предпочтительно обрывать за пределами очертания изделия с указанием обозначения линии и вида (рис. 6).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Линии проводников, присоединенных к многоконтактному изделию, </w:t>
      </w:r>
      <w:r>
        <w:rPr>
          <w:snapToGrid w:val="0"/>
          <w:sz w:val="24"/>
          <w:szCs w:val="24"/>
        </w:rPr>
        <w:softHyphen/>
        <w:t>допускается заканчивать у линии внешних контуров изделия. В этом случае: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  у контактов показывают концы линии и обозначение присоединенных проводников (рис. 7);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  у изображения многоконтактного изделия помещают таблицу с номерами контактов и обозначениями проводников (рис. 8).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отсутствии маркировки контактов изделия на чертеже их  обозначают и поясняют схемой соединения контактов (рис. 9).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Электрическое соединение, осуществляемое пайкой или сваркой, изображают  точкой диаметром от 1,5</w:t>
      </w:r>
      <w:r>
        <w:rPr>
          <w:snapToGrid w:val="0"/>
          <w:sz w:val="24"/>
          <w:szCs w:val="24"/>
        </w:rPr>
        <w:sym w:font="Symbol" w:char="F0B4"/>
      </w:r>
      <w:r>
        <w:rPr>
          <w:snapToGrid w:val="0"/>
          <w:sz w:val="24"/>
          <w:szCs w:val="24"/>
        </w:rPr>
        <w:t>S до 3</w:t>
      </w:r>
      <w:r>
        <w:rPr>
          <w:snapToGrid w:val="0"/>
          <w:sz w:val="24"/>
          <w:szCs w:val="24"/>
        </w:rPr>
        <w:sym w:font="Symbol" w:char="F0B4"/>
      </w:r>
      <w:r>
        <w:rPr>
          <w:snapToGrid w:val="0"/>
          <w:sz w:val="24"/>
          <w:szCs w:val="24"/>
        </w:rPr>
        <w:t xml:space="preserve">S, где S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толщина основной линии.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group id="_x0000_s1050" style="position:absolute;margin-left:46.35pt;margin-top:2pt;width:380pt;height:119.4pt;z-index:251662336" coordorigin="2148,14168" coordsize="7600,2388">
            <v:shape id="_x0000_s1051" type="#_x0000_t75" style="position:absolute;left:2148;top:14168;width:3234;height:2222" o:allowincell="f">
              <v:imagedata r:id="rId9" o:title=""/>
            </v:shape>
            <v:shape id="_x0000_s1052" type="#_x0000_t75" style="position:absolute;left:6652;top:14248;width:3096;height:2308" o:allowincell="f">
              <v:imagedata r:id="rId10" o:title=""/>
            </v:shape>
          </v:group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Рис. 7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</w:t>
      </w:r>
      <w:r>
        <w:rPr>
          <w:snapToGrid w:val="0"/>
          <w:sz w:val="24"/>
          <w:szCs w:val="24"/>
        </w:rPr>
        <w:tab/>
        <w:t>Рис. 8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ГОСТ 2.414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75 определяет правила выполнения чертежей и маркировки жгутов, кабелей, проводов.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Чертежом жгута называется сборочный чертеж изделия, состоящего из скрепляемых в пучок двух и более проводов или кабелей и, при необходимости, соединительных устройств, наконечников и т.п.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53" type="#_x0000_t75" style="position:absolute;margin-left:163.35pt;margin-top:32.5pt;width:125.65pt;height:162pt;z-index:251663360">
            <v:imagedata r:id="rId11" o:title=""/>
            <w10:wrap anchorx="page"/>
          </v:shape>
        </w:pict>
      </w:r>
      <w:r w:rsidR="009A7A4A">
        <w:rPr>
          <w:snapToGrid w:val="0"/>
          <w:sz w:val="24"/>
          <w:szCs w:val="24"/>
        </w:rPr>
        <w:t xml:space="preserve">Провода представляют собой изолированные проводники для монтажа на щитах, панелях или для соединений между приборами и аппаратами. Провода подразделяются по назначению на силовые, монтажные и обмоточные. Кабели </w:t>
      </w:r>
      <w:r w:rsidR="009A7A4A">
        <w:rPr>
          <w:sz w:val="24"/>
          <w:szCs w:val="24"/>
        </w:rPr>
        <w:t>–</w:t>
      </w:r>
      <w:r w:rsidR="009A7A4A">
        <w:rPr>
          <w:snapToGrid w:val="0"/>
          <w:sz w:val="24"/>
          <w:szCs w:val="24"/>
        </w:rPr>
        <w:t xml:space="preserve"> изделия, выполненные из гибких изолированных проводов, заключенных в герметичные оболочки.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54" type="#_x0000_t75" style="position:absolute;margin-left:398.5pt;margin-top:14.15pt;width:126.95pt;height:139.55pt;z-index:251664384">
            <v:imagedata r:id="rId12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    </w:t>
      </w:r>
      <w:r>
        <w:rPr>
          <w:snapToGrid w:val="0"/>
          <w:sz w:val="24"/>
          <w:szCs w:val="24"/>
        </w:rPr>
        <w:tab/>
        <w:t xml:space="preserve">      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Рис. 9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</w:t>
      </w:r>
      <w:r>
        <w:rPr>
          <w:snapToGrid w:val="0"/>
          <w:sz w:val="24"/>
          <w:szCs w:val="24"/>
        </w:rPr>
        <w:tab/>
        <w:t>Рис. 10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Согласно ГОСТ 2.414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75, провода, кабели, жгуты изображают упрощенно двумя контурными линиями (рис. 10,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); одной сплошной основной линией толщиной S (рис. 10,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 xml:space="preserve">); в случае необходимости выделить их на чертеже они изображаются двумя контурными линиями с указанием оплетки около одной линии (рис. 10,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Существует два способа изображения экранированных проводов: двумя контурными линиями (рис. 10, </w:t>
      </w:r>
      <w:r>
        <w:rPr>
          <w:i/>
          <w:iCs/>
          <w:snapToGrid w:val="0"/>
          <w:sz w:val="24"/>
          <w:szCs w:val="24"/>
        </w:rPr>
        <w:t>г</w:t>
      </w:r>
      <w:r>
        <w:rPr>
          <w:snapToGrid w:val="0"/>
          <w:sz w:val="24"/>
          <w:szCs w:val="24"/>
        </w:rPr>
        <w:t xml:space="preserve">) или одной контурной линией (рис. 10, </w:t>
      </w:r>
      <w:r>
        <w:rPr>
          <w:i/>
          <w:iCs/>
          <w:snapToGrid w:val="0"/>
          <w:sz w:val="24"/>
          <w:szCs w:val="24"/>
        </w:rPr>
        <w:t>д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Жгуты, располагающиеся в собранном изделии в разных плоскостях (рис. 11,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), изображают на чертежах, в одной плоскости в развернутом виде (рис .11,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 xml:space="preserve">), со смещением отдельных участков изображения – для лучшего использования поля чертежа  (рис. 11,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>). Можно изображать жгуты, лежащие в разных плоскостях, в аксонометрических проекциях.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выполнении ДП по проектированию систем электроснабжения летательных аппаратов возникает необходимость разработки сборочных чертежей жгутов. Пример выполнения сборочного чертежа жгута представлен на рис. 12.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ГОСТ 2.415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 устанавливает правила выполнения чертежей изделий с электрическими обмотками: электрических машин, приборов, аппаратов, согласовывая их с остальными ГОСТ ЕСКД.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55" type="#_x0000_t75" style="position:absolute;margin-left:168.85pt;margin-top:4.2pt;width:361.15pt;height:257.45pt;z-index:251665408">
            <v:imagedata r:id="rId13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Рис. 11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продольных разрезах якорей (роторов), статоров и индукторов</w:t>
      </w:r>
      <w:r>
        <w:rPr>
          <w:cap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электрических машин, как правило, изображают верхнюю половину.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случае необходимости нижнюю половину изображают только контуром.          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Примеры выполнения одно- и многовитковых обмоток статоров и роторов в продольном разрезе приводятся в табл.1 ГОСТ 2.415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поперечных разрезах и сечениях многовитковую обмотку штрихуют в клетку, одновитковую, двухвитковую и стержневую обмотки не штрихуют (примеры выполнения приведены в табл.2 ГОСТ 2.415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68). Провод, диаметр или толщина которого на чертеже 3 мм или более, в поперечном сечении штрихуют как металл в случае, если обмотки имеют малое число витков.</w:t>
      </w:r>
    </w:p>
    <w:p w:rsidR="009A7A4A" w:rsidRDefault="00EA643D">
      <w:pPr>
        <w:rPr>
          <w:sz w:val="24"/>
          <w:szCs w:val="24"/>
        </w:rPr>
      </w:pPr>
      <w:r>
        <w:rPr>
          <w:noProof/>
        </w:rPr>
        <w:pict>
          <v:shape id="_x0000_s1056" type="#_x0000_t75" style="position:absolute;margin-left:140.05pt;margin-top:38.75pt;width:410.25pt;height:225.75pt;z-index:251646976">
            <v:imagedata r:id="rId14" o:title=""/>
          </v:shape>
        </w:pict>
      </w:r>
      <w:r w:rsidR="009A7A4A">
        <w:rPr>
          <w:snapToGrid w:val="0"/>
          <w:sz w:val="24"/>
          <w:szCs w:val="24"/>
        </w:rPr>
        <w:t>Изоляцию однослойную и многослойную, толщина которой на чертеже 2 мм и более, штрихуют как неметаллические монолитные материалы (причем многослойную изоляцию из одного материала изображают как монолит-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12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ное тело, не проводя линий, отделяющих отдельные слои изоляции), а толщиной менее 2 мм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зачерняют (рис. 13,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).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57" type="#_x0000_t75" style="position:absolute;margin-left:168.7pt;margin-top:8.3pt;width:353.95pt;height:95.75pt;z-index:251649024">
            <v:imagedata r:id="rId15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13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Многослойную изоляцию из различных материалов, толщина которой на чертеже 2 мм и более, штрихуют как неметаллические материалы, разделяя сплошными линиями слои. Изоляцию толщиной менее 2 мм зачерняют, разделяя слои просветами (рис. 13,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 xml:space="preserve">). Изоляция на видах изображается в разбежку (рис. 13,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 xml:space="preserve">), встык или с перекрытием (рис. 13, </w:t>
      </w:r>
      <w:r>
        <w:rPr>
          <w:i/>
          <w:iCs/>
          <w:snapToGrid w:val="0"/>
          <w:sz w:val="24"/>
          <w:szCs w:val="24"/>
        </w:rPr>
        <w:t>г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Неизолированные катушки на чертеже изображают как монолитное тело, не вычерчивая проводов. В случае необходимости показать на чертеже место припайки выводов, делают местный разрез катушки вдоль проводов обмотки (рис. 14).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сборочном чертеже изделий с обмотками помещают, как правило, схему обмотки. Данные о намотке, пропитке, пайке и лакокрасочном покрытии приводят в технических требованиях чертежа.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Условные изображения сердечников магнитопроводов в поперечных разрезах и сечениях определяет ГОСТ 2.416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68. Шихтованные и витые сердечники в поперечных разрезах и сечениях (относительно листов или лент) штрихуют сплошными тонкими линиями (длина штрихов и частота штриховки в соответствии с ГОСТ 2.306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68), ограничивая эти линии вспомогательными диагоналями, не показываемыми на чертеже.</w:t>
      </w:r>
      <w:r>
        <w:rPr>
          <w:sz w:val="24"/>
          <w:szCs w:val="24"/>
        </w:rPr>
        <w:t xml:space="preserve"> 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58" type="#_x0000_t75" style="position:absolute;margin-left:133.5pt;margin-top:10.45pt;width:174pt;height:246pt;z-index:251650048">
            <v:imagedata r:id="rId16" o:title=""/>
          </v:shape>
        </w:pict>
      </w:r>
      <w:r>
        <w:rPr>
          <w:noProof/>
        </w:rPr>
        <w:pict>
          <v:shape id="_x0000_s1059" type="#_x0000_t75" style="position:absolute;margin-left:376.35pt;margin-top:32.15pt;width:167.25pt;height:159pt;z-index:251651072">
            <v:imagedata r:id="rId17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Рис. 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Рис. 15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60" type="#_x0000_t75" style="position:absolute;margin-left:76.35pt;margin-top:.6pt;width:347.15pt;height:114.65pt;z-index:251666432">
            <v:imagedata r:id="rId18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Рис. 16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Направление линии штриховки должно соответствовать расположению листов или витков ленты сердечника (рис. 15).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штриховке витых сердечников в продольных разрезах и сечениях (относительно лент) длина линий штриховки не регламентируется, но должна быть примерно одинакова. Направление линий штриховки должно соответствовать расположению листов или витков ленты сердечника (рис. 16,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Сердечники магнитопроводов в разрезах и сечениях вдоль листов не штрихуют (рис.16,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 xml:space="preserve">, </w:t>
      </w:r>
      <w:r>
        <w:rPr>
          <w:i/>
          <w:iCs/>
          <w:snapToGrid w:val="0"/>
          <w:sz w:val="24"/>
          <w:szCs w:val="24"/>
        </w:rPr>
        <w:t>г</w:t>
      </w:r>
      <w:r>
        <w:rPr>
          <w:snapToGrid w:val="0"/>
          <w:sz w:val="24"/>
          <w:szCs w:val="24"/>
        </w:rPr>
        <w:t>, разрез Б-Б на рис. 17).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Сердечники магнитопроводов значительной длины, изображаемые с разрывом или без разрыва в поперечных сечениях, штрихуют по краям (рис. 18,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). При местном разрезе сердечник штрихуют как металл (рис. 18,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Если секущая плоскость проходит через ось сердечника якоря (ротора) или статора, то независимо от угла наклона зубца сердечника зубец условно совмещают с плоскостью чертежа и разрез (сечение) показывают по зубцу (рис. 19,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Сердечники магнитопроводов на видах показывают как монолитные тела (рис. 16,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 xml:space="preserve"> и 19,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>).</w:t>
      </w:r>
    </w:p>
    <w:p w:rsidR="009A7A4A" w:rsidRDefault="00EA643D">
      <w:pPr>
        <w:rPr>
          <w:sz w:val="24"/>
          <w:szCs w:val="24"/>
        </w:rPr>
      </w:pPr>
      <w:r>
        <w:rPr>
          <w:noProof/>
        </w:rPr>
        <w:pict>
          <v:shape id="_x0000_s1061" type="#_x0000_t75" style="position:absolute;margin-left:158.65pt;margin-top:4.55pt;width:364.5pt;height:148.5pt;z-index:251652096">
            <v:imagedata r:id="rId19" o:title=""/>
          </v:shape>
        </w:pict>
      </w:r>
      <w:r w:rsidR="009A7A4A"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17</w:t>
      </w:r>
    </w:p>
    <w:p w:rsidR="009A7A4A" w:rsidRDefault="00EA643D">
      <w:pPr>
        <w:rPr>
          <w:sz w:val="24"/>
          <w:szCs w:val="24"/>
        </w:rPr>
      </w:pPr>
      <w:r>
        <w:rPr>
          <w:noProof/>
        </w:rPr>
        <w:pict>
          <v:shape id="_x0000_s1062" type="#_x0000_t75" style="position:absolute;margin-left:146.05pt;margin-top:4.95pt;width:398.25pt;height:110.1pt;z-index:251653120">
            <v:imagedata r:id="rId20" o:title=""/>
          </v:shape>
        </w:pict>
      </w:r>
      <w:r w:rsidR="009A7A4A"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Рис. 18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Сердечники магнитопроводов значительной длины, изображаемые с разрывом или без разрыва в поперечных сечениях, штрихуют по краям 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(рис. 18,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). При местном разрезе сердечник штрихуют как металл (рис. 18,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>).</w:t>
      </w:r>
    </w:p>
    <w:p w:rsidR="009A7A4A" w:rsidRDefault="00EA643D">
      <w:pPr>
        <w:rPr>
          <w:sz w:val="24"/>
          <w:szCs w:val="24"/>
        </w:rPr>
      </w:pPr>
      <w:r>
        <w:rPr>
          <w:noProof/>
        </w:rPr>
        <w:pict>
          <v:shape id="_x0000_s1063" type="#_x0000_t75" style="position:absolute;margin-left:148.75pt;margin-top:1.8pt;width:409.5pt;height:129pt;z-index:251654144">
            <v:imagedata r:id="rId21" o:title=""/>
          </v:shape>
        </w:pict>
      </w:r>
      <w:r w:rsidR="009A7A4A"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19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Если секущая плоскость проходит через ось сердечника якоря (ротора) или статора, то независимо от угла наклона зубца сердечника зубец условно совмещают с плоскостью чертежа и разрез (сечение) показывают по зубцу (рис. 19,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Сердечники магнитопроводов на видах показывают как монолитные тела (рис. 16,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 xml:space="preserve"> и 19,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2.4.                      Виды и типы схем. Правила выполнения электрических схем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Согласно ГОСТ 2.102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 схема – документ, на котором показаны в виде условных изображений и обозначений составные части изделия и связи между ними.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ГОСТ 2.701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 схемы в зависимости от того, какие элементы и связи входят в состав изделия, подразделяются на следующие виды: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электрические, обозначаемые буквой Э;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гидравлические, обозначаемые буквой Г;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пневматические, обозначаемые буквой П;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кинематические, обозначаемые буквой К;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комбинированные, обозначаемые буквой С (содержащие элементы и связи разных видов).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зависимости от основного назначения схемы подразделяют на следующие типы: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структурные, обозначаемые цифрой </w:t>
      </w:r>
      <w:r>
        <w:rPr>
          <w:i/>
          <w:iCs/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 и определяющие основные функциональные части изделия, их назначение и взаимосвязи;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функциональные, обозначаемые цифрой </w:t>
      </w:r>
      <w:r>
        <w:rPr>
          <w:i/>
          <w:iCs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 и разъясняющие определенные процессы, протекающие в отдельных функциональных цепях изделия (установки) или в изделии (установке) в</w:t>
      </w:r>
      <w:r>
        <w:rPr>
          <w:cap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целом;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принципиальные (полные), обозначаемые цифрой </w:t>
      </w:r>
      <w:r>
        <w:rPr>
          <w:i/>
          <w:iCs/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 и определяющие полный состав элементов и связей между ними и, как правило, дающие детальное представление о принципах работы изделия (эти схемы служат для разработки других конструкторских документов);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соединений (монтажные), обозначаемые цифрой </w:t>
      </w:r>
      <w:r>
        <w:rPr>
          <w:i/>
          <w:iCs/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 и показывающие соединения составных частей изделия, элементы, которыми осуществляются соединения, а также места их присоединения и ввода;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подключения, обозначаемые цифрой </w:t>
      </w:r>
      <w:r>
        <w:rPr>
          <w:i/>
          <w:iCs/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 и показывающие внешние подключения изделия;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общие, обозначаемые цифрой </w:t>
      </w:r>
      <w:r>
        <w:rPr>
          <w:i/>
          <w:iCs/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 и определяющие составные части комплекса и соединения их между собой на месте эксплуатации;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расположения, обозначаемые цифрой </w:t>
      </w:r>
      <w:r>
        <w:rPr>
          <w:i/>
          <w:iCs/>
          <w:snapToGrid w:val="0"/>
          <w:sz w:val="24"/>
          <w:szCs w:val="24"/>
        </w:rPr>
        <w:t>7</w:t>
      </w:r>
      <w:r>
        <w:rPr>
          <w:snapToGrid w:val="0"/>
          <w:sz w:val="24"/>
          <w:szCs w:val="24"/>
        </w:rPr>
        <w:t xml:space="preserve"> и определяющие относительное расположение составных частей изделия, а также проводов, жгутов, кабелей, трубопроводов и т.п.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Наименование схемы определяется ее видом и типом (схема электрическая принципиальная, схема электропневматическая принципиальная).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Шифр схем, входящих в конструкторскую документацию, состоит из буквы, определяющей вид, и цифры, обозначающей тип схемы (например, схема электрическая монтажная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Э4).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ГОСТ 2.701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76 предусматривает основные требования к выполнению схем: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схемы выполняются без соблюдения масштаба и действительного пространственного расположения составных частей изделия;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расстояние между соседними параллельными линиями связи должны быть не менее 3 мм;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нестандартизованные условные обозначения должны быть пояснены;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элементы, составляющие функциональные группы или устройства, допускается выделять на схемах тонкими штрих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пунктирными линиями;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элементы, составляющие устройство, имеющие самостоятельную принципиальную схему, выделяют на принципиальной схеме сплошной линией, вдвое толще линии связи;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допускается помещать на схемах различные технические данные (около графических обозначений - справа или сверху, или на свободном поле схемы);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на поле электрических, пневматических и гидравлических схем помещают перечень входящих в схему элементов, который выполняют в виде таблицы (образец таблицы приведен на рис. 20). Таблицу заполняют сверху вниз и помещают на первом листе схемы над основной надписью (в случае недостатка места продолжение таблицы располагают слева от основной надписи) или на последующих листах схемы.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Правила выполнения электрических схем определены ГОСТ 2.702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75, дополнены ГОСТ 2.709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72 "Система маркировки цепей в электрических схемах" и ГОСТ 2.710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81 "Обозначения условные буквенно-цифровые, применяемые на электрических схемах". Размеры условных обозначений приведены в ГОСТ 2.747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68, ГОСТ 2.728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74, ГОСТ 2.755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74 и ГОСТ 2.721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74.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структурных схемах изображают основные функциональные части изделия и основные взаимосвязи между ними.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 функциональные части изделия изображают в виде прямоугольников или условных графических обозначений. Наименования, обозна</w:t>
      </w:r>
      <w:r>
        <w:rPr>
          <w:snapToGrid w:val="0"/>
          <w:sz w:val="24"/>
          <w:szCs w:val="24"/>
        </w:rPr>
        <w:softHyphen/>
        <w:t>че</w:t>
      </w:r>
      <w:r>
        <w:rPr>
          <w:snapToGrid w:val="0"/>
          <w:sz w:val="24"/>
          <w:szCs w:val="24"/>
        </w:rPr>
        <w:softHyphen/>
        <w:t>ния и типы функциональных частей указывают внутри прямоугольников. При большом количестве функциональных частей допускается обозначать их порядковыми номерами, проставляемыми сверху вниз в направлении слева направо, а наименование, обозначение и типы указывать в таблице, помещенной над основной надписью.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64" type="#_x0000_t75" style="position:absolute;margin-left:116.15pt;margin-top:10.5pt;width:371.25pt;height:111.75pt;z-index:251655168">
            <v:imagedata r:id="rId22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20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Направление хода процесса следует обозначать стрелками на линиях связи.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принципиальных схемах изображают все электрические элементы, необходимые для осуществления контроля в изделии заданных электрических процессов, все электрические связи между ними, все электрические элементы, которыми заканчиваются входные и выходные цепи.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Схемы вычерчивают для элементов, находящихся в отключенном положении. Элементы на схеме изображают в виде условных графических обозначений, согласно следующим стандартам: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2.722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68. Машины электрические;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2.723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68. Катушки индуктивности, дроссели, трансформаторы, автотрансформаторы и магнитные усилители;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2.724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68. Электромагниты;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2.728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74. Резисторы, конденсаторы;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2.729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68. Приборы электроизмерительные;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2.730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73. Приборы полупроводниковые;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2.751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73. Электрические связи, провода, кабели, шины: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2.731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81. Приборы электровакуумные;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ГОСТ 2.755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74. Коммутационные устройства и контактные соединения.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Условные графические обозначения элементов вычерчиваются на схеме в положении, в котором они изображены в соответствующих стандартах или  в повернутом на угол, кратный 90° по отношению к этому положению. В отдельных случаях поворачивают на угол, кратный 45°.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Условные графические обозначения в схемах выполняют двумя способами: совмещенным или разнесенным.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Схемы выполняют в однолинейном или многолинейном изображении. Линии связи показываются полностью. Если необходимо их оборвать, то обрывы линий заканчивают стрелками с обозначениями мест подключения. Рекомендуемая толщина линий электрической связи 0,3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0,4 мм.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Каждый элемент, входящий в изделие и изображенный на схеме, должен  (в соответствии с ГОСТ 2.710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81 п.3.) иметь позиционное обозначение, составленное из букв, представляющих сокращенное наименование элемента (например, резистор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R ), порядкового номера, проставленного  после буквенного обозначения, и буквенного кода, указывающего функциональное назначение элемента (например, R2N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резистор R2, используемый как измерительный). Порядковые номера элементам присваиваются, начиная с единицы, в пределах одинаковой  группы элементов (например, Т1, Т2, ТЗ и т.д.). Цифры и буквы выполняются одним размером шрифта. Позиционные обозначения проставляют рядом с условным графическим обозначением элементов, по возможности справа или слева над ними.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Пример выполнения групповой электрической схемы согласно ГОСТ 2.113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75 приведен в приложении 6. Условные графические обозначения полупроводниковых приборов приведены в приложении 7.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комбинированных схемах элементы и связи (электрические, гидравлические и т.п.) изображают по правилам, установленным для соответствующих видов схем данного типа. Позиционные обозначения должны быть сквозными, за исключением электрических элементов, имеющих буквенно-цифровые позиционные обозначения.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Схемы должны быть оформлены в соответствии с правилами, установленными для данного вида схем.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обмоток и изделий с обмотками (трансформаторов, электрических машин и т.д.) схемы структурные, принципиальные и подключения выполняют по ГОСТ 2.702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75, схемы соединения и расположения выполняют по ГОСТ 2.702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75 и ГОСТ 2.705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70; элементы обмотки - по ГОСТ 2.723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68.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Допускается при одинаковых соединениях элементов в многофазных изделиях изображать их только в одной фазе с указанием на поле схемы, что соединения в остальных фазах выполняются аналогично.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Допускается указывать направление тока на изображении элементов обмотки и на изображении соединения.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Допускается для выделения принадлежности элементов к разным обмоткам выполнять разными радиусами полуокружности в условном графическом обозначении (рис. 21).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Допускается для выделения отдельных элементов обмотки среди многократно повторяющихся одинаковых изображений выполнять эти элементы линиями большей толщины.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65" type="#_x0000_t75" style="position:absolute;margin-left:261.95pt;margin-top:1.95pt;width:127.9pt;height:75.6pt;z-index:251656192">
            <v:imagedata r:id="rId23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21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Допускается начала и концы эле</w:t>
      </w:r>
      <w:r>
        <w:rPr>
          <w:snapToGrid w:val="0"/>
          <w:sz w:val="24"/>
          <w:szCs w:val="24"/>
        </w:rPr>
        <w:softHyphen/>
        <w:t xml:space="preserve">ментов обмотки обозначать на схеме числами, буквами (Н </w:t>
      </w:r>
      <w:r>
        <w:rPr>
          <w:sz w:val="24"/>
          <w:szCs w:val="24"/>
        </w:rPr>
        <w:t xml:space="preserve">– </w:t>
      </w:r>
      <w:r>
        <w:rPr>
          <w:snapToGrid w:val="0"/>
          <w:sz w:val="24"/>
          <w:szCs w:val="24"/>
        </w:rPr>
        <w:t xml:space="preserve">начало элемента, К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конец элемента), точками, наносимыми около начала элемента обмотки.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Полярность главных полюсов электрических машин обозначают буквами N (северный полюс) и S (южный полюс); полярность добавочных полюсов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буквами </w:t>
      </w:r>
      <w:r>
        <w:rPr>
          <w:i/>
          <w:iCs/>
          <w:snapToGrid w:val="0"/>
          <w:sz w:val="24"/>
          <w:szCs w:val="24"/>
        </w:rPr>
        <w:t>n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s</w:t>
      </w:r>
      <w:r>
        <w:rPr>
          <w:snapToGrid w:val="0"/>
          <w:sz w:val="24"/>
          <w:szCs w:val="24"/>
        </w:rPr>
        <w:t>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Допускается помещать на поле схемы необходимые технические данные.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Схемы соединений в зависимости от расположения элементов обмоток выполняют в трех вариантах: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разверткой на плоскость;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применительно к виду на изделие с определенной стороны;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     в виде, определяемом удобством чтения схемы.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Каждый элемент обмотки схем расположения, состоящий из одной или нескольких проводников, изображают одной линией. Все элементы обмотки нумеруют слева направо или сверху вниз.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Допускается на поле схемы дополнительно изображать элементы в виде прямоугольников, внутри которых помещают их цифровые обозначения.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2.5.                      Оформление иллюстраций, графиков и таблиц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Пояснительные иллюстрации помещают в записке для наглядного представления результатов расчета или анализа.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пояснительной записке количество иллюстраций должно быть достаточным для пояснения излагаемого текста.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иллюстрации внешнего вида изделия, приемов сборки, монтажа и т.д. рекомендуется использовать фотоснимки. Менее сложные по исполнению иллюстрации могут быть выполнены карандашом, чернилами (черными или синими), тушью. Не рекомендуется выполнять иллюстрации в записке фломастерами.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Иллюстрации должны быть расположены по тексту записки (и воз можно ближе к соответствующим частям текста).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 размещенные в записке иллюстрации, если их более одной, нумеруют арабскими цифрами в пределах всей записки (например, рис. 1, рис. 2 и т.д.). Ссылки на иллюстрации делают по типу, "рис. 2" или "рис.</w:t>
      </w:r>
      <w:r>
        <w:rPr>
          <w:sz w:val="24"/>
          <w:szCs w:val="24"/>
        </w:rPr>
        <w:t> </w:t>
      </w:r>
      <w:r>
        <w:rPr>
          <w:snapToGrid w:val="0"/>
          <w:sz w:val="24"/>
          <w:szCs w:val="24"/>
        </w:rPr>
        <w:t>З". Ссылки на ранее упомянутые иллюстрации дают с сокращенным словом "смотри", например, "см. рис. 13".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Иллюстрации можно давать с подрисуночной подписью и без нее, но по всей рукописи должно быть соблюдено единообразие.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каждый рисунок должна быть обязательная ссылка в тексте, например, "на рис. 6 изображена зависимость A = f (B)".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Графические зависимости вычерчивают в рамке без стрелок с координатной сеткой. Координатная сетка не должна быть слишком частой. Толщина линий рамки и координатной сетки должны быть одинаковые. Толщина линий графической  зависимости должна быть не менее 3-крат</w:t>
      </w:r>
      <w:r>
        <w:rPr>
          <w:snapToGrid w:val="0"/>
          <w:sz w:val="24"/>
          <w:szCs w:val="24"/>
        </w:rPr>
        <w:softHyphen/>
        <w:t xml:space="preserve">ной толщины линий координатной сетки. В соответствии с координатной сеткой рядом с рамкой должны быть указаны масштабы и единицы измерения изображаемых на графике величин. Символические изображения аргумента и функции указываются в соответствующих углах на поле рамки. Пример изображения графической зависимости приведен на рис. 22, </w:t>
      </w:r>
      <w:r>
        <w:rPr>
          <w:i/>
          <w:iCs/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>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Если необходимо в одной рамке привести изображения нескольких зависимостей, то масштабы, единицы измерения и символы изображаемых величин следует размещать как показано на рис. 22,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>. При этом каждая кривая зависимости должна быть соответствующим образом обозначена.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Если графическая зависимость предназначена для характеристики только качественной стороны процесса, то координатная сетка не строится, а зависимость изображается в координатных осях, как показано на рис. 22,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>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Свободные поля в графиках не допускаются. Если показатели графика не занимают всей его площади, то следует делать разрывы, сохраняя при этом начало координат (рис. 22, </w:t>
      </w:r>
      <w:r>
        <w:rPr>
          <w:i/>
          <w:iCs/>
          <w:snapToGrid w:val="0"/>
          <w:sz w:val="24"/>
          <w:szCs w:val="24"/>
        </w:rPr>
        <w:t>г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дипломном проекте, а иногда и в курсовом, для иллюстраций приведенных расчетов и экспериментов на листы выносят графические зависимости, например, характеристики электрической машины, осциллограммы токов и напряжений или переходные процессы какого-либо параметра.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Такие графики представляются на листах формата 12, 13, 24. Графические зависимости вычерчивают в рамке общего листа и с обязательным штампом в правом нижнем углу листа.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Правила оформления графиков справедливы как для рисунков в  пояснительной записке, так и для графиков, выполняемых на листах.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Иллюстрационные графики на листах предназначены оказывать помощь студентам при защите проектов, поэтому для наглядности они должны выполняться в значительно больших масштабах, чем рисунки в пояснительной записке.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Цифровой материал, как правило, оформляется в виде таблиц.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66" type="#_x0000_t75" style="position:absolute;margin-left:103.4pt;margin-top:62.25pt;width:407.25pt;height:260.25pt;z-index:251657216">
            <v:imagedata r:id="rId24" o:title=""/>
            <w10:wrap anchorx="page"/>
          </v:shape>
        </w:pict>
      </w:r>
      <w:r w:rsidR="009A7A4A">
        <w:rPr>
          <w:snapToGrid w:val="0"/>
          <w:sz w:val="24"/>
          <w:szCs w:val="24"/>
        </w:rPr>
        <w:t>Оформление таблиц должно соответствовать требованиям ГОСТ 2.105</w:t>
      </w:r>
      <w:r w:rsidR="009A7A4A">
        <w:rPr>
          <w:sz w:val="24"/>
          <w:szCs w:val="24"/>
        </w:rPr>
        <w:t>–</w:t>
      </w:r>
      <w:r w:rsidR="009A7A4A">
        <w:rPr>
          <w:snapToGrid w:val="0"/>
          <w:sz w:val="24"/>
          <w:szCs w:val="24"/>
        </w:rPr>
        <w:t>79 ЕСКД. Все таблицы также нумеруются арабскими цифрами со сквозной нумерацией по разделам. Разрешается при нумерации слово таблица сокращать, например, "табл.1". После номера должно идти название таблицы, соответствующее ее содержанию.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22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Таблицы малого формата располагаются по тексту рукописи. Большие таблицы (формата А3) прикладываются в конец рукописи, а по тексту даются обязательно ссылки на них, например: "Данные расчета магнитной цепи генератора приведены в табл.3".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Пример оформления таблицы приведен в приложении 9 (таблица перехода к допускам Единой системы допусков и посадок СЭВ для размеров от 1 до 500 мм).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2.6.                      Угловые штампы. Спецификация. Основные надписи на     конструкторских документах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Согласно ГОСТ 2.104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 предусмотрены (формы угловых штампов для основных надписей: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форма1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для чертежей и схем (рис. 23,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);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-форма 2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для текстовых конструкторских документов (первый или заглавный лист) (рис. 24);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форма 2а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для последующих листов всех документов (рис.23, </w:t>
      </w:r>
      <w:r>
        <w:rPr>
          <w:i/>
          <w:iCs/>
          <w:snapToGrid w:val="0"/>
          <w:sz w:val="24"/>
          <w:szCs w:val="24"/>
        </w:rPr>
        <w:t>б</w:t>
      </w:r>
      <w:r>
        <w:rPr>
          <w:snapToGrid w:val="0"/>
          <w:sz w:val="24"/>
          <w:szCs w:val="24"/>
        </w:rPr>
        <w:t>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Согласно ГОСТ 2.102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68 спецификация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документ, определяющий состав сборочной единицы, комплекса, комплекта.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Спецификация выполняется на отдельных листах формата А3 над основной надписью (формы 2 и 2а по ГОСТ 2.104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68) и заполняется сверху вниз в следующем порядке: документация, комплексы, сборочные единицы, детали, стандартные изделия, прочие изделия, материалы, комплекты (форма 1 по ГОСТ.2.108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68). Спецификация на чертежи, схемы и другие документы заполняется чертежным шрифтом и вкладывается в пояснительную записку КП или ДП.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67" type="#_x0000_t75" style="position:absolute;margin-left:87.2pt;margin-top:9.55pt;width:427.5pt;height:267.75pt;z-index:251658240">
            <v:imagedata r:id="rId25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Рис. 23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рис. 24 представлены формы спецификации и углового штампа по форме 2 для основной надписи и размеры для вычерчивания спецификации. Размеры для вычерчивания штампа по форме 1 даны на рис. 23, </w:t>
      </w:r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Каждый чертеж, схема, график должны иметь основную надпись по форме 1 или 2а (рис. 23). Основная надпись для спецификации выполняется по форме 2 или 2а (см. рис. 24).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Каждый лист проекта должен быть подписан студентом, руководителем и соответствующими консультантами.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графах основной надписи указывают: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1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наименование изделия (в соответствии с требованиями ГОСТ 2.109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73), а также наименование документа, если ему присвоен шифр (по ГОСТ 2.102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68), или тему проекта, или наименование графика;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2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обозначение документа;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3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обозначение материала детали (графу заполняют только на чертежах детали);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4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для дипломного проекта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ДП;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napToGrid w:val="0"/>
          <w:sz w:val="24"/>
          <w:szCs w:val="24"/>
        </w:rPr>
        <w:t xml:space="preserve">для курсового проекта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КП;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napToGrid w:val="0"/>
          <w:sz w:val="24"/>
          <w:szCs w:val="24"/>
        </w:rPr>
        <w:t xml:space="preserve">для типового расчета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ТР;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5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массу изделия по ГОСТ 2.109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6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масштаб (проставляется в соответствии о ГОСТ 2.302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68 и ГОСТ 2.109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73);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7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порядковый номер листа (на документах, состоящих из одного листа, графу не заполняют);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8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общее количество листов документации, (графу заполняют только на первом листе);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9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указывают "МЭИ ЭКАО" и номер группы;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графы 10, 11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не заполняются;            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12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фамилия и инициалы должностных лиц, подписывающих лист;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13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подписи должностных лиц;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     в графе 14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дата подписей.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Номера граф на формах показаны в скобках.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noProof/>
        </w:rPr>
        <w:pict>
          <v:shape id="_x0000_s1068" type="#_x0000_t75" style="position:absolute;margin-left:14.15pt;margin-top:-1.5pt;width:438pt;height:581.25pt;z-index:251667456">
            <v:imagedata r:id="rId26" o:title=""/>
          </v:shape>
        </w:pict>
      </w:r>
      <w:r w:rsidR="009A7A4A"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Рис. 24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2.7.                      Обозначения буквенно-цифровые в электрических схемах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Согласно ГОСТ 2.710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81 элемент данного вида в электрических схемах может быть обозначен одной буквой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общим кодом вида элемента или двумя буквами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кодом данного элемента. К буквенному коду может быть добавлена цифра 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 xml:space="preserve"> порядковый номер элемента в данной схеме.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Одно- и двухбуквенные коды обозначения сведены в табл.1.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Таблица 1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Буквенные коды элементов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693"/>
        <w:gridCol w:w="4536"/>
        <w:gridCol w:w="1172"/>
      </w:tblGrid>
      <w:tr w:rsidR="009A7A4A" w:rsidRPr="009A7A4A">
        <w:trPr>
          <w:tblHeader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Первая буква кода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Группа видов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элементов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Примеры видов элементов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Двухбук</w:t>
            </w:r>
            <w:r w:rsidRPr="009A7A4A">
              <w:rPr>
                <w:sz w:val="24"/>
                <w:szCs w:val="24"/>
              </w:rPr>
              <w:softHyphen/>
              <w:t>венный код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Устройства (общие обозначения)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Преобразователи неэлектрических величин в электрические (кроме генераторов и источников питания) или, наоборот, аналоговые или многоразрядные преобразователи, или датчики для указания и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Громкоговоритель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Магнитострикционный элемент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Детектор ионизирующих излучений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Сельсин-приемник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Телефон (капсюль)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Сельсин-датчик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Тепловой датчик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Фотоэлемент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Микрофон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Датчик давления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Пьезоэлемент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Датчик частоты вращения (тахогенератор)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Звукосниматель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Датчик скорости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BB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BД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BE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BГ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BC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BK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BL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BM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BP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BQ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BP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BS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BV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Конденсаторы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Схемы интегральные, микросборки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Схема интегральная аналоговая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Схема интегральная цифровая, логический элемент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Устройство хранения информации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Устройство задержки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DA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DD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DS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DT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Элементы разные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Нагревательный элемент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Лампа осветительная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Пиропатрон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EK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EL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ET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Разрядники, предохранители, устройства защиты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Дискретный элемент защиты по току мгновенного действия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Дискретный элемент защиты по току инерционного действия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Предохранитель плавкий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Дискретный элемент защиты по напряжению, разрядник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FA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FP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FU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FV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Генераторы, источники питания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Батарея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GB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Устройства индикационные и сигнальные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Прибор звуковой сигнализации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Индикатор символьный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Прибор световой сигнализации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HA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HG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HL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Реле, контакторы, пускатели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Реле токовое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Реле указательное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Реле электротепловое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Контактор, магнитный пускатель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Реле времени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Реле напряжения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KA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KH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KK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KM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KT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KV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Катушки индуктивности, дроссели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Дроссель люминесцентного освещения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LL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Двигатели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Приборы, измерительное оборудование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ПРИМЕЧАНИЕ: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сочетание PE применять запрещается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Амперметр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Счетчик импульсов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Частотомер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Счетчик активной энергии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Счетчик реактивной энергии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Омметр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Регистрационный прибор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Часы, измеритель времени действия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Вольтметр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Ваттметр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PC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PF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PI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PK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PR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PS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PT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PV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PW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Q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Выключатели и разъединители в силовых цепях (энергоснабжения, питание оборудования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Выключатель автоматический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Короткозамыкатель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Разъединитель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QF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QK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QS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Резисторы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Терморезистор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Потенциометр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Шунт измерительный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Варистор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RK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RP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RS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RU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Устройства коммутационные в цепях управления, сигнализации и измерительных цепях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ПРИМЕЧАНИЕ: обозначение применяют для аппаратов, не имеющих контактов силовых цепей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Выключатель или переключатель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Выключатель кнопочный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Выключатель автоматический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Выключатели, срабатывающие от различных воздействий: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  от уровня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  от давления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  от положения (путевой)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  от частоты вращения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  от температуры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SB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SF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SL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SP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SQ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SR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SK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Трансформаторы, автотрансформаторы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Трансформатор тока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Электромагнитный стабилизатор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Трансформатор напряжения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TA</w:t>
            </w:r>
            <w:r w:rsidRPr="009A7A4A">
              <w:rPr>
                <w:sz w:val="24"/>
                <w:szCs w:val="24"/>
              </w:rPr>
              <w:br/>
              <w:t>TS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TV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Устройства связи, преобразователи электрических величин в неэлектрические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Модулятор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Демодулятор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Дискриминатор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Преобразователь частотный, инвертор, генератор частоты, выпрямитель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UB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UR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UI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UZ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Приборы электровакуумные и полупроводниковые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Диод, стабилитрон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Прибор электровакуумный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Транзистор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Тиристор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VD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VL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VT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VS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Линии и элементы СВЧ, антенны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Ответвитель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Короткозамыкатель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Вентиль 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Трансформатор, неоднородность, фазовращатель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Аттенюатор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 xml:space="preserve">Антенна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WE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WK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WS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WT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WU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WA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Соединители контактные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Токосъемник, контакт скользящий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Штырь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Гнездо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Соединение разборное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Соединитель высокочастотный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XA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XP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XS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XT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XW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Устройства электромеханические с электромагнитным приводом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Электромагнит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Тормоз с электромагнитным приводом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Муфта с электромагнитным приводом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Электромагнитный патрон или плита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YA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YB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YC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YH</w:t>
            </w:r>
          </w:p>
        </w:tc>
      </w:tr>
      <w:tr w:rsidR="009A7A4A" w:rsidRPr="009A7A4A"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Устройства оконечные, фильтры, ограничители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Ограничитель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Фильтр кварцевый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ZL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ZQ</w:t>
            </w:r>
          </w:p>
        </w:tc>
      </w:tr>
    </w:tbl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Согласно ГОСТ 2.710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81 буквенный код элементов в электрических схемах может состоять и из трех букв, где третья буква указывает на функциональную принадлежность элемента.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Буквенные коды для указания функционального назначения элементов приводятся в табл. 2.</w:t>
      </w:r>
    </w:p>
    <w:p w:rsidR="009A7A4A" w:rsidRDefault="009A7A4A">
      <w:pPr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Таблица 2 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Буквенные коды функционального назначения элементов</w:t>
      </w:r>
    </w:p>
    <w:p w:rsidR="009A7A4A" w:rsidRDefault="009A7A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976"/>
        <w:gridCol w:w="1419"/>
        <w:gridCol w:w="3685"/>
      </w:tblGrid>
      <w:tr w:rsidR="009A7A4A" w:rsidRPr="009A7A4A">
        <w:trPr>
          <w:trHeight w:val="1079"/>
        </w:trPr>
        <w:tc>
          <w:tcPr>
            <w:tcW w:w="12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Буквен</w:t>
            </w:r>
            <w:r w:rsidRPr="009A7A4A">
              <w:rPr>
                <w:sz w:val="24"/>
                <w:szCs w:val="24"/>
              </w:rPr>
              <w:softHyphen/>
              <w:t>ный код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Функциональное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назначение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Буквен</w:t>
            </w:r>
            <w:r w:rsidRPr="009A7A4A">
              <w:rPr>
                <w:sz w:val="24"/>
                <w:szCs w:val="24"/>
              </w:rPr>
              <w:softHyphen/>
              <w:t>ный код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Функциональное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назначение</w:t>
            </w:r>
          </w:p>
        </w:tc>
      </w:tr>
      <w:tr w:rsidR="009A7A4A" w:rsidRPr="009A7A4A">
        <w:trPr>
          <w:trHeight w:val="383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A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B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C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D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F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G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H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I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K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Вспомогательный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Направление движения (вперед, назад, вверх, вниз, по часовой стрелке, против часовой стрелки)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Считающий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Дифференцирующий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Защитный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Испытательный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Сигнальный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Интегрирующий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Толкающий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M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N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P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Q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R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S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T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V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 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W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Y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Z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Главный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Измерительный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Пропорциональный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Состояния (старт, стоп, ограничение)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Возврат, сброс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Запоминание, запись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Синхронизация, задержка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Скорость (ускорение, торможение)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Умножение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Аналоговый</w:t>
            </w:r>
          </w:p>
          <w:p w:rsidR="009A7A4A" w:rsidRPr="009A7A4A" w:rsidRDefault="009A7A4A">
            <w:pPr>
              <w:rPr>
                <w:sz w:val="24"/>
                <w:szCs w:val="24"/>
              </w:rPr>
            </w:pPr>
            <w:r w:rsidRPr="009A7A4A">
              <w:rPr>
                <w:sz w:val="24"/>
                <w:szCs w:val="24"/>
              </w:rPr>
              <w:t>Цифровой</w:t>
            </w:r>
          </w:p>
        </w:tc>
      </w:tr>
    </w:tbl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Обозначение элемента в общем случае состоит из трех частей, указывающих вид элемента, его номер и функцию. Вид и номер обязательны.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Код элемента размещается </w:t>
      </w:r>
      <w:r>
        <w:rPr>
          <w:sz w:val="24"/>
          <w:szCs w:val="24"/>
          <w:u w:val="single"/>
        </w:rPr>
        <w:t>справа от изображения элемента</w:t>
      </w:r>
      <w:r>
        <w:rPr>
          <w:sz w:val="24"/>
          <w:szCs w:val="24"/>
        </w:rPr>
        <w:t xml:space="preserve">. Допускается изображать его </w:t>
      </w:r>
      <w:r>
        <w:rPr>
          <w:sz w:val="24"/>
          <w:szCs w:val="24"/>
          <w:u w:val="single"/>
        </w:rPr>
        <w:t>над элементом сверху</w:t>
      </w:r>
      <w:r>
        <w:rPr>
          <w:sz w:val="24"/>
          <w:szCs w:val="24"/>
        </w:rPr>
        <w:t xml:space="preserve"> при невозможности расположить справа (см. приложение 6).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ПРИМЕР:  TV1А – трансформатор напряжения вспомогательный с порядковым номером 1.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 </w:t>
      </w:r>
      <w:r>
        <w:rPr>
          <w:b/>
          <w:bCs/>
          <w:snapToGrid w:val="0"/>
          <w:sz w:val="24"/>
          <w:szCs w:val="24"/>
        </w:rPr>
        <w:t>Памятка</w:t>
      </w:r>
      <w:r>
        <w:rPr>
          <w:snapToGrid w:val="0"/>
          <w:sz w:val="24"/>
          <w:szCs w:val="24"/>
        </w:rPr>
        <w:t xml:space="preserve"> автору и редактору.  М.:  Моск. энерг. ин-т , 1983. 52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 </w:t>
      </w:r>
      <w:r>
        <w:rPr>
          <w:b/>
          <w:bCs/>
          <w:snapToGrid w:val="0"/>
          <w:sz w:val="24"/>
          <w:szCs w:val="24"/>
        </w:rPr>
        <w:t>Методические</w:t>
      </w:r>
      <w:r>
        <w:rPr>
          <w:snapToGrid w:val="0"/>
          <w:sz w:val="24"/>
          <w:szCs w:val="24"/>
        </w:rPr>
        <w:t xml:space="preserve"> указания до дипломному проектированию. М.:  Моск. энерг. ин-т, 1982. 380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 </w:t>
      </w:r>
      <w:r>
        <w:rPr>
          <w:b/>
          <w:bCs/>
          <w:snapToGrid w:val="0"/>
          <w:sz w:val="24"/>
          <w:szCs w:val="24"/>
        </w:rPr>
        <w:t>Методические</w:t>
      </w:r>
      <w:r>
        <w:rPr>
          <w:snapToGrid w:val="0"/>
          <w:sz w:val="24"/>
          <w:szCs w:val="24"/>
        </w:rPr>
        <w:t xml:space="preserve"> указания к типовому расчету по курсу "Технология электрооборудования летательных аппаратов". М.:  Моск. энерг. ин-т, 1988. 40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 </w:t>
      </w:r>
      <w:r>
        <w:rPr>
          <w:b/>
          <w:bCs/>
          <w:snapToGrid w:val="0"/>
          <w:sz w:val="24"/>
          <w:szCs w:val="24"/>
        </w:rPr>
        <w:t>Методические</w:t>
      </w:r>
      <w:r>
        <w:rPr>
          <w:snapToGrid w:val="0"/>
          <w:sz w:val="24"/>
          <w:szCs w:val="24"/>
        </w:rPr>
        <w:t xml:space="preserve"> указания по графическому оформлению курсовых и дипломных проектов. М.: Моск. энерг. ин-т, 1980. 22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 </w:t>
      </w:r>
      <w:r>
        <w:rPr>
          <w:b/>
          <w:bCs/>
          <w:snapToGrid w:val="0"/>
          <w:sz w:val="24"/>
          <w:szCs w:val="24"/>
        </w:rPr>
        <w:t>Методические</w:t>
      </w:r>
      <w:r>
        <w:rPr>
          <w:snapToGrid w:val="0"/>
          <w:sz w:val="24"/>
          <w:szCs w:val="24"/>
        </w:rPr>
        <w:t xml:space="preserve"> указания к выполнению курсовых и дипломных проектов. Оформление конструкторских разработок и схем. М.: Моск. энерг. ин-т, 1984. 40 с.     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6.  </w:t>
      </w:r>
      <w:r>
        <w:rPr>
          <w:b/>
          <w:bCs/>
          <w:snapToGrid w:val="0"/>
          <w:sz w:val="24"/>
          <w:szCs w:val="24"/>
        </w:rPr>
        <w:t>Методические</w:t>
      </w:r>
      <w:r>
        <w:rPr>
          <w:snapToGrid w:val="0"/>
          <w:sz w:val="24"/>
          <w:szCs w:val="24"/>
        </w:rPr>
        <w:t xml:space="preserve"> указания по курсу "Инженерная графика". Оформление конструкторской документации в электротехнике. М.: Моск. энерг. ин-т, 1985. 89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7.  </w:t>
      </w:r>
      <w:r>
        <w:rPr>
          <w:b/>
          <w:bCs/>
          <w:snapToGrid w:val="0"/>
          <w:sz w:val="24"/>
          <w:szCs w:val="24"/>
        </w:rPr>
        <w:t>Поспелов Л.И.</w:t>
      </w:r>
      <w:r>
        <w:rPr>
          <w:snapToGrid w:val="0"/>
          <w:sz w:val="24"/>
          <w:szCs w:val="24"/>
        </w:rPr>
        <w:t xml:space="preserve"> Конструкции авиационных электрических машин М.: Энергоиздат, 1982. 320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8.  </w:t>
      </w:r>
      <w:r>
        <w:rPr>
          <w:b/>
          <w:bCs/>
          <w:snapToGrid w:val="0"/>
          <w:sz w:val="24"/>
          <w:szCs w:val="24"/>
        </w:rPr>
        <w:t>Анурьев В. И.</w:t>
      </w:r>
      <w:r>
        <w:rPr>
          <w:snapToGrid w:val="0"/>
          <w:sz w:val="24"/>
          <w:szCs w:val="24"/>
        </w:rPr>
        <w:t xml:space="preserve"> Справочник конструктора - машиностроителя: В 3 т. М.: Машиностроение, 1980. Т.1. 728 с.; Т.2. .559 с.; Т.3. 584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9.  </w:t>
      </w:r>
      <w:r>
        <w:rPr>
          <w:b/>
          <w:bCs/>
          <w:snapToGrid w:val="0"/>
          <w:sz w:val="24"/>
          <w:szCs w:val="24"/>
        </w:rPr>
        <w:t>Гель П.П.</w:t>
      </w:r>
      <w:r>
        <w:rPr>
          <w:snapToGrid w:val="0"/>
          <w:sz w:val="24"/>
          <w:szCs w:val="24"/>
        </w:rPr>
        <w:t>, Иванов-Есипович Н.К. Конструирование и микроминиатюризация радиоэлектронной аппаратуры: Учебник для вузов. Л.: Энергоатомиздат, 1984. 536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10. </w:t>
      </w:r>
      <w:r>
        <w:rPr>
          <w:b/>
          <w:bCs/>
          <w:snapToGrid w:val="0"/>
          <w:sz w:val="24"/>
          <w:szCs w:val="24"/>
        </w:rPr>
        <w:t>Орлов П.И.</w:t>
      </w:r>
      <w:r>
        <w:rPr>
          <w:snapToGrid w:val="0"/>
          <w:sz w:val="24"/>
          <w:szCs w:val="24"/>
        </w:rPr>
        <w:t xml:space="preserve"> Основы конструирования: Справочно-методическое пособие. В 3 т. М.: Машиностроение, 1977. Т.1. 623 с.; Т.2. 574 с.; Т.З. .360 с.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11.  </w:t>
      </w:r>
      <w:r>
        <w:rPr>
          <w:b/>
          <w:bCs/>
          <w:snapToGrid w:val="0"/>
          <w:sz w:val="24"/>
          <w:szCs w:val="24"/>
        </w:rPr>
        <w:t xml:space="preserve">Транзисторы </w:t>
      </w:r>
      <w:r>
        <w:rPr>
          <w:snapToGrid w:val="0"/>
          <w:sz w:val="24"/>
          <w:szCs w:val="24"/>
        </w:rPr>
        <w:t>для аппаратуры широкого применения: Справочник/ К.М.Брежнева, Е.И.Гентман, Т.Л. Давыдов и др.: под ред. Б.Л. Перельмана. М.: Энергия, 1981. 656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12.  </w:t>
      </w:r>
      <w:r>
        <w:rPr>
          <w:b/>
          <w:bCs/>
          <w:snapToGrid w:val="0"/>
          <w:sz w:val="24"/>
          <w:szCs w:val="24"/>
        </w:rPr>
        <w:t>Мощные</w:t>
      </w:r>
      <w:r>
        <w:rPr>
          <w:snapToGrid w:val="0"/>
          <w:sz w:val="24"/>
          <w:szCs w:val="24"/>
        </w:rPr>
        <w:t xml:space="preserve"> полупроводниковые приборы. Транзисторы: Справочник/ Б.А.Бородин, С.М.Ломакин, В.В. Мокряков и др.: под ред. А.В. Голомедова. М.: Радио и связь, 1985. 560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13.  </w:t>
      </w:r>
      <w:r>
        <w:rPr>
          <w:b/>
          <w:bCs/>
          <w:snapToGrid w:val="0"/>
          <w:sz w:val="24"/>
          <w:szCs w:val="24"/>
        </w:rPr>
        <w:t>Аналоговые</w:t>
      </w:r>
      <w:r>
        <w:rPr>
          <w:snapToGrid w:val="0"/>
          <w:sz w:val="24"/>
          <w:szCs w:val="24"/>
        </w:rPr>
        <w:t xml:space="preserve"> интегральные микросхемы: Справочник/ Б.П.Куд</w:t>
      </w:r>
      <w:r>
        <w:rPr>
          <w:snapToGrid w:val="0"/>
          <w:sz w:val="24"/>
          <w:szCs w:val="24"/>
        </w:rPr>
        <w:softHyphen/>
        <w:t>ря</w:t>
      </w:r>
      <w:r>
        <w:rPr>
          <w:snapToGrid w:val="0"/>
          <w:sz w:val="24"/>
          <w:szCs w:val="24"/>
        </w:rPr>
        <w:softHyphen/>
        <w:t xml:space="preserve">шов, Ю.В.Назаров, Б.В. Ушибышев. М.: Радио и связь, 1981. 160 с. (Массовая радиобиблиотека; Вып. 1033).       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14.  </w:t>
      </w:r>
      <w:r>
        <w:rPr>
          <w:b/>
          <w:bCs/>
          <w:snapToGrid w:val="0"/>
          <w:sz w:val="24"/>
          <w:szCs w:val="24"/>
        </w:rPr>
        <w:t>Справочник</w:t>
      </w:r>
      <w:r>
        <w:rPr>
          <w:snapToGrid w:val="0"/>
          <w:sz w:val="24"/>
          <w:szCs w:val="24"/>
        </w:rPr>
        <w:t xml:space="preserve"> по полупроводниковым диодам, транзисторам и интегральным схемам/ Под ред. П.Н.Горюнова. М.: Энергия, 1976. 744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15.  </w:t>
      </w:r>
      <w:r>
        <w:rPr>
          <w:b/>
          <w:bCs/>
          <w:snapToGrid w:val="0"/>
          <w:sz w:val="24"/>
          <w:szCs w:val="24"/>
        </w:rPr>
        <w:t>Справочник</w:t>
      </w:r>
      <w:r>
        <w:rPr>
          <w:snapToGrid w:val="0"/>
          <w:sz w:val="24"/>
          <w:szCs w:val="24"/>
        </w:rPr>
        <w:t xml:space="preserve"> по преобразовательной технике/ Под ред. И.М. Чиженко. Киев: Техника, 1978.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16.  </w:t>
      </w:r>
      <w:r>
        <w:rPr>
          <w:b/>
          <w:bCs/>
          <w:snapToGrid w:val="0"/>
          <w:sz w:val="24"/>
          <w:szCs w:val="24"/>
        </w:rPr>
        <w:t>Микропроцессорные</w:t>
      </w:r>
      <w:r>
        <w:rPr>
          <w:snapToGrid w:val="0"/>
          <w:sz w:val="24"/>
          <w:szCs w:val="24"/>
        </w:rPr>
        <w:t xml:space="preserve"> комплекты интегральных схем. Сос</w:t>
      </w:r>
      <w:r>
        <w:rPr>
          <w:snapToGrid w:val="0"/>
          <w:sz w:val="24"/>
          <w:szCs w:val="24"/>
        </w:rPr>
        <w:softHyphen/>
        <w:t>тав</w:t>
      </w:r>
      <w:r>
        <w:rPr>
          <w:snapToGrid w:val="0"/>
          <w:sz w:val="24"/>
          <w:szCs w:val="24"/>
        </w:rPr>
        <w:softHyphen/>
        <w:t xml:space="preserve"> и структура: Справочник / Под ред. А.А.Васенкова, В.А.Шахнова. М.: Радио и связь, 1982. 192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17.  </w:t>
      </w:r>
      <w:r>
        <w:rPr>
          <w:b/>
          <w:bCs/>
          <w:snapToGrid w:val="0"/>
          <w:sz w:val="24"/>
          <w:szCs w:val="24"/>
        </w:rPr>
        <w:t>Интегральные</w:t>
      </w:r>
      <w:r>
        <w:rPr>
          <w:snapToGrid w:val="0"/>
          <w:sz w:val="24"/>
          <w:szCs w:val="24"/>
        </w:rPr>
        <w:t xml:space="preserve"> микросхемы: Справочник / Б.В.Тарабрин, Л.Ф. Лунин, Ю.Н.Смирнов и др.: Под ред. Б.В.Тарабрина.  М.: Радио и связь, 1984.  528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18.  </w:t>
      </w:r>
      <w:r>
        <w:rPr>
          <w:b/>
          <w:bCs/>
          <w:snapToGrid w:val="0"/>
          <w:sz w:val="24"/>
          <w:szCs w:val="24"/>
        </w:rPr>
        <w:t>Нестеренко Б. К.</w:t>
      </w:r>
      <w:r>
        <w:rPr>
          <w:snapToGrid w:val="0"/>
          <w:sz w:val="24"/>
          <w:szCs w:val="24"/>
        </w:rPr>
        <w:t xml:space="preserve"> Интегральные операционные усилители: Справочное пособие по применению. М.: Энергоиздат, 1982. 128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19.  </w:t>
      </w:r>
      <w:r>
        <w:rPr>
          <w:b/>
          <w:bCs/>
          <w:snapToGrid w:val="0"/>
          <w:sz w:val="24"/>
          <w:szCs w:val="24"/>
        </w:rPr>
        <w:t>Микросхемы</w:t>
      </w:r>
      <w:r>
        <w:rPr>
          <w:snapToGrid w:val="0"/>
          <w:sz w:val="24"/>
          <w:szCs w:val="24"/>
        </w:rPr>
        <w:t>, и их применение: Справочное пособие / В.А.Ба</w:t>
      </w:r>
      <w:r>
        <w:rPr>
          <w:snapToGrid w:val="0"/>
          <w:sz w:val="24"/>
          <w:szCs w:val="24"/>
        </w:rPr>
        <w:softHyphen/>
        <w:t>ту</w:t>
      </w:r>
      <w:r>
        <w:rPr>
          <w:snapToGrid w:val="0"/>
          <w:sz w:val="24"/>
          <w:szCs w:val="24"/>
        </w:rPr>
        <w:softHyphen/>
        <w:t>шев, В.Н.Вениаминов, В.Г.Ковалев, О.Н.Лебедев, А.И.Мирош</w:t>
      </w:r>
      <w:r>
        <w:rPr>
          <w:snapToGrid w:val="0"/>
          <w:sz w:val="24"/>
          <w:szCs w:val="24"/>
        </w:rPr>
        <w:softHyphen/>
        <w:t>ни</w:t>
      </w:r>
      <w:r>
        <w:rPr>
          <w:snapToGrid w:val="0"/>
          <w:sz w:val="24"/>
          <w:szCs w:val="24"/>
        </w:rPr>
        <w:softHyphen/>
        <w:t>чен</w:t>
      </w:r>
      <w:r>
        <w:rPr>
          <w:snapToGrid w:val="0"/>
          <w:sz w:val="24"/>
          <w:szCs w:val="24"/>
        </w:rPr>
        <w:softHyphen/>
        <w:t>ко. 2-е изд., доп. и перераб. М.: Радио и связь, 1982. 272 с. (Массовая радиобиблиотека; Вып. 1070).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20.  </w:t>
      </w:r>
      <w:r>
        <w:rPr>
          <w:b/>
          <w:bCs/>
          <w:snapToGrid w:val="0"/>
          <w:sz w:val="24"/>
          <w:szCs w:val="24"/>
        </w:rPr>
        <w:t>ОСТ 11336.919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81</w:t>
      </w:r>
      <w:r>
        <w:rPr>
          <w:snapToGrid w:val="0"/>
          <w:sz w:val="24"/>
          <w:szCs w:val="24"/>
        </w:rPr>
        <w:t>. Приборы полупроводниковые. Системы условных обозначений.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21.  </w:t>
      </w:r>
      <w:r>
        <w:rPr>
          <w:b/>
          <w:bCs/>
          <w:snapToGrid w:val="0"/>
          <w:sz w:val="24"/>
          <w:szCs w:val="24"/>
        </w:rPr>
        <w:t>ГОСТ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10662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73</w:t>
      </w:r>
      <w:r>
        <w:rPr>
          <w:snapToGrid w:val="0"/>
          <w:sz w:val="24"/>
          <w:szCs w:val="24"/>
        </w:rPr>
        <w:t>. Вентили силовые полупроводниковые кремниевые неуправляемые. Общие технические условия.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22.  </w:t>
      </w:r>
      <w:r>
        <w:rPr>
          <w:b/>
          <w:bCs/>
          <w:snapToGrid w:val="0"/>
          <w:sz w:val="24"/>
          <w:szCs w:val="24"/>
        </w:rPr>
        <w:t>ГОСТ 14069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72</w:t>
      </w:r>
      <w:r>
        <w:rPr>
          <w:snapToGrid w:val="0"/>
          <w:sz w:val="24"/>
          <w:szCs w:val="24"/>
        </w:rPr>
        <w:t>. Вентили силовые полупроводниковые кремниевые управляемые - тиристоры.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23.  </w:t>
      </w:r>
      <w:r>
        <w:rPr>
          <w:b/>
          <w:bCs/>
          <w:snapToGrid w:val="0"/>
          <w:sz w:val="24"/>
          <w:szCs w:val="24"/>
        </w:rPr>
        <w:t>ГОСТ 15133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77</w:t>
      </w:r>
      <w:r>
        <w:rPr>
          <w:snapToGrid w:val="0"/>
          <w:sz w:val="24"/>
          <w:szCs w:val="24"/>
        </w:rPr>
        <w:t xml:space="preserve">. Приборы полупроводниковые. Термины и определения.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24.  </w:t>
      </w:r>
      <w:r>
        <w:rPr>
          <w:b/>
          <w:bCs/>
          <w:snapToGrid w:val="0"/>
          <w:sz w:val="24"/>
          <w:szCs w:val="24"/>
        </w:rPr>
        <w:t>ГОСТ 18421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73</w:t>
      </w:r>
      <w:r>
        <w:rPr>
          <w:snapToGrid w:val="0"/>
          <w:sz w:val="24"/>
          <w:szCs w:val="24"/>
        </w:rPr>
        <w:t>. Усилители операционные. Термины и определения.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25.  </w:t>
      </w:r>
      <w:r>
        <w:rPr>
          <w:b/>
          <w:bCs/>
          <w:snapToGrid w:val="0"/>
          <w:sz w:val="24"/>
          <w:szCs w:val="24"/>
        </w:rPr>
        <w:t>ГОСТ 18682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73</w:t>
      </w:r>
      <w:r>
        <w:rPr>
          <w:snapToGrid w:val="0"/>
          <w:sz w:val="24"/>
          <w:szCs w:val="24"/>
        </w:rPr>
        <w:t xml:space="preserve">. Микросхемы интегральные. Классификация и система условных обозначений.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26.  </w:t>
      </w:r>
      <w:r>
        <w:rPr>
          <w:b/>
          <w:bCs/>
          <w:snapToGrid w:val="0"/>
          <w:sz w:val="24"/>
          <w:szCs w:val="24"/>
        </w:rPr>
        <w:t>ГОСТ 18894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73</w:t>
      </w:r>
      <w:r>
        <w:rPr>
          <w:snapToGrid w:val="0"/>
          <w:sz w:val="24"/>
          <w:szCs w:val="24"/>
        </w:rPr>
        <w:t>. Стабилитроны полупроводниковые. Электрические параметры. Термины и определения, обозначения.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27.  </w:t>
      </w:r>
      <w:r>
        <w:rPr>
          <w:b/>
          <w:bCs/>
          <w:snapToGrid w:val="0"/>
          <w:sz w:val="24"/>
          <w:szCs w:val="24"/>
        </w:rPr>
        <w:t>ГОСТ 19095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73</w:t>
      </w:r>
      <w:r>
        <w:rPr>
          <w:snapToGrid w:val="0"/>
          <w:sz w:val="24"/>
          <w:szCs w:val="24"/>
        </w:rPr>
        <w:t>. Транзисторы полевые. Электрические параметры. Термины, определения и буквенные обозначения.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28.  </w:t>
      </w:r>
      <w:r>
        <w:rPr>
          <w:b/>
          <w:bCs/>
          <w:snapToGrid w:val="0"/>
          <w:sz w:val="24"/>
          <w:szCs w:val="24"/>
        </w:rPr>
        <w:t>ГОСТ 19480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>. (СТ СЭВ 1817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79). Микросхемы интегральные. Термины, определения и буквенные обозначения электрических параметров.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29.  </w:t>
      </w:r>
      <w:r>
        <w:rPr>
          <w:b/>
          <w:bCs/>
          <w:snapToGrid w:val="0"/>
          <w:sz w:val="24"/>
          <w:szCs w:val="24"/>
        </w:rPr>
        <w:t>ГОСТ 19852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 xml:space="preserve">. Фоторезисторы. Фотодиоды. Фототранзисторы. Фотоэлектрические параметры и характеристики. Термины, определения и буквенные обозначения.              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30. </w:t>
      </w:r>
      <w:r>
        <w:rPr>
          <w:b/>
          <w:bCs/>
          <w:snapToGrid w:val="0"/>
          <w:sz w:val="24"/>
          <w:szCs w:val="24"/>
        </w:rPr>
        <w:t>ГОСТ 20003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>. Транзисторы биполярные. Электрические параметры. Термины, определения и буквенные, обозначения.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31. </w:t>
      </w:r>
      <w:r>
        <w:rPr>
          <w:b/>
          <w:bCs/>
          <w:snapToGrid w:val="0"/>
          <w:sz w:val="24"/>
          <w:szCs w:val="24"/>
        </w:rPr>
        <w:t>ГОСТ 20004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 xml:space="preserve">. Диоды полупроводниковые. Электрические параметры. Термины, определения и буквенные обозначения.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32. </w:t>
      </w:r>
      <w:r>
        <w:rPr>
          <w:b/>
          <w:bCs/>
          <w:snapToGrid w:val="0"/>
          <w:sz w:val="24"/>
          <w:szCs w:val="24"/>
        </w:rPr>
        <w:t>ГОСТ 20332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>. Тиристоры. Электрические параметры. Термины, определения и буквенные обозначения.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33. </w:t>
      </w:r>
      <w:r>
        <w:rPr>
          <w:b/>
          <w:bCs/>
          <w:snapToGrid w:val="0"/>
          <w:sz w:val="24"/>
          <w:szCs w:val="24"/>
        </w:rPr>
        <w:t>ГОСТ 21934</w:t>
      </w:r>
      <w:r>
        <w:rPr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76</w:t>
      </w:r>
      <w:r>
        <w:rPr>
          <w:snapToGrid w:val="0"/>
          <w:sz w:val="24"/>
          <w:szCs w:val="24"/>
        </w:rPr>
        <w:t xml:space="preserve">. Приемники излучения полупроводниковые фотоэлектрические. Термины и определения.                  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34</w:t>
      </w:r>
      <w:r>
        <w:rPr>
          <w:b/>
          <w:bCs/>
          <w:snapToGrid w:val="0"/>
          <w:sz w:val="24"/>
          <w:szCs w:val="24"/>
        </w:rPr>
        <w:t>. ГОСТ 22274</w:t>
      </w:r>
      <w:r>
        <w:rPr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80</w:t>
      </w:r>
      <w:r>
        <w:rPr>
          <w:snapToGrid w:val="0"/>
          <w:sz w:val="24"/>
          <w:szCs w:val="24"/>
        </w:rPr>
        <w:t>. Излучатели полупроводниковые. Тер</w:t>
      </w:r>
      <w:r>
        <w:rPr>
          <w:snapToGrid w:val="0"/>
          <w:sz w:val="24"/>
          <w:szCs w:val="24"/>
        </w:rPr>
        <w:softHyphen/>
        <w:t>ми</w:t>
      </w:r>
      <w:r>
        <w:rPr>
          <w:snapToGrid w:val="0"/>
          <w:sz w:val="24"/>
          <w:szCs w:val="24"/>
        </w:rPr>
        <w:softHyphen/>
        <w:t>ны, определения и буквенные обозначения параметров.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35. </w:t>
      </w:r>
      <w:r>
        <w:rPr>
          <w:b/>
          <w:bCs/>
          <w:snapToGrid w:val="0"/>
          <w:sz w:val="24"/>
          <w:szCs w:val="24"/>
        </w:rPr>
        <w:t>ГОСТ 23562</w:t>
      </w:r>
      <w:r>
        <w:rPr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80</w:t>
      </w:r>
      <w:r>
        <w:rPr>
          <w:snapToGrid w:val="0"/>
          <w:sz w:val="24"/>
          <w:szCs w:val="24"/>
        </w:rPr>
        <w:t>. Оптопары. Термины, определения и буквенные обозначения параметров.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36. </w:t>
      </w:r>
      <w:r>
        <w:rPr>
          <w:b/>
          <w:bCs/>
          <w:snapToGrid w:val="0"/>
          <w:sz w:val="24"/>
          <w:szCs w:val="24"/>
        </w:rPr>
        <w:t>ГОСТ 2.730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73</w:t>
      </w:r>
      <w:r>
        <w:rPr>
          <w:snapToGrid w:val="0"/>
          <w:sz w:val="24"/>
          <w:szCs w:val="24"/>
        </w:rPr>
        <w:t xml:space="preserve"> (СТ СЭВ 661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77). ЕСКД. Обозначения условные графические в схемах. Приборы полупроводниковые.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37. </w:t>
      </w:r>
      <w:r>
        <w:rPr>
          <w:b/>
          <w:bCs/>
          <w:snapToGrid w:val="0"/>
          <w:sz w:val="24"/>
          <w:szCs w:val="24"/>
        </w:rPr>
        <w:t>ГОСТ 2.743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72</w:t>
      </w:r>
      <w:r>
        <w:rPr>
          <w:snapToGrid w:val="0"/>
          <w:sz w:val="24"/>
          <w:szCs w:val="24"/>
        </w:rPr>
        <w:t>. ЕСКД. Обозначения условные графические в схемах. Двоичные логические элементы.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38. </w:t>
      </w:r>
      <w:r>
        <w:rPr>
          <w:b/>
          <w:bCs/>
          <w:snapToGrid w:val="0"/>
          <w:sz w:val="24"/>
          <w:szCs w:val="24"/>
        </w:rPr>
        <w:t>ГОСТ 17465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80</w:t>
      </w:r>
      <w:r>
        <w:rPr>
          <w:snapToGrid w:val="0"/>
          <w:sz w:val="24"/>
          <w:szCs w:val="24"/>
        </w:rPr>
        <w:t>. Диоды полупроводниковые. Основные параметры.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39. </w:t>
      </w:r>
      <w:r>
        <w:rPr>
          <w:b/>
          <w:bCs/>
          <w:snapToGrid w:val="0"/>
          <w:sz w:val="24"/>
          <w:szCs w:val="24"/>
        </w:rPr>
        <w:t>ГОСТ 17466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80</w:t>
      </w:r>
      <w:r>
        <w:rPr>
          <w:snapToGrid w:val="0"/>
          <w:sz w:val="24"/>
          <w:szCs w:val="24"/>
        </w:rPr>
        <w:t xml:space="preserve">. Транзисторы биполярные и полевые. Основные параметры. 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40. </w:t>
      </w:r>
      <w:r>
        <w:rPr>
          <w:b/>
          <w:bCs/>
          <w:snapToGrid w:val="0"/>
          <w:sz w:val="24"/>
          <w:szCs w:val="24"/>
        </w:rPr>
        <w:t>ГОСТ 23547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79</w:t>
      </w:r>
      <w:r>
        <w:rPr>
          <w:snapToGrid w:val="0"/>
          <w:sz w:val="24"/>
          <w:szCs w:val="24"/>
        </w:rPr>
        <w:t xml:space="preserve">. Коммутаторы оптоэлектронные. Основные параметры.  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41. </w:t>
      </w:r>
      <w:r>
        <w:rPr>
          <w:b/>
          <w:bCs/>
          <w:snapToGrid w:val="0"/>
          <w:sz w:val="24"/>
          <w:szCs w:val="24"/>
        </w:rPr>
        <w:t>ГОСТ 24173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80</w:t>
      </w:r>
      <w:r>
        <w:rPr>
          <w:snapToGrid w:val="0"/>
          <w:sz w:val="24"/>
          <w:szCs w:val="24"/>
        </w:rPr>
        <w:t>. Тиристоры. Основные параметры.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42. </w:t>
      </w:r>
      <w:r>
        <w:rPr>
          <w:b/>
          <w:bCs/>
          <w:snapToGrid w:val="0"/>
          <w:sz w:val="24"/>
          <w:szCs w:val="24"/>
        </w:rPr>
        <w:t>ГОСТ 24352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80</w:t>
      </w:r>
      <w:r>
        <w:rPr>
          <w:snapToGrid w:val="0"/>
          <w:sz w:val="24"/>
          <w:szCs w:val="24"/>
        </w:rPr>
        <w:t>. Излучатели полупроводниковые. Основные параметры.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43. </w:t>
      </w:r>
      <w:r>
        <w:rPr>
          <w:b/>
          <w:bCs/>
          <w:snapToGrid w:val="0"/>
          <w:sz w:val="24"/>
          <w:szCs w:val="24"/>
        </w:rPr>
        <w:t>ГОСТ 24458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80</w:t>
      </w:r>
      <w:r>
        <w:rPr>
          <w:snapToGrid w:val="0"/>
          <w:sz w:val="24"/>
          <w:szCs w:val="24"/>
        </w:rPr>
        <w:t xml:space="preserve">. Оптопары полупроводниковые. Основные параметры.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44. </w:t>
      </w:r>
      <w:r>
        <w:rPr>
          <w:b/>
          <w:bCs/>
          <w:snapToGrid w:val="0"/>
          <w:sz w:val="24"/>
          <w:szCs w:val="24"/>
        </w:rPr>
        <w:t>ГОСТ 19521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>. Сварка металлов. Классификация.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45. </w:t>
      </w:r>
      <w:r>
        <w:rPr>
          <w:b/>
          <w:bCs/>
          <w:snapToGrid w:val="0"/>
          <w:sz w:val="24"/>
          <w:szCs w:val="24"/>
        </w:rPr>
        <w:t>ГОСТ 17349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79</w:t>
      </w:r>
      <w:r>
        <w:rPr>
          <w:snapToGrid w:val="0"/>
          <w:sz w:val="24"/>
          <w:szCs w:val="24"/>
        </w:rPr>
        <w:t>. Пайка. Классификация способов.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46. </w:t>
      </w:r>
      <w:r>
        <w:rPr>
          <w:b/>
          <w:bCs/>
          <w:snapToGrid w:val="0"/>
          <w:sz w:val="24"/>
          <w:szCs w:val="24"/>
        </w:rPr>
        <w:t>ГОСТ 19248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73</w:t>
      </w:r>
      <w:r>
        <w:rPr>
          <w:snapToGrid w:val="0"/>
          <w:sz w:val="24"/>
          <w:szCs w:val="24"/>
        </w:rPr>
        <w:t>. Припои. Классификация.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47. </w:t>
      </w:r>
      <w:r>
        <w:rPr>
          <w:b/>
          <w:bCs/>
          <w:snapToGrid w:val="0"/>
          <w:sz w:val="24"/>
          <w:szCs w:val="24"/>
        </w:rPr>
        <w:t>ГОСТ 19250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73</w:t>
      </w:r>
      <w:r>
        <w:rPr>
          <w:snapToGrid w:val="0"/>
          <w:sz w:val="24"/>
          <w:szCs w:val="24"/>
        </w:rPr>
        <w:t>. Флюсы паяльные. Классификация.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48. </w:t>
      </w:r>
      <w:r>
        <w:rPr>
          <w:b/>
          <w:bCs/>
          <w:snapToGrid w:val="0"/>
          <w:sz w:val="24"/>
          <w:szCs w:val="24"/>
        </w:rPr>
        <w:t>ГОСТ 20495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75</w:t>
      </w:r>
      <w:r>
        <w:rPr>
          <w:snapToGrid w:val="0"/>
          <w:sz w:val="24"/>
          <w:szCs w:val="24"/>
        </w:rPr>
        <w:t>. Упрочнение металлических деталей поверхностной химикотермической обработкой. Характеристики и свойства диффузионного слоя. Термины и определения.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49. </w:t>
      </w:r>
      <w:r>
        <w:rPr>
          <w:b/>
          <w:bCs/>
          <w:snapToGrid w:val="0"/>
          <w:sz w:val="24"/>
          <w:szCs w:val="24"/>
        </w:rPr>
        <w:t>ГОСТ 4784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>. Алюминий и сплавы алюминиевые деформируемые. Марки.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50. </w:t>
      </w:r>
      <w:r>
        <w:rPr>
          <w:b/>
          <w:bCs/>
          <w:snapToGrid w:val="0"/>
          <w:sz w:val="24"/>
          <w:szCs w:val="24"/>
        </w:rPr>
        <w:t>ГОСТ 2.001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70</w:t>
      </w:r>
      <w:r>
        <w:rPr>
          <w:snapToGrid w:val="0"/>
          <w:sz w:val="24"/>
          <w:szCs w:val="24"/>
        </w:rPr>
        <w:t>. Единая система конструкторской документации. Общие положения.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51. </w:t>
      </w:r>
      <w:r>
        <w:rPr>
          <w:b/>
          <w:bCs/>
          <w:snapToGrid w:val="0"/>
          <w:sz w:val="24"/>
          <w:szCs w:val="24"/>
        </w:rPr>
        <w:t>ГОСТ 2.002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72</w:t>
      </w:r>
      <w:r>
        <w:rPr>
          <w:snapToGrid w:val="0"/>
          <w:sz w:val="24"/>
          <w:szCs w:val="24"/>
        </w:rPr>
        <w:t>. Единая система конструкторской документации. Требования к моделям, макетам и темплерам, применяемым при конструировании.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52. </w:t>
      </w:r>
      <w:r>
        <w:rPr>
          <w:b/>
          <w:bCs/>
          <w:snapToGrid w:val="0"/>
          <w:sz w:val="24"/>
          <w:szCs w:val="24"/>
        </w:rPr>
        <w:t>ГОСТ 2.103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68</w:t>
      </w:r>
      <w:r>
        <w:rPr>
          <w:snapToGrid w:val="0"/>
          <w:sz w:val="24"/>
          <w:szCs w:val="24"/>
        </w:rPr>
        <w:t>. Единая система конструкторской документации. Стадии разработки.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53. </w:t>
      </w:r>
      <w:r>
        <w:rPr>
          <w:b/>
          <w:bCs/>
          <w:snapToGrid w:val="0"/>
          <w:sz w:val="24"/>
          <w:szCs w:val="24"/>
        </w:rPr>
        <w:t>ГОСТ 2.801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>. Единая система конструкторской документации. Макетный метод проектирования. Геометрическая форма, размеры моделей.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54. </w:t>
      </w:r>
      <w:r>
        <w:rPr>
          <w:b/>
          <w:bCs/>
          <w:snapToGrid w:val="0"/>
          <w:sz w:val="24"/>
          <w:szCs w:val="24"/>
        </w:rPr>
        <w:t>ГОСТ 19838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82</w:t>
      </w:r>
      <w:r>
        <w:rPr>
          <w:snapToGrid w:val="0"/>
          <w:sz w:val="24"/>
          <w:szCs w:val="24"/>
        </w:rPr>
        <w:t xml:space="preserve">. Характеристика контролепригодности изделий авиационной техники. Правила изложения и оформления.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55. </w:t>
      </w:r>
      <w:r>
        <w:rPr>
          <w:b/>
          <w:bCs/>
          <w:snapToGrid w:val="0"/>
          <w:sz w:val="24"/>
          <w:szCs w:val="24"/>
        </w:rPr>
        <w:t>ГОСТ 23945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80</w:t>
      </w:r>
      <w:r>
        <w:rPr>
          <w:snapToGrid w:val="0"/>
          <w:sz w:val="24"/>
          <w:szCs w:val="24"/>
        </w:rPr>
        <w:t xml:space="preserve">. Унификация изделий. Основные требования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56. </w:t>
      </w:r>
      <w:r>
        <w:rPr>
          <w:b/>
          <w:bCs/>
          <w:snapToGrid w:val="0"/>
          <w:sz w:val="24"/>
          <w:szCs w:val="24"/>
        </w:rPr>
        <w:t>ГОСТ 3.1428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77</w:t>
      </w:r>
      <w:r>
        <w:rPr>
          <w:snapToGrid w:val="0"/>
          <w:sz w:val="24"/>
          <w:szCs w:val="24"/>
        </w:rPr>
        <w:t>. Единая система технологической документации. Правила оформления документов на процессы изготовления печатных плат.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57. </w:t>
      </w:r>
      <w:r>
        <w:rPr>
          <w:b/>
          <w:bCs/>
          <w:snapToGrid w:val="0"/>
          <w:sz w:val="24"/>
          <w:szCs w:val="24"/>
        </w:rPr>
        <w:t>ГОСТ 14.201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83</w:t>
      </w:r>
      <w:r>
        <w:rPr>
          <w:snapToGrid w:val="0"/>
          <w:sz w:val="24"/>
          <w:szCs w:val="24"/>
        </w:rPr>
        <w:t>. Единая система технологической подготовки производства. Общие правила обеспечения технологичности конструкций иэделий.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58. </w:t>
      </w:r>
      <w:r>
        <w:rPr>
          <w:b/>
          <w:bCs/>
          <w:snapToGrid w:val="0"/>
          <w:sz w:val="24"/>
          <w:szCs w:val="24"/>
        </w:rPr>
        <w:t>ГОСТ 9.039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 xml:space="preserve"> (СТ СЭВ 991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78). Единая система защиты от коррозии и старения материалов и изделий. Коррозионная агрессивность атмосферы.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59. </w:t>
      </w:r>
      <w:r>
        <w:rPr>
          <w:b/>
          <w:bCs/>
          <w:snapToGrid w:val="0"/>
          <w:sz w:val="24"/>
          <w:szCs w:val="24"/>
        </w:rPr>
        <w:t>ГОСТ 21484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76</w:t>
      </w:r>
      <w:r>
        <w:rPr>
          <w:snapToGrid w:val="0"/>
          <w:sz w:val="24"/>
          <w:szCs w:val="24"/>
        </w:rPr>
        <w:t>. Покрытия металлические и неметаллические неорганические защитно-декоративные. Классификация. Обозначения. Требования к выбору.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60. </w:t>
      </w:r>
      <w:r>
        <w:rPr>
          <w:b/>
          <w:bCs/>
          <w:snapToGrid w:val="0"/>
          <w:sz w:val="24"/>
          <w:szCs w:val="24"/>
        </w:rPr>
        <w:t>ГОСТ 3.1404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 xml:space="preserve">. Единая система технологической документации. Правила оформления документов на механическую обработку. 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61. </w:t>
      </w:r>
      <w:r>
        <w:rPr>
          <w:b/>
          <w:bCs/>
          <w:snapToGrid w:val="0"/>
          <w:sz w:val="24"/>
          <w:szCs w:val="24"/>
        </w:rPr>
        <w:t>ГОСТ 3.1405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74</w:t>
      </w:r>
      <w:r>
        <w:rPr>
          <w:snapToGrid w:val="0"/>
          <w:sz w:val="24"/>
          <w:szCs w:val="24"/>
        </w:rPr>
        <w:t>. Единая система технологической документации. Правила оформления документов на термическую обработку.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62. </w:t>
      </w:r>
      <w:r>
        <w:rPr>
          <w:b/>
          <w:bCs/>
          <w:snapToGrid w:val="0"/>
          <w:sz w:val="24"/>
          <w:szCs w:val="24"/>
        </w:rPr>
        <w:t>ГОСТ 3.1421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75</w:t>
      </w:r>
      <w:r>
        <w:rPr>
          <w:snapToGrid w:val="0"/>
          <w:sz w:val="24"/>
          <w:szCs w:val="24"/>
        </w:rPr>
        <w:t>. Единая система технологической документации. Правила оформления документов на типовые технологические процессы изготовления деталей из пластмасс.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63. </w:t>
      </w:r>
      <w:r>
        <w:rPr>
          <w:b/>
          <w:bCs/>
          <w:snapToGrid w:val="0"/>
          <w:sz w:val="24"/>
          <w:szCs w:val="24"/>
        </w:rPr>
        <w:t>ОСТ4 10.010.009</w:t>
      </w:r>
      <w:r>
        <w:rPr>
          <w:snapToGrid w:val="0"/>
          <w:sz w:val="24"/>
          <w:szCs w:val="24"/>
        </w:rPr>
        <w:t>. Редакция 2-73. Узлы и блоки радиоэлектронной аппаратуры на микросхемах. Конструирование, 1974. 191 с.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64. </w:t>
      </w:r>
      <w:r>
        <w:rPr>
          <w:b/>
          <w:bCs/>
          <w:snapToGrid w:val="0"/>
          <w:sz w:val="24"/>
          <w:szCs w:val="24"/>
        </w:rPr>
        <w:t>ГОСТ 7396.0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89</w:t>
      </w:r>
      <w:r>
        <w:rPr>
          <w:snapToGrid w:val="0"/>
          <w:sz w:val="24"/>
          <w:szCs w:val="24"/>
        </w:rPr>
        <w:t xml:space="preserve"> (МЭК 884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87), ГОСТ 29146.1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91 (МЭК 309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1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88). Вилки, розетки, разветвители бытового и аналогичного назначения.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65. </w:t>
      </w:r>
      <w:r>
        <w:rPr>
          <w:b/>
          <w:bCs/>
          <w:snapToGrid w:val="0"/>
          <w:sz w:val="24"/>
          <w:szCs w:val="24"/>
        </w:rPr>
        <w:t>ГОСТ 24566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86</w:t>
      </w:r>
      <w:r>
        <w:rPr>
          <w:snapToGrid w:val="0"/>
          <w:sz w:val="24"/>
          <w:szCs w:val="24"/>
        </w:rPr>
        <w:t>. Соединители плоские втычные.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66. </w:t>
      </w:r>
      <w:r>
        <w:rPr>
          <w:b/>
          <w:bCs/>
          <w:snapToGrid w:val="0"/>
          <w:sz w:val="24"/>
          <w:szCs w:val="24"/>
        </w:rPr>
        <w:t>ГОСТ 28190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89</w:t>
      </w:r>
      <w:r>
        <w:rPr>
          <w:snapToGrid w:val="0"/>
          <w:sz w:val="24"/>
          <w:szCs w:val="24"/>
        </w:rPr>
        <w:t xml:space="preserve"> (МЭК 320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81). Вилки и розетки приборные.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67. </w:t>
      </w:r>
      <w:r>
        <w:rPr>
          <w:b/>
          <w:bCs/>
          <w:snapToGrid w:val="0"/>
          <w:sz w:val="24"/>
          <w:szCs w:val="24"/>
        </w:rPr>
        <w:t>ГОСТ 25516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82</w:t>
      </w:r>
      <w:r>
        <w:rPr>
          <w:snapToGrid w:val="0"/>
          <w:sz w:val="24"/>
          <w:szCs w:val="24"/>
        </w:rPr>
        <w:t>. Выключатели и переключатели для электроприборов.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68. </w:t>
      </w:r>
      <w:r>
        <w:rPr>
          <w:b/>
          <w:bCs/>
          <w:snapToGrid w:val="0"/>
          <w:sz w:val="24"/>
          <w:szCs w:val="24"/>
        </w:rPr>
        <w:t>ГОСТ 25045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81</w:t>
      </w:r>
      <w:r>
        <w:rPr>
          <w:snapToGrid w:val="0"/>
          <w:sz w:val="24"/>
          <w:szCs w:val="24"/>
        </w:rPr>
        <w:t>, ГОСТ 26103</w:t>
      </w:r>
      <w:r>
        <w:rPr>
          <w:sz w:val="24"/>
          <w:szCs w:val="24"/>
        </w:rPr>
        <w:t>–</w:t>
      </w:r>
      <w:r>
        <w:rPr>
          <w:snapToGrid w:val="0"/>
          <w:sz w:val="24"/>
          <w:szCs w:val="24"/>
        </w:rPr>
        <w:t>84. Материалы электроизоляционные слюдосодержащие.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69. </w:t>
      </w:r>
      <w:r>
        <w:rPr>
          <w:b/>
          <w:bCs/>
          <w:snapToGrid w:val="0"/>
          <w:sz w:val="24"/>
          <w:szCs w:val="24"/>
        </w:rPr>
        <w:t>ГОСТ 25500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82</w:t>
      </w:r>
      <w:r>
        <w:rPr>
          <w:snapToGrid w:val="0"/>
          <w:sz w:val="24"/>
          <w:szCs w:val="24"/>
        </w:rPr>
        <w:t>. Материалы электроизоляционные слоистые.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70. </w:t>
      </w:r>
      <w:r>
        <w:rPr>
          <w:b/>
          <w:bCs/>
          <w:snapToGrid w:val="0"/>
          <w:sz w:val="24"/>
          <w:szCs w:val="24"/>
        </w:rPr>
        <w:t>ГОСТ 26246.3</w:t>
      </w:r>
      <w:r>
        <w:rPr>
          <w:snapToGrid w:val="0"/>
          <w:sz w:val="24"/>
          <w:szCs w:val="24"/>
        </w:rPr>
        <w:t>, 5, 7, 9, 11, 13 – 89. Материалы электро</w:t>
      </w:r>
      <w:r>
        <w:rPr>
          <w:snapToGrid w:val="0"/>
          <w:sz w:val="24"/>
          <w:szCs w:val="24"/>
        </w:rPr>
        <w:softHyphen/>
        <w:t>изо</w:t>
      </w:r>
      <w:r>
        <w:rPr>
          <w:snapToGrid w:val="0"/>
          <w:sz w:val="24"/>
          <w:szCs w:val="24"/>
        </w:rPr>
        <w:softHyphen/>
        <w:t>ля</w:t>
      </w:r>
      <w:r>
        <w:rPr>
          <w:snapToGrid w:val="0"/>
          <w:sz w:val="24"/>
          <w:szCs w:val="24"/>
        </w:rPr>
        <w:softHyphen/>
        <w:t>цион</w:t>
      </w:r>
      <w:r>
        <w:rPr>
          <w:snapToGrid w:val="0"/>
          <w:sz w:val="24"/>
          <w:szCs w:val="24"/>
        </w:rPr>
        <w:softHyphen/>
        <w:t>ные фольгированные.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71. </w:t>
      </w:r>
      <w:r>
        <w:rPr>
          <w:b/>
          <w:bCs/>
          <w:snapToGrid w:val="0"/>
          <w:sz w:val="24"/>
          <w:szCs w:val="24"/>
        </w:rPr>
        <w:t>ГОСТ 27133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86</w:t>
      </w:r>
      <w:r>
        <w:rPr>
          <w:snapToGrid w:val="0"/>
          <w:sz w:val="24"/>
          <w:szCs w:val="24"/>
        </w:rPr>
        <w:t>. Материалы электроизоляционные слоистые намотанные.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72. </w:t>
      </w:r>
      <w:r>
        <w:rPr>
          <w:b/>
          <w:bCs/>
          <w:snapToGrid w:val="0"/>
          <w:sz w:val="24"/>
          <w:szCs w:val="24"/>
        </w:rPr>
        <w:t>ГОСТ 26858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86</w:t>
      </w:r>
      <w:r>
        <w:rPr>
          <w:snapToGrid w:val="0"/>
          <w:sz w:val="24"/>
          <w:szCs w:val="24"/>
        </w:rPr>
        <w:t>. Бумаги слюдяные электроизоляционные.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73. </w:t>
      </w:r>
      <w:r>
        <w:rPr>
          <w:b/>
          <w:bCs/>
          <w:snapToGrid w:val="0"/>
          <w:sz w:val="24"/>
          <w:szCs w:val="24"/>
        </w:rPr>
        <w:t>ГОСТ 27380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87</w:t>
      </w:r>
      <w:r>
        <w:rPr>
          <w:snapToGrid w:val="0"/>
          <w:sz w:val="24"/>
          <w:szCs w:val="24"/>
        </w:rPr>
        <w:t>. Стеклопластики профильные электроизоляционные.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74. </w:t>
      </w:r>
      <w:r>
        <w:rPr>
          <w:b/>
          <w:bCs/>
          <w:snapToGrid w:val="0"/>
          <w:sz w:val="24"/>
          <w:szCs w:val="24"/>
        </w:rPr>
        <w:t>ГОСТ 27386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87</w:t>
      </w:r>
      <w:r>
        <w:rPr>
          <w:snapToGrid w:val="0"/>
          <w:sz w:val="24"/>
          <w:szCs w:val="24"/>
        </w:rPr>
        <w:t>. Материалы электроизоляционные пленкосодержащие.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75. </w:t>
      </w:r>
      <w:r>
        <w:rPr>
          <w:b/>
          <w:bCs/>
          <w:snapToGrid w:val="0"/>
          <w:sz w:val="24"/>
          <w:szCs w:val="24"/>
        </w:rPr>
        <w:t>ГОСТ 28034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89</w:t>
      </w:r>
      <w:r>
        <w:rPr>
          <w:snapToGrid w:val="0"/>
          <w:sz w:val="24"/>
          <w:szCs w:val="24"/>
        </w:rPr>
        <w:t>. Лакоткани электроизоляционные.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76. </w:t>
      </w:r>
      <w:r>
        <w:rPr>
          <w:b/>
          <w:bCs/>
          <w:snapToGrid w:val="0"/>
          <w:sz w:val="24"/>
          <w:szCs w:val="24"/>
        </w:rPr>
        <w:t>ГОСТ 17675</w:t>
      </w:r>
      <w:r>
        <w:rPr>
          <w:b/>
          <w:bCs/>
          <w:sz w:val="24"/>
          <w:szCs w:val="24"/>
        </w:rPr>
        <w:t>–</w:t>
      </w:r>
      <w:r>
        <w:rPr>
          <w:b/>
          <w:bCs/>
          <w:snapToGrid w:val="0"/>
          <w:sz w:val="24"/>
          <w:szCs w:val="24"/>
        </w:rPr>
        <w:t>86</w:t>
      </w:r>
      <w:r>
        <w:rPr>
          <w:snapToGrid w:val="0"/>
          <w:sz w:val="24"/>
          <w:szCs w:val="24"/>
        </w:rPr>
        <w:t>. Трубки электроизоляционные.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77. </w:t>
      </w:r>
      <w:r>
        <w:rPr>
          <w:b/>
          <w:bCs/>
          <w:sz w:val="24"/>
          <w:szCs w:val="24"/>
        </w:rPr>
        <w:t>ГОСТ 16264.0–85</w:t>
      </w:r>
      <w:r>
        <w:rPr>
          <w:sz w:val="24"/>
          <w:szCs w:val="24"/>
        </w:rPr>
        <w:t>, ГОСТ 16264.1–85. Двигатели асинхронные мощностью до 1 кВт.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78. </w:t>
      </w:r>
      <w:r>
        <w:rPr>
          <w:b/>
          <w:bCs/>
          <w:sz w:val="24"/>
          <w:szCs w:val="24"/>
        </w:rPr>
        <w:t>ГОСТ 16264.0–85</w:t>
      </w:r>
      <w:r>
        <w:rPr>
          <w:sz w:val="24"/>
          <w:szCs w:val="24"/>
        </w:rPr>
        <w:t>, ГОСТ 16264.2–85. Двигатели синхронные мощностью до 1 кВт.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79. </w:t>
      </w:r>
      <w:r>
        <w:rPr>
          <w:b/>
          <w:bCs/>
          <w:sz w:val="24"/>
          <w:szCs w:val="24"/>
        </w:rPr>
        <w:t>ГОСТ 16264.0–85</w:t>
      </w:r>
      <w:r>
        <w:rPr>
          <w:sz w:val="24"/>
          <w:szCs w:val="24"/>
        </w:rPr>
        <w:t>, ГОСТ 16264.3–85. Двигатели коллекторные мощностью до 1 кВт.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80. </w:t>
      </w:r>
      <w:r>
        <w:rPr>
          <w:b/>
          <w:bCs/>
          <w:sz w:val="24"/>
          <w:szCs w:val="24"/>
        </w:rPr>
        <w:t>ГОСТ 16264.0–85</w:t>
      </w:r>
      <w:r>
        <w:rPr>
          <w:sz w:val="24"/>
          <w:szCs w:val="24"/>
        </w:rPr>
        <w:t>, ГОСТ 16264.4–85. Двигатели постоянного тока бесконтактные мощностью до 1 кВт.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81. </w:t>
      </w:r>
      <w:r>
        <w:rPr>
          <w:b/>
          <w:bCs/>
          <w:sz w:val="24"/>
          <w:szCs w:val="24"/>
        </w:rPr>
        <w:t>ГОСТ 16264.0–85</w:t>
      </w:r>
      <w:r>
        <w:rPr>
          <w:sz w:val="24"/>
          <w:szCs w:val="24"/>
        </w:rPr>
        <w:t>, ГОСТ 16264.5–85. Двигатели шаговые мощ</w:t>
      </w:r>
      <w:r>
        <w:rPr>
          <w:sz w:val="24"/>
          <w:szCs w:val="24"/>
        </w:rPr>
        <w:softHyphen/>
        <w:t>ностью до 1 кВт.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 xml:space="preserve">82. </w:t>
      </w:r>
      <w:r>
        <w:rPr>
          <w:b/>
          <w:bCs/>
          <w:sz w:val="24"/>
          <w:szCs w:val="24"/>
        </w:rPr>
        <w:t>ГОСТ 28330–89</w:t>
      </w:r>
      <w:r>
        <w:rPr>
          <w:sz w:val="24"/>
          <w:szCs w:val="24"/>
        </w:rPr>
        <w:t>, ГОСТ 183–74. Двигатели асинхронные мощ</w:t>
      </w:r>
      <w:r>
        <w:rPr>
          <w:sz w:val="24"/>
          <w:szCs w:val="24"/>
        </w:rPr>
        <w:softHyphen/>
        <w:t>ностью от 1 кВт.</w:t>
      </w:r>
    </w:p>
    <w:p w:rsidR="009A7A4A" w:rsidRDefault="009A7A4A">
      <w:pPr>
        <w:rPr>
          <w:sz w:val="24"/>
          <w:szCs w:val="24"/>
          <w:lang w:val="en-US"/>
        </w:rPr>
      </w:pPr>
      <w:r>
        <w:rPr>
          <w:sz w:val="24"/>
          <w:szCs w:val="24"/>
        </w:rPr>
        <w:t> </w:t>
      </w:r>
      <w:r>
        <w:rPr>
          <w:sz w:val="24"/>
          <w:szCs w:val="24"/>
          <w:lang w:val="en-US"/>
        </w:rPr>
        <w:t>g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25" type="#_x0000_t75" style="width:451.5pt;height:621pt">
            <v:imagedata r:id="rId27" o:title="Прил1"/>
          </v:shape>
        </w:pic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26" type="#_x0000_t75" style="width:466.5pt;height:714.75pt">
            <v:imagedata r:id="rId28" o:title="Прил2"/>
          </v:shape>
        </w:pic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27" type="#_x0000_t75" style="width:451.5pt;height:621pt">
            <v:imagedata r:id="rId29" o:title="Прил3"/>
          </v:shape>
        </w:pic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28" type="#_x0000_t75" style="width:451.5pt;height:621pt">
            <v:imagedata r:id="rId30" o:title="Прил4"/>
          </v:shape>
        </w:pic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29" type="#_x0000_t75" style="width:451.5pt;height:693pt">
            <v:imagedata r:id="rId31" o:title="Прил5"/>
          </v:shape>
        </w:pic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0" type="#_x0000_t75" style="width:451.5pt;height:621pt">
            <v:imagedata r:id="rId32" o:title="Прил6_1"/>
          </v:shape>
        </w:pic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1" type="#_x0000_t75" style="width:466.5pt;height:642.75pt">
            <v:imagedata r:id="rId33" o:title="Прил7"/>
          </v:shape>
        </w:pic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EA643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2" type="#_x0000_t75" style="width:483.75pt;height:666.75pt" fillcolor="window">
            <v:imagedata r:id="rId34" o:title=""/>
          </v:shape>
        </w:pic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9A7A4A" w:rsidRDefault="009A7A4A">
      <w:pPr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 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ab/>
        <w:t>В материал учебного пособия включена информация для успешного выполнения студентами курсового и дипломного проектирования. В учебном пособии дана полная информация о новейших достижениях отечественной промышленности в области разработки и производства как электрооборудования летательных аппаратов, так и электротехнических изделий в целом.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Материал учебного пособия содержит основные правила выполнения чертежей реальных конструкций промышленного изготовления и узлов электротехнических изделий.</w:t>
      </w:r>
    </w:p>
    <w:p w:rsidR="009A7A4A" w:rsidRDefault="009A7A4A">
      <w:pPr>
        <w:rPr>
          <w:sz w:val="24"/>
          <w:szCs w:val="24"/>
        </w:rPr>
      </w:pPr>
      <w:r>
        <w:rPr>
          <w:sz w:val="24"/>
          <w:szCs w:val="24"/>
        </w:rPr>
        <w:tab/>
        <w:t>Изложенные вопросы методических указаний способствуют закреплению теоретических знаний, полученных при изучении курсов "Технология конкурентоспособных изделий" и "Конструкции и технология электрооборудования летательных аппаратов", повышают уровень конструкторской и технологической подготовки инженеров и магистров, способствуют приобретению профессионального опыта по конструированию и организации технологических процессов изготовления электротехнических изделий.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Данное методическое пособие имеет компьютерный набор, что позволяет использовать изложенный материал при дистанционном обучении студентов по направлению "Электротехника, электромеханика и электротехнологии"</w:t>
      </w:r>
    </w:p>
    <w:p w:rsidR="009A7A4A" w:rsidRDefault="009A7A4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 w:rsidR="009A7A4A" w:rsidRDefault="009A7A4A">
      <w:pPr>
        <w:pStyle w:val="1"/>
        <w:rPr>
          <w:sz w:val="24"/>
          <w:szCs w:val="24"/>
        </w:rPr>
      </w:pPr>
      <w:bookmarkStart w:id="0" w:name="_GoBack"/>
      <w:bookmarkEnd w:id="0"/>
    </w:p>
    <w:sectPr w:rsidR="009A7A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3791"/>
    <w:multiLevelType w:val="hybridMultilevel"/>
    <w:tmpl w:val="C56EA5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75D3"/>
    <w:multiLevelType w:val="hybridMultilevel"/>
    <w:tmpl w:val="CEE0FB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C6A14"/>
    <w:multiLevelType w:val="hybridMultilevel"/>
    <w:tmpl w:val="BC2C76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76020"/>
    <w:multiLevelType w:val="hybridMultilevel"/>
    <w:tmpl w:val="3A3EE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E07BE"/>
    <w:multiLevelType w:val="hybridMultilevel"/>
    <w:tmpl w:val="5846E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67ECD"/>
    <w:multiLevelType w:val="hybridMultilevel"/>
    <w:tmpl w:val="C214F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A6DBA"/>
    <w:multiLevelType w:val="hybridMultilevel"/>
    <w:tmpl w:val="9D6E0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05408"/>
    <w:multiLevelType w:val="hybridMultilevel"/>
    <w:tmpl w:val="F08CF5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92883"/>
    <w:multiLevelType w:val="hybridMultilevel"/>
    <w:tmpl w:val="BB903D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F1C3B"/>
    <w:multiLevelType w:val="hybridMultilevel"/>
    <w:tmpl w:val="4DF630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53E75"/>
    <w:multiLevelType w:val="hybridMultilevel"/>
    <w:tmpl w:val="36A47F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74313"/>
    <w:multiLevelType w:val="hybridMultilevel"/>
    <w:tmpl w:val="FCC25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F6845"/>
    <w:multiLevelType w:val="hybridMultilevel"/>
    <w:tmpl w:val="C79AEC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81936"/>
    <w:multiLevelType w:val="multilevel"/>
    <w:tmpl w:val="F1BA1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DB723E0"/>
    <w:multiLevelType w:val="hybridMultilevel"/>
    <w:tmpl w:val="D25801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8F424EC8">
      <w:numFmt w:val="bullet"/>
      <w:lvlText w:val="-"/>
      <w:lvlJc w:val="left"/>
      <w:pPr>
        <w:tabs>
          <w:tab w:val="num" w:pos="2382"/>
        </w:tabs>
        <w:ind w:left="2382" w:hanging="73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5C5"/>
    <w:rsid w:val="00556FD3"/>
    <w:rsid w:val="009235C5"/>
    <w:rsid w:val="009A7A4A"/>
    <w:rsid w:val="00E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9C0212C1-C64C-4EEB-AACE-F7F73628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w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35972</Words>
  <Characters>20505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</vt:lpstr>
    </vt:vector>
  </TitlesOfParts>
  <Company>KM</Company>
  <LinksUpToDate>false</LinksUpToDate>
  <CharactersWithSpaces>56365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</dc:title>
  <dc:subject/>
  <dc:creator>N/A</dc:creator>
  <cp:keywords/>
  <dc:description/>
  <cp:lastModifiedBy>admin</cp:lastModifiedBy>
  <cp:revision>2</cp:revision>
  <cp:lastPrinted>2002-03-17T10:02:00Z</cp:lastPrinted>
  <dcterms:created xsi:type="dcterms:W3CDTF">2014-01-27T11:52:00Z</dcterms:created>
  <dcterms:modified xsi:type="dcterms:W3CDTF">2014-01-27T11:52:00Z</dcterms:modified>
</cp:coreProperties>
</file>