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r w:rsidRPr="00663073">
        <w:rPr>
          <w:rFonts w:ascii="Times New Roman" w:hAnsi="Times New Roman"/>
          <w:b/>
          <w:color w:val="000000"/>
          <w:sz w:val="28"/>
          <w:szCs w:val="27"/>
          <w:lang w:eastAsia="ru-RU"/>
        </w:rPr>
        <w:t>Курсовая работа</w:t>
      </w:r>
    </w:p>
    <w:p w:rsidR="00BC37D4" w:rsidRPr="00663073" w:rsidRDefault="00BC37D4" w:rsidP="00BC37D4">
      <w:pPr>
        <w:suppressAutoHyphens/>
        <w:spacing w:after="0" w:line="360" w:lineRule="auto"/>
        <w:jc w:val="center"/>
        <w:rPr>
          <w:rFonts w:ascii="Times New Roman" w:hAnsi="Times New Roman"/>
          <w:b/>
          <w:color w:val="000000"/>
          <w:sz w:val="28"/>
          <w:szCs w:val="27"/>
          <w:lang w:eastAsia="ru-RU"/>
        </w:rPr>
      </w:pPr>
      <w:r w:rsidRPr="00663073">
        <w:rPr>
          <w:rFonts w:ascii="Times New Roman" w:hAnsi="Times New Roman"/>
          <w:b/>
          <w:color w:val="000000"/>
          <w:sz w:val="28"/>
          <w:szCs w:val="27"/>
          <w:lang w:eastAsia="ru-RU"/>
        </w:rPr>
        <w:t>Тема: Кредитование текущей деятельности предприятий</w:t>
      </w:r>
    </w:p>
    <w:p w:rsidR="00C72F5F" w:rsidRPr="00663073" w:rsidRDefault="00BC37D4" w:rsidP="00BC37D4">
      <w:pPr>
        <w:suppressAutoHyphens/>
        <w:spacing w:after="0" w:line="360" w:lineRule="auto"/>
        <w:jc w:val="center"/>
        <w:rPr>
          <w:rFonts w:ascii="Times New Roman" w:hAnsi="Times New Roman"/>
          <w:b/>
          <w:color w:val="000000"/>
          <w:sz w:val="28"/>
          <w:szCs w:val="27"/>
          <w:lang w:eastAsia="ru-RU"/>
        </w:rPr>
      </w:pPr>
      <w:r w:rsidRPr="00663073">
        <w:rPr>
          <w:rFonts w:ascii="Times New Roman" w:hAnsi="Times New Roman"/>
          <w:color w:val="000000"/>
          <w:sz w:val="28"/>
          <w:szCs w:val="27"/>
          <w:lang w:eastAsia="ru-RU"/>
        </w:rPr>
        <w:br w:type="page"/>
      </w:r>
      <w:r w:rsidR="00C72F5F" w:rsidRPr="00663073">
        <w:rPr>
          <w:rFonts w:ascii="Times New Roman" w:hAnsi="Times New Roman"/>
          <w:b/>
          <w:color w:val="000000"/>
          <w:sz w:val="28"/>
          <w:szCs w:val="27"/>
          <w:lang w:eastAsia="ru-RU"/>
        </w:rPr>
        <w:t>СОДЕРЖАНИЕ</w:t>
      </w:r>
    </w:p>
    <w:p w:rsidR="00BC37D4" w:rsidRPr="00663073" w:rsidRDefault="00BC37D4" w:rsidP="00663073">
      <w:pPr>
        <w:shd w:val="clear" w:color="000000" w:fill="FFFFFF"/>
        <w:suppressAutoHyphens/>
        <w:spacing w:after="0" w:line="360" w:lineRule="auto"/>
        <w:ind w:firstLine="709"/>
        <w:jc w:val="both"/>
        <w:rPr>
          <w:rFonts w:ascii="Times New Roman" w:hAnsi="Times New Roman"/>
          <w:color w:val="000000"/>
          <w:sz w:val="28"/>
          <w:szCs w:val="27"/>
          <w:lang w:eastAsia="ru-RU"/>
        </w:rPr>
      </w:pP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Введение</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1 Теоретические основы кредитования текущей деятельности предприятий</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1.1 Понятие и роль кредитования текущей деятельности предприятий</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1.2 Порядок банковского кредитования текущей деятельности предприятий</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1.3 Порядок определения кредитоспособности предприятия-заемщика</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2 Финансово-экономическая характеристика ОАО «Щигровская МТС»</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2.1 Организационно-экономическая характеристика ОАО «Щигровская МТС»</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2.2 Оценка финансового состояния ОАО «Щигровская МТС»</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3 Кредитование текущей деятельности ОАО «Щигровская МТС»</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3.1 Состав и структура кредитных ресурсов ОАО «Щигровская МТС»</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3.2 Оценка кредитоспособности ОАО «Щигровская МТС»</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3.3 Пути повышения эффективности использования кредитных ресурсов</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Выводы и предложения</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4"/>
          <w:lang w:eastAsia="ru-RU"/>
        </w:rPr>
      </w:pPr>
      <w:r w:rsidRPr="00663073">
        <w:rPr>
          <w:rFonts w:ascii="Times New Roman" w:hAnsi="Times New Roman"/>
          <w:color w:val="000000"/>
          <w:sz w:val="28"/>
          <w:szCs w:val="27"/>
          <w:lang w:eastAsia="ru-RU"/>
        </w:rPr>
        <w:t>Список использованной литературы</w:t>
      </w:r>
    </w:p>
    <w:p w:rsidR="00BC37D4" w:rsidRPr="00663073" w:rsidRDefault="00BC37D4" w:rsidP="00663073">
      <w:pPr>
        <w:shd w:val="clear" w:color="000000" w:fill="FFFFFF"/>
        <w:suppressAutoHyphens/>
        <w:spacing w:after="0" w:line="360" w:lineRule="auto"/>
        <w:rPr>
          <w:rFonts w:ascii="Times New Roman" w:hAnsi="Times New Roman"/>
          <w:color w:val="000000"/>
          <w:sz w:val="28"/>
          <w:szCs w:val="27"/>
          <w:lang w:eastAsia="ru-RU"/>
        </w:rPr>
      </w:pPr>
      <w:r w:rsidRPr="00663073">
        <w:rPr>
          <w:rFonts w:ascii="Times New Roman" w:hAnsi="Times New Roman"/>
          <w:color w:val="000000"/>
          <w:sz w:val="28"/>
          <w:szCs w:val="27"/>
          <w:lang w:eastAsia="ru-RU"/>
        </w:rPr>
        <w:t>Приложения</w:t>
      </w:r>
    </w:p>
    <w:p w:rsidR="00BC37D4" w:rsidRPr="00663073" w:rsidRDefault="00BC37D4" w:rsidP="00663073">
      <w:pPr>
        <w:shd w:val="clear" w:color="000000" w:fill="FFFFFF"/>
        <w:suppressAutoHyphens/>
        <w:spacing w:after="0" w:line="360" w:lineRule="auto"/>
        <w:ind w:firstLine="709"/>
        <w:jc w:val="both"/>
        <w:rPr>
          <w:rFonts w:ascii="Times New Roman" w:hAnsi="Times New Roman"/>
          <w:color w:val="000000"/>
          <w:sz w:val="28"/>
          <w:szCs w:val="27"/>
          <w:lang w:eastAsia="ru-RU"/>
        </w:rPr>
      </w:pPr>
    </w:p>
    <w:p w:rsidR="00C72F5F" w:rsidRPr="00663073" w:rsidRDefault="00BC37D4" w:rsidP="00BC37D4">
      <w:pPr>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color w:val="000000"/>
          <w:sz w:val="28"/>
          <w:szCs w:val="24"/>
          <w:lang w:eastAsia="ru-RU"/>
        </w:rPr>
        <w:br w:type="page"/>
      </w:r>
      <w:r w:rsidR="00C72F5F" w:rsidRPr="00663073">
        <w:rPr>
          <w:rFonts w:ascii="Times New Roman" w:hAnsi="Times New Roman"/>
          <w:b/>
          <w:color w:val="000000"/>
          <w:sz w:val="28"/>
          <w:szCs w:val="27"/>
          <w:lang w:eastAsia="ru-RU"/>
        </w:rPr>
        <w:t>ВВЕДЕНИЕ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Для успешной работы товаропроизводителю любой организационно-правовой формы необходим постоянный приток денег, или финансовые ресурсы.</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Финансовые ресурсы – это денежные доходы и поступления, находящиеся в распоряжении субъекта хозяйствования и предназначенные для выполнения обязательств, осуществления затрат по расширенному воспроизводству и экономическому стимулированию работающих. Они являются материальными носителями финансовых отношений и используются в фондовой и нефондовой формах.</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Создание финансовых ресурсов может осуществляться за счет собственных и приравненных к ним средств, их мобилизации на финансовом рынке и поступления денег в порядке перераспределения.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Не смотря на высокий размер ссудного процента, жесткие требования к обеспечению, в условиях рыночной экономики кредитование приобретает все большее значение, выполняя следующие функции: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преодоление противоречий между постоянным образованием денежных резервов, оседающих в процессе оборота у предприятий, населения, и бюджете, и наиболее полным использованием их для нужд воспроизводства;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обеспечение непрерывного оборота капитала в условиях функционирования многочисленных отраслей и предприятий с различной длительностью кругооборота средств;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организация функционирования средств обращения и платежей в безналичной форме;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управление предприятиями на коммерческой основе.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Особенно велика роль кредита в организации оборотного капитала предприятий с сезонными условиями производства и реализации продукции. Дополнительное привлечение средств им необходимо для формирования временных запасов и незавершенного производства. Все это говорит об актуальности выбранной темы курсовой работы, в современных условиях хозяйствования.</w:t>
      </w:r>
    </w:p>
    <w:p w:rsidR="00BC37D4"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7"/>
          <w:lang w:eastAsia="ru-RU"/>
        </w:rPr>
      </w:pPr>
      <w:r w:rsidRPr="00663073">
        <w:rPr>
          <w:rFonts w:ascii="Times New Roman" w:hAnsi="Times New Roman"/>
          <w:color w:val="000000"/>
          <w:sz w:val="28"/>
          <w:szCs w:val="27"/>
          <w:lang w:eastAsia="ru-RU"/>
        </w:rPr>
        <w:t>При выборе темы была поставлена цель – изучить условия, формы и источники кредитования текущей деятельности предприятия, выявить возможность и необходимость использования кредитных ресурсов.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Для достижения поставленной цели были определены следующие задачи: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дать основное понятие кредитных ресурсов, изучить их структуру;</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проанализировать потребность предприятия в кредитных ресурсах и эффективность их использования;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оценить финансово-экономическую деятельность ОАО «Щигровская МТС», ее кредитоспособность;</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продемонстрировать умение пользоваться специальной литературой и данными бухгалтерской отчетности, умение грамотно излагать полученные результаты.</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Объектом исследования выступает ОАО «Щигровская МТС», расположенная в городе Щигры Курской области, в период с 2006 по 2008 годы.</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Курсовая работа состоит из трех разделов. В первом разделе излагаются теоретические основы кредитования предприятий. Во втором дается финансово-экономическая характеристика ОАО «Щигровская МТС». Третий раздел посвящен анализу поступления и использования кредитных ресурсов в ОАО «Щигровская МТС».</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Основными источниками информации при написании работы выступали: Федеральные законы, учебные пособия по финансам предприятий, периодические издания и годовые бухгалтерские отчеты с приложением специфических форм.</w:t>
      </w:r>
    </w:p>
    <w:p w:rsidR="00C72F5F" w:rsidRPr="00663073" w:rsidRDefault="00BC37D4" w:rsidP="00BC37D4">
      <w:pPr>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color w:val="000000"/>
          <w:sz w:val="28"/>
          <w:szCs w:val="27"/>
          <w:lang w:eastAsia="ru-RU"/>
        </w:rPr>
        <w:br w:type="page"/>
      </w:r>
      <w:r w:rsidR="00C72F5F" w:rsidRPr="00663073">
        <w:rPr>
          <w:rFonts w:ascii="Times New Roman" w:hAnsi="Times New Roman"/>
          <w:b/>
          <w:color w:val="000000"/>
          <w:sz w:val="28"/>
          <w:szCs w:val="27"/>
          <w:lang w:eastAsia="ru-RU"/>
        </w:rPr>
        <w:t>1 ТЕОРЕТИЧЕСКИЕ ОСНОВЫ КРЕДИТОВАНИЯ ТЕКУЩЕЙ ДЕЯТЕЛЬНОСТИ ПРЕДПРИЯТИЙ</w:t>
      </w: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1.1 Понятие и роль кредитования текущей деятельности предприятий</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В процессе кругооборота все средства проходят три стадии: приобретение (снабжение), производство и реализация. На всея этих стадиях оборотные средства должны находиться в таких объемах, которые обеспечивали бы непрерывность хозяйственной деятельности.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Кредит ускоряет операции по приобретению материалов, на стадии реализации продукции он является инструментом ускорении сбытовых операций, недопущения излишних вложений в фонды обращения [14].</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Таким образом, основной участок приложения кредита – производственная стадия кругооборота. Кредитные ресурсы привлекаются как для создания необходимых производственных запасов, так и для вложений непосредственно в производственные затраты. Кредит способствует более рациональной загрузке средств в производственном цикле и ускоряет их движение.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Кредитные отношения могут принимать разные формы. Они могут быть организованы в форме банковского кредита, или коммерческого кредитования, когда отношения между предприятиями (заемщиком и кредитором) оформляются векселем. Коммерческий кредит может впоследствии трансформироваться в банковский, посредством предоставления банком ссуды, под залог векселя, или посредством учета векселя.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Кредитование обычно осуществляется по укрупненным объектам. Например, для предприятий промышленности, транспорта, связи, строительства, бытового обслуживания такими объектами являются материальные запасы и производственные затраты, включаемые в нормированные оборотные средства: отгруженные товары, срок оплаты которых не наступил; выставляемые аккредитивы и так далее. Кредитование по укрупненным объектам значительно расширяет права предприятия, позволяет ему с учетом собственных потребностей маневрировать заемными средствами в пределах общей суммы предоставленного кредита. Однако, кредитом не должны покрываться финансовые потребности предприятия, вызванные убытками, неснижаемыми запасами ТМЦ и затратами производства, которые должны покрываться собственными оборотными средствами, а также произведенная сверхплановая продукция, имеющая ограниченный сбыт, сверхплановые и неиспользуемые остатки ТМЦ [16].</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Предприятие имеет право на получение кредита и в том банке, где ему открыт расчетный счет, и в любом другом банке. Такой порядок дает предприятию возможность, ориентируясь на собственные интересы, выбрать банк, где кредитная политика отличается большей гибкостью, быстрее и четче выполняются операции, лучше информация, шире перечень предоставляемых услуг.</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Кредитование предприятий производится на основе кредитного договора. В договоре определяются права и обязанности предприятия-заемщика и банка с учетом характера предоставленного кредита и финансового состояния предприятия, устанавливается ответственность сторон за нарушение условий договора. В кредитном договоре в качестве необходимых условий также определяются: цели кредитования, размер кредита; сроки и основные условия выдачи и возврата ссуды; способы обеспечения кредитного обязательства; процентные ставки за кредит; перечень расчетов и сведений, необходимых для кредитования, а также сроки их представления.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В зависимости от срока выдаваемой ссуды кредиты делятся на краткосрочные (до 1 года), среднесрочные (от 1 года до 3 лет) и долгосрочные (свыше 3 лет) [8]. Как правило, для обеспечения текущей деятельности, предприятия используют краткосрочное кредитование.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При кредитовании текущей деятельности предприятий АПК необходимо учитывать следующие особенности: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замедленную оборачиваемость средств на производственной стадии;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большой удельный вес внутреннего оборота;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необходимость создания сезонных производственных запасов, что требует расхода значительной суммы средств;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постепенное и неравномерное нарастание затрат, которое в конце производственного цикла завершается возвратом средств в форме реализации полученной продукции;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влияние неблагоприятных погодных условий и стихийных бедствий, приводящих к недобору продукции и прямым убыткам, что требует создания страховых фондов.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1.2 Порядок банковского кредитования текущей деятельности предприятий</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Процесс кредитования состоит из нескольких стадий, включающих программирование, предоставление, использование и возврат банковских кредитов [20].</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Программирование кредитных вложений осуществляют банки на основе кредитных заявок предприятий. Заявки представляют собой составную часть программ экономического и социального развития организаций.</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Предоставление кредита заключается в выдаче денег на условиях срочности, платности и возвратности. Обязанность банков состоит в полном удовлетворении потребности хозяйствующих субъектов в кредитных ресурсах.</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Использование кредита означает направление заемных средств на совершение платежей по обязательствам, связанным с хозяйственно-финансовой деятельностью предприятия. Важнейшее условие использования кредита – эффективность кредитуемого мероприятия, которая обеспечивает поступление прибыли и погашение долга банку.</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Возврат кредита означает уплату банку-кредитору основной суммы долга и суммы начисленных процентов.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Правила предоставления кредита, порядок, этапы и условия заключения кредитных договоров коммерческие банки разрабатывают самостоятельно с учетом рекомендаций и указаний Центрального банка РФ. Однако соблюдение общей последовательности позволяет свести к минимуму затраты времени на обработку кредитной заявки и наиболее полно учесть все детали сделки [3].</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Для получения кредита предприятию-заемщику необходимо предоставить в учреждение коммерческого банка, на имя руководителя, заявление о предоставлении кредита. В заявлении, которое составляется в произвольной форме, отражают: цель кредита, сумму, срок, предполагаемое обеспечение и источники погашения долга. К заявлению прилагается анкета заемщика и кредитная заявка установленного образца, подписанная руководителем организации и главным бухгалтером.</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После регистрации заявки на кредит клиент предоставляет в банк следующие документы.</w:t>
      </w:r>
    </w:p>
    <w:p w:rsidR="00C72F5F" w:rsidRPr="00663073" w:rsidRDefault="00C72F5F" w:rsidP="00663073">
      <w:pPr>
        <w:numPr>
          <w:ilvl w:val="0"/>
          <w:numId w:val="1"/>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Технико-экономическое обоснование использования кредита (ТЭО). Которое содержит: техническое описание проекта, расчет за</w:t>
      </w:r>
      <w:r w:rsidRPr="00663073">
        <w:rPr>
          <w:rFonts w:ascii="Times New Roman" w:hAnsi="Times New Roman"/>
          <w:color w:val="000000"/>
          <w:sz w:val="28"/>
          <w:szCs w:val="27"/>
          <w:lang w:eastAsia="ru-RU"/>
        </w:rPr>
        <w:br/>
        <w:t>трат, источники возврата кредита, расчет ожидаемого дохода от</w:t>
      </w:r>
      <w:r w:rsidRPr="00663073">
        <w:rPr>
          <w:rFonts w:ascii="Times New Roman" w:hAnsi="Times New Roman"/>
          <w:color w:val="000000"/>
          <w:sz w:val="28"/>
          <w:szCs w:val="27"/>
          <w:lang w:eastAsia="ru-RU"/>
        </w:rPr>
        <w:br/>
        <w:t>реализации кредитного проекта и срок, необходимый для реализации последнего.</w:t>
      </w:r>
    </w:p>
    <w:p w:rsidR="00C72F5F" w:rsidRPr="00663073" w:rsidRDefault="00C72F5F" w:rsidP="00663073">
      <w:pPr>
        <w:numPr>
          <w:ilvl w:val="0"/>
          <w:numId w:val="1"/>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Комплект уставных документов, если предприятие-заемщик не имеет в данном банке расчетного счета: копия устава или учредительного договора (заверенная нотариально); свидетельство о регистрации; справка о постановке на учет в налоговой инспекции; банковские карточки с образцами</w:t>
      </w:r>
      <w:r w:rsidRPr="00663073">
        <w:rPr>
          <w:rFonts w:ascii="Times New Roman" w:hAnsi="Times New Roman"/>
          <w:color w:val="000000"/>
          <w:sz w:val="28"/>
          <w:szCs w:val="27"/>
          <w:lang w:eastAsia="ru-RU"/>
        </w:rPr>
        <w:br/>
        <w:t>подписей и печати; сальдовая справка из обслуживающего банка, подтверждающая наличие расчетного или валютного счетов с указанием месячных оборотов за последние шесть месяцев; реквизиты</w:t>
      </w:r>
      <w:r w:rsidRPr="00663073">
        <w:rPr>
          <w:rFonts w:ascii="Times New Roman" w:hAnsi="Times New Roman"/>
          <w:color w:val="000000"/>
          <w:sz w:val="28"/>
          <w:szCs w:val="27"/>
          <w:lang w:eastAsia="ru-RU"/>
        </w:rPr>
        <w:br/>
        <w:t>предприятия-заемщика.</w:t>
      </w:r>
    </w:p>
    <w:p w:rsidR="00C72F5F" w:rsidRPr="00663073" w:rsidRDefault="00C72F5F" w:rsidP="00663073">
      <w:pPr>
        <w:numPr>
          <w:ilvl w:val="0"/>
          <w:numId w:val="1"/>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Комплект документов, характеризующих финансовое состояние заемщика: заверенный в налоговой инспекции баланс за два отчетных периода, с приложением отчетов о финансовых результатах деятельности (формы № 1 и 2); расшифровка по балансовым статьям «Дебиторы» (с разбивкой по дебиторам и срокам возврата), «Кредиторы» (с выделением отдельных кредиторов и сроков погашения), «Основные средства»; справка о ежемесячных оборотах по погашению дебиторской и кредиторской задолженности</w:t>
      </w:r>
      <w:r w:rsidRPr="00663073">
        <w:rPr>
          <w:rFonts w:ascii="Times New Roman" w:hAnsi="Times New Roman"/>
          <w:color w:val="000000"/>
          <w:sz w:val="28"/>
          <w:szCs w:val="27"/>
          <w:lang w:eastAsia="ru-RU"/>
        </w:rPr>
        <w:br/>
        <w:t>за последние 6 мес., заверенная главным бухгалтером предприятия;</w:t>
      </w:r>
      <w:r w:rsidRPr="00663073">
        <w:rPr>
          <w:rFonts w:ascii="Times New Roman" w:hAnsi="Times New Roman"/>
          <w:color w:val="000000"/>
          <w:sz w:val="28"/>
          <w:szCs w:val="27"/>
          <w:lang w:eastAsia="ru-RU"/>
        </w:rPr>
        <w:br/>
        <w:t>действующие кредитные договоры, включая все пролонгированные; договоры залога с приложениями, относящимися к указанным кредитным соглашениям.</w:t>
      </w:r>
    </w:p>
    <w:p w:rsidR="00C72F5F" w:rsidRPr="00663073" w:rsidRDefault="00C72F5F" w:rsidP="00663073">
      <w:pPr>
        <w:numPr>
          <w:ilvl w:val="0"/>
          <w:numId w:val="1"/>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Документы, отражающие целевое использование кредитных средств.</w:t>
      </w:r>
    </w:p>
    <w:p w:rsidR="00C72F5F" w:rsidRPr="00663073" w:rsidRDefault="00C72F5F" w:rsidP="00663073">
      <w:pPr>
        <w:numPr>
          <w:ilvl w:val="0"/>
          <w:numId w:val="1"/>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Документы по обеспечению заемных средств: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при залоге – перечень ценностей, передаваемых в залог, с указанием конкретной цены и даты приобретения; документы, удостоверяющие право собственности на указанное имущество; опись имущества, передаваемого в залог, с приложением страховых полисов от основных видов риска и так далее.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при поручительстве других банков и сторонних организаций – гарантия (поручительство) банка с подписями первого и второго лиц и печатью кредитной организации; балансы гаранта за два последних отчетных периода с расшифровкой по срокам привлечения и направления средств, включая внебалансовые счета;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при наличии страхового свидетельства – полис о страховании риска непогашения кредита, процентов по нему и возможных штрафных санкций; заверенный в налоговой инспекции баланс страховой компании за два отчетных периода с приложением отчетов о финансовых результатах деятельности (формы № 1 и 2); нотариально заверенные копии учредительных документов страховой компании и лицензии на совершение соответствующей деятельности.</w:t>
      </w:r>
    </w:p>
    <w:p w:rsidR="00C72F5F" w:rsidRPr="00663073" w:rsidRDefault="00C72F5F" w:rsidP="00663073">
      <w:pPr>
        <w:numPr>
          <w:ilvl w:val="0"/>
          <w:numId w:val="2"/>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Предполагаемый график выбора кредитных средств (в случае заявки на предоставление ссуды в рамках кредитной линии).</w:t>
      </w:r>
    </w:p>
    <w:p w:rsidR="00C72F5F" w:rsidRPr="00663073" w:rsidRDefault="00C72F5F" w:rsidP="00663073">
      <w:pPr>
        <w:numPr>
          <w:ilvl w:val="0"/>
          <w:numId w:val="2"/>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График погашения кредита.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Прежде чем приступить к подготовке заключения по заявке, служба безопасности банка проверяет данные о заемщике: достоверность сведений, изложенных в учредительных и регистрационных документах, биографии руководителей, учредителей, их организаторские и моральные качества, информация о реальном имущественном и хозяйственном состоянии экономического субъекта и так далее.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Результаты проверки оформляются заключением, в котором содержится оценка банковских рисков и факторов, способных повлиять на выполнение договорных обязательств клиентом. Могут быть выдвинуты дополнительные условия и рекомендации относительно кредитования. Данный документ подписывают эксперт и начальник службы безопасности.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Если вопрос о предоставлении кредита решен положительно заключается кредитный договор. К основным условиям кредитного договора относятся: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цель, сроки, размер и условия обеспечения кредита;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порядок погашения суммы основного долга и уплаты процентов за пользование кредитом;</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виды и размеры санкций за неисполнение (ненадлежащее исполнение) обязательств;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формы банковского контроля за использованием кредита и проверки его обеспечения;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порядок выдачи кредита; права и обязанности сторон;</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порядок расторжения договора.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Ответственность сторон за нарушение обязательств, установленных кредитным договором, предусмотрена как действующим законодательством, так и самим договором. В ст. 393 ГК РФ указана обязанность должника возместить кредитору убытки, причиненные неисполнением, либо ненадлежащим исполнением своих обязательств. Свои обязательства по кредитному договору должны выполнять как заемщик, так и кредитор. В договоре может быть предусмотрена ответственность банка за несвоевременную выдачу денежных средств. Кредитор обязан не только своевременно и в оговоренном объеме предоставлять заемщику кредит, но и вовремя принимать возвращаемые средства.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1.3 Порядок определения кредитоспособности предприятия-заемщика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Прежде чем принимать решение о предоставлении кредита, банк анализирует кредитоспособность предприятия.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Под кредитоспособностью предприятия понимается наличие у него предпосылок для получения кредита и его возврата в срок [6]. Кредитоспособность предприятия определяется его аккуратностью при расчетах по ранее полученным кредитам, текущим финансовым состоянием и возможностью при необходимости мобилизовать денежные средства из различных источников.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Каждый банк использует свою систему оценки кредитоспособности предприятия, составляющую коммерческую тайну банка. Обычно система оценки использует три категории кредитоспособности: надежный (кредитоспособный), неустойчивый (ограниченно кредитоспособный), ненадежный (некредитоспособный).</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Заемщик, признанный надежным, кредитуется на общих условиях. В этом случае может быть применен и льготный порядок кредитования. Если заемщик оказывается неустойчивым клиентом, то при заключении кредитного договора предусматриваются дополнительные нормы контроля за его деятельностью и возвратностью кредита. Если предприятие, подавшее кредитную заявку, признано ненадежным клиентом, то его кредитование осуществлять нецелесообразно. В этом случае банк может предоставить денежные средства только на особых условиях, специально предусмотренных в кредитном договоре.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Главными причинами необеслечения кредитоспособности предприятия являются наличие дебиторской задолженности, нарушение обязательств, накопление избыточных производственных и товарных запасов, низкая эффективность хозяйственной деятельности, замедление оборачиваемости оборотных средств и другое.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Для анализа финансового состояния клиента и обеспечения по кредиту оценивается его кредитоспособность и платежеспособность, структура баланса и динамика изменения основных экономических показателей.</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Исследование баланса предприятия производят двумя методами: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вертикальный анализ (анализ коэффициентов на основе текущего баланса);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горизонтальный анализ (оценка тенденций для различных отчетных периодов).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При вертикальном анализе изучение проводят по следующим направлениям: абсолютные показатели, показатели финансовой устойчивости, платежеспособности, рентабельности и деловой активности.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Абсолютные показатели – это значения активов, собственных активов и собственных средств предприятия в абсолютных величинах.</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Показатели финансовой устойчивости характеризуют степень защищенности интересов инвесторов и кредиторов. Базой для их расчетов является стоимость имущества.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Важнейшим показателем данной группы является коэффициент автономии (коэффициент концентрации собственного капитала), который показывает долю собственных средств в стоимости имущества предприятия. Достаточным считается уровень показателя больше 0,4.</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Показатели платежеспособности отражают возможность предприятия погасить задолженность своими легко реализуемыми средствами. При их исчислении за базу расчета принимают краткосрочные обязательства. Основными показателями данной группы являются коэффициенты. Под ликвидностью понимается возможность предприятия, в определенные сроки, обратить активы в наличные денежные средства и погасить свои обязательства.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Показатели рентабельности характеризуют прибыльность хозяйствующего субъекта и рассчитываются как отношение балансовой прибыли к различным группам источников средств.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Показатели деловой активности характеризуют, насколько эффективно предприятие использует свои средства. Данные, полученные в результате анализа деловой активности потенциального заемщика, не учитываются при расчете рейтинговой оценки предприятия. Однако они в обязательном порядке отражаются в типовом заключении по кредитному проекту в разделе «Финансовое положение заемщика».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Горизонтальный анализ финансового состояния предприятия заключается в оценке тенденций деятельности предприятия за ряд отчетных периодов. Изучение изменений параметров от одного отчетного периода к другому позволяет оценить деятельность экономического субъекта на перспективу.</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Особое внимание специалисты банка уделяют анализу предлагаемого обеспечения кредита. Здесь наиболее значимыми являются: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сохранность (в случае залога скоропортящихся продуктов обращают внимание на сроки хранения товаров, особые условия и возможность их соблюдения);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счетность (возможность при проверке залога осуществить точное измерение остатков товара без существенных затрат времени на эти процедуры);</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контролируемость (регулярный контроль за залогом, не связанный с организацией дополнительных мероприятий на его осуществление);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ликвидность (возможность быстрой реализации предмета залога с целью возврата просроченного кредита).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После этого проводят анализ условий сделки. Окончательное решение о выдаче кредита принимает кредитный комитет на основе кредитного проекта, заключения менеджера и протокола согласования. Заключение кредитного комитета доводится до клиента в письменной форме с обязательным письменным подтверждением о его получении. В случае отказа в выдаче кредита решение должно быть аргументировано.</w:t>
      </w:r>
    </w:p>
    <w:p w:rsidR="00BC37D4" w:rsidRPr="00663073" w:rsidRDefault="00BC37D4" w:rsidP="00663073">
      <w:pPr>
        <w:shd w:val="clear" w:color="000000" w:fill="FFFFFF"/>
        <w:suppressAutoHyphens/>
        <w:spacing w:after="0" w:line="360" w:lineRule="auto"/>
        <w:ind w:firstLine="709"/>
        <w:jc w:val="both"/>
        <w:rPr>
          <w:rFonts w:ascii="Times New Roman" w:hAnsi="Times New Roman"/>
          <w:color w:val="000000"/>
          <w:sz w:val="28"/>
          <w:szCs w:val="27"/>
          <w:lang w:eastAsia="ru-RU"/>
        </w:rPr>
      </w:pPr>
    </w:p>
    <w:p w:rsidR="00C72F5F" w:rsidRPr="00663073" w:rsidRDefault="00BC37D4" w:rsidP="00BC37D4">
      <w:pPr>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color w:val="000000"/>
          <w:sz w:val="28"/>
          <w:szCs w:val="27"/>
          <w:lang w:eastAsia="ru-RU"/>
        </w:rPr>
        <w:br w:type="page"/>
      </w:r>
      <w:r w:rsidR="00C72F5F" w:rsidRPr="00663073">
        <w:rPr>
          <w:rFonts w:ascii="Times New Roman" w:hAnsi="Times New Roman"/>
          <w:b/>
          <w:color w:val="000000"/>
          <w:sz w:val="28"/>
          <w:szCs w:val="27"/>
          <w:lang w:eastAsia="ru-RU"/>
        </w:rPr>
        <w:t>2 ФИНАНСОВО-ЭКОНОМИЧЕСКАЯ ХАРАКТЕРИСТИКА ОАО «ЩИГРОВСКАЯ МТС»</w:t>
      </w: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2.1 Организационно-экономическая характеристика ОАО «Щигровская МТС»</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Агропромышленный комплекс ОАО «Щигровская Машинно-технологическая станция» расположен в городе Щигры, Курской области. Основой деятельности данного предприятия является производство и реализация продукции растениеводства (рожь, озимая и яровая пшеница, ячмень, гречиха, овес, кукуруза на зерно, подсолнечник, сахарная свекла) и оказание услуг (транспортных, консультационных). По организационно-правовой форме предприятие принадлежит к открытому акционерному обществу, уставный капитал которого равен 6435 тыс. руб., дочерних организаций не имеет.</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ОАО «Щигровская МТС» является самостоятельным хозяйствующим субъектом, имеет права юридического лица, круглую печать, содержащую наименование, штамп, бланки и другие документы, необходимые для осуществления своей деятельности. Оно обладает обособленным имуществом, может от своего имени приобретать имущественные и личные неимущественные права, нести обязанности, быть истцом и ответчиком, а также третьим лицом в суде. В своей деятельности хозяйство руководствуется законодательством Российской Федерации и Уставом.</w:t>
      </w:r>
    </w:p>
    <w:p w:rsidR="00BC37D4"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7"/>
          <w:lang w:eastAsia="ru-RU"/>
        </w:rPr>
      </w:pPr>
      <w:r w:rsidRPr="00663073">
        <w:rPr>
          <w:rFonts w:ascii="Times New Roman" w:hAnsi="Times New Roman"/>
          <w:color w:val="000000"/>
          <w:sz w:val="28"/>
          <w:szCs w:val="27"/>
          <w:lang w:eastAsia="ru-RU"/>
        </w:rPr>
        <w:t>Территория землепользования предприятия расположена в зоне умеренного климата. Почвенный покров территории представлен в основном черноземом, что и обуславливает основной вид деятельности организации.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Характеристику финансово-экономического состояния ОАО «Щигровская МТС» целесообразно начать с анализа динамики его производственно-экономического потенциала.</w:t>
      </w:r>
    </w:p>
    <w:p w:rsidR="00C72F5F" w:rsidRPr="00663073" w:rsidRDefault="00BC37D4" w:rsidP="00BC37D4">
      <w:pPr>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color w:val="000000"/>
          <w:sz w:val="28"/>
          <w:szCs w:val="24"/>
          <w:lang w:eastAsia="ru-RU"/>
        </w:rPr>
        <w:br w:type="page"/>
      </w:r>
      <w:r w:rsidR="00C72F5F" w:rsidRPr="00663073">
        <w:rPr>
          <w:rFonts w:ascii="Times New Roman" w:hAnsi="Times New Roman"/>
          <w:b/>
          <w:color w:val="000000"/>
          <w:sz w:val="28"/>
          <w:szCs w:val="27"/>
          <w:lang w:eastAsia="ru-RU"/>
        </w:rPr>
        <w:t>Таблица 1 – Производственно-экономический потенциал предприятия ОАО «Щигровская МТС»</w:t>
      </w:r>
    </w:p>
    <w:tbl>
      <w:tblPr>
        <w:tblW w:w="8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316"/>
        <w:gridCol w:w="1317"/>
        <w:gridCol w:w="1317"/>
        <w:gridCol w:w="1300"/>
      </w:tblGrid>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Показатели</w:t>
            </w:r>
          </w:p>
        </w:tc>
        <w:tc>
          <w:tcPr>
            <w:tcW w:w="131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 год</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 год</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w:t>
            </w:r>
          </w:p>
        </w:tc>
        <w:tc>
          <w:tcPr>
            <w:tcW w:w="130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 в % к 2006 году</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w:t>
            </w:r>
          </w:p>
        </w:tc>
        <w:tc>
          <w:tcPr>
            <w:tcW w:w="131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w:t>
            </w:r>
          </w:p>
        </w:tc>
        <w:tc>
          <w:tcPr>
            <w:tcW w:w="130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Стоимость валовой продукции в текущих ценах, тыс. руб.</w:t>
            </w:r>
          </w:p>
        </w:tc>
        <w:tc>
          <w:tcPr>
            <w:tcW w:w="131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56106</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81799</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138876</w:t>
            </w:r>
          </w:p>
        </w:tc>
        <w:tc>
          <w:tcPr>
            <w:tcW w:w="130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247,52</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Выручка от реализации продукции, тыс. руб.</w:t>
            </w:r>
          </w:p>
        </w:tc>
        <w:tc>
          <w:tcPr>
            <w:tcW w:w="131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38607</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70893</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97435</w:t>
            </w:r>
          </w:p>
        </w:tc>
        <w:tc>
          <w:tcPr>
            <w:tcW w:w="130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252,38</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Среднегодовая стоимость основных производственных фондов, тыс. руб.</w:t>
            </w:r>
          </w:p>
        </w:tc>
        <w:tc>
          <w:tcPr>
            <w:tcW w:w="131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37370</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32428</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45195</w:t>
            </w:r>
          </w:p>
        </w:tc>
        <w:tc>
          <w:tcPr>
            <w:tcW w:w="130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120,94</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Энергетические мощности, л.с.</w:t>
            </w:r>
          </w:p>
        </w:tc>
        <w:tc>
          <w:tcPr>
            <w:tcW w:w="131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11762</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13800</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14900</w:t>
            </w:r>
          </w:p>
        </w:tc>
        <w:tc>
          <w:tcPr>
            <w:tcW w:w="130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126,68</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Среднегодовая численность работников, чел.</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т. ч. занятых в сельскохозяйственном производстве</w:t>
            </w:r>
          </w:p>
        </w:tc>
        <w:tc>
          <w:tcPr>
            <w:tcW w:w="131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87</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83</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79</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54</w:t>
            </w:r>
          </w:p>
        </w:tc>
        <w:tc>
          <w:tcPr>
            <w:tcW w:w="130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69,30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62,07</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Площадь сельскохозяйственных угодий, га</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т. ч. пашни</w:t>
            </w:r>
          </w:p>
        </w:tc>
        <w:tc>
          <w:tcPr>
            <w:tcW w:w="131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5909</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5763</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2977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2895</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6982</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6712</w:t>
            </w:r>
          </w:p>
        </w:tc>
        <w:tc>
          <w:tcPr>
            <w:tcW w:w="130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118,16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116,47</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Наличие крупного рогатого скота</w:t>
            </w:r>
          </w:p>
        </w:tc>
        <w:tc>
          <w:tcPr>
            <w:tcW w:w="131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131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130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r>
    </w:tbl>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Из данных таблицы мы видим, что в динамике ОАО «Щигровская МТС» из года в год наращивает темпы производства валовой продукции. С 2006 года по 2008 год производство валовой продукции, выраженная в текущих ценах, возросло на 147,52%. Соответственно выросла и выручка продукции предприятия (на 152,38%).</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Это связано с увеличением среднегодовой стоимости основных производственных фондов (на 20,94%), площади сельскохозяйственных угодий (на 18,16%) и пашни (на 16,47%), а также повышением энергетических мощностей предприятия (на 26,89%).</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Снижение численности работников, на фоне увеличения производства продукции и роста выручки, может говорить о повышении эффективности организации труда, повышении его автоматизации.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Из этого можно сделать, что ОАО «Щигровская МТС» расширяет свою деятельность. Производственно-экономический потенциал увеличивается.</w:t>
      </w:r>
    </w:p>
    <w:p w:rsidR="00BC37D4"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7"/>
          <w:lang w:eastAsia="ru-RU"/>
        </w:rPr>
      </w:pPr>
      <w:r w:rsidRPr="00663073">
        <w:rPr>
          <w:rFonts w:ascii="Times New Roman" w:hAnsi="Times New Roman"/>
          <w:color w:val="000000"/>
          <w:sz w:val="28"/>
          <w:szCs w:val="27"/>
          <w:lang w:eastAsia="ru-RU"/>
        </w:rPr>
        <w:t>Чтобы понять, на производстве какой продукции специализируется изучаемое предприятие, необходимо изучить структуру денежной выручки, которая представляет собой удельный вес отдельных видов реализованной продукции в общем объеме.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2 – Размер и структура денежной выручки предприятия</w:t>
      </w:r>
    </w:p>
    <w:tbl>
      <w:tblPr>
        <w:tblW w:w="9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812"/>
        <w:gridCol w:w="1048"/>
        <w:gridCol w:w="812"/>
        <w:gridCol w:w="1048"/>
        <w:gridCol w:w="812"/>
        <w:gridCol w:w="1048"/>
        <w:gridCol w:w="812"/>
        <w:gridCol w:w="1031"/>
      </w:tblGrid>
      <w:tr w:rsidR="00C72F5F" w:rsidRPr="00663073" w:rsidTr="00663073">
        <w:trPr>
          <w:jc w:val="center"/>
        </w:trPr>
        <w:tc>
          <w:tcPr>
            <w:tcW w:w="180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c>
          <w:tcPr>
            <w:tcW w:w="1860" w:type="dxa"/>
            <w:gridSpan w:val="2"/>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 год</w:t>
            </w:r>
          </w:p>
        </w:tc>
        <w:tc>
          <w:tcPr>
            <w:tcW w:w="1860" w:type="dxa"/>
            <w:gridSpan w:val="2"/>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 год</w:t>
            </w:r>
          </w:p>
        </w:tc>
        <w:tc>
          <w:tcPr>
            <w:tcW w:w="1860" w:type="dxa"/>
            <w:gridSpan w:val="2"/>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w:t>
            </w:r>
          </w:p>
        </w:tc>
        <w:tc>
          <w:tcPr>
            <w:tcW w:w="1843" w:type="dxa"/>
            <w:gridSpan w:val="2"/>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среднем за 3 года</w:t>
            </w:r>
          </w:p>
        </w:tc>
      </w:tr>
      <w:tr w:rsidR="00C72F5F" w:rsidRPr="00663073" w:rsidTr="00663073">
        <w:trPr>
          <w:jc w:val="center"/>
        </w:trPr>
        <w:tc>
          <w:tcPr>
            <w:tcW w:w="180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тыс. руб.</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тыс. руб.</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тыс. руб.</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тыс. руб.</w:t>
            </w:r>
          </w:p>
        </w:tc>
        <w:tc>
          <w:tcPr>
            <w:tcW w:w="103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w:t>
            </w:r>
          </w:p>
        </w:tc>
      </w:tr>
      <w:tr w:rsidR="00C72F5F" w:rsidRPr="00663073" w:rsidTr="00663073">
        <w:trPr>
          <w:jc w:val="center"/>
        </w:trPr>
        <w:tc>
          <w:tcPr>
            <w:tcW w:w="180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w:t>
            </w:r>
          </w:p>
        </w:tc>
        <w:tc>
          <w:tcPr>
            <w:tcW w:w="103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w:t>
            </w:r>
          </w:p>
        </w:tc>
      </w:tr>
      <w:tr w:rsidR="00C72F5F" w:rsidRPr="00663073" w:rsidTr="00663073">
        <w:trPr>
          <w:jc w:val="center"/>
        </w:trPr>
        <w:tc>
          <w:tcPr>
            <w:tcW w:w="180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Зерновые зернобобовые</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т. ч.:</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пшеница</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рожь</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гречиха</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кукуруза</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ячмень</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горох</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овес</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прочие</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31481</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7262</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2117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375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2390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15523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6344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3814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81,54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18,81</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5,48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0,97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6,19</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40,21</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16,43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9,88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69797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35678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9230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9527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12214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3148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98,45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50,33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13,02</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13,44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17,23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4,44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95679</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20857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9475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564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14203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45011</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5293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202</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98,20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21,41</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9,72</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0,58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14,58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46,20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5,43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0,08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0,21</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65652</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21266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6941</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313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8707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24249</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4928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1296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67</w:t>
            </w:r>
          </w:p>
        </w:tc>
        <w:tc>
          <w:tcPr>
            <w:tcW w:w="103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95,18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30,83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10,06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0,45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12,62</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35,25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7,14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1,88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0,10</w:t>
            </w:r>
          </w:p>
        </w:tc>
      </w:tr>
      <w:tr w:rsidR="00C72F5F" w:rsidRPr="00663073" w:rsidTr="00663073">
        <w:trPr>
          <w:jc w:val="center"/>
        </w:trPr>
        <w:tc>
          <w:tcPr>
            <w:tcW w:w="180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Прочая продукция растениеводства</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294</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0,76</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619</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0,87</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107</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0,11</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340</w:t>
            </w:r>
          </w:p>
        </w:tc>
        <w:tc>
          <w:tcPr>
            <w:tcW w:w="103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0,49</w:t>
            </w:r>
          </w:p>
        </w:tc>
      </w:tr>
      <w:tr w:rsidR="00C72F5F" w:rsidRPr="00663073" w:rsidTr="00663073">
        <w:trPr>
          <w:jc w:val="center"/>
        </w:trPr>
        <w:tc>
          <w:tcPr>
            <w:tcW w:w="180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Итого по растениеводству</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31775</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82,30</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70416</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99,33</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95786</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98,31</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65992</w:t>
            </w:r>
          </w:p>
        </w:tc>
        <w:tc>
          <w:tcPr>
            <w:tcW w:w="103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95,67</w:t>
            </w:r>
          </w:p>
        </w:tc>
      </w:tr>
      <w:tr w:rsidR="00C72F5F" w:rsidRPr="00663073" w:rsidTr="00663073">
        <w:trPr>
          <w:jc w:val="center"/>
        </w:trPr>
        <w:tc>
          <w:tcPr>
            <w:tcW w:w="180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Прочая продукция, работы и услуги</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6832</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17,70</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477</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0,67</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1649</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1,69</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2986</w:t>
            </w:r>
          </w:p>
        </w:tc>
        <w:tc>
          <w:tcPr>
            <w:tcW w:w="103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4,33</w:t>
            </w:r>
          </w:p>
        </w:tc>
      </w:tr>
      <w:tr w:rsidR="00C72F5F" w:rsidRPr="00663073" w:rsidTr="00663073">
        <w:trPr>
          <w:jc w:val="center"/>
        </w:trPr>
        <w:tc>
          <w:tcPr>
            <w:tcW w:w="180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Всего</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38607</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100</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70893</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100</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97435</w:t>
            </w:r>
          </w:p>
        </w:tc>
        <w:tc>
          <w:tcPr>
            <w:tcW w:w="104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100</w:t>
            </w:r>
          </w:p>
        </w:tc>
        <w:tc>
          <w:tcPr>
            <w:tcW w:w="81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68978</w:t>
            </w:r>
          </w:p>
        </w:tc>
        <w:tc>
          <w:tcPr>
            <w:tcW w:w="103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100</w:t>
            </w:r>
          </w:p>
        </w:tc>
      </w:tr>
    </w:tbl>
    <w:p w:rsidR="00BC37D4" w:rsidRPr="00663073" w:rsidRDefault="00BC37D4" w:rsidP="00663073">
      <w:pPr>
        <w:shd w:val="clear" w:color="000000" w:fill="FFFFFF"/>
        <w:suppressAutoHyphens/>
        <w:spacing w:after="0" w:line="360" w:lineRule="auto"/>
        <w:ind w:firstLine="709"/>
        <w:jc w:val="both"/>
        <w:rPr>
          <w:rFonts w:ascii="Times New Roman" w:hAnsi="Times New Roman"/>
          <w:color w:val="000000"/>
          <w:sz w:val="28"/>
          <w:szCs w:val="27"/>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Как было сказано выше, ОАО «Щигровская МТС» специализируется на производстве зерновой продукции растениеводства. Удельный вес производства и реализации прочей продукции, а также выполнения работ и оказания услуг в общем объеме производства и реализации, составляет менее 2%.</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Из зерновых культур, в структуре среднегодовой выручки, лидирующее место занимают следующие культуры: ячмень (35,25%), пшеница (30,83%), кукуруза (12,62%), рожь (10,06%), горох (7,14%).</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3 – Обеспеченность предприятия ресурсами</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251"/>
        <w:gridCol w:w="1251"/>
        <w:gridCol w:w="1251"/>
        <w:gridCol w:w="1488"/>
      </w:tblGrid>
      <w:tr w:rsidR="00C72F5F" w:rsidRPr="00663073" w:rsidTr="00663073">
        <w:trPr>
          <w:jc w:val="center"/>
        </w:trPr>
        <w:tc>
          <w:tcPr>
            <w:tcW w:w="365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Показатели</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 год</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 год</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 в % к 2006 году</w:t>
            </w:r>
          </w:p>
        </w:tc>
      </w:tr>
      <w:tr w:rsidR="00C72F5F" w:rsidRPr="00663073" w:rsidTr="00663073">
        <w:trPr>
          <w:jc w:val="center"/>
        </w:trPr>
        <w:tc>
          <w:tcPr>
            <w:tcW w:w="365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w:t>
            </w:r>
          </w:p>
        </w:tc>
      </w:tr>
      <w:tr w:rsidR="00C72F5F" w:rsidRPr="00663073" w:rsidTr="00663073">
        <w:trPr>
          <w:jc w:val="center"/>
        </w:trPr>
        <w:tc>
          <w:tcPr>
            <w:tcW w:w="365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Приходится на 100 га сельскохозяйственных угодий:</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работников, чел.</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1,93</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3,59</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1,13</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58,55</w:t>
            </w:r>
          </w:p>
        </w:tc>
      </w:tr>
      <w:tr w:rsidR="00C72F5F" w:rsidRPr="00663073" w:rsidTr="00663073">
        <w:trPr>
          <w:jc w:val="center"/>
        </w:trPr>
        <w:tc>
          <w:tcPr>
            <w:tcW w:w="365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потребленной электроэнергии, тыс. кВт. ч</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4,64</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2,13</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106,50</w:t>
            </w:r>
          </w:p>
        </w:tc>
      </w:tr>
      <w:tr w:rsidR="00C72F5F" w:rsidRPr="00663073" w:rsidTr="00663073">
        <w:trPr>
          <w:jc w:val="center"/>
        </w:trPr>
        <w:tc>
          <w:tcPr>
            <w:tcW w:w="365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основных производственных фондов, тыс. руб.</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632,43</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1089,28</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647,31</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102,35</w:t>
            </w:r>
          </w:p>
        </w:tc>
      </w:tr>
      <w:tr w:rsidR="00C72F5F" w:rsidRPr="00663073" w:rsidTr="00663073">
        <w:trPr>
          <w:jc w:val="center"/>
        </w:trPr>
        <w:tc>
          <w:tcPr>
            <w:tcW w:w="365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поголовья крупного рогатого скота, гол.</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r>
      <w:tr w:rsidR="00C72F5F" w:rsidRPr="00663073" w:rsidTr="00663073">
        <w:trPr>
          <w:jc w:val="center"/>
        </w:trPr>
        <w:tc>
          <w:tcPr>
            <w:tcW w:w="365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энергетических мощностей, л.с.</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199,05</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463,56</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213,41</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107,21</w:t>
            </w:r>
          </w:p>
        </w:tc>
      </w:tr>
      <w:tr w:rsidR="00C72F5F" w:rsidRPr="00663073" w:rsidTr="00663073">
        <w:trPr>
          <w:jc w:val="center"/>
        </w:trPr>
        <w:tc>
          <w:tcPr>
            <w:tcW w:w="365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Приходится на 1 среднегодового работника:</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основных производственных фондов, тыс. руб.</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327,81</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303,07</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572,09</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174,52</w:t>
            </w:r>
          </w:p>
        </w:tc>
      </w:tr>
      <w:tr w:rsidR="00C72F5F" w:rsidRPr="00663073" w:rsidTr="00663073">
        <w:trPr>
          <w:jc w:val="center"/>
        </w:trPr>
        <w:tc>
          <w:tcPr>
            <w:tcW w:w="365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энергетических мощностей, л.с.</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103,18</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128,97</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188,61</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182,80</w:t>
            </w:r>
          </w:p>
        </w:tc>
      </w:tr>
      <w:tr w:rsidR="00C72F5F" w:rsidRPr="00663073" w:rsidTr="00663073">
        <w:trPr>
          <w:jc w:val="center"/>
        </w:trPr>
        <w:tc>
          <w:tcPr>
            <w:tcW w:w="365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сельхозугодий, га</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51,83</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27,82</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88,38</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170,52</w:t>
            </w:r>
          </w:p>
        </w:tc>
      </w:tr>
      <w:tr w:rsidR="00C72F5F" w:rsidRPr="00663073" w:rsidTr="00663073">
        <w:trPr>
          <w:jc w:val="center"/>
        </w:trPr>
        <w:tc>
          <w:tcPr>
            <w:tcW w:w="365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пашни, га</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50,55</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27,06</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84,96</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168,07</w:t>
            </w:r>
          </w:p>
        </w:tc>
      </w:tr>
    </w:tbl>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Проанализировав данные таблицы, можно сделать следующие выводы. В связи с одновременным увеличением площади сельскохозяйственных угодий, а также стоимости имущества предприятия, потребляемой энергии, величины энергетических мощностей, показатели обеспеченности, рассчитанные на 100 га сельхозугодий, практически не изменились. Это говорит о равномерном развитии предприятия, и дает предпосылки для расширенного воспроизводства.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Что касается обеспеченности предприятия ресурсами, рассчитанными на одного среднегодового работника, то их снижение связано со значительным уменьшением их численности.</w:t>
      </w: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4 – Уровень производства продукции ОАО «Щигровская МТС»</w:t>
      </w:r>
    </w:p>
    <w:p w:rsidR="00C72F5F" w:rsidRPr="00663073" w:rsidRDefault="00BC37D4"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в</w:t>
      </w:r>
      <w:r w:rsidR="00C72F5F" w:rsidRPr="00663073">
        <w:rPr>
          <w:rFonts w:ascii="Times New Roman" w:hAnsi="Times New Roman"/>
          <w:b/>
          <w:color w:val="000000"/>
          <w:sz w:val="28"/>
          <w:szCs w:val="27"/>
          <w:lang w:eastAsia="ru-RU"/>
        </w:rPr>
        <w:t xml:space="preserve"> центнерах</w:t>
      </w:r>
    </w:p>
    <w:tbl>
      <w:tblPr>
        <w:tblW w:w="8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51"/>
        <w:gridCol w:w="1251"/>
        <w:gridCol w:w="1251"/>
        <w:gridCol w:w="1488"/>
      </w:tblGrid>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Показатели</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 год</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 год</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 в % к 2006 году</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Производство зерновых и зернобобовых (без кукурузы):</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озимые</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яровые</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зернобобовые</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111585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37590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64645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9350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131736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94203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29453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8080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215742</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98913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105856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10973</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193,34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263,14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163,75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117,36</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Кукуруза на зерно</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7296</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25416</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51365</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704,02</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Стоимость валовой продукции растениеводства, тыс. руб.</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30282</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47282</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65348</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215,80</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Выручка от реализации, тыс. руб.</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31775</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70416</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95786</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301,45</w:t>
            </w:r>
          </w:p>
        </w:tc>
      </w:tr>
    </w:tbl>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Происходящее на предприятии ОАО «Щигровская МТС» расширение производства подтверждается значительным ростом объемов как валового (на 215,80%), так и основного (на 93,34%) производства, в натуральном выражении.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5 – Урожайность сельскохозяйственных культур ОАО «Щигровская МТС»</w:t>
      </w:r>
      <w:r w:rsidR="00BC37D4" w:rsidRPr="00663073">
        <w:rPr>
          <w:rFonts w:ascii="Times New Roman" w:hAnsi="Times New Roman"/>
          <w:b/>
          <w:color w:val="000000"/>
          <w:sz w:val="28"/>
          <w:szCs w:val="27"/>
          <w:lang w:eastAsia="ru-RU"/>
        </w:rPr>
        <w:t>, в</w:t>
      </w:r>
      <w:r w:rsidRPr="00663073">
        <w:rPr>
          <w:rFonts w:ascii="Times New Roman" w:hAnsi="Times New Roman"/>
          <w:b/>
          <w:color w:val="000000"/>
          <w:sz w:val="28"/>
          <w:szCs w:val="27"/>
          <w:lang w:eastAsia="ru-RU"/>
        </w:rPr>
        <w:t xml:space="preserve"> центнерах на 1 га</w:t>
      </w:r>
    </w:p>
    <w:tbl>
      <w:tblPr>
        <w:tblW w:w="9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251"/>
        <w:gridCol w:w="1251"/>
        <w:gridCol w:w="1251"/>
        <w:gridCol w:w="1488"/>
      </w:tblGrid>
      <w:tr w:rsidR="00C72F5F" w:rsidRPr="00663073" w:rsidTr="00663073">
        <w:trPr>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jc w:val="center"/>
              <w:rPr>
                <w:rFonts w:ascii="Times New Roman" w:hAnsi="Times New Roman"/>
                <w:color w:val="000000"/>
                <w:sz w:val="20"/>
                <w:szCs w:val="24"/>
                <w:lang w:eastAsia="ru-RU"/>
              </w:rPr>
            </w:pPr>
            <w:r w:rsidRPr="00663073">
              <w:rPr>
                <w:rFonts w:ascii="Times New Roman" w:hAnsi="Times New Roman"/>
                <w:color w:val="000000"/>
                <w:sz w:val="20"/>
                <w:szCs w:val="27"/>
                <w:lang w:eastAsia="ru-RU"/>
              </w:rPr>
              <w:t>Показатели</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 год</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 год</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 в % к 2006 году</w:t>
            </w:r>
          </w:p>
        </w:tc>
      </w:tr>
      <w:tr w:rsidR="00C72F5F" w:rsidRPr="00663073" w:rsidTr="00663073">
        <w:trPr>
          <w:trHeight w:val="345"/>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Урожайность зерновых и зернобобовых (кроме кукурузы):</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24,40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24,30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38,63</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158,32</w:t>
            </w:r>
          </w:p>
        </w:tc>
      </w:tr>
      <w:tr w:rsidR="00C72F5F" w:rsidRPr="00663073" w:rsidTr="00663073">
        <w:trPr>
          <w:trHeight w:val="1050"/>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озимые</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яровые</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зернобобовые</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20,20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28,20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21,70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28,30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14,58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13,80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44,57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35,57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28,14</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220,64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126,13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129,68</w:t>
            </w:r>
          </w:p>
        </w:tc>
      </w:tr>
      <w:tr w:rsidR="00C72F5F" w:rsidRPr="00663073" w:rsidTr="00663073">
        <w:trPr>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Кукуруза на зерно</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56,10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77,29</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44,28</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78,93</w:t>
            </w:r>
          </w:p>
        </w:tc>
      </w:tr>
    </w:tbl>
    <w:p w:rsidR="00C72F5F" w:rsidRPr="00663073" w:rsidRDefault="00BC37D4" w:rsidP="00BC37D4">
      <w:pPr>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4"/>
          <w:lang w:eastAsia="ru-RU"/>
        </w:rPr>
        <w:br w:type="page"/>
      </w:r>
      <w:r w:rsidR="00C72F5F" w:rsidRPr="00663073">
        <w:rPr>
          <w:rFonts w:ascii="Times New Roman" w:hAnsi="Times New Roman"/>
          <w:color w:val="000000"/>
          <w:sz w:val="28"/>
          <w:szCs w:val="27"/>
          <w:lang w:eastAsia="ru-RU"/>
        </w:rPr>
        <w:t>Из данных таблицы 5 мы видим, урожайность зерновых и зернобобовых культур, основной продукции ОАО «Щигровская МТС», увеличилась на 58,32%, главным образом за счет роста урожайности озимых культур. С увеличением урожайности культур и площади пашни связано и увеличение валового сбора зерна.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Исключение составила снизившаяся урожайность кукурузы (на 21,07%). Но этот факт не оказал существенного влияния на величину валового сбора урожая.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6 – Производственные затраты и себестоимость продукции ОАО «Щигровская МТС»</w:t>
      </w:r>
    </w:p>
    <w:tbl>
      <w:tblPr>
        <w:tblW w:w="8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251"/>
        <w:gridCol w:w="1251"/>
        <w:gridCol w:w="1251"/>
        <w:gridCol w:w="1488"/>
      </w:tblGrid>
      <w:tr w:rsidR="00C72F5F" w:rsidRPr="00663073" w:rsidTr="00663073">
        <w:trPr>
          <w:jc w:val="center"/>
        </w:trPr>
        <w:tc>
          <w:tcPr>
            <w:tcW w:w="308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Показатели</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 год</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 год</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 в % к 2006 году</w:t>
            </w:r>
          </w:p>
        </w:tc>
      </w:tr>
      <w:tr w:rsidR="00C72F5F" w:rsidRPr="00663073" w:rsidTr="00663073">
        <w:trPr>
          <w:jc w:val="center"/>
        </w:trPr>
        <w:tc>
          <w:tcPr>
            <w:tcW w:w="308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w:t>
            </w:r>
          </w:p>
        </w:tc>
      </w:tr>
      <w:tr w:rsidR="00C72F5F" w:rsidRPr="00663073" w:rsidTr="00663073">
        <w:trPr>
          <w:jc w:val="center"/>
        </w:trPr>
        <w:tc>
          <w:tcPr>
            <w:tcW w:w="308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Затраты на производство, тыс. руб., в т. ч.:</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оплата труда с отчислениями на социальные нужды</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52914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7950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58615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7999</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108685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5650</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205,40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71,07</w:t>
            </w:r>
          </w:p>
        </w:tc>
      </w:tr>
      <w:tr w:rsidR="00C72F5F" w:rsidRPr="00663073" w:rsidTr="00663073">
        <w:trPr>
          <w:jc w:val="center"/>
        </w:trPr>
        <w:tc>
          <w:tcPr>
            <w:tcW w:w="308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материальные затраты</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31702</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36647</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52121</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164,41</w:t>
            </w:r>
          </w:p>
        </w:tc>
      </w:tr>
      <w:tr w:rsidR="00C72F5F" w:rsidRPr="00663073" w:rsidTr="00663073">
        <w:trPr>
          <w:jc w:val="center"/>
        </w:trPr>
        <w:tc>
          <w:tcPr>
            <w:tcW w:w="308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амортизация</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1874</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4758</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5147</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274,65</w:t>
            </w:r>
          </w:p>
        </w:tc>
      </w:tr>
      <w:tr w:rsidR="00C72F5F" w:rsidRPr="00663073" w:rsidTr="00663073">
        <w:trPr>
          <w:jc w:val="center"/>
        </w:trPr>
        <w:tc>
          <w:tcPr>
            <w:tcW w:w="308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прочие затраты</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11388</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9211</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45767</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401,89</w:t>
            </w:r>
          </w:p>
        </w:tc>
      </w:tr>
      <w:tr w:rsidR="00C72F5F" w:rsidRPr="00663073" w:rsidTr="00663073">
        <w:trPr>
          <w:jc w:val="center"/>
        </w:trPr>
        <w:tc>
          <w:tcPr>
            <w:tcW w:w="308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Затраты труда на основное производство, тыс. чел. часов</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207</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208</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163</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78,74</w:t>
            </w:r>
          </w:p>
        </w:tc>
      </w:tr>
      <w:tr w:rsidR="00C72F5F" w:rsidRPr="00663073" w:rsidTr="00663073">
        <w:trPr>
          <w:jc w:val="center"/>
        </w:trPr>
        <w:tc>
          <w:tcPr>
            <w:tcW w:w="308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Себестоимость 1 центнера зерна, руб.</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369,33</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367,14</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338,24</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91,58</w:t>
            </w:r>
          </w:p>
        </w:tc>
      </w:tr>
    </w:tbl>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Затраты на производство продукции ОАО «Щигровская МТС» возросли за исследуемый период в 2 раза. Это связано с увеличением объемов работ, стоимости имущества, расширением производства.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Снижение затрат на оплату труда связано с уменьшением среднесписочной численности работников.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Не смотря на увеличение общих затрат себестоимость продукции ОАО «Щигровская МТС» снизилась (на 8,42%). Это обусловлено увеличением в первую очередь со значительным ростом урожайности.</w:t>
      </w: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7 – Основные экономические показатели производственной деятельности ОАО «Щигровская МТС»</w:t>
      </w:r>
    </w:p>
    <w:tbl>
      <w:tblPr>
        <w:tblW w:w="8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51"/>
        <w:gridCol w:w="1251"/>
        <w:gridCol w:w="1251"/>
        <w:gridCol w:w="1488"/>
      </w:tblGrid>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Показатели</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 год</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 год</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 в % к 2006 году</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Произведено на 100 га сельскохозяйственных угодий, тыс. руб.:</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валовой продукции</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949,50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2747,70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1989,06</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209,48</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финансового результата (+,-)</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54,02</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778,77</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432,41</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800,46</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Произведено на 1 среднегодового работника, тыс. руб.:</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валовой продукции</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492,16</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764,48</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1757,92</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357,18</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финансового результата (+,-)</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28,00</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216,67</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382,16</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1364,86</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Рентабельность продаж, %</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9,01</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48,59</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44,90</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498,34</w:t>
            </w:r>
          </w:p>
        </w:tc>
      </w:tr>
      <w:tr w:rsidR="00C72F5F" w:rsidRPr="00663073" w:rsidTr="00663073">
        <w:trPr>
          <w:jc w:val="center"/>
        </w:trPr>
        <w:tc>
          <w:tcPr>
            <w:tcW w:w="336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Норма прибыли, %</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0,42</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54,39</w:t>
            </w:r>
          </w:p>
        </w:tc>
        <w:tc>
          <w:tcPr>
            <w:tcW w:w="125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46,81</w:t>
            </w:r>
          </w:p>
        </w:tc>
        <w:tc>
          <w:tcPr>
            <w:tcW w:w="1488"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11145,24</w:t>
            </w:r>
          </w:p>
        </w:tc>
      </w:tr>
    </w:tbl>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Из данных таблицы и проведенного анализа производственно-экономической деятельности ОАО «Щигровская МТС» можно сделать следующие выводы:</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ОАО «Щигровская МТС» имеет очень широкий производственно-экономический потенциал;</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предприятие активно расширяет производство, растет валовый сбор продукции и выручка;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повышается урожайность культур;</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растет прибыльность деятельности предприятия.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2.2 Оценка финансового состояния ОАО «Щигровская МТС»</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Финансовое состояние – это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Финансовое состояние предприятия в первую очередь характеризуется размещением и использованием средств (активов) и источниками их формирования (собственного капитала и обязательств – пассивов). Эти сведения представлены в балансе предприятия.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8 – Размер и структура имущества ОАО «Щигровская МТС»</w:t>
      </w:r>
    </w:p>
    <w:p w:rsidR="00C72F5F" w:rsidRPr="00663073" w:rsidRDefault="00BC37D4"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в</w:t>
      </w:r>
      <w:r w:rsidR="00C72F5F" w:rsidRPr="00663073">
        <w:rPr>
          <w:rFonts w:ascii="Times New Roman" w:hAnsi="Times New Roman"/>
          <w:b/>
          <w:color w:val="000000"/>
          <w:sz w:val="28"/>
          <w:szCs w:val="27"/>
          <w:lang w:eastAsia="ru-RU"/>
        </w:rPr>
        <w:t xml:space="preserve"> тысячах рублей</w:t>
      </w:r>
    </w:p>
    <w:tbl>
      <w:tblPr>
        <w:tblW w:w="8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266"/>
        <w:gridCol w:w="1266"/>
        <w:gridCol w:w="1266"/>
        <w:gridCol w:w="1249"/>
      </w:tblGrid>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Статьи и разделы баланса</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 год</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 год</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Темп роста, %</w:t>
            </w: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Имущество всего</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90242</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139447</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180996</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200,57</w:t>
            </w: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 Внеоборотных активы</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 имущества</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33906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37,57</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37035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26,56</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59453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32,85</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175,35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 Основные средства</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внеоборотных активам</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20784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61,30</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20650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55,76</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41226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69,34</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198,35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 Оборотные активы</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 имущества</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56336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62,43</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102412</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73,44</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121543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67,15</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215,75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 Запасы</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оборотным активам</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17959</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31,88</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30877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30,15</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56939</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46,85</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317,05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2.2. НДС по приобретенным ценностям</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оборотным активам</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637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1,13</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325</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0,61</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357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0,54</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103,14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2.3. Дебиторская задолженность</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оборотным активам</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21134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37,51</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62063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60,60</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52193</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42,94</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246,96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2.4. Денежные средства и краткосрочные финансовые вложения</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оборотным активам</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16606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29,48</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8847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8,64</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11754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9,67</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70,78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2.5. Прочие оборотные активы</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оборотным активам</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r>
    </w:tbl>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Из данных таблицы видно, что имущество предприятия за исследуемый период удвоилось. За счет одновременного увеличения стоимости как внеоборотных активов (на 75,35%), так и оборотных (на 115,75%). Рост стоимости внеоборотных активов связан, в первую очередь, с увеличением стоимости основных фондов предприятия (на 98,35%), так как их доля в 2008 году составляла 69,34%.</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Рост стоимости оборотных активов связан главным образом с увеличением стоимости запасов (на 217,05%), доля которых в общем объеме оборотных средств составляет 46,85%, и величины дебиторской задолженности (на 146,96%), доля которых – 42,94%.</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Следует отметить негативный факт снижения величины и доли денежных средств, за исследуемый период.</w:t>
      </w: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9 – Размер и структура капитала ОАО «Щигровская МТС»</w:t>
      </w:r>
    </w:p>
    <w:tbl>
      <w:tblPr>
        <w:tblW w:w="8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266"/>
        <w:gridCol w:w="1266"/>
        <w:gridCol w:w="1266"/>
        <w:gridCol w:w="1249"/>
      </w:tblGrid>
      <w:tr w:rsidR="00C72F5F" w:rsidRPr="00663073" w:rsidTr="00663073">
        <w:trPr>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Статьи и разделы баланса</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 год</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 год</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Темп роста, %</w:t>
            </w:r>
          </w:p>
        </w:tc>
      </w:tr>
      <w:tr w:rsidR="00C72F5F" w:rsidRPr="00663073" w:rsidTr="00663073">
        <w:trPr>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w:t>
            </w:r>
          </w:p>
        </w:tc>
      </w:tr>
      <w:tr w:rsidR="00C72F5F" w:rsidRPr="00663073" w:rsidTr="00663073">
        <w:trPr>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Источники всего</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90242</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139447</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180996</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200,57</w:t>
            </w:r>
          </w:p>
        </w:tc>
      </w:tr>
      <w:tr w:rsidR="00C72F5F" w:rsidRPr="00663073" w:rsidTr="00663073">
        <w:trPr>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 Собственный капитал</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 всего капитала</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4858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5,38</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23851</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17,10</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45006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24,87</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926,43</w:t>
            </w:r>
          </w:p>
        </w:tc>
      </w:tr>
      <w:tr w:rsidR="00C72F5F" w:rsidRPr="00663073" w:rsidTr="00663073">
        <w:trPr>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 Заемный и привлеченный капитал</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 всего капитала</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85384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94,62</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115596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82,90</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135990</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75,13</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159,27</w:t>
            </w:r>
          </w:p>
        </w:tc>
      </w:tr>
      <w:tr w:rsidR="00C72F5F" w:rsidRPr="00663073" w:rsidTr="00663073">
        <w:trPr>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 Долгосрочные кредиты и займы</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 заемному и привлеченному капиталу</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11706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13,71</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42304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36,60</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29104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21,40</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248,62</w:t>
            </w:r>
          </w:p>
        </w:tc>
      </w:tr>
      <w:tr w:rsidR="00C72F5F" w:rsidRPr="00663073" w:rsidTr="00663073">
        <w:trPr>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2.2. Краткосрочные кредиты и займы</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 заемному и привлеченному капиталу</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73678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86,29</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73292</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63,40</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106886</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78,60</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145,07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379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2.3. Кредиторская задолженность</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 заемному и привлеченному капиталу</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64678</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75,75</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64292</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55,62</w:t>
            </w:r>
          </w:p>
        </w:tc>
        <w:tc>
          <w:tcPr>
            <w:tcW w:w="126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22987</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16,90</w:t>
            </w:r>
          </w:p>
        </w:tc>
        <w:tc>
          <w:tcPr>
            <w:tcW w:w="124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35,54</w:t>
            </w: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bl>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Что касается источников предприятия, то мы видим положительные тенденции увеличения величины (на 100,57%) и доли собственного капитала ОАО «Щигровская МТС», в их структуре.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Рост заемного и привлеченного капитала (на 59,27%) связан в первую очередь с увеличением величины краткосрочных кредитов и займов (на 45,07%). А также ростом долгосрочных обязательств (на 148,62%). положительным моментом является существенное снижение кредиторской задолженности (на 64,46%).</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Одним из показателей, характеризующих финансовое положение предприятия, является его платежеспособность – возможность своевременно погашать свои платежные обязательства наличными денежными ресурсами.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 Ликвидность баланса – возможность субъекта хозяйствования обратить активы в наличность погасить свои платежные обязательства, а точнее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величины имеющихся платежных средств, величины краткосрочных долговых обязательств.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Определим уровень платежеспособности и ликвидности предприятия на основе сравнения фактических значений показателей с нормативами.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10 – Показатели платежеспособности и ликвидности ОАО «Щигровская МТС»</w:t>
      </w:r>
    </w:p>
    <w:tbl>
      <w:tblPr>
        <w:tblW w:w="7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745"/>
        <w:gridCol w:w="855"/>
        <w:gridCol w:w="877"/>
        <w:gridCol w:w="1224"/>
      </w:tblGrid>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c>
          <w:tcPr>
            <w:tcW w:w="2477" w:type="dxa"/>
            <w:gridSpan w:val="3"/>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Года</w:t>
            </w:r>
          </w:p>
        </w:tc>
        <w:tc>
          <w:tcPr>
            <w:tcW w:w="122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c>
          <w:tcPr>
            <w:tcW w:w="74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w:t>
            </w:r>
          </w:p>
        </w:tc>
        <w:tc>
          <w:tcPr>
            <w:tcW w:w="85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w:t>
            </w:r>
          </w:p>
        </w:tc>
        <w:tc>
          <w:tcPr>
            <w:tcW w:w="87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w:t>
            </w:r>
          </w:p>
        </w:tc>
        <w:tc>
          <w:tcPr>
            <w:tcW w:w="122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w:t>
            </w:r>
          </w:p>
        </w:tc>
        <w:tc>
          <w:tcPr>
            <w:tcW w:w="74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w:t>
            </w:r>
          </w:p>
        </w:tc>
        <w:tc>
          <w:tcPr>
            <w:tcW w:w="85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w:t>
            </w:r>
          </w:p>
        </w:tc>
        <w:tc>
          <w:tcPr>
            <w:tcW w:w="87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w:t>
            </w:r>
          </w:p>
        </w:tc>
        <w:tc>
          <w:tcPr>
            <w:tcW w:w="122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w:t>
            </w: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абсолютной ликвидности</w:t>
            </w:r>
          </w:p>
        </w:tc>
        <w:tc>
          <w:tcPr>
            <w:tcW w:w="74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0,23</w:t>
            </w:r>
          </w:p>
        </w:tc>
        <w:tc>
          <w:tcPr>
            <w:tcW w:w="85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0,12</w:t>
            </w:r>
          </w:p>
        </w:tc>
        <w:tc>
          <w:tcPr>
            <w:tcW w:w="87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0,11</w:t>
            </w:r>
          </w:p>
        </w:tc>
        <w:tc>
          <w:tcPr>
            <w:tcW w:w="122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0,2 – 0,5</w:t>
            </w: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быстрой ликвидности</w:t>
            </w:r>
          </w:p>
        </w:tc>
        <w:tc>
          <w:tcPr>
            <w:tcW w:w="74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0,51</w:t>
            </w:r>
          </w:p>
        </w:tc>
        <w:tc>
          <w:tcPr>
            <w:tcW w:w="85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0,97</w:t>
            </w:r>
          </w:p>
        </w:tc>
        <w:tc>
          <w:tcPr>
            <w:tcW w:w="87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0,60</w:t>
            </w:r>
          </w:p>
        </w:tc>
        <w:tc>
          <w:tcPr>
            <w:tcW w:w="122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0,5 – 0,7</w:t>
            </w: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текущей ликвидности</w:t>
            </w:r>
          </w:p>
        </w:tc>
        <w:tc>
          <w:tcPr>
            <w:tcW w:w="74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0,76</w:t>
            </w:r>
          </w:p>
        </w:tc>
        <w:tc>
          <w:tcPr>
            <w:tcW w:w="85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1,40</w:t>
            </w:r>
          </w:p>
        </w:tc>
        <w:tc>
          <w:tcPr>
            <w:tcW w:w="87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1,14</w:t>
            </w:r>
          </w:p>
        </w:tc>
        <w:tc>
          <w:tcPr>
            <w:tcW w:w="122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1,5 – 2</w:t>
            </w: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обеспеченности оборотными средствами</w:t>
            </w:r>
          </w:p>
        </w:tc>
        <w:tc>
          <w:tcPr>
            <w:tcW w:w="74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-0,52</w:t>
            </w:r>
          </w:p>
        </w:tc>
        <w:tc>
          <w:tcPr>
            <w:tcW w:w="85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-0,13</w:t>
            </w:r>
          </w:p>
        </w:tc>
        <w:tc>
          <w:tcPr>
            <w:tcW w:w="87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-0,12</w:t>
            </w:r>
          </w:p>
        </w:tc>
        <w:tc>
          <w:tcPr>
            <w:tcW w:w="122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более 0,1</w:t>
            </w:r>
          </w:p>
        </w:tc>
      </w:tr>
      <w:tr w:rsidR="00C72F5F" w:rsidRPr="00663073" w:rsidTr="00663073">
        <w:trPr>
          <w:jc w:val="center"/>
        </w:trPr>
        <w:tc>
          <w:tcPr>
            <w:tcW w:w="351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Маневренность собственных оборотных средств</w:t>
            </w:r>
          </w:p>
        </w:tc>
        <w:tc>
          <w:tcPr>
            <w:tcW w:w="74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-0,03</w:t>
            </w:r>
          </w:p>
        </w:tc>
        <w:tc>
          <w:tcPr>
            <w:tcW w:w="85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0,02</w:t>
            </w:r>
          </w:p>
        </w:tc>
        <w:tc>
          <w:tcPr>
            <w:tcW w:w="87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0,18</w:t>
            </w:r>
          </w:p>
        </w:tc>
        <w:tc>
          <w:tcPr>
            <w:tcW w:w="122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r>
    </w:tbl>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Значение коэффициента абсолютной ликвидности ниже установленного норматива, это говорит о том, что предприятие ОАО «Щигровская МТС»не сможет погасить свои краткосрочные обязательства за счет имеющихся наличных денежных средств и продажи быстрореализуемых ценных бумаг. Снижение показателя в динамике связано с уменьшением величины денежных средств организации и ростом краткосрочных кредитов.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Значение коэффициента быстрой ликвидности находится в пределах нормативного значения. Следовательно, ОАО «Щигровская МТС» сможет рассчитаться по своим краткосрочным обязательствам за счет реализации наиболее ликвидных активов и краткосрочной дебиторской задолженности.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Оборотных активов предприятия не достаточно для покрытия всех краткосрочных обязательств, в нужные сроки.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Собственные источники организации не обеспечивают оборотные средства. Зато повышение стоимости собственного капитала в динамике обеспечивает рост показателя маневренности собственных оборотных средств.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На основании приведенных данных можно сделать такой вывод – платежеспособность ОАО «Щигровская МТС» вызывает сомнение и его кредитование будет возможным только на специальных условиях (повышенная ставка кредита, дополнительные гарантии, залог).</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В рыночных условиях, когда хозяйственная деятельность предприятия и его развитие осуществляется за счет самофинансирования, а при недостаточности собственных финансовых ресурсов – за счёт заемных средств, важной аналитической характеристикой является финансовая устойчивость предприятия.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Финансовая устойчивость – это определенное состояние счетов предприятия, гарантирующее его постоянную платежеспособность. Как правило, коэффициенты финансовой устойчивости позволяют проанализировать структуру источников капитала предприятия и оценить степень финансовой устойчивости и финансового риска. С этой целью рассчитаем группу показателей, представленных в таблице 11.</w:t>
      </w:r>
    </w:p>
    <w:p w:rsidR="00C72F5F" w:rsidRPr="00663073" w:rsidRDefault="00BC37D4" w:rsidP="00BC37D4">
      <w:pPr>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color w:val="000000"/>
          <w:sz w:val="28"/>
          <w:szCs w:val="24"/>
          <w:lang w:eastAsia="ru-RU"/>
        </w:rPr>
        <w:br w:type="page"/>
      </w:r>
      <w:r w:rsidR="00C72F5F" w:rsidRPr="00663073">
        <w:rPr>
          <w:rFonts w:ascii="Times New Roman" w:hAnsi="Times New Roman"/>
          <w:b/>
          <w:color w:val="000000"/>
          <w:sz w:val="28"/>
          <w:szCs w:val="27"/>
          <w:lang w:eastAsia="ru-RU"/>
        </w:rPr>
        <w:t>Таблица 11 – Показатели, характеризующие финансовую устойчивость ОАО «Щигровская МТС»</w:t>
      </w: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9"/>
        <w:gridCol w:w="971"/>
        <w:gridCol w:w="971"/>
        <w:gridCol w:w="1339"/>
        <w:gridCol w:w="997"/>
      </w:tblGrid>
      <w:tr w:rsidR="00C72F5F" w:rsidRPr="00663073" w:rsidTr="00663073">
        <w:trPr>
          <w:trHeight w:val="345"/>
          <w:jc w:val="center"/>
        </w:trPr>
        <w:tc>
          <w:tcPr>
            <w:tcW w:w="351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c>
          <w:tcPr>
            <w:tcW w:w="3281" w:type="dxa"/>
            <w:gridSpan w:val="3"/>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Года</w:t>
            </w:r>
          </w:p>
        </w:tc>
        <w:tc>
          <w:tcPr>
            <w:tcW w:w="99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trHeight w:val="330"/>
          <w:jc w:val="center"/>
        </w:trPr>
        <w:tc>
          <w:tcPr>
            <w:tcW w:w="351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w:t>
            </w:r>
          </w:p>
        </w:tc>
        <w:tc>
          <w:tcPr>
            <w:tcW w:w="133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w:t>
            </w:r>
          </w:p>
        </w:tc>
        <w:tc>
          <w:tcPr>
            <w:tcW w:w="99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trHeight w:val="345"/>
          <w:jc w:val="center"/>
        </w:trPr>
        <w:tc>
          <w:tcPr>
            <w:tcW w:w="351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w:t>
            </w:r>
          </w:p>
        </w:tc>
        <w:tc>
          <w:tcPr>
            <w:tcW w:w="133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w:t>
            </w:r>
          </w:p>
        </w:tc>
        <w:tc>
          <w:tcPr>
            <w:tcW w:w="99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w:t>
            </w:r>
          </w:p>
        </w:tc>
      </w:tr>
      <w:tr w:rsidR="00C72F5F" w:rsidRPr="00663073" w:rsidTr="00663073">
        <w:trPr>
          <w:trHeight w:val="690"/>
          <w:jc w:val="center"/>
        </w:trPr>
        <w:tc>
          <w:tcPr>
            <w:tcW w:w="351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концентрации собственного капитала</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0,05</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0,17</w:t>
            </w:r>
          </w:p>
        </w:tc>
        <w:tc>
          <w:tcPr>
            <w:tcW w:w="133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0,25</w:t>
            </w:r>
          </w:p>
        </w:tc>
        <w:tc>
          <w:tcPr>
            <w:tcW w:w="99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больше 0,5</w:t>
            </w:r>
          </w:p>
        </w:tc>
      </w:tr>
      <w:tr w:rsidR="00C72F5F" w:rsidRPr="00663073" w:rsidTr="00663073">
        <w:trPr>
          <w:trHeight w:val="675"/>
          <w:jc w:val="center"/>
        </w:trPr>
        <w:tc>
          <w:tcPr>
            <w:tcW w:w="351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концентрации привлеченного и заемного капитала</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0,95</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0,83</w:t>
            </w:r>
          </w:p>
        </w:tc>
        <w:tc>
          <w:tcPr>
            <w:tcW w:w="133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0,75</w:t>
            </w:r>
          </w:p>
        </w:tc>
        <w:tc>
          <w:tcPr>
            <w:tcW w:w="99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меньше 0,5</w:t>
            </w:r>
          </w:p>
        </w:tc>
      </w:tr>
      <w:tr w:rsidR="00C72F5F" w:rsidRPr="00663073" w:rsidTr="00663073">
        <w:trPr>
          <w:trHeight w:val="345"/>
          <w:jc w:val="center"/>
        </w:trPr>
        <w:tc>
          <w:tcPr>
            <w:tcW w:w="351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финансового риска</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4,18</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2,15</w:t>
            </w:r>
          </w:p>
        </w:tc>
        <w:tc>
          <w:tcPr>
            <w:tcW w:w="133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2,53</w:t>
            </w:r>
          </w:p>
        </w:tc>
        <w:tc>
          <w:tcPr>
            <w:tcW w:w="99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r>
      <w:tr w:rsidR="00C72F5F" w:rsidRPr="00663073" w:rsidTr="00663073">
        <w:trPr>
          <w:trHeight w:val="690"/>
          <w:jc w:val="center"/>
        </w:trPr>
        <w:tc>
          <w:tcPr>
            <w:tcW w:w="351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маневренности собственного капитала</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-5,98</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-0,55</w:t>
            </w:r>
          </w:p>
        </w:tc>
        <w:tc>
          <w:tcPr>
            <w:tcW w:w="133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-0,32</w:t>
            </w:r>
          </w:p>
        </w:tc>
        <w:tc>
          <w:tcPr>
            <w:tcW w:w="99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больше 0,5</w:t>
            </w:r>
          </w:p>
        </w:tc>
      </w:tr>
      <w:tr w:rsidR="00C72F5F" w:rsidRPr="00663073" w:rsidTr="00663073">
        <w:trPr>
          <w:trHeight w:val="330"/>
          <w:jc w:val="center"/>
        </w:trPr>
        <w:tc>
          <w:tcPr>
            <w:tcW w:w="351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инвестирования</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0,14</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0,64</w:t>
            </w:r>
          </w:p>
        </w:tc>
        <w:tc>
          <w:tcPr>
            <w:tcW w:w="133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0,76</w:t>
            </w:r>
          </w:p>
        </w:tc>
        <w:tc>
          <w:tcPr>
            <w:tcW w:w="99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r>
      <w:tr w:rsidR="00C72F5F" w:rsidRPr="00663073" w:rsidTr="00663073">
        <w:trPr>
          <w:trHeight w:val="345"/>
          <w:jc w:val="center"/>
        </w:trPr>
        <w:tc>
          <w:tcPr>
            <w:tcW w:w="351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устойчивого финансирования</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0,18</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0,47</w:t>
            </w:r>
          </w:p>
        </w:tc>
        <w:tc>
          <w:tcPr>
            <w:tcW w:w="133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0,41</w:t>
            </w:r>
          </w:p>
        </w:tc>
        <w:tc>
          <w:tcPr>
            <w:tcW w:w="99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r>
      <w:tr w:rsidR="00C72F5F" w:rsidRPr="00663073" w:rsidTr="00663073">
        <w:trPr>
          <w:trHeight w:val="345"/>
          <w:jc w:val="center"/>
        </w:trPr>
        <w:tc>
          <w:tcPr>
            <w:tcW w:w="351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реальной стоимости имущества</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0,43</w:t>
            </w:r>
          </w:p>
        </w:tc>
        <w:tc>
          <w:tcPr>
            <w:tcW w:w="971"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0,27</w:t>
            </w:r>
          </w:p>
        </w:tc>
        <w:tc>
          <w:tcPr>
            <w:tcW w:w="133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0,38</w:t>
            </w:r>
          </w:p>
        </w:tc>
        <w:tc>
          <w:tcPr>
            <w:tcW w:w="997"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r>
    </w:tbl>
    <w:p w:rsidR="00BC37D4" w:rsidRPr="00663073" w:rsidRDefault="00BC37D4" w:rsidP="00663073">
      <w:pPr>
        <w:shd w:val="clear" w:color="000000" w:fill="FFFFFF"/>
        <w:suppressAutoHyphens/>
        <w:spacing w:after="0" w:line="360" w:lineRule="auto"/>
        <w:ind w:firstLine="709"/>
        <w:jc w:val="both"/>
        <w:rPr>
          <w:rFonts w:ascii="Times New Roman" w:hAnsi="Times New Roman"/>
          <w:color w:val="000000"/>
          <w:sz w:val="28"/>
          <w:szCs w:val="27"/>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Проанализировав данные таблицы можно сделать следующие выводы. Собственный капитал предприятия составляет только 25%, в общей сумме капитала. Но в динамике данный показатель повышается.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Собственный капитал ОАО «Щигровская МТС» практически не используется для финансирования текущей деятельности, он капитализирован во внеоборотных активы (76%) .</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Анализируя полученные данные можно сказать, что ОАО «Щигровская МТС» относится к группе предприятий с неустойчивым финансовым состоянием.</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Не менее важным для изучения финансового состояния предприятия является изучение показателей деловой активности.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12 – Показатели деловой активности ОАО «Щигровская МТС»</w:t>
      </w:r>
    </w:p>
    <w:tbl>
      <w:tblPr>
        <w:tblW w:w="7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5"/>
        <w:gridCol w:w="1079"/>
        <w:gridCol w:w="1079"/>
        <w:gridCol w:w="1440"/>
      </w:tblGrid>
      <w:tr w:rsidR="00C72F5F" w:rsidRPr="00663073" w:rsidTr="00663073">
        <w:trPr>
          <w:trHeight w:val="342"/>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c>
          <w:tcPr>
            <w:tcW w:w="3598" w:type="dxa"/>
            <w:gridSpan w:val="3"/>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Года</w:t>
            </w:r>
          </w:p>
        </w:tc>
      </w:tr>
      <w:tr w:rsidR="00C72F5F" w:rsidRPr="00663073" w:rsidTr="00663073">
        <w:trPr>
          <w:trHeight w:val="327"/>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w:t>
            </w:r>
          </w:p>
        </w:tc>
        <w:tc>
          <w:tcPr>
            <w:tcW w:w="144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w:t>
            </w:r>
          </w:p>
        </w:tc>
      </w:tr>
      <w:tr w:rsidR="00C72F5F" w:rsidRPr="00663073" w:rsidTr="00663073">
        <w:trPr>
          <w:trHeight w:val="342"/>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оборачиваемости средств в расчетах</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1,93</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1,70</w:t>
            </w:r>
          </w:p>
        </w:tc>
        <w:tc>
          <w:tcPr>
            <w:tcW w:w="144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1,71</w:t>
            </w:r>
          </w:p>
        </w:tc>
      </w:tr>
      <w:tr w:rsidR="00C72F5F" w:rsidRPr="00663073" w:rsidTr="00663073">
        <w:trPr>
          <w:trHeight w:val="684"/>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Длительность оборота дебиторской задолженности, в днях</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189</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215</w:t>
            </w:r>
          </w:p>
        </w:tc>
        <w:tc>
          <w:tcPr>
            <w:tcW w:w="144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213</w:t>
            </w:r>
          </w:p>
        </w:tc>
      </w:tr>
      <w:tr w:rsidR="00C72F5F" w:rsidRPr="00663073" w:rsidTr="00663073">
        <w:trPr>
          <w:trHeight w:val="342"/>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оборачиваемости запасов</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2,61</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1,95</w:t>
            </w:r>
          </w:p>
        </w:tc>
        <w:tc>
          <w:tcPr>
            <w:tcW w:w="144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1,53</w:t>
            </w:r>
          </w:p>
        </w:tc>
      </w:tr>
      <w:tr w:rsidR="00C72F5F" w:rsidRPr="00663073" w:rsidTr="00663073">
        <w:trPr>
          <w:trHeight w:val="327"/>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Длительность оборота производственных запасов, в днях</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140</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187</w:t>
            </w:r>
          </w:p>
        </w:tc>
        <w:tc>
          <w:tcPr>
            <w:tcW w:w="144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239</w:t>
            </w:r>
          </w:p>
        </w:tc>
      </w:tr>
      <w:tr w:rsidR="00C72F5F" w:rsidRPr="00663073" w:rsidTr="00663073">
        <w:trPr>
          <w:trHeight w:val="684"/>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оборачиваемости кредиторской задолженности</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0,70</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0,74</w:t>
            </w:r>
          </w:p>
        </w:tc>
        <w:tc>
          <w:tcPr>
            <w:tcW w:w="144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1,54</w:t>
            </w:r>
          </w:p>
        </w:tc>
      </w:tr>
      <w:tr w:rsidR="00C72F5F" w:rsidRPr="00663073" w:rsidTr="00663073">
        <w:trPr>
          <w:trHeight w:val="684"/>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Длительность оборота кредиторской задолженности, в днях</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521</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493</w:t>
            </w:r>
          </w:p>
        </w:tc>
        <w:tc>
          <w:tcPr>
            <w:tcW w:w="144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237</w:t>
            </w:r>
          </w:p>
        </w:tc>
      </w:tr>
      <w:tr w:rsidR="00C72F5F" w:rsidRPr="00663073" w:rsidTr="00663073">
        <w:trPr>
          <w:trHeight w:val="327"/>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оборачиваемости основного капитала</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0,46</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0,49</w:t>
            </w:r>
          </w:p>
        </w:tc>
        <w:tc>
          <w:tcPr>
            <w:tcW w:w="144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0,61</w:t>
            </w:r>
          </w:p>
        </w:tc>
      </w:tr>
      <w:tr w:rsidR="00C72F5F" w:rsidRPr="00663073" w:rsidTr="00663073">
        <w:trPr>
          <w:trHeight w:val="342"/>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оборачиваемости собственного капитала</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8,08</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2,47</w:t>
            </w:r>
          </w:p>
        </w:tc>
        <w:tc>
          <w:tcPr>
            <w:tcW w:w="144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2,83</w:t>
            </w:r>
          </w:p>
        </w:tc>
      </w:tr>
      <w:tr w:rsidR="00C72F5F" w:rsidRPr="00663073" w:rsidTr="00663073">
        <w:trPr>
          <w:trHeight w:val="342"/>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Продолжительность операционного цикла, в днях</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329</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402</w:t>
            </w:r>
          </w:p>
        </w:tc>
        <w:tc>
          <w:tcPr>
            <w:tcW w:w="144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452</w:t>
            </w:r>
          </w:p>
        </w:tc>
      </w:tr>
      <w:tr w:rsidR="00C72F5F" w:rsidRPr="00663073" w:rsidTr="00663073">
        <w:trPr>
          <w:trHeight w:val="342"/>
          <w:jc w:val="center"/>
        </w:trPr>
        <w:tc>
          <w:tcPr>
            <w:tcW w:w="421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Продолжительность финансового цикла, в днях</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850</w:t>
            </w:r>
          </w:p>
        </w:tc>
        <w:tc>
          <w:tcPr>
            <w:tcW w:w="1079"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895</w:t>
            </w:r>
          </w:p>
        </w:tc>
        <w:tc>
          <w:tcPr>
            <w:tcW w:w="1440"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689</w:t>
            </w:r>
          </w:p>
        </w:tc>
      </w:tr>
    </w:tbl>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Изменения показателей деловой активности ОАО «Щигровская МТС» связано с активным расширением деятельности данной организации: увеличение дебиторской задолженности, стоимости запасов, величины собственного капитала, выручки. От сюда замедление оборачиваемости средств в расчетах, запасов и собственного капитала, ускорение оборачиваемости кредиторской задолженности, основного капитала. Также из данных таблицы видно, что продолжительность операционного цикла возросла, за счет увеличения длительности оборотов дебиторской задолженности и запасов, а продолжительность финансового цикла снизилась. Причиной последнего можно считать существенное снижение кредиторской задолженности к концу анализируемого периода.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BC37D4" w:rsidP="00BC37D4">
      <w:pPr>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color w:val="000000"/>
          <w:sz w:val="28"/>
          <w:szCs w:val="27"/>
          <w:lang w:eastAsia="ru-RU"/>
        </w:rPr>
        <w:br w:type="page"/>
      </w:r>
      <w:r w:rsidR="00C72F5F" w:rsidRPr="00663073">
        <w:rPr>
          <w:rFonts w:ascii="Times New Roman" w:hAnsi="Times New Roman"/>
          <w:b/>
          <w:color w:val="000000"/>
          <w:sz w:val="28"/>
          <w:szCs w:val="27"/>
          <w:lang w:eastAsia="ru-RU"/>
        </w:rPr>
        <w:t>3 КРЕДИТОВАНИЕ ТЕКУЩЕЙ ДЕЯТЕЛЬНОСТИ ОАО «ЩИГРОВСКАЯ МТС»</w:t>
      </w: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3.1 Состав и структура кредитных ресурсов ОАО «Щигровская МТС»</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Под кредитованием понимается метод финансирования потребностей предприятия на условиях платности, срочности и возвратности. Необходимость в кредитных ресурсах возникает тогда, когда собственных и приравненных к ним источников не достаточно для покрытия потребностей и обязательств организации.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Проанализируем состав и структуру источников формирования имущества организации ОАО «Щигровская МТС».</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13 – Состав и структура источников ОАО «Щигровская МТС»</w:t>
      </w:r>
    </w:p>
    <w:tbl>
      <w:tblPr>
        <w:tblW w:w="8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22"/>
        <w:gridCol w:w="1104"/>
        <w:gridCol w:w="922"/>
        <w:gridCol w:w="1104"/>
        <w:gridCol w:w="1192"/>
      </w:tblGrid>
      <w:tr w:rsidR="00C72F5F" w:rsidRPr="00663073" w:rsidTr="00663073">
        <w:trPr>
          <w:jc w:val="center"/>
        </w:trPr>
        <w:tc>
          <w:tcPr>
            <w:tcW w:w="280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c>
          <w:tcPr>
            <w:tcW w:w="2026" w:type="dxa"/>
            <w:gridSpan w:val="2"/>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 год</w:t>
            </w:r>
          </w:p>
        </w:tc>
        <w:tc>
          <w:tcPr>
            <w:tcW w:w="2026" w:type="dxa"/>
            <w:gridSpan w:val="2"/>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w:t>
            </w:r>
          </w:p>
        </w:tc>
        <w:tc>
          <w:tcPr>
            <w:tcW w:w="119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280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Тыс. руб.</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Тыс. руб.</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 % к итогу</w:t>
            </w:r>
          </w:p>
        </w:tc>
        <w:tc>
          <w:tcPr>
            <w:tcW w:w="119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280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Внеоборотных активы</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37035</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26,56</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59453</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32,85</w:t>
            </w:r>
          </w:p>
        </w:tc>
        <w:tc>
          <w:tcPr>
            <w:tcW w:w="119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22418</w:t>
            </w:r>
          </w:p>
        </w:tc>
      </w:tr>
      <w:tr w:rsidR="00C72F5F" w:rsidRPr="00663073" w:rsidTr="00663073">
        <w:trPr>
          <w:jc w:val="center"/>
        </w:trPr>
        <w:tc>
          <w:tcPr>
            <w:tcW w:w="280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Оборотные активы</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102412</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73,44</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121543</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67,15</w:t>
            </w:r>
          </w:p>
        </w:tc>
        <w:tc>
          <w:tcPr>
            <w:tcW w:w="119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19131</w:t>
            </w:r>
          </w:p>
        </w:tc>
      </w:tr>
      <w:tr w:rsidR="00C72F5F" w:rsidRPr="00663073" w:rsidTr="00663073">
        <w:trPr>
          <w:jc w:val="center"/>
        </w:trPr>
        <w:tc>
          <w:tcPr>
            <w:tcW w:w="280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Итого имущества</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139447</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100</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180996</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100</w:t>
            </w:r>
          </w:p>
        </w:tc>
        <w:tc>
          <w:tcPr>
            <w:tcW w:w="119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41549</w:t>
            </w:r>
          </w:p>
        </w:tc>
      </w:tr>
      <w:tr w:rsidR="00C72F5F" w:rsidRPr="00663073" w:rsidTr="00663073">
        <w:trPr>
          <w:jc w:val="center"/>
        </w:trPr>
        <w:tc>
          <w:tcPr>
            <w:tcW w:w="280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Собственные источники финансирования</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23851</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17,10</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45006</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24,86</w:t>
            </w:r>
          </w:p>
        </w:tc>
        <w:tc>
          <w:tcPr>
            <w:tcW w:w="119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21155</w:t>
            </w:r>
          </w:p>
        </w:tc>
      </w:tr>
      <w:tr w:rsidR="00C72F5F" w:rsidRPr="00663073" w:rsidTr="00663073">
        <w:trPr>
          <w:jc w:val="center"/>
        </w:trPr>
        <w:tc>
          <w:tcPr>
            <w:tcW w:w="280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Долгосрочные обязательства</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42304</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30,34</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29104</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16,08</w:t>
            </w:r>
          </w:p>
        </w:tc>
        <w:tc>
          <w:tcPr>
            <w:tcW w:w="119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-13200</w:t>
            </w:r>
          </w:p>
        </w:tc>
      </w:tr>
      <w:tr w:rsidR="00C72F5F" w:rsidRPr="00663073" w:rsidTr="00663073">
        <w:trPr>
          <w:jc w:val="center"/>
        </w:trPr>
        <w:tc>
          <w:tcPr>
            <w:tcW w:w="280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из них кредиты и займы</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42304</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30,34</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29104</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16,08</w:t>
            </w:r>
          </w:p>
        </w:tc>
        <w:tc>
          <w:tcPr>
            <w:tcW w:w="119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p>
        </w:tc>
      </w:tr>
      <w:tr w:rsidR="00C72F5F" w:rsidRPr="00663073" w:rsidTr="00663073">
        <w:trPr>
          <w:jc w:val="center"/>
        </w:trPr>
        <w:tc>
          <w:tcPr>
            <w:tcW w:w="280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Краткосрочные обязательства</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73292</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52,56</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106886</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59,05</w:t>
            </w:r>
          </w:p>
        </w:tc>
        <w:tc>
          <w:tcPr>
            <w:tcW w:w="119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33594</w:t>
            </w:r>
          </w:p>
        </w:tc>
      </w:tr>
      <w:tr w:rsidR="00C72F5F" w:rsidRPr="00663073" w:rsidTr="00663073">
        <w:trPr>
          <w:jc w:val="center"/>
        </w:trPr>
        <w:tc>
          <w:tcPr>
            <w:tcW w:w="280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из них кредиты и займы</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9000</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6,45</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83899</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46,35</w:t>
            </w:r>
          </w:p>
        </w:tc>
        <w:tc>
          <w:tcPr>
            <w:tcW w:w="119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74899</w:t>
            </w:r>
          </w:p>
        </w:tc>
      </w:tr>
      <w:tr w:rsidR="00C72F5F" w:rsidRPr="00663073" w:rsidTr="00663073">
        <w:trPr>
          <w:jc w:val="center"/>
        </w:trPr>
        <w:tc>
          <w:tcPr>
            <w:tcW w:w="280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Итого источников</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139447</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100</w:t>
            </w:r>
          </w:p>
        </w:tc>
        <w:tc>
          <w:tcPr>
            <w:tcW w:w="92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180996</w:t>
            </w:r>
          </w:p>
        </w:tc>
        <w:tc>
          <w:tcPr>
            <w:tcW w:w="1104"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100</w:t>
            </w:r>
          </w:p>
        </w:tc>
        <w:tc>
          <w:tcPr>
            <w:tcW w:w="1192"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41549</w:t>
            </w:r>
          </w:p>
        </w:tc>
      </w:tr>
    </w:tbl>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Из данных таблиц мы видим, что за счет собственных источников покрывается небольшая часть имущества ОАО «Щигровская МТС». В 2007 году наибольший удельный вес занимала кредиторская задолженность предприятия, на долю кредитов и займов приходилось 36,79% всего имущества. Но в результате расширения производства, в 2008 году, наибольший удельный вес источников пришелся на кредиты и займы, в частности на краткосрочные (46,35%). Зато возросла доля собственного капитала, за счет уменьшения долгосрочной задолженности.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Таким образом, мы видим положительные тенденции в развитии предприятия ОАО «Щигровская МТС». Об этом свидетельствуют: увеличение доли внеоборотных активов, на фоне общего роста стоимости имущества, а также доли собственного капитала, в структуре источников; опережение темпов роста краткосрочной задолженности, над темпами роста долгосрочной; превышение доли кредитов и займов над кредиторской задолженностью перед поставщиками и подрядчиками, перед персоналом организации.</w:t>
      </w: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3.2 Оценка кредитоспособности ОАО «Щигровская МТС»</w:t>
      </w: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Кредитоспособность предприятия – это возможность своевременно и полно оплатить задолженность по кредитным ресурсам и начисленным за их использование процентам.</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Каждая коммерческая организация использует свою систему оценки кредитоспособности предприятия, составляющую коммерческую тайну. Обычно используют следующие показатели:</w:t>
      </w:r>
    </w:p>
    <w:p w:rsidR="00C72F5F" w:rsidRPr="00663073" w:rsidRDefault="00C72F5F" w:rsidP="00663073">
      <w:pPr>
        <w:numPr>
          <w:ilvl w:val="0"/>
          <w:numId w:val="3"/>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Коэффициент абсолютной ликвидности – показывает, в какой степени предприятие сможет рассчитаться по своим краткосрочным обязательствам, за счет имеющихся денежных средств и продажи быстрореализуемых ценных бумаг. Нормативное значение данного показателя должно находиться в пределах от 0,2 до 0,5.</w:t>
      </w:r>
    </w:p>
    <w:p w:rsidR="00C72F5F" w:rsidRPr="00663073" w:rsidRDefault="00C72F5F" w:rsidP="00663073">
      <w:pPr>
        <w:numPr>
          <w:ilvl w:val="0"/>
          <w:numId w:val="3"/>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Коэффициент быстрой ликвидности – показывает, в какой степени предприятие сможет рассчитаться по своим краткосрочным обязательствам, за счет наиболее ликвидных активов и краткосрочной дебиторской задолженности. Нормативное значение данного показателя должно находиться в пределах от 0,5 до 0,7.</w:t>
      </w:r>
    </w:p>
    <w:p w:rsidR="00C72F5F" w:rsidRPr="00663073" w:rsidRDefault="00C72F5F" w:rsidP="00663073">
      <w:pPr>
        <w:numPr>
          <w:ilvl w:val="0"/>
          <w:numId w:val="3"/>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Коэффициент текущей ликвидности – показывает, в какой степени предприятие сможет покрыть краткосрочные обязательства за счет продажи всех оборотных (текущих) активов. Нормативное значение данного показателя должно находиться в пределах от 1,5 до 2.</w:t>
      </w:r>
    </w:p>
    <w:p w:rsidR="00C72F5F" w:rsidRPr="00663073" w:rsidRDefault="00C72F5F" w:rsidP="00663073">
      <w:pPr>
        <w:numPr>
          <w:ilvl w:val="0"/>
          <w:numId w:val="3"/>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Коэффициент обеспеченности собственными оборотными средствами – показывает, какая часть оборотных средств сформирована за счет собственных источников. Нормативное значение данного показателя должно быть больше, или равно 0,1.</w:t>
      </w:r>
    </w:p>
    <w:p w:rsidR="00BC37D4" w:rsidRPr="00663073" w:rsidRDefault="00C72F5F" w:rsidP="00663073">
      <w:pPr>
        <w:numPr>
          <w:ilvl w:val="0"/>
          <w:numId w:val="3"/>
        </w:numPr>
        <w:shd w:val="clear" w:color="000000" w:fill="FFFFFF"/>
        <w:suppressAutoHyphens/>
        <w:spacing w:after="0" w:line="360" w:lineRule="auto"/>
        <w:ind w:left="0" w:firstLine="709"/>
        <w:jc w:val="both"/>
        <w:rPr>
          <w:rFonts w:ascii="Times New Roman" w:hAnsi="Times New Roman"/>
          <w:color w:val="000000"/>
          <w:sz w:val="28"/>
          <w:szCs w:val="27"/>
          <w:lang w:eastAsia="ru-RU"/>
        </w:rPr>
      </w:pPr>
      <w:r w:rsidRPr="00663073">
        <w:rPr>
          <w:rFonts w:ascii="Times New Roman" w:hAnsi="Times New Roman"/>
          <w:color w:val="000000"/>
          <w:sz w:val="28"/>
          <w:szCs w:val="27"/>
          <w:lang w:eastAsia="ru-RU"/>
        </w:rPr>
        <w:t>Коэффициент автономии (коэффициент концентрации собственного капитала) – показывает долю собственных средств, в общей массе капитала. Нормативное значение должно быть больше, либо равно 0,5.</w:t>
      </w:r>
    </w:p>
    <w:p w:rsidR="00C72F5F" w:rsidRPr="00663073" w:rsidRDefault="00C72F5F" w:rsidP="00663073">
      <w:pPr>
        <w:numPr>
          <w:ilvl w:val="0"/>
          <w:numId w:val="3"/>
        </w:numPr>
        <w:shd w:val="clear" w:color="000000" w:fill="FFFFFF"/>
        <w:suppressAutoHyphens/>
        <w:spacing w:after="0" w:line="360" w:lineRule="auto"/>
        <w:ind w:left="0"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Коэффициент финансового риска – показывает сколько приходится частей заемного капитала на один рубль собственного капитала. Этот показатель, в динамике, должен стремиться к нулю.</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Таблица 14 – Анализ кредитоспособности ОАО «Щигровская МТС»</w:t>
      </w:r>
    </w:p>
    <w:tbl>
      <w:tblPr>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956"/>
        <w:gridCol w:w="956"/>
        <w:gridCol w:w="956"/>
        <w:gridCol w:w="1495"/>
      </w:tblGrid>
      <w:tr w:rsidR="00C72F5F" w:rsidRPr="00663073" w:rsidTr="00663073">
        <w:trPr>
          <w:jc w:val="center"/>
        </w:trPr>
        <w:tc>
          <w:tcPr>
            <w:tcW w:w="393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Показатели</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2006 год</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2007 год</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2008 год</w:t>
            </w:r>
          </w:p>
        </w:tc>
        <w:tc>
          <w:tcPr>
            <w:tcW w:w="149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Нормативное значение</w:t>
            </w:r>
          </w:p>
        </w:tc>
      </w:tr>
      <w:tr w:rsidR="00C72F5F" w:rsidRPr="00663073" w:rsidTr="00663073">
        <w:trPr>
          <w:jc w:val="center"/>
        </w:trPr>
        <w:tc>
          <w:tcPr>
            <w:tcW w:w="393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абсолютной ликвидности</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0,23</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0,12</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0,11</w:t>
            </w:r>
          </w:p>
        </w:tc>
        <w:tc>
          <w:tcPr>
            <w:tcW w:w="149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0,2 – 0,5</w:t>
            </w:r>
          </w:p>
        </w:tc>
      </w:tr>
      <w:tr w:rsidR="00C72F5F" w:rsidRPr="00663073" w:rsidTr="00663073">
        <w:trPr>
          <w:jc w:val="center"/>
        </w:trPr>
        <w:tc>
          <w:tcPr>
            <w:tcW w:w="393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быстрой ликвидности</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0,51</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0,97</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0,60</w:t>
            </w:r>
          </w:p>
        </w:tc>
        <w:tc>
          <w:tcPr>
            <w:tcW w:w="149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0,5 – 0,7</w:t>
            </w:r>
          </w:p>
        </w:tc>
      </w:tr>
      <w:tr w:rsidR="00C72F5F" w:rsidRPr="00663073" w:rsidTr="00663073">
        <w:trPr>
          <w:jc w:val="center"/>
        </w:trPr>
        <w:tc>
          <w:tcPr>
            <w:tcW w:w="393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текущей ликвидности</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0,76</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1,40</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1,14</w:t>
            </w:r>
          </w:p>
        </w:tc>
        <w:tc>
          <w:tcPr>
            <w:tcW w:w="149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1,5 – 2</w:t>
            </w:r>
          </w:p>
        </w:tc>
      </w:tr>
      <w:tr w:rsidR="00C72F5F" w:rsidRPr="00663073" w:rsidTr="00663073">
        <w:trPr>
          <w:jc w:val="center"/>
        </w:trPr>
        <w:tc>
          <w:tcPr>
            <w:tcW w:w="393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обеспеченности оборотными средствами</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-0,52</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-0,13</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-0,12</w:t>
            </w:r>
          </w:p>
        </w:tc>
        <w:tc>
          <w:tcPr>
            <w:tcW w:w="149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более 0,1</w:t>
            </w:r>
          </w:p>
        </w:tc>
      </w:tr>
      <w:tr w:rsidR="00C72F5F" w:rsidRPr="00663073" w:rsidTr="00663073">
        <w:trPr>
          <w:jc w:val="center"/>
        </w:trPr>
        <w:tc>
          <w:tcPr>
            <w:tcW w:w="393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концентрации собственного капитала</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0,05</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0,17</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0,25</w:t>
            </w:r>
          </w:p>
        </w:tc>
        <w:tc>
          <w:tcPr>
            <w:tcW w:w="149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больше 0,5</w:t>
            </w:r>
          </w:p>
        </w:tc>
      </w:tr>
      <w:tr w:rsidR="00C72F5F" w:rsidRPr="00663073" w:rsidTr="00663073">
        <w:trPr>
          <w:jc w:val="center"/>
        </w:trPr>
        <w:tc>
          <w:tcPr>
            <w:tcW w:w="393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Коэффициент финансового риска</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4,18</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2,15</w:t>
            </w:r>
          </w:p>
        </w:tc>
        <w:tc>
          <w:tcPr>
            <w:tcW w:w="956"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7"/>
                <w:lang w:eastAsia="ru-RU"/>
              </w:rPr>
              <w:t>2,53</w:t>
            </w:r>
          </w:p>
        </w:tc>
        <w:tc>
          <w:tcPr>
            <w:tcW w:w="1495" w:type="dxa"/>
            <w:shd w:val="clear" w:color="auto" w:fill="auto"/>
            <w:vAlign w:val="center"/>
            <w:hideMark/>
          </w:tcPr>
          <w:p w:rsidR="00C72F5F" w:rsidRPr="00663073" w:rsidRDefault="00C72F5F" w:rsidP="00663073">
            <w:pPr>
              <w:shd w:val="clear" w:color="000000" w:fill="FFFFFF"/>
              <w:suppressAutoHyphens/>
              <w:spacing w:after="0" w:line="360" w:lineRule="auto"/>
              <w:rPr>
                <w:rFonts w:ascii="Times New Roman" w:hAnsi="Times New Roman"/>
                <w:color w:val="000000"/>
                <w:sz w:val="20"/>
                <w:szCs w:val="24"/>
                <w:lang w:eastAsia="ru-RU"/>
              </w:rPr>
            </w:pPr>
            <w:r w:rsidRPr="00663073">
              <w:rPr>
                <w:rFonts w:ascii="Times New Roman" w:hAnsi="Times New Roman"/>
                <w:color w:val="000000"/>
                <w:sz w:val="20"/>
                <w:szCs w:val="24"/>
                <w:lang w:eastAsia="ru-RU"/>
              </w:rPr>
              <w:t>–</w:t>
            </w:r>
          </w:p>
        </w:tc>
      </w:tr>
    </w:tbl>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 данным таблицы 14 мы видим, что в динамике все показатели, кроме коэффициента абсолютной ликвидности, изменились в сторону улучшения. Снижение коэффициента абсолютной ликвидности связано, прежде всего, с увеличением задолженности по краткосрочным кредитам и займам, в отчетном периоде.</w:t>
      </w:r>
    </w:p>
    <w:p w:rsidR="00BC37D4"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7"/>
          <w:lang w:eastAsia="ru-RU"/>
        </w:rPr>
      </w:pPr>
      <w:r w:rsidRPr="00663073">
        <w:rPr>
          <w:rFonts w:ascii="Times New Roman" w:hAnsi="Times New Roman"/>
          <w:color w:val="000000"/>
          <w:sz w:val="28"/>
          <w:szCs w:val="27"/>
          <w:lang w:eastAsia="ru-RU"/>
        </w:rPr>
        <w:t>Из всех рассчитанных в таблице 14 коэффициентов нормативным требованиям удовлетворяет только коэффициент быстрой ликвидности.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Из этого можно сделать вывод, о том, что предприятие ОАО «Щигровская МТС» не является абсолютно кредитоспособной и данную организацию следует отнести к группе предприятий, обладающих неустойчивой (ограниченной) кредитоспособностью. Следовательно, при заключении кредитного договора, ОАО «Щигровская МТС» будут предусмотрены дополнительные нормы контроля за его деятельностью и возвратностью кредита.</w:t>
      </w: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b/>
          <w:color w:val="000000"/>
          <w:sz w:val="28"/>
          <w:szCs w:val="27"/>
          <w:lang w:eastAsia="ru-RU"/>
        </w:rPr>
        <w:t>3.3 Пути повышения эффективности использования кредитных ресурсов</w:t>
      </w: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Само по себе использование кредитных ресурсов, привлекаемых на условиях платности, срочности и возвратности является невыгодным для хозяйствующих субъектов. Необходимость их использования возникает при недостаточности собственных источников финансирования как простого, так и расширенного воспроизводства. Следовательно, для повышения эффективности деятельности организаций и снижения доли заемных источников, внутри хозяйства необходимо осуществлять следующие процедуры:</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совершенствование системы бухгалтерского учета и внутреннего контроля за сохранностью и использованием всех ресурсов предприятия, осуществлением расчетов;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научный подход к организации производства и труда;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использование новых, более экономичных и эффективных технологий, современной техники;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ужесточить контроль за целевым использованием как собственных, так и заемных и привлеченных источников;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использование более качественного сырья, что приведет к экономии оборотных средств, меньшему износу средств производства и увеличению качества и объема выпускаемой продукции;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рациональная организация производственных запасов, их оптимальное нормирование, экономное расходование.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На уровне государства, для совершенствования системы кредитования, а следовательно улучшения эффективности использования кредитных ресурсов на предприятиях, в частности сферы АПК, можно предложить следующие направления развития народного хозяйства.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 краткосрочному кредитованию наиболее эффективной формой государственного регулирования является государственный залог сельскохозяйственной продукции. Целесообразна разработка такого механизма его функционирования, который трансформировал бы кредитный процесс в регулируемую государством форму предоставления заемных ресурсов на сезонное восполнение оборотных средств и управление реализацией сельскохозяйственной продукции.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При таких залоговых операциях кредиты являются осязаемыми, целевыми и выдаются под ликвидные ресурсы, что гарантирует их возврат. Интерес сельскохозяйственных товаропроизводителей обеспечивается своевременным получением денег и облегчением сбыта продукции при неудовлетворительной конъюнктуре рынка. Кредитование под залог сельскохозяйственной продукции может производиться в денежной и товарной формах в виде авансирования.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Предметом залога, в данном случае, может выступать как уже произведенная продукция, так и сельскохозяйственная продукция будущего года. Кредит под урожай будущего года может выдаваться под залог контракта и страхового полиса на сроки, не превышающие периода естественной вегетации соответствующих культур.</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Целесообразно использовать смешанный банковский и коммерческий кредит, позволяющий увеличить ресурсы хозяйств аграрного сектора за счет привлечения средств различных предприятий путем заключения договоров. Эффективность подобных операций будет обеспечиваться не только формальными договорными обязательствами сторон, но и непосредственным коммерческим интересом предприятий, участвующих в кредитовании.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В условиях высоких процентных ставок по кредитам, недостаточной доходности сельского хозяйства целесообразно применение вексельного кредита. Для выполнения своих функций банковский вексель должен обладать высокой надежностью и ликвидностью. Поэтому интерес для хозяйствующих субъектов могут представлять те программы вексельного кредитования, которые проводят крупные и надежные банки.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При вексельном кредитовании стороны имеют следующие преимущества: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банк не отвлекает денежные средства на выдачу ссуды, с момента погашения кредита и до возвращения векселей свободно пользуется средствами клиента;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хозяйствующий субъект вовремя получает необходимое для проведения сельскохозяйственных работ топливо и другие материально-технические ресурсы, а закупка его продукции гарантирована договором между покупателем и товаропроизводителем;</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поставщики ресурсов получают своевременную плату в виде векселя, что позволяет им расплачиваться с кредиторами;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покупатель не отвлекает денежные средства для авансовых платежей и может использовать их в других целях.</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Преимущество вексельного кредита также в том, что он не может быть списан в счет погашения долгов перед бюджетом, если таковые имеются у клиента.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Решение проблем кредитного обслуживания аграрных товаропроизводителей возможно только при перестройке экономических отношений с учетом мирового опыта. В настоящее время система сельскохозяйственного кредита в России находится на этапе становления. Перспективы ее развития зависят от ряда факторов и в первую очередь от финансовой стабилизации народного хозяйства. Обеспечение заемными средствами аграрных формирований, в свою очередь, будет стимулировать развитие рыночных отношений в целом.</w:t>
      </w:r>
    </w:p>
    <w:p w:rsidR="00BC37D4" w:rsidRPr="00663073" w:rsidRDefault="00BC37D4" w:rsidP="00663073">
      <w:pPr>
        <w:shd w:val="clear" w:color="000000" w:fill="FFFFFF"/>
        <w:suppressAutoHyphens/>
        <w:spacing w:after="0" w:line="360" w:lineRule="auto"/>
        <w:ind w:firstLine="709"/>
        <w:jc w:val="both"/>
        <w:rPr>
          <w:rFonts w:ascii="Times New Roman" w:hAnsi="Times New Roman"/>
          <w:color w:val="000000"/>
          <w:sz w:val="28"/>
          <w:szCs w:val="27"/>
          <w:lang w:eastAsia="ru-RU"/>
        </w:rPr>
      </w:pPr>
    </w:p>
    <w:p w:rsidR="00C72F5F" w:rsidRPr="00663073" w:rsidRDefault="00BC37D4" w:rsidP="00BC37D4">
      <w:pPr>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color w:val="000000"/>
          <w:sz w:val="28"/>
          <w:szCs w:val="27"/>
          <w:lang w:eastAsia="ru-RU"/>
        </w:rPr>
        <w:br w:type="page"/>
      </w:r>
      <w:r w:rsidR="00C72F5F" w:rsidRPr="00663073">
        <w:rPr>
          <w:rFonts w:ascii="Times New Roman" w:hAnsi="Times New Roman"/>
          <w:b/>
          <w:color w:val="000000"/>
          <w:sz w:val="28"/>
          <w:szCs w:val="27"/>
          <w:lang w:eastAsia="ru-RU"/>
        </w:rPr>
        <w:t>ВЫВОДЫ И ПРЕДЛОЖЕНИЯ</w:t>
      </w:r>
    </w:p>
    <w:p w:rsidR="00C72F5F" w:rsidRPr="00663073" w:rsidRDefault="00C72F5F" w:rsidP="00663073">
      <w:pPr>
        <w:shd w:val="clear" w:color="000000" w:fill="FFFFFF"/>
        <w:suppressAutoHyphens/>
        <w:spacing w:after="0" w:line="360" w:lineRule="auto"/>
        <w:jc w:val="center"/>
        <w:rPr>
          <w:rFonts w:ascii="Times New Roman" w:hAnsi="Times New Roman"/>
          <w:b/>
          <w:color w:val="000000"/>
          <w:sz w:val="28"/>
          <w:szCs w:val="24"/>
          <w:lang w:eastAsia="ru-RU"/>
        </w:rPr>
      </w:pP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Под кредитованием понимается метод финансирования потребностей предприятия на условиях платности, срочности и возвратности. Необходимость в кредитных ресурсах возникает тогда, когда собственных и приравненных к ним источников не достаточно для покрытия потребностей и обязательств организации.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Кредитование текущей деятельности организаций ускоряет операции по приобретению материалов, на стадии реализации продукции он является инструментом ускорении сбытовых операций, недопущения излишних вложений в фонды обращения. Основной участок приложения кредита – производственная стадия кругооборота. Кредитные ресурсы привлекаются как для создания необходимых производственных запасов, так и для вложений непосредственно в производственные затраты. Кредит способствует более рациональной загрузке средств в производственном цикле и ускоряет их движение.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Кредитные отношения могут принимать разные формы. Они могут быть организованы в форме банковского кредита, или коммерческого кредитования, когда отношения между предприятиями оформляются векселем.</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Кредитование предприятий производится на основе кредитного договора. В договоре определяются права и обязанности предприятия-заемщика и банка-кредитора с учетом характера предоставленного кредита и финансового состояния предприятия, устанавливается ответственность сторон за нарушение условий договора.</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В зависимости от срока выдаваемой ссуды кредиты делятся на краткосрочные (до 1 года), среднесрочные (от 1 года до 3 лет) и долгосрочные (свыше 3 лет). Как правило, для обеспечения текущей деятельности, предприятия используют краткосрочное кредитование.</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Прежде чем принимать решение о предоставлении кредита, банк анализирует кредитоспособность предприятия.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Под кредитоспособностью предприятия понимается наличие у него предпосылок для получения кредита и его возврата в срок. Кредитоспособность предприятия определяется его аккуратностью при расчетах по ранее полученным кредитам, текущим финансовым состоянием и возможностью при необходимости мобилизовать денежные средства из различных источников.</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В процессе выполнения данной курсовой работы были рассмотрены теоретические основы кредитования, проведен комплексный анализ финансово-хозяйственной деятельности предприятия, на примере ОАО «Щигровская МТС», его финансового состояния и кредитоспособности, а также освещены особенности кредитования предприятий АПК.</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Хотелось бы отметить, что на предприятии ОАО «Щигровская МТС» не полностью автоматизирован бухгалтерский учет. Переход на компьютерную форму учета повысит точность и снизит трудоемкость учетных процессов. Повысит качество производственно-финансового планирования.</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Таким образом, суммируя все вышеизложенное, можно сделать выводы:</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предприятие ОАО «Щигровская МТС» активно пользуется как банковскими, так и коммерческими кредитами;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наибольший удельный вес в структуре источников ОАО «Щигровская МТС» занимают заемные средства, в частности краткосрочные кредиты и займы на финансирование текущей деятельности;</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 ОАО «Щигровская МТС» обладает неустойчивой кредитоспособностью, но в динамике состояние предприятия улучшается.</w:t>
      </w:r>
    </w:p>
    <w:p w:rsidR="00BC37D4" w:rsidRPr="00663073" w:rsidRDefault="00BC37D4" w:rsidP="00663073">
      <w:pPr>
        <w:shd w:val="clear" w:color="000000" w:fill="FFFFFF"/>
        <w:suppressAutoHyphens/>
        <w:spacing w:after="0" w:line="360" w:lineRule="auto"/>
        <w:ind w:firstLine="709"/>
        <w:jc w:val="both"/>
        <w:rPr>
          <w:rFonts w:ascii="Times New Roman" w:hAnsi="Times New Roman"/>
          <w:color w:val="000000"/>
          <w:sz w:val="28"/>
          <w:szCs w:val="27"/>
          <w:lang w:eastAsia="ru-RU"/>
        </w:rPr>
      </w:pPr>
    </w:p>
    <w:p w:rsidR="00C72F5F" w:rsidRPr="00663073" w:rsidRDefault="00BC37D4" w:rsidP="00BC37D4">
      <w:pPr>
        <w:suppressAutoHyphens/>
        <w:spacing w:after="0" w:line="360" w:lineRule="auto"/>
        <w:jc w:val="center"/>
        <w:rPr>
          <w:rFonts w:ascii="Times New Roman" w:hAnsi="Times New Roman"/>
          <w:b/>
          <w:color w:val="000000"/>
          <w:sz w:val="28"/>
          <w:szCs w:val="24"/>
          <w:lang w:eastAsia="ru-RU"/>
        </w:rPr>
      </w:pPr>
      <w:r w:rsidRPr="00663073">
        <w:rPr>
          <w:rFonts w:ascii="Times New Roman" w:hAnsi="Times New Roman"/>
          <w:color w:val="000000"/>
          <w:sz w:val="28"/>
          <w:szCs w:val="27"/>
          <w:lang w:eastAsia="ru-RU"/>
        </w:rPr>
        <w:br w:type="page"/>
      </w:r>
      <w:r w:rsidRPr="00663073">
        <w:rPr>
          <w:rFonts w:ascii="Times New Roman" w:hAnsi="Times New Roman"/>
          <w:b/>
          <w:color w:val="000000"/>
          <w:sz w:val="28"/>
          <w:szCs w:val="27"/>
          <w:lang w:eastAsia="ru-RU"/>
        </w:rPr>
        <w:t>С</w:t>
      </w:r>
      <w:r w:rsidR="00C72F5F" w:rsidRPr="00663073">
        <w:rPr>
          <w:rFonts w:ascii="Times New Roman" w:hAnsi="Times New Roman"/>
          <w:b/>
          <w:color w:val="000000"/>
          <w:sz w:val="28"/>
          <w:szCs w:val="27"/>
          <w:lang w:eastAsia="ru-RU"/>
        </w:rPr>
        <w:t>ПИСОК ИСПОЛЬЗОВАННОЙ ЛИТЕРАТУРЫ</w:t>
      </w:r>
    </w:p>
    <w:p w:rsidR="00C72F5F" w:rsidRPr="00663073" w:rsidRDefault="00C72F5F" w:rsidP="00663073">
      <w:pPr>
        <w:shd w:val="clear" w:color="000000" w:fill="FFFFFF"/>
        <w:suppressAutoHyphens/>
        <w:spacing w:after="0" w:line="360" w:lineRule="auto"/>
        <w:ind w:firstLine="709"/>
        <w:jc w:val="both"/>
        <w:rPr>
          <w:rFonts w:ascii="Times New Roman" w:hAnsi="Times New Roman"/>
          <w:color w:val="000000"/>
          <w:sz w:val="28"/>
          <w:szCs w:val="24"/>
          <w:lang w:eastAsia="ru-RU"/>
        </w:rPr>
      </w:pP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Баканов М.И. Теория экономического анализа: Учебник / М.И Баканов, М.В. Мельник, А.Д. Шеремет. — 5-е изд., перераб. и доп. — М.: Финансы и статистика, 2004. — 536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Бланк Т.А. Управление финансовой стабилизацией предприятия.2-е издание. Энциклопедия финансового менеджера в 4 томах. Том 4./ Т.А.Бланк − Из-во «Омега-Л», 2008. − 512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Вахрин П.И., Нешитой А.С. Финансы: Учебник для вузов.– 2-е изд., перераб. и доп. – М.: Издательско-книготорговый центр «Маркетинг», 2002. – 520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Волкова О. И. Финансы предприятий Учебник// Под. ред. О.И. Волкова, – М.: Юристъ, 1996 – с.90-115.</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Гаврилина Н.Е. Основы финансов и кредита / Н.Е. Гаврилина, Е.Н. Дербенева. – Ростов н/Д: Феникс, 2007. – 224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Грачев А.В. Финансы предприятий: анализ, оценка и управление: Учебно-практическое пособие. / А.В. Грачёв – М.: Издательство «Дело и сервис», 2004. – 192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Елизаров Ю.Ф. Экономика организаций (предприятий ).3-е издание / Ю.Ф. Елизаров − Изд-во «Экзамен», 2008. − 495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Ильинкова А.И. Финансы предприятий, Учебник// Под. ред. ред. А.И. Ильинкова., – М.: ЭКМОС, 1996 – 94-96.</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Ионова А.Ф. Финансовый анализ / А.Ф. Ионова, Н.Н Селезнёва − Изд-во «ТК Велби», 2006. − 624 с.</w:t>
      </w:r>
    </w:p>
    <w:p w:rsidR="00BC37D4"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7"/>
          <w:lang w:eastAsia="ru-RU"/>
        </w:rPr>
      </w:pPr>
      <w:r w:rsidRPr="00663073">
        <w:rPr>
          <w:rFonts w:ascii="Times New Roman" w:hAnsi="Times New Roman"/>
          <w:color w:val="000000"/>
          <w:sz w:val="28"/>
          <w:szCs w:val="27"/>
          <w:lang w:eastAsia="ru-RU"/>
        </w:rPr>
        <w:t>Ковалёва А.М. Финансы организаций: Учебник. 2-изд. испр., допол./А.М.Ковалёва, М.Г. Лапуста, Л.Г. Скамай – М.: ИНФРА-М, 2002. -493 с.</w:t>
      </w:r>
    </w:p>
    <w:p w:rsidR="00BC37D4"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7"/>
          <w:lang w:eastAsia="ru-RU"/>
        </w:rPr>
      </w:pPr>
      <w:r w:rsidRPr="00663073">
        <w:rPr>
          <w:rFonts w:ascii="Times New Roman" w:hAnsi="Times New Roman"/>
          <w:color w:val="000000"/>
          <w:sz w:val="28"/>
          <w:szCs w:val="27"/>
          <w:lang w:eastAsia="ru-RU"/>
        </w:rPr>
        <w:t>Константинова Е.С. Проблема обеспечения финансовой устойчивости сельскохозяйственных предприятий / Е.С. Константинова // Финансы и кредит.− 2007. − № 13. − с. 67-70.</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Любушин А.И. Анализ финансово-экономической деятельности предприятия.// Учебное пособие для вузов – М.: ЮНИТИ-ДАНА -2001-272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Нешитой А.С. Финансы и кредит: учеб. / А.С. Нешитой. – М.: Маркет ДС, 2007. – 360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Нешитой А.С. Финансы: Учебник. – 8-е изд., перераб. и доп. – М.: Издательско-торговая корпорация «Дашков и Ко», 2008. – 215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Савицкая Г.В. Экономический анализ: Учеб. / Г.В. Савицкая.– 13-е изд., испр. – М.: Новое знание, 2007. – 679 с. – (Экономическое образование).</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Сафронова Н.А. Экономика предприятия: Учебник/ Под. ред. проф.Н.А. Сафронова – М.: Юристь, 2002 – 180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Сорокина Е.М. Анализ денежных потоков предприятия: теория и практика в условиях реформирования российской экономики. — 2-е изд., перераб. - М.: Финансы и статистика, 2004. — 176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Терновых К.С. Финансовое состояние и проблема функционирования предприятий регионального АПК / К.С. Терновых // Региональная экономика: теория и практика. − 2006. − № 10. − с. 52-60.</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Финансовый учет: Учебник / Под ред. проф. В.Г. Гетьмана. — М.: Финансы и статистика, 2002. — 640 с.</w:t>
      </w:r>
    </w:p>
    <w:p w:rsidR="00C72F5F"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Финансы сельскохозяйственных предприятий / Под ред. М.Л. Лишанского. – М.: КолосС, 2003. – 376 с.</w:t>
      </w:r>
    </w:p>
    <w:p w:rsidR="003E6FC3" w:rsidRPr="00663073" w:rsidRDefault="00C72F5F" w:rsidP="00663073">
      <w:pPr>
        <w:numPr>
          <w:ilvl w:val="0"/>
          <w:numId w:val="5"/>
        </w:numPr>
        <w:shd w:val="clear" w:color="000000" w:fill="FFFFFF"/>
        <w:tabs>
          <w:tab w:val="left" w:pos="426"/>
        </w:tabs>
        <w:suppressAutoHyphens/>
        <w:spacing w:after="0" w:line="360" w:lineRule="auto"/>
        <w:ind w:left="0" w:firstLine="0"/>
        <w:jc w:val="both"/>
        <w:rPr>
          <w:rFonts w:ascii="Times New Roman" w:hAnsi="Times New Roman"/>
          <w:color w:val="000000"/>
          <w:sz w:val="28"/>
          <w:szCs w:val="24"/>
          <w:lang w:eastAsia="ru-RU"/>
        </w:rPr>
      </w:pPr>
      <w:r w:rsidRPr="00663073">
        <w:rPr>
          <w:rFonts w:ascii="Times New Roman" w:hAnsi="Times New Roman"/>
          <w:color w:val="000000"/>
          <w:sz w:val="28"/>
          <w:szCs w:val="27"/>
          <w:lang w:eastAsia="ru-RU"/>
        </w:rPr>
        <w:t>Шеремет А.Д., Ионова А.Ф. Финансы предприятий: менеджмент и анализ. Учеб. пособие. – 2-е изд., испр. и доп. – М.: ИНФРА-М, 2006. – 478 с.</w:t>
      </w:r>
      <w:bookmarkStart w:id="0" w:name="_GoBack"/>
      <w:bookmarkEnd w:id="0"/>
    </w:p>
    <w:sectPr w:rsidR="003E6FC3" w:rsidRPr="00663073" w:rsidSect="00BC37D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82D08"/>
    <w:multiLevelType w:val="multilevel"/>
    <w:tmpl w:val="A8149F52"/>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19B5266"/>
    <w:multiLevelType w:val="multilevel"/>
    <w:tmpl w:val="46B04C5A"/>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5870397"/>
    <w:multiLevelType w:val="multilevel"/>
    <w:tmpl w:val="D3366DFA"/>
    <w:lvl w:ilvl="0">
      <w:start w:val="1"/>
      <w:numFmt w:val="decimal"/>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93C524F"/>
    <w:multiLevelType w:val="multilevel"/>
    <w:tmpl w:val="BEEE212A"/>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31A4074"/>
    <w:multiLevelType w:val="multilevel"/>
    <w:tmpl w:val="AD4E2F4E"/>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F5F"/>
    <w:rsid w:val="003E6FC3"/>
    <w:rsid w:val="00645CE8"/>
    <w:rsid w:val="00663073"/>
    <w:rsid w:val="007F43C2"/>
    <w:rsid w:val="00852357"/>
    <w:rsid w:val="00BC37D4"/>
    <w:rsid w:val="00C7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6C534C-D1F5-4F48-BB54-B985C8D8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FC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F5F"/>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uiPriority w:val="59"/>
    <w:rsid w:val="00BC37D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39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8126</Words>
  <Characters>46323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2014-03-12T15:07:00Z</dcterms:created>
  <dcterms:modified xsi:type="dcterms:W3CDTF">2014-03-12T15:07:00Z</dcterms:modified>
</cp:coreProperties>
</file>