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209" w:rsidRPr="00EB227B" w:rsidRDefault="009B7209" w:rsidP="00EB227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227B">
        <w:rPr>
          <w:rFonts w:ascii="Times New Roman" w:hAnsi="Times New Roman"/>
          <w:b/>
          <w:sz w:val="28"/>
          <w:szCs w:val="28"/>
        </w:rPr>
        <w:t>Учебно-методический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комплекс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по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истории</w:t>
      </w: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Default="00EB227B">
      <w:pPr>
        <w:spacing w:after="200"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комплексами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обычно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понимают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учебно-методическую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литературу,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наглядные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средства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относятся: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учебные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(учебные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хрестоматии,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чтения);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методическая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литература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(методические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статьи,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рекомендации,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сборники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задач);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научная,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научно-популярная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художественная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литература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(монографии,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хрестоматии,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художественные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произведения);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наглядные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средства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(печатные,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объемные,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экранные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экранно-звуковые).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могут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подробные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поурочные,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тематические,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отдельных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поурочных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обычно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предлагаются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рекомендации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проведения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правило,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умениями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различного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понятиями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т.д.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Покурсовые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сокращения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времени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высокой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недельной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нагрузке.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Кроме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крайне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начинающих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учителей.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04650" w:rsidRDefault="00F0465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EB227B" w:rsidRPr="00EB227B" w:rsidRDefault="009B7209" w:rsidP="00EB227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227B">
        <w:rPr>
          <w:rFonts w:ascii="Times New Roman" w:hAnsi="Times New Roman"/>
          <w:b/>
          <w:sz w:val="28"/>
          <w:szCs w:val="28"/>
        </w:rPr>
        <w:t>Характеристика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школьного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учебника</w:t>
      </w: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предъявляется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важнейшее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возрастом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подготовленности.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выделяют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следующие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функции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учебника: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информационная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(раскрывает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возраста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учащихся);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систематизирующая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(обеспечивает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последовательность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систематизирует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его);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обучающая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(облегчает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усвоение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закрепление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знаний);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воспитательная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(способствует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реализации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воспитательных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истории).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состоит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отбора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подразделяется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разделы,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равновеликими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законченный,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целостный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Число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предмету.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Содержание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подразделяется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(теоретический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материал),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дополнительный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(справочный),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пояснительный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(примечания,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комментарии).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Ядро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составляет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информация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важнейших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понятиях,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теориях,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способах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Сложность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предметной,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языковой.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Сложность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насыщенности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понятиями,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терминами,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выводами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теоретического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ученых,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понимания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нужно,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количество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дополняющих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предложений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четыре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базисных.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Базисные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понимания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последующего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материала.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внетекстовым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относятся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иллюстрации,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указатели.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Иллюстрации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схемы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используются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создания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прошлого.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раскрывают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средствами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знаковой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наглядности.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Основную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аппарата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составляют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параграфам.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помогают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учащимся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сознательно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глубоко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усвоить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руководить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деятельностью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Обычно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бывают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сложности,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дифференцировать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учащихся.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оценке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литературы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эксперты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придерживаются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следующих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критериев: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•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современным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целом;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•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отражение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ценностей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современного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российского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общества;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•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фактов;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•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точек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зрения;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•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требованиям;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•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языка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стиля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возрастному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учащихся;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•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источниковедческой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базы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материала;</w:t>
      </w:r>
    </w:p>
    <w:p w:rsidR="009B7209" w:rsidRPr="00EB227B" w:rsidRDefault="009B7209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•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сочетаемость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пособиями;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Одним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модернизации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создание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вариативных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Принципиально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явлением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практике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Федеральных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перечней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издательских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вертикалей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</w:p>
    <w:p w:rsidR="00F04650" w:rsidRDefault="00F04650" w:rsidP="00EB227B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B227B">
        <w:rPr>
          <w:rFonts w:ascii="Times New Roman" w:hAnsi="Times New Roman"/>
          <w:b/>
          <w:sz w:val="28"/>
          <w:szCs w:val="28"/>
        </w:rPr>
        <w:t>Характерные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черты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“нового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поколения”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учебников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истории</w:t>
      </w:r>
      <w:r w:rsidR="00EB227B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F04650" w:rsidRDefault="00F04650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Отказ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формационного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пользу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цивилизационного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культурологического</w:t>
      </w:r>
      <w:r w:rsidR="00EB227B">
        <w:rPr>
          <w:rFonts w:ascii="Times New Roman" w:hAnsi="Times New Roman"/>
          <w:sz w:val="28"/>
          <w:szCs w:val="28"/>
          <w:lang w:val="uk-UA"/>
        </w:rPr>
        <w:t>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Появление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авансцене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всемирной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героев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“маленьких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людей”;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Замена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понятийной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образной;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Информационная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избыточность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Многоуровневая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Новые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выразительные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способы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Яркие,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броские,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интригующие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заголовки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подпунктов;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Превращение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дополнительного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равноценный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источник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информации;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Превращение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иллюстраций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элементы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Становление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иллюстративной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метасистемы;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Формирование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заданий;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Сложный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состав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аппарата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ориентировки;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Аксиологические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(ценностные)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акценты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F04650" w:rsidRDefault="00F04650" w:rsidP="00EB227B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B227B">
        <w:rPr>
          <w:rFonts w:ascii="Times New Roman" w:hAnsi="Times New Roman"/>
          <w:b/>
          <w:sz w:val="28"/>
          <w:szCs w:val="28"/>
        </w:rPr>
        <w:t>Особенности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содержания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учебников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“нового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поколения”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</w:p>
    <w:p w:rsidR="00F04650" w:rsidRDefault="00F04650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Логическая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связь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преемственность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внутри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между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предметно-методической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линии,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способствует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пониманию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Объяснение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изучаемого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примерах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жизни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способствует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формированию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навыка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поиска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причин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смысла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происходящего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Наличие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практикума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(задачника),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осмысление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окружающего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мира,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применение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практической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деятельности;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Наличие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изданиях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дополнительного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способствует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формированию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навыка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поиска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информации.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F04650" w:rsidRDefault="00F04650" w:rsidP="00EB227B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F04650" w:rsidRDefault="00F0465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B227B">
        <w:rPr>
          <w:rFonts w:ascii="Times New Roman" w:hAnsi="Times New Roman"/>
          <w:b/>
          <w:sz w:val="28"/>
          <w:szCs w:val="28"/>
        </w:rPr>
        <w:t>Особенности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методического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аппарата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</w:p>
    <w:p w:rsidR="00F04650" w:rsidRDefault="00F04650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Наличие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аппарата,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направляющего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ключи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использованию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содержащейся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информации;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Наличие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элементов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аппарата,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мотивирует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ученика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будет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изучать,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задачи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стоят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получится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например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карта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маршрут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т.п.);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Наличие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справочного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аппарата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искать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информацию;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Наличие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творческих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применять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полученные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жизни;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Рубрикация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мыслей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ключевых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важнейшей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информации;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Наличие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актуализации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применению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имеющихся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Наличие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иллюстрациям,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наблюдательности,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пониманию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причин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смысла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происходящего.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F04650" w:rsidRDefault="00F04650" w:rsidP="00EB227B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B227B">
        <w:rPr>
          <w:rFonts w:ascii="Times New Roman" w:hAnsi="Times New Roman"/>
          <w:b/>
          <w:sz w:val="28"/>
          <w:szCs w:val="28"/>
        </w:rPr>
        <w:t>Существенные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признаки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вертикали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школьных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учебников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</w:p>
    <w:p w:rsidR="00F04650" w:rsidRDefault="00F04650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Методологическое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целостность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обеспечивается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наличием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редактора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серии.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Основой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вертикали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служить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образовательная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Издательство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“Просвещение”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ежегодно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готовит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обновленные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сборники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завершенную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акцентов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приоритетов.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Наличие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издательской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вертикали.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единомышленники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используют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набор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оформление.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Каждая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отдельная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издательская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вертикаль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“одевается”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оригинальную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обложку.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дизайн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оформления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четко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просматривается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страницах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каталогов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рекламных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проспектов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издательств.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Методологическое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целостность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обеспечивается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наличием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>бщего научного редактора серии.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издательстве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“Просвещение”: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всеобщей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редакцией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директора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института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всеобщей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РАН,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академика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А.О.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Чубарьяна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специалисты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института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российской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МГУ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Ломоносова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руководством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директора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института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российской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РАН,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члена-корреспондента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профессора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А.Н.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Сахарова.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комплектов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лежат: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Последние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достижения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российских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зарубежных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сравинительно-исторического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освещаются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Историческое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различных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регионов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сохранить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преемственность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между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всеобщей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Основой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вертикали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служить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образовательная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Издательство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“Просвещение”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ежегодно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готовит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обновленные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сборники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6-9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прослужила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создания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А.А.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Данилова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Л.Г.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Косулиной.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2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целевая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установка.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завершенную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акцентов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приоритетов.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коллективы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подробно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последовательно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освещают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жизнь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различных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социальных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детально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прорисовывают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ярких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В-третьих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арену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выводят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детей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женщин,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стремясь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расширить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традиционные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субъектах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разрушить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негативные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гендерные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этнокультурные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стереотипы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В-четвертых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прослеживают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институтов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рыночной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правового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гражданского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Предметом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исследования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могут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техники,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связь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социально-экономическими,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политическими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духовными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аспектами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жизни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человечества.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Наличие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издательской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вертикали.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единомышленники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используют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набор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оформление.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Ярко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выразительно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сделано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всеобщей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редакцией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А.О.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Чубарьяна: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форзаце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расположены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обзорные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карты,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демонстрирующие,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начале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конце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периода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Основной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предваряет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инструктивный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раздел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учебником”,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подробно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="00EB227B" w:rsidRPr="00EB227B">
        <w:rPr>
          <w:rFonts w:ascii="Times New Roman" w:hAnsi="Times New Roman"/>
          <w:sz w:val="28"/>
          <w:szCs w:val="28"/>
        </w:rPr>
        <w:t>рассказывается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особенностях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ними.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один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“прояснения”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многофункционального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использования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А.О.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Чубарьян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начиная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6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открывается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подводящими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содержательному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выводу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EB227B">
        <w:rPr>
          <w:rFonts w:ascii="Times New Roman" w:hAnsi="Times New Roman"/>
          <w:sz w:val="28"/>
          <w:szCs w:val="28"/>
        </w:rPr>
        <w:t>Каждая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отдельная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издательская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вертикаль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“одевается”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оригинальную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обложку.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дизайн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оформления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четко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просматривается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страницах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каталогов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рекламных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проспектов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издательств.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Рабочие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тетради,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хрестоматии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составляющие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“свиту”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“наряжаются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одежду”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="00EB227B" w:rsidRPr="00EB227B">
        <w:rPr>
          <w:rFonts w:ascii="Times New Roman" w:hAnsi="Times New Roman"/>
          <w:sz w:val="28"/>
          <w:szCs w:val="28"/>
        </w:rPr>
        <w:t>Кутюрье</w:t>
      </w:r>
      <w:r w:rsidRPr="00EB227B">
        <w:rPr>
          <w:rFonts w:ascii="Times New Roman" w:hAnsi="Times New Roman"/>
          <w:sz w:val="28"/>
          <w:szCs w:val="28"/>
        </w:rPr>
        <w:t>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Благодаря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материалистические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очертания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приобретают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строгом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разрабатываются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сопровождающие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учебно-методические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0705" w:rsidRDefault="00CF0705" w:rsidP="00EB227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227B">
        <w:rPr>
          <w:rFonts w:ascii="Times New Roman" w:hAnsi="Times New Roman"/>
          <w:b/>
          <w:sz w:val="28"/>
          <w:szCs w:val="28"/>
        </w:rPr>
        <w:t>Структура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школьного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учебника</w:t>
      </w:r>
    </w:p>
    <w:p w:rsidR="00EB227B" w:rsidRPr="00EB227B" w:rsidRDefault="00EB227B" w:rsidP="00EB227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F0705" w:rsidRPr="00EB227B" w:rsidRDefault="00F04650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Текстовый компонент</w:t>
      </w:r>
    </w:p>
    <w:p w:rsidR="00CF0705" w:rsidRPr="00EB227B" w:rsidRDefault="00F04650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текст</w:t>
      </w:r>
    </w:p>
    <w:p w:rsidR="00CF0705" w:rsidRPr="00EB227B" w:rsidRDefault="00F04650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Дополнительный текст</w:t>
      </w:r>
    </w:p>
    <w:p w:rsidR="00CF0705" w:rsidRPr="00EB227B" w:rsidRDefault="00F04650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Пояснительный текст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Вводный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Информационный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(учебный)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Заключительный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Описательный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Повествовательный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Объяснительный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Проблемный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Документы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Научно-популярные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Художественные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Постраничный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словарь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Пояснения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скобках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внутри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Подписи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иллюстрациям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Сведения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Внетекстовый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Иллюстрации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Методический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аппарат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Аппарат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ориентировки</w:t>
      </w:r>
      <w:r w:rsidR="00F04650">
        <w:rPr>
          <w:rFonts w:ascii="Times New Roman" w:hAnsi="Times New Roman"/>
          <w:sz w:val="28"/>
          <w:szCs w:val="28"/>
        </w:rPr>
        <w:t xml:space="preserve"> 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А)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Изобразительные: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Учебные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рисунки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Репродукции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Документальные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изображения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Б)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Условно-графические: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Карты,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картсхемы,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Схемы,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чертежи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Линии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времени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А)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задания: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Воспроизводящие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Преобразующие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Творческие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Проблемные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Б)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Текстовые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таблицы: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-хронологические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-синхронистические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-сравнительно-обобщающие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-конкретизирующие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-иллюстрированные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комплексы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Опорные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схемы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Г)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Планы-схемы,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памятки-алгоритмы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Д)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Тесты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самоконтроля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А)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Оглавление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Б)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Рубрикация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тематические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символы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Сигналы-символы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Г)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курсивом,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жирным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шрифтом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т.п.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Д)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Словари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указатели: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-понятий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-дат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-имен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Е)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Глоссарии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Ж)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Колонтитулы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З)Шмуцтитулы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Библиография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К)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Справочники</w:t>
      </w:r>
    </w:p>
    <w:p w:rsidR="00CF0705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B227B" w:rsidRPr="00EB227B" w:rsidRDefault="00EB227B" w:rsidP="00EB227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B227B">
        <w:rPr>
          <w:rFonts w:ascii="Times New Roman" w:hAnsi="Times New Roman"/>
          <w:b/>
          <w:sz w:val="28"/>
          <w:szCs w:val="28"/>
          <w:lang w:val="uk-UA"/>
        </w:rPr>
        <w:t>Особенности</w:t>
      </w:r>
      <w:r w:rsidR="00F0465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  <w:lang w:val="uk-UA"/>
        </w:rPr>
        <w:t>нового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учебника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и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методического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пособия</w:t>
      </w: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концептуальном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«История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Шестаков,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Горинов,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Вяземский)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целостное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позиций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гражданственности.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коллектив,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конечно,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понимает,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новейшего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времени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легким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восприятия.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пытались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выразить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сбалансированный,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учитывающий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многофакторность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взгляд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страны.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постоянно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приходилось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сталкиваться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науке,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уж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массовом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сознании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существуют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разные,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подчас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противоположные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оценки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мнения.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членов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коллектива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нередко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возникали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«горячие»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дискуссии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проблемам.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полностью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целях,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задачах,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методологии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принципах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построения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Опираясь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достоверные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стремились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найти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разумные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компромиссы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трактовке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противоречивых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новейшей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освещать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драматические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позиций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гражданственности.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ориентировались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Богданова,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Вяземского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(руководители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коллектива)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«История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древнейших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наших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дней»,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раздел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«Россия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(М.: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Просвещение,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1997).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Естественно,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превышает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Обязательный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минимум.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подробности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некоторых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предназначены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непременного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запоминания.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создают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добротный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содержательный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фон,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разворачиваются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невозможно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полностью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оценить.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Шрифтом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разделен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дополнительный,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предназначенный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самостоятельного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чтения.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Центральное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место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уделяется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Человека,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столетия.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Крупные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российской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представлены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специальной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рубрике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«Политические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портреты».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предлагают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вниманию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биографии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деятелей,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знакомят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неоднозначными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оценками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современников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историков,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предлагая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собственные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выводы.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Исторические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сопровождающие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большинство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самостоятельным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элементом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озаглавленным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«Архивы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истории».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далеки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мысли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навязывать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убеждения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читателям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считают,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источники,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параллельно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получить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собственное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ключевых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российской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Девятиклассники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познакомятся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личными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свидетельствами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очевидцев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участников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прочитают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выдержки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малоизвестных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публикаций,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числе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зарубежных.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подобраны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помощью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осветить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поднимавшиеся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показать,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поводу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существуют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мнения.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зависимости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публикации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случаях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пространный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фрагмент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—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комбинируются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источники,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выражающие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противоречивые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позиции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вопросу.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установка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обусловила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документальным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текстам: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минимально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количество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воспроизведение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информации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источника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формулирование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внимание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уделяется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позиции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мотивации,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полученных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ситуации.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Существенным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новшеством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принципы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создания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аппарата.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сознательно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избегали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пересказ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последовательно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проводя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мысль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современный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заучивания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запоминания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«правильных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мыслей».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Поэтому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чаще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предлагается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обсудить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ключевые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рассмотреть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альтернативной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ситуации,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сформулировать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собственное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мнение.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Наряду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аппарате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широко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задействованы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предлагающие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творчески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воспроизвести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социальному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статусу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политическим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убеждениям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героев.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Подобные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воспитательное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развивающее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значение,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формируя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современному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человеку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личностного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сопереживания,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заинтересованного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уважительного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отношения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прошлому.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Еще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принципиальной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чертой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развернутое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инструктивное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сопровождение.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известно,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недостаточно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сформулировать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результативной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нуждается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подробном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алгоритме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действий.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Поэтому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сопровождается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обстоятельным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перечнем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критериев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сравнения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параметров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характеристики;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рекомендациями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таблиц;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советами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обобщающих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оценочных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выводов.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Следуя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инструкциям,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совершенствует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получает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критерии,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объективной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проверки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оценки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ответов.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Анализируя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заранее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обозначенным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содержательным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критериям,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протяжении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выявить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целенаправленно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корректировать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Составляя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старались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последовательными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формировании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прочных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картографических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хронологических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девятиклассников.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Поэтому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предусмотрено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систематическое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обращение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карте,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числе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контурной,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опорных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дат.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общероссийского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учащимся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предлагается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рассмотреть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региональном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и/или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личностном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(Например: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воспоминаниям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родных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мемуарам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очевидцев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подготовьте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„Первый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день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войны“»;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1913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Российской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империи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широко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праздновалось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300-летие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Романовых.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Подготовьте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сообщение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отмечалась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вашем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регионе».)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шагом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хотели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смягчить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неизбежный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федерального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евроцентристский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уклон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предложить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актуального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балансе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национальных,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региональных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локальных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Вместе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отражаясь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судьбах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близких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людей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малой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родины,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становится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значительно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ближе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дороже.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постоянно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помнили,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читать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будут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подростки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неодинаковым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отношением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возможностями.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дотошных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влюбленных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предназначены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повышенной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сложности,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отмеченные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специальным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символом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—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*.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Составной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частью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аппарата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разделы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обобщающими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заданиями.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Здесь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традиционных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повторение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пересказ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период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российского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предлагается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оценить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связях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отношениях,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сначала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восстановив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наиболее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значительные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обобщаемого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периода.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Новизну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хронологией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вносят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нестандартные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тестовые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предложенным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обозначает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нужно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сформулировать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собственный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итоговом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обобщении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хронологическом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разделе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—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«тест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установление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закономерности».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Ребята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критерий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хронологического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ряда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закончить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перечислением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однородных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событий.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второй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обобщающих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представлены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фрагменты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рассыпанных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страницам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Собранные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вместе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ярких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эпизодах,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создают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удивительно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живой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многоликий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времени.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первые,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могут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служить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самопроверки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домашних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условиях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проведения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викторин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обобщающих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уроках.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Рубрика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«Эпоха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поговорках,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песнях,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плакатах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анекдотах»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восполняет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неизбежный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лимит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наглядного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бытового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усиливает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неповторимый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колорит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времени,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расширяет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национальном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культурном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наследии.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Восстанавливая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названия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песен,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плакатов,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кинофильмов,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ребята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обязательно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обратятся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взрослым,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хранящим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памяти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атрибуты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детства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молодости.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протянется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еще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связывающая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поколения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«отцов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детей».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Наконец,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обобщающих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придаем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дискуссиям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актуальным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здесь,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рассуждениях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альтернативах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нравственных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аспектах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российских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личной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сопричастности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будущему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судить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результативности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гражданственности,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нравственности,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достоинстве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молодых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россиян.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Прогнозируя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перспективы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жанра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учебно-методической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литературы,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несколько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назад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писали,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«информационная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избыточность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содержательность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иллюстраций,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многоуровневость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главное,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появившаяся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детей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вариативным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сравнивать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высказывать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суждения,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конструировать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собственной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—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превратило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жесткими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установками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детализированными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поурочными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рекомендациями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чеканными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формулировками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выводов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неинтересные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бесперспективные».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Действительно,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половине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90-х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гг.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написания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энергично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приступали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«Рабочей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тетрадью»,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российской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учебно-методических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активизирующих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конце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десятилетия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возвращается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старая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традиция: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коллективов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вслед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готовят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поурочными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рекомендациями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дополнительными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материалами.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«Методические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рекомендации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„История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век“»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включены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помогут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преподавание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9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практиковать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разнообразные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занятий,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осуществлять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систематический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контроль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всевозможные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Поскольку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аспекты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преподавания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поднимаются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впервые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освещаются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углом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зрения,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предварить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краткой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характеристикой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разделов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Примерное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блочно-тематическое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планирование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разработано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четком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Временными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требованиями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обязательному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минимуму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(история)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(Преподавание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—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1998.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—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№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7)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9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(Программы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общеобразовательных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учреждений.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—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М.: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Просвещение,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1997).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принцип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отражен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графах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планирования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наглядно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показывает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соотношение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нормативных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позволяя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выделять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ядро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варьировать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зависимости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обстоятельств.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планирования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блочно-тематический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принцип.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единицы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комплекса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занятий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(тематического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блока),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установкой,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позволило: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практике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реализовать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законы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психологии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усвоения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информации;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сознательно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организовать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«погружения»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—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углубления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конкретизации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наконец,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систематизации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обобщения;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рационально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типы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занятий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добиваясь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оптимального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взаимодействия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эффективности;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планомерно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усложнять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обеспечивая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совершенствование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школьников;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организовать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текущий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контроль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используя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разнообразные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адекватные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способы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проверки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школьников;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заранее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предвидеть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опережающие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занятия,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требующие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долговременной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углубленной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связи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наряду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традиционными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графами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предлагаемый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тематического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планирования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включает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себя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сведения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формируемых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умениях,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занятий,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текущего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итогового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контроля.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Методические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рекомендации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отношении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оригинальных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занятий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относим: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лекции,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лабораторные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занятия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документам,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семинары,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практикумы,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диспуты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игровые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занятия.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правило,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проводятся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чаще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одного-трех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год,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требуют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тщательной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учеников.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Критерии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современного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истории: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окончательных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ответов,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наоборот,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открывает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путь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дальнейшего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творческого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исследования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заинтересовавших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стимулирует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критического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мышления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разнообразными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источниками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освоения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науки;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3)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отражает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достижения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современной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науки;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4)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показывает,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люди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по-разному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воспринимают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историю,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зависимости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принадлежности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социальному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слою,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религиозной,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политической,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профессиональной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возрастной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т.д.;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5)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демонстрирует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многообразие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интерпретаций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помогает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причины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многообразия;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6)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перспективы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современных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контекстах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региональной,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общенациональной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всемирной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Стрелова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О.Ю.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сложный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социокультурный,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научно-исторический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феномен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\\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Вяземский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Е.Е.,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Стрелова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О.Ю.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преподавать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современной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лекций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дистанционного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2006.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№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22.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Признаки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«нового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поколения»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середине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90-х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гг.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чертам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«нового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поколения»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отнесли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следующие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новации: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отказ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формационного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пользу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цивилизационного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культурологического;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появление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авансцене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всемирной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героев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-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«маленьких»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людей,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внушили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мысль,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«маленькие»,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жизнь,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оказываются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интересными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значительными,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биографии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«великих»;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3)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замену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понятийной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образной,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эпоха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окрашивается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неповторимый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цвет,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знакомстве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пробуждаются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живые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эмоции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чувства,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формируется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личностное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отношение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«делам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давно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минувших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дней»,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«преданьям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старины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глубокой»;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4)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увеличение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фактографического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создает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информационную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избыточность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нормативного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превращает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книгу-справочник,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книгу-хрестоматию;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5)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многоуровневую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раскрывающую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детьми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сначала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мифов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легенд,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позднее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-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теоретических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обобщений;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6)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выразительные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способы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оживляющие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расцвечивающие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обеспечивающие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диалогичный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7)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яркие,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броские,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интригующие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заголовки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подпунктов,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минут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втягивающие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расследование,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спор,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нравственную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дискуссию;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8)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превращение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дополнительного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равноценный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источник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информации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оценочных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выводов;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9)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усложнение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пояснительного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благодаря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иллюстрации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«немых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наклеек»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превращаются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элементы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10)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становление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иллюстративной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метасистемы,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принципах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подлинности,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документальности,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содержательности,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эстетической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наглядного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источника;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11)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пронизывающих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практически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текстовые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внетекстовые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организующих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информацией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конечном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итоге,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ориентированных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личностного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отношения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прошлому;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12)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сложный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состав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аппарата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ориентировки,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благодаря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становится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полифункциональным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пособием,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«прозрачной»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удобной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дома.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Вяземский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Е.Е.,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Стрелова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О.Ю.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современной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Справочно-методическое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-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1997;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завтрашнего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дня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(реформа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России).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-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1999.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Структура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481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757"/>
        <w:gridCol w:w="3195"/>
      </w:tblGrid>
      <w:tr w:rsidR="00CF0705" w:rsidRPr="008015EA" w:rsidTr="008015EA">
        <w:tc>
          <w:tcPr>
            <w:tcW w:w="5000" w:type="pct"/>
            <w:gridSpan w:val="3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Текстовой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компонент</w:t>
            </w:r>
          </w:p>
        </w:tc>
      </w:tr>
      <w:tr w:rsidR="00CF0705" w:rsidRPr="008015EA" w:rsidTr="008015EA">
        <w:tc>
          <w:tcPr>
            <w:tcW w:w="1770" w:type="pct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Основной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  <w:tc>
          <w:tcPr>
            <w:tcW w:w="1496" w:type="pct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Дополнительный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  <w:tc>
          <w:tcPr>
            <w:tcW w:w="1734" w:type="pct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Пояснительный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текст</w:t>
            </w:r>
          </w:p>
        </w:tc>
      </w:tr>
      <w:tr w:rsidR="00CF0705" w:rsidRPr="008015EA" w:rsidTr="008015EA">
        <w:tc>
          <w:tcPr>
            <w:tcW w:w="1770" w:type="pct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1.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Вводный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2.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Информационный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(учебный):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227B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а)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описательный</w:t>
            </w:r>
          </w:p>
          <w:p w:rsidR="00EB227B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б)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повествовательный</w:t>
            </w:r>
          </w:p>
          <w:p w:rsidR="00EB227B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в)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объяснительный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г)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проблемный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3.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1496" w:type="pct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1.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Документы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2.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Научно-популярные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тексты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3.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Фрагменты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из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художественных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произведений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pct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1.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Постраничный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словарь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2.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Пояснения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в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скобках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внутри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основного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текста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3.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Подписи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к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иллюстрациям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4.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Сведения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о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представленных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в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учебнике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документах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их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авторах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F0705" w:rsidRPr="008015EA" w:rsidTr="008015EA">
        <w:tc>
          <w:tcPr>
            <w:tcW w:w="5000" w:type="pct"/>
            <w:gridSpan w:val="3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Внетекстовой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компонент</w:t>
            </w:r>
          </w:p>
        </w:tc>
      </w:tr>
      <w:tr w:rsidR="00CF0705" w:rsidRPr="008015EA" w:rsidTr="008015EA">
        <w:tc>
          <w:tcPr>
            <w:tcW w:w="1770" w:type="pct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Иллюстрации</w:t>
            </w:r>
          </w:p>
        </w:tc>
        <w:tc>
          <w:tcPr>
            <w:tcW w:w="1496" w:type="pct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Методический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аппарат</w:t>
            </w:r>
          </w:p>
        </w:tc>
        <w:tc>
          <w:tcPr>
            <w:tcW w:w="1734" w:type="pct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Аппарат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ориентировки</w:t>
            </w:r>
          </w:p>
        </w:tc>
      </w:tr>
      <w:tr w:rsidR="00CF0705" w:rsidRPr="008015EA" w:rsidTr="008015EA">
        <w:tc>
          <w:tcPr>
            <w:tcW w:w="1770" w:type="pct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1.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Изобразительные: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227B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учебные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рисунки</w:t>
            </w:r>
          </w:p>
          <w:p w:rsidR="00EB227B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репродукции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произведений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искусства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документальные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изображения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(фотографии,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карикатуры,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плакаты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т.д.)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2.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Условно-графические: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227B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карты,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картосхемы,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планы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227B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схемы,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чертежи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линии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времени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96" w:type="pct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1.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Вопросы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задания: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227B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репродуктивные</w:t>
            </w:r>
          </w:p>
          <w:p w:rsidR="00EB227B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преобразующие</w:t>
            </w:r>
          </w:p>
          <w:p w:rsidR="00EB227B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творческие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образные</w:t>
            </w:r>
          </w:p>
          <w:p w:rsidR="00EB227B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проблемные</w:t>
            </w:r>
          </w:p>
          <w:p w:rsidR="00CF0705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поисково-презентационные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227B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2.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Текстовые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таблицы:</w:t>
            </w:r>
          </w:p>
          <w:p w:rsidR="00EB227B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хронологические</w:t>
            </w:r>
          </w:p>
          <w:p w:rsidR="00EB227B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синхронистические</w:t>
            </w:r>
          </w:p>
          <w:p w:rsidR="00EB227B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сравнительно-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обобщающие</w:t>
            </w:r>
          </w:p>
          <w:p w:rsidR="00EB227B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конкретизирующие</w:t>
            </w:r>
          </w:p>
          <w:p w:rsidR="00CF0705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иллюстрированные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комплексы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3.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Опорные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схемы,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кластеры,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фишбоуны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4.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Памятки-алгоритмы,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инструкции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к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заданиям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5.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Тесты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самоконтроля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34" w:type="pct"/>
            <w:shd w:val="clear" w:color="auto" w:fill="auto"/>
            <w:hideMark/>
          </w:tcPr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1.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Оглавление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2.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Рубрикации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тематические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символы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3.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Сигналы-символы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4.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Выделения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в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тексту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курсивом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жирным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шрифтом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5.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Словари,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указатели,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справочники: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227B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понятий</w:t>
            </w:r>
          </w:p>
          <w:p w:rsidR="00EB227B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дат</w:t>
            </w:r>
          </w:p>
          <w:p w:rsidR="00EB227B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имен</w:t>
            </w:r>
          </w:p>
          <w:p w:rsidR="00EB227B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меры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веса,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объема,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длины</w:t>
            </w:r>
          </w:p>
          <w:p w:rsidR="00CF0705" w:rsidRPr="008015EA" w:rsidRDefault="00F04650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денежных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0705" w:rsidRPr="008015EA">
              <w:rPr>
                <w:rFonts w:ascii="Times New Roman" w:hAnsi="Times New Roman"/>
                <w:sz w:val="20"/>
                <w:szCs w:val="20"/>
              </w:rPr>
              <w:t>значений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6.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Колонтитулы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7.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Шмуцтитулы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8.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Список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рекомендуемой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литературы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F0705" w:rsidRPr="008015EA" w:rsidRDefault="00CF0705" w:rsidP="008015EA">
            <w:p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5EA">
              <w:rPr>
                <w:rFonts w:ascii="Times New Roman" w:hAnsi="Times New Roman"/>
                <w:sz w:val="20"/>
                <w:szCs w:val="20"/>
              </w:rPr>
              <w:t>9.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015EA">
              <w:rPr>
                <w:rFonts w:ascii="Times New Roman" w:hAnsi="Times New Roman"/>
                <w:sz w:val="20"/>
                <w:szCs w:val="20"/>
              </w:rPr>
              <w:t>Интернет-ресурсы</w:t>
            </w:r>
            <w:r w:rsidR="00F04650" w:rsidRPr="008015E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</w:tbl>
    <w:p w:rsidR="00CF0705" w:rsidRPr="00EB227B" w:rsidRDefault="00CF0705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751B" w:rsidRPr="00EB227B" w:rsidRDefault="003D751B" w:rsidP="00EB227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B227B">
        <w:rPr>
          <w:rFonts w:ascii="Times New Roman" w:hAnsi="Times New Roman"/>
          <w:b/>
          <w:sz w:val="28"/>
          <w:szCs w:val="28"/>
        </w:rPr>
        <w:t>Учебник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истории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в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работе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учителя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истории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(из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опыта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работы)</w:t>
      </w:r>
    </w:p>
    <w:p w:rsid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Беседы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собственный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опыт,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трудности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начального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этапа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средней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показывают,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среде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существует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определённая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недооценка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позволило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избежать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ряда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начинающих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учителей.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Существующая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сегодняшний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день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вузах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даёт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выпускникам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технологии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актуальна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сейчас: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появляются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вводятся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различных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типах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многоуровневое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углубленное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расширяется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объём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литературы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источников,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поэтому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нелёгкая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взять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преподавания?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взять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урока?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истории?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отрицая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заложены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претворить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жизнь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различные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модели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зависимости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ситуации,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возникающей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случае.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подчеркнуть,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творческой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работой.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носит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нормативный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чём,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хотя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прослеживается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концепция,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подборе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расстановке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т.д.,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менее,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речь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идёт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слепом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копировании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пересказывании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творчестве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выстроить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зависимости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ставит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спорить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достоинствах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недостатках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сегодняшний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день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немало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учитывающих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современное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идеологизированных.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“История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XIX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Зырянов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П.Н.,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Левандовский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А.А.,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Щетинов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Ю.А.,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“История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век.”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Дмитриенко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З.П.,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Есаков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В.Д.,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Шестаков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В.А.,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“Новейшая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век”,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Сорока-Цюпа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О.С.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Безусловно,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требуют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доработки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усовершенствования,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будет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решаться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нужно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сейчас.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Причём,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сегодняшний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день.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поэтому,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внимание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приобретает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подчеркнуть,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“использованием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учебника”,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предусмотрено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разработками.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Положение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орудием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труда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общепризнанным.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практике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забывается,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лучше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орудия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труда,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высокой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будет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производительность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труда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меньше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затраты.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Недостаточное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овладение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обуславливает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огромные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перегрузки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учителей.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зачастую,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сводятся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стремлению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“начитать”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дополнительной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литературы.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приобретает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импульсивный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нём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прослеживается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взаимосвязь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предыдущими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последующими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т.д.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Овладение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огромным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объёмом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ещё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гарантирует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хорошего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урока!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гарантирует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зачастую,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соотносит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задаётся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домашнее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ставит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трудное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себя,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приобретают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формальный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формируется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целостная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картина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учащегося.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Очень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соблюдать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принцип: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нужно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либо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либо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вообще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отказавшись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использованием”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целесообразно.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Следовательно,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овладение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рационализировать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т.к.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систематизирован,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структурирован,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взаимосвязан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предыдущими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последующими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темами,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психолого-педагогические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особенности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возрастной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категории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Обратной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обращают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внимание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правильно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читать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читают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художественные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ответ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значит?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Т.о.,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чрезвычайно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актуальной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настоящее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предоставляет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практический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интерес.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более,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степень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разработанности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литературе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недостаточна.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написании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средней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школы: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Агибалова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Е.В.,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Донской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“История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средних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веков”: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7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общеобразовательных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учреждений.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М.,1994,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Зырянов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П.Н.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“История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XIX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век”: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книга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9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средней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1994,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Дмитриенко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В.П.,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Есаков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В.Д.,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Шестаков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“История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II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класс”: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общеобразовательных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1995.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настоящее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значительная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литература,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посвящённая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возможностей,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открывает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Прежде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монография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Зуева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Д.Д.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“Школьный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(М.,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1983),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раскрываются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функции,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принципы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создания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пути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совершенствования.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практические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рекомендации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приёмы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обращались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Бейлинсон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В.Г.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“Арсенал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(М.,1986),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Пунский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В.О.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“Азбука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процесса”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(М.,1988),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Беспаленко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В.П.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“Теория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дидактический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аспект”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(М.,1989).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Проблемам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путям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совершенствования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посвящено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издание,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осуществляемое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протяжении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1970-х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1980-х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гг.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“Проблемы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Здесь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публиковались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известных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советских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дидактов-практиков: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Зуева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Д.Д.,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Занкова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Л.В.,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Кулюткина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Ю.Н.,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Краевского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В.В.,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Лернера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И.Д.,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Шаповаленко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С.Г.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Существенным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недостатком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издания,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помещённых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нём,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идеологизированность.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Литературу,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посвящённую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разделить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группы.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Первая,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наиболее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многочисленная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курсам.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составлены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применительно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“применительно”,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Подавляющее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большинство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сегодняшний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день,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переработки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учётом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изменившихся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концепций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осмыслению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рамках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цивилизованного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отвечающих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требованиям,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недостаточно.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Вторая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статьи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2,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посвящена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ставятся,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анализируются.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выходят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отношения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учебник-ученик,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учитель-учебник.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Третья,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немногочисленная,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посвящена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организации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Прежде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Грицевского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И.М.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“Работа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опыта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(М.,1987).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творческому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(1990).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обосновывается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руководством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ориентира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поиска,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отбора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обработки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Показано,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добиться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различных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базе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Существенным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творчески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ограничиваясь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рамками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прочтения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группы.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Значительный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интерес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Дайри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Н.Г.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“Основное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усвоить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(М.,1987)”.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критикует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И.М.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Грицевского,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характеризуя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излишне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схематичные3.</w:t>
      </w:r>
      <w:r w:rsidR="00F04650">
        <w:rPr>
          <w:rFonts w:ascii="Times New Roman" w:hAnsi="Times New Roman"/>
          <w:sz w:val="28"/>
          <w:szCs w:val="28"/>
        </w:rPr>
        <w:t xml:space="preserve"> 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Лернера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И.Я.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“Содержание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(М.,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1983)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“Развитие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мышления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(М.,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1982)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внимание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уделяется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приёмам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понятиями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Рациональные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помещённых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раскрываются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Огризко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З.А.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“Работа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СССР”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(М.,1979).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Перечисленные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раскрывают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современном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этапе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проблеме.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Да,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несомненно,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сегодня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существуют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современные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информационные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технологии.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заложить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нужную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компьютер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прекрасные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компьютеризированного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увы!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российских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глубинках,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отдельно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взятых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учреждениях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единственном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экземпляре,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устаревшего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типа</w:t>
      </w:r>
      <w:r w:rsidR="00F04650">
        <w:rPr>
          <w:rFonts w:ascii="Times New Roman" w:hAnsi="Times New Roman"/>
          <w:sz w:val="28"/>
          <w:szCs w:val="28"/>
        </w:rPr>
        <w:t xml:space="preserve">   </w:t>
      </w:r>
      <w:r w:rsidRPr="00EB227B">
        <w:rPr>
          <w:rFonts w:ascii="Times New Roman" w:hAnsi="Times New Roman"/>
          <w:sz w:val="28"/>
          <w:szCs w:val="28"/>
        </w:rPr>
        <w:t>компьютерные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первоначальные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азы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владения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удобным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помощником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орудием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остаётся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месте,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карта,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доска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мел.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остаётся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себе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режиссёр,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продюсер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исполнитель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роли,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порой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спонсора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приобретении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материала.</w:t>
      </w:r>
    </w:p>
    <w:p w:rsidR="00F04650" w:rsidRDefault="00F04650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751B" w:rsidRPr="00EB227B" w:rsidRDefault="003D751B" w:rsidP="00EB227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B227B">
        <w:rPr>
          <w:rFonts w:ascii="Times New Roman" w:hAnsi="Times New Roman"/>
          <w:b/>
          <w:sz w:val="28"/>
          <w:szCs w:val="28"/>
        </w:rPr>
        <w:t>Учебник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истории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в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подготовке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учителя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к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уроку</w:t>
      </w:r>
      <w:r w:rsidR="00EB227B" w:rsidRPr="00EB227B">
        <w:rPr>
          <w:rFonts w:ascii="Times New Roman" w:hAnsi="Times New Roman"/>
          <w:b/>
          <w:sz w:val="28"/>
          <w:szCs w:val="28"/>
        </w:rPr>
        <w:t>.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Педагогический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замысел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и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учебник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истории</w:t>
      </w:r>
    </w:p>
    <w:p w:rsidR="00EB227B" w:rsidRP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“Важнейшим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составным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звеном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предварительное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осмысление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предстоящей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её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осмысление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получило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название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предварительный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ответ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делать,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делать,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делать?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приобретает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осознанный,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целенаправленный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учитывать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место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контексте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Взаимосвязь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предыдущим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последующим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проработку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рассматриваемых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т.д.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один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вырываться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цепочки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взаимосвязи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умений.</w:t>
      </w:r>
    </w:p>
    <w:p w:rsid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Так,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“Начало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царствования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Александра-1”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(§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1,9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предполагает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учащимися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французского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просвещения,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специфики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рубеже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XVII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XIX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вв.,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крепостничества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крепостных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крестьян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время;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владения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понятиями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“абсолютизм”,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"просвещённый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абсолютизм".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вводится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“либерализм”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определяются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признаки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направленность,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социальная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база.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целью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показ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реформ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Александра-1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причин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отказа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реформ.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Развивающей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целью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показ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альтернатив,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царствование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Александра.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Подведение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мысли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отказ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проводить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реформы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вызвал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жизни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восстание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декабристов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реакцию,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началась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царствования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продолжена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Николаем-1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(§§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4-6,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9класс).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Ответы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получить,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обратившись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руководству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значительная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стоящих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получила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нём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“воплощены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исследователей-педагогов”.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предназначенном,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прежде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замысел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даётся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чистом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путём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замысел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подтекст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глубинный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пласт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Другими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словами,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отсутствующие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дидактические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соображения,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руководствовались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выявления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внутренний,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скрытый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смысл.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внутренний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смысл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обозначить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подтекст.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вскрывает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интерпретации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зависимости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точки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зрения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соответствующих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выявления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подтекст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остаётся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недоступным.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отличие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отношению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учебнику.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двух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направлениях.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нетекстового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(иллюстрации,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диаграммы,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таблицы)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правило,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трудности;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выявить,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методологические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получили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воплощение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каковы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установки,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чём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выразилась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реализация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принципов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закономерностей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отборе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интерпретации.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словами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своеобразный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перевод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себя”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Истолковывая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выявляет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себя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ничего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принципиально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лишь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расширяет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пределы.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Нужно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учитывать,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возраст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предназначен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спрятан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подспудный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смысл,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="00EB227B" w:rsidRPr="00EB227B">
        <w:rPr>
          <w:rFonts w:ascii="Times New Roman" w:hAnsi="Times New Roman"/>
          <w:sz w:val="28"/>
          <w:szCs w:val="28"/>
        </w:rPr>
        <w:t>менее,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просматривается.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заложенного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вниманием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назначение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текстовых,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внетекстовых).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случайных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совокупность,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целостной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принадлежать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обобщающим,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заключительным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повторения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(главам,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разделам,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курсу).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носят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обобщённый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сближает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научно-теоретическими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основами,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основываются.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Поэтому,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способны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“ключом”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Замысел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лишь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совпадение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невозможно.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исходят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идеальной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ситуации,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ситуации,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существенные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отличия.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Определённые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даёт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названий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разделов,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заголовки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указывают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объект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направляют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привлечения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однородных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явлениях.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Например,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10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§11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назван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“Октябрьским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переворот”.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Объект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переворот,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произведённый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октябре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1917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методологическим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будет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отличие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революции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переворота.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рассмотрения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заголовка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рассуждения: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Захват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октябре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1917г.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реализацией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партии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социалистическую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революцию,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взятого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апреле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1917г.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Объективных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предпосылок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социалистической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революции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существовало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условиях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1917г.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3.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дождались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II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съезде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Советов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созыва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Учредительного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собрания,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оценивать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Петрограде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переворот.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4.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Октябрьский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переворот,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завершал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буржуазно-демократическую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революцию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нужно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помнить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пришли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реализации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(уничтожение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собственности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т.д.).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5.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Октябрьский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переворот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прервал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буржуазно-демократическое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Возьмём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пример.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9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§6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назван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“Основные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реформы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февраля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1861г.”.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названии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рассмотрения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Названия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пунктов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совокупности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Таким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смысла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обращаться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вопросами: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дано?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дано?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3.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Почему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дано?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4.Что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непосредственно,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преобразованном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виде?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5.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достаточными,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требуются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дополнения?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верный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И.М.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Грицевского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предложением,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неизменного,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инвариантного,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брать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нормативное,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круге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объектов,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выделив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ядро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себя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несколько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облегчает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сосредоточению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внимания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наиболее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приемлемый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Достичь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отделяя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переменное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(вариативное)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неизменного,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инвариантного.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самым,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предусматривает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переработать.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Следует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заметить,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разнообразнее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ядро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“Октябрьский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переворот”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§11,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10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содержательным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ядром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тезис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зачастую,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идеологические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устремления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идут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вразрез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поступательным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процесса.</w:t>
      </w:r>
    </w:p>
    <w:p w:rsidR="003D751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Чем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охватывает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разнообразнее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её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ядро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её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концентрированно,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единстве.</w:t>
      </w:r>
    </w:p>
    <w:p w:rsidR="00EB227B" w:rsidRPr="00EB227B" w:rsidRDefault="00EB227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751B" w:rsidRDefault="003D751B" w:rsidP="00EB227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B227B">
        <w:rPr>
          <w:rFonts w:ascii="Times New Roman" w:hAnsi="Times New Roman"/>
          <w:b/>
          <w:sz w:val="28"/>
          <w:szCs w:val="28"/>
        </w:rPr>
        <w:t>Помощь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учебника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в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определении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целей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EB227B">
        <w:rPr>
          <w:rFonts w:ascii="Times New Roman" w:hAnsi="Times New Roman"/>
          <w:b/>
          <w:sz w:val="28"/>
          <w:szCs w:val="28"/>
        </w:rPr>
        <w:t>урока</w:t>
      </w:r>
    </w:p>
    <w:p w:rsidR="00EB227B" w:rsidRPr="00EB227B" w:rsidRDefault="00EB227B" w:rsidP="00EB227B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служить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аспект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очень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предусматривать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предполагаемый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действия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мотив,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ради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возникнуть.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Именно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составляет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ядро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служит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компасом,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ведущим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процессе.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Между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практике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лучшем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случае,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указывается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компонента: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круг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ученикам;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2)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практические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навыки,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сформировать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EB227B">
        <w:rPr>
          <w:rFonts w:ascii="Times New Roman" w:hAnsi="Times New Roman"/>
          <w:sz w:val="28"/>
          <w:szCs w:val="28"/>
        </w:rPr>
        <w:t>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объект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воздействия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надо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считать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усвоено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учащимися.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Всё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приводит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ради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безотносительно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дидактическим,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подчинено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подобного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бессистемность,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формализм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учащихся.</w:t>
      </w:r>
      <w:r w:rsidR="00F04650">
        <w:rPr>
          <w:rFonts w:ascii="Times New Roman" w:hAnsi="Times New Roman"/>
          <w:sz w:val="28"/>
          <w:szCs w:val="28"/>
        </w:rPr>
        <w:t xml:space="preserve"> 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Исходным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ориентиром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комплекс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усвоение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(до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руководствоваться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ими)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показателем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результативности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Идейная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направленность,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будучи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="00EB227B" w:rsidRPr="00EB227B">
        <w:rPr>
          <w:rFonts w:ascii="Times New Roman" w:hAnsi="Times New Roman"/>
          <w:sz w:val="28"/>
          <w:szCs w:val="28"/>
        </w:rPr>
        <w:t>стержнем,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обеспечивает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целостность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включение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подчинена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общедидактическим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целям.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мере,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получили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стоящих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Поэтому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оказать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помощь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надлежит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проводить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учителю.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даёт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прямого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ответа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целям,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подчинены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надо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пути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способы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выявления.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воплощает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себе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конкретизацией.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Поэтому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прежде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соотнести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“Объяснительной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запиской”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соответствующих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определить,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указанных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объектов,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нашли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отражение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введенные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“Основные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ведущие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идеи”,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“Основные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“Межпредметные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связи”,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значительно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облегчают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ядра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излагаемой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Опорой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соотнесения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целью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идейной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служит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детально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разработанный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соответствующего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себе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отражающие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непосредственное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прямо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указаны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вытекающие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включаются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мировоззренческого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служащие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раскрытию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круга,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рассматриваемых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социальных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явлений,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наряду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идеями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служащими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уяснению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однородных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явлений.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примера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обратимся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“Завершение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конце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XV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века”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(§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28,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7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класс).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параграфа: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I.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столетней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войны.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Состояние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столетней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войны.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Восстановление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дальнейшее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хозяйства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завершения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страны.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Вывод: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фактора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создания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Французского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II.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Борьба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короля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непокорными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феодалами.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Людовик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XI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Карл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Смелый,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представители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двух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XV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итоги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борьбы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Людовика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XI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крупными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феодалами.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Вывод: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неизбежность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победы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Людовика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XI.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III.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государство.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усиление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Французского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королевской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борьбе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усиление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(введение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постоянного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войска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налогов,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возрастание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чиновников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ослабление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Генеральных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штатов).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Вывод: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превращение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раздробленной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начало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абсолютизма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IV.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Последствия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страны.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народных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масс.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Классовый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Французского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Прогрессивное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Французского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культурного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французской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народности.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рассмотрении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выявляются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фактора,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силу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придан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сформулированной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определений.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Приведённые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формулировки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наибольшей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мере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заложенных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согласно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понятий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“централизованное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феодальное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государство”,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“абсолютная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монархия”.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формулировки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ориентир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выявлению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имеющихся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формированию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указанной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умений: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“Анализировать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описания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наглядного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отображения…;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выделять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признаки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отдельных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явлений…;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обобщать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причины,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событий…;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характеристику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отдельных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деятелей”.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детальной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носит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двусторонний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происходит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двух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уровнях.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вынужден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воспринимать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="00EB227B" w:rsidRPr="00EB227B">
        <w:rPr>
          <w:rFonts w:ascii="Times New Roman" w:hAnsi="Times New Roman"/>
          <w:sz w:val="28"/>
          <w:szCs w:val="28"/>
        </w:rPr>
        <w:t>учебник,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позиции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позиции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перспектив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(ближних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дальних)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Вследствие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требуется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разрабатывать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включающий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научно-теоретические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являющийся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интерпретацией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Разумеется,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требуется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опираться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соответствующий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понятийно-категориальный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аппарат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науки.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показывает,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подчинён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трём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идеям: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Борьба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Людовика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XI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против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крупных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феодалов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необходимость,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закономерность.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укрепление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выражение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классовых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интересов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феодалов.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3.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Прогрессивное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Французского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Чтобы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основополагающие,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используют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курсив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элементов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аппарата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ориентации: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“К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концу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XV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завершилось”.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“К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концу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XV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ещё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окрепло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государство: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подчинена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короля”.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“Сильная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королевская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укрепила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господство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феодалов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зависимыми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крестьянами”.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“Превращение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способствовало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хозяйства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страны”.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посредством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курсива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подчёркиваются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последствия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подчинён,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существу,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почти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нашло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отражение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приведённом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плане.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Исторические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закономерности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осмысливаются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окончанию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действия.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Следовательно,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закономерности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явилась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ведущих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“Завершение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конце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XV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века”.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надо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темами,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показываются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причины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§24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“Причины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закономерности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приводятся,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показа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обусловленности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связи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“Благодаря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растущему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разделению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труда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исчезла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обособленность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областей”.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Торговля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связывала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между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собой.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создавало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“Вместе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указываются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социальные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силы,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заинтересованы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способствовали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её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укреплению: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“Опираясь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союз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городами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поддержку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мелких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средних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феодалов,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короли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начали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объединять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властью”.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проходят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ключевые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заключении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VI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“Образование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Западной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Европе”.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Закономерность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подчёркивается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приводится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перечень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произошёл: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“концу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XV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Англии,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некоторых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Европы…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государство</w:t>
      </w:r>
      <w:r w:rsidR="00EB227B">
        <w:rPr>
          <w:rFonts w:ascii="Times New Roman" w:hAnsi="Times New Roman"/>
          <w:sz w:val="28"/>
          <w:szCs w:val="28"/>
        </w:rPr>
        <w:t>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="00EB227B">
        <w:rPr>
          <w:rFonts w:ascii="Times New Roman" w:hAnsi="Times New Roman"/>
          <w:sz w:val="28"/>
          <w:szCs w:val="28"/>
        </w:rPr>
        <w:t>сильной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="00EB227B">
        <w:rPr>
          <w:rFonts w:ascii="Times New Roman" w:hAnsi="Times New Roman"/>
          <w:sz w:val="28"/>
          <w:szCs w:val="28"/>
        </w:rPr>
        <w:t>королевской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="00EB227B">
        <w:rPr>
          <w:rFonts w:ascii="Times New Roman" w:hAnsi="Times New Roman"/>
          <w:sz w:val="28"/>
          <w:szCs w:val="28"/>
        </w:rPr>
        <w:t>властью.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конце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XV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завершилось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русских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земель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вокруг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Москвы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Российское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государство”.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Отмечается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прогрессивная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“Централизованные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успешно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защищались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внешних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врагов.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объединённой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создавались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благоприятные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хозяйства</w:t>
      </w:r>
      <w:r w:rsidR="008670C2">
        <w:rPr>
          <w:rFonts w:ascii="Times New Roman" w:hAnsi="Times New Roman"/>
          <w:sz w:val="28"/>
          <w:szCs w:val="28"/>
        </w:rPr>
        <w:t>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быстрее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развивалась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культура,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складывался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язык”.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осмысление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указанном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ориентируются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§28: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Докажите,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борьбе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крупными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феодалами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победа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королевской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неизбежна.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Людовика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XI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Карла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Смелого?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чьих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интересах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действовал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них?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Оцените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победы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Людовика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XI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Карлом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Смелым.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3.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последствия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(централизованного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образование?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повторения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“Образование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Западной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Европе”: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Каковы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причины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государств?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Докажите,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хозяйство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культура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развивались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быстрее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успешнее,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времена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феодальной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раздробленности?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Таким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соотнесении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указанные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выше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основополагающие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Следовательно,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усвоение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(разумеется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доступной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форме)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общеобразовательная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сформулирована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вплоть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могут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сведены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сжатую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формулировку: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“показать,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борьбе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феодальной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знатью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завершилось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объединение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Франции;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признаки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классовую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прогрессивное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дальнейшего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страны”</w:t>
      </w:r>
      <w:r w:rsidR="008670C2">
        <w:rPr>
          <w:rFonts w:ascii="Times New Roman" w:hAnsi="Times New Roman"/>
          <w:sz w:val="28"/>
          <w:szCs w:val="28"/>
        </w:rPr>
        <w:t>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Ведущие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интегрированы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формулировке.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Выявление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путём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подчинено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соответствующего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служит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извлечению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заложенных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важнейших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мировоззрения.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сформулировать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воспитательную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рассматриваемой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теме: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воспитать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сознание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прогрессивных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обречённости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противодействующих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сил.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образовательные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воспитательные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вытекающие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анализа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подлежат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непременной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реализации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говорилось,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важнейших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нормативного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средства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касается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заложенных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различать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возможностей.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Во-первых,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обязательно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реализованы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ввиду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непосредственной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связи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определённых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воспитательных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чаще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связаны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мышления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учащихся).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Во-вторых,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непосредственно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обусловлено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необходимостью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соответствующих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образовательно-воспитательных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обусловлено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ситуацией,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составом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подготовленностью.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используются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самостоятельной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надо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отнести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указанные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7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выявлять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карты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изменения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территориальном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составе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характеристику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деятеля.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Остановимся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уяснении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возможностей,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относящихся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Анализ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§28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7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следующие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мышления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учащихся: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степень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проводимой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Людовиком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XI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историческим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задачам,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стояли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страной.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борьбу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Людовика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XI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Карла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Смелого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столкновения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различия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социальных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сил.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3.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Оценить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Людовика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XI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точки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зрения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её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влияния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последующее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страны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различных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классов.</w:t>
      </w:r>
    </w:p>
    <w:p w:rsidR="003D751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Итак,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устанавливается,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руководстве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профессиональной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Однако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нельзя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отметить,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специфика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руководства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отличии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других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руководств,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разработок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т.п.)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даёт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готовых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ориентиром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самостоятельного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поиска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решений.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самым,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руководство,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побуждает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самостоятельной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творческой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критическому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отношению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орудию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труда.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F04650" w:rsidRDefault="00F04650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751B" w:rsidRPr="008670C2" w:rsidRDefault="003D751B" w:rsidP="008670C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670C2">
        <w:rPr>
          <w:rFonts w:ascii="Times New Roman" w:hAnsi="Times New Roman"/>
          <w:b/>
          <w:sz w:val="28"/>
          <w:szCs w:val="28"/>
        </w:rPr>
        <w:t>Опора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на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учебник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при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разработке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системы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приёмов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изучения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материалов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на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уроке</w:t>
      </w:r>
    </w:p>
    <w:p w:rsidR="008670C2" w:rsidRPr="00EB227B" w:rsidRDefault="008670C2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предыдущей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рассмотрена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подготовительной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подготовительной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звено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реализовывается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замысел.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полностью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согласен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разработок,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считают,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нужно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строить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встают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следующие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задачи: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текст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нужно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“перевести”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устную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речь;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разработать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внетекстовых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(таблиц,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диаграмм,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схем,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иллюстраций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т.д.);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определить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связь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между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компонентами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проследить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контексте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реализации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личность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маленький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спектакль,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личное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нём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трудно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переоценить.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сформировать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интерес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изучаемому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самостоятельное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мышление,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активность.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целостной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ядром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Успех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полученные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нём,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значительной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степени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степени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интересен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Действительно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сегодняшний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день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хватает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интересных,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содержательных,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талантливо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написанных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красочно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оформленных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приходится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скучными,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учебниками,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удастся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добиться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прочных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самостоятельной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Отсюда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вытекает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сложная,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противоречивая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задача: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интересы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ребёнка,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другой,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сделать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доступным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секрет,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любят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интересно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учебнику”.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Отсюда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распространённая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ошибка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молодых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стремление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самореализоваться,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привлечь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себе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внимание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предмету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через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яркий,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вполне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понятно,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остаётся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выносит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удастся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сформировать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опоры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систематической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нему.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Разрешить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указанное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противоречие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взяв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Разумеется,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различия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будут,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едины.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примера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обратимся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“Переход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нэпу”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(§21,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Отечества,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10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класс).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сложна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будет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лишь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повествование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описание,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образное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эмоциональное,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когда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учащимся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представляются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объяснение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происходит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эвристической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беседы,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выводов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раскрывают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сущность.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Вряд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нужно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говорить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самостоятельной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познавательной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правило,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формирование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самостоятельности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мышления,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охватывают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лишь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отдельные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целесообразнее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направлять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самостоятельную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Важнейшие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излагает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предваряет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заданием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характера: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“В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настоящее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внимание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общественности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научных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кругов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уделяется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альтернатив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связи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интерес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представляет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переходного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периода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Гражданской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войны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миру.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Существуют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полярные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оценки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происходивших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события,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имевшие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место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период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предстоит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объяснить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исходя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Ваших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тенденциях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большевизма,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силы,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особенностях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российской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общественных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отношений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России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“военного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коммунизма”.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Итак,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концу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1920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Гражданская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война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закончилась.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Война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закончилась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победой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победа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обусловлена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поддержкой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крестьянства.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Побывав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“белой”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“красной”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диктатурой,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крестьяне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всё-таки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предпочли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“красную”.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“красные”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лучше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“белые”,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жестокими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“белые”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отменяли”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Декрет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земле.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Поэтому,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смотря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крайности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“военного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коммунизма”,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крестьяне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рассчитывали,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поддержав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восстановить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своё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хозяйство,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оставалась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земля.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переходом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мирному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периоду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“военного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коммунизма”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отменена.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времени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возобладало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мнение,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базе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будет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проходить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мирное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строительство.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Между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ситуация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чрезвычайной,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её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обозначить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ёмким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словом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“разруха”.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Особенно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тяжёлым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города,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промышленное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производство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сократилось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3-4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сравнению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1913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года.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сократилась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социальная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база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большевизма.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Недовольством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охвачена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деревня,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город.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Начались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волнения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армии.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восстающих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Кронштадте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моряков,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крестьян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Тамбовской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губернии,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рабочих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Петрограде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городах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смены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создание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многопартийного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правительства,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сокращение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влияния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государстве.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условиях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началась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съезда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партии.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съезда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делегатов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отправлена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подавление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Кронштадтского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мятежа.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последнем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заседании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съезда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Ленин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выступил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докладом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замене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продразвёрстки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продналогом”.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многом,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доклада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противоречили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решениям,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принятым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съезде,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одобрявшем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проведённую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Гражданской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войны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национализацию,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централизованное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управление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экономикой,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свёртывание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товарно-денежных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отношений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т.д.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Доклад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Ленина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продолжение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немедленной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замене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продразвёрстки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продналогом,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введение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свободы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торговли,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допущение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капитала.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мероприятия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касались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области.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В.И.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Ленин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подчеркнул,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допускаем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элементы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капитализма”.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области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изменений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предусматривалось.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Совокупность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мероприятий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получила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название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Однако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гораздо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“старого”.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съезде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принята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резолюция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партии”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запрещала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создание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оппозиционных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рядах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РКП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(б).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самым,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организационное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идеологическое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партии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закреплялось.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Принятые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съезде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удовлетворяли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требованиям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крестьянства.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Продналог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прогрессивным,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фиксированным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значительно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меньше,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продразверстка.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позволило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прекратить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против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Советской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власти,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успешно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провести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посевные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кампании,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снять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социальную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напряжённость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городах,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хотя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переход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нэпу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осложнился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голодом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1921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неурожаем.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Предложенная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Лениным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съезде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РКП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(б)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носила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противоречивый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Завершив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</w:t>
      </w:r>
      <w:r w:rsidR="008670C2">
        <w:rPr>
          <w:rFonts w:ascii="Times New Roman" w:hAnsi="Times New Roman"/>
          <w:sz w:val="28"/>
          <w:szCs w:val="28"/>
        </w:rPr>
        <w:t>л</w:t>
      </w:r>
      <w:r w:rsidRPr="00EB227B">
        <w:rPr>
          <w:rFonts w:ascii="Times New Roman" w:hAnsi="Times New Roman"/>
          <w:sz w:val="28"/>
          <w:szCs w:val="28"/>
        </w:rPr>
        <w:t>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преступает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выяснению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путём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эвристической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беседы.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беседы,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преемственности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периода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Гражданской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войны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перехода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мирному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строительству.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беседы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подвести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выводу: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“военный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коммунизм”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нэп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преследовали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построение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коммунистического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общества;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переход</w:t>
      </w:r>
      <w:r w:rsidR="00F04650">
        <w:rPr>
          <w:rFonts w:ascii="Times New Roman" w:hAnsi="Times New Roman"/>
          <w:sz w:val="28"/>
          <w:szCs w:val="28"/>
        </w:rPr>
        <w:t xml:space="preserve">  </w:t>
      </w:r>
      <w:r w:rsidRPr="00EB227B">
        <w:rPr>
          <w:rFonts w:ascii="Times New Roman" w:hAnsi="Times New Roman"/>
          <w:sz w:val="28"/>
          <w:szCs w:val="28"/>
        </w:rPr>
        <w:t>“от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коммунизма”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нэпу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предусматривал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пересмотра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идейных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теоретических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большевизма,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закреплённых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II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программе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партии.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Следовательно,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нэп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отменял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“военный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коммунизм”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альтернативой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ему;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принципы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нэпа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распространялись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экономику,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идеологии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сохранялся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“военный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коммунизм”;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нэп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мог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существовать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долго.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Возможны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различные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беседы.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разделить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составляют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беседы,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составляют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размышления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вызванные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рассказом.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Вторая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группа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предусматривает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выведенных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случае,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разрабатывает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могут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следующие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вопросы: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Почему,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поддержав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заключительном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этапе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Гражданской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войны,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крестьянство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выступило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против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весной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1921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года?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Почему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моряков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Кронштадта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последней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каплей,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заставила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изменить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политику?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3.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Почему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противоречивыми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принятые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съезде?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4.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совместить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объяснить,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съезде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приняты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одобряющие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мероприятия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“военного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коммунизма”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решения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отмене?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5.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Объясните,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почему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Ленин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говорил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“допущении”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нэпа?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6.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Объясните,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означает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“старое”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политике?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7.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Обозначьте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различия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между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“военным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коммунизмом”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нэпом?</w:t>
      </w:r>
    </w:p>
    <w:p w:rsidR="003D751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Следует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заметить,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подобный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лучше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проводить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хорошо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подготовленном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слабой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возникнуть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вспомогательных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направляли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поиски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определённое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русло.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могут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следующие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вспомогательные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устраивало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крестьянство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весной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1921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года?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2)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хотели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крестьяне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весной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1921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года?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3)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Какую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проводили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большевики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весной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1921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года?</w:t>
      </w:r>
    </w:p>
    <w:p w:rsidR="008670C2" w:rsidRPr="00EB227B" w:rsidRDefault="008670C2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751B" w:rsidRPr="008670C2" w:rsidRDefault="003D751B" w:rsidP="008670C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670C2">
        <w:rPr>
          <w:rFonts w:ascii="Times New Roman" w:hAnsi="Times New Roman"/>
          <w:b/>
          <w:sz w:val="28"/>
          <w:szCs w:val="28"/>
        </w:rPr>
        <w:t>Учебник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–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неизменная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основа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для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различных</w:t>
      </w:r>
      <w:r w:rsidR="00F04650">
        <w:rPr>
          <w:rFonts w:ascii="Times New Roman" w:hAnsi="Times New Roman"/>
          <w:b/>
          <w:sz w:val="28"/>
          <w:szCs w:val="28"/>
        </w:rPr>
        <w:t xml:space="preserve"> </w:t>
      </w:r>
      <w:r w:rsidRPr="008670C2">
        <w:rPr>
          <w:rFonts w:ascii="Times New Roman" w:hAnsi="Times New Roman"/>
          <w:b/>
          <w:sz w:val="28"/>
          <w:szCs w:val="28"/>
        </w:rPr>
        <w:t>вариантов</w:t>
      </w:r>
      <w:r w:rsidR="00F04650">
        <w:rPr>
          <w:rFonts w:ascii="Times New Roman" w:hAnsi="Times New Roman"/>
          <w:b/>
          <w:sz w:val="28"/>
          <w:szCs w:val="28"/>
        </w:rPr>
        <w:t xml:space="preserve"> урока</w:t>
      </w:r>
    </w:p>
    <w:p w:rsidR="008670C2" w:rsidRPr="00EB227B" w:rsidRDefault="008670C2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примере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достаточно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хорошо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прослеживается,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любого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зависимости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степени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подготовленности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исходным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явиться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важно,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насколько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совершенным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предупреждения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трудностей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развития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самостоятельности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мышления,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необходимо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совмещать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беседы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включается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вводится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намеренно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исключённый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лучшего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усвоения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соответствии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разбора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целесообразно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повторить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выводы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нему.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расхождение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наиболее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явственно.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отличием,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делающим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“непохожим”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никаких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суждений,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лишь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констатирует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Подобные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целесообразны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точки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зрения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разнообразия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построении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отношении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предъявляемых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учащимся.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Значительно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чаще,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вариативность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сводится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внесению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частичных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изменений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изменение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придаёт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своеобразный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оттенок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целом.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Рассмотрим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подробно.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1.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Варьировать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путём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введения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взаимозаменяемого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рассмотрение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восставших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матросов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крестьян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провести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приложенных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документов: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“Воззвание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революционного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комитета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г.Кронштадта”,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“Воззвание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Антонова”.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случае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учащимся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предлагается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прочитать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сделать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самостоятельные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выводы,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затем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обсуждаются.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беседы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выявляются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причины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перехода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Нужно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учитывать,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значительного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времени,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поэтому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объём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измениться.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частичное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изменение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похожим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получит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всё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если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вместо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указанных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будет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введён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другой,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приложенный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резолюции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съезда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РКП(б)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партии”.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случае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обсуждение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примет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выяснения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партии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проведении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осуществлении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идеологической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системе.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2.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привлечение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дополнительных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помогали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раскрытию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идей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любым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привлечённым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органичной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составной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частью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например,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“Переход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экономической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политике”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целесообразно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привлечение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отрывков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доклада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Ленина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X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съезде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РКП(б)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замене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продразверстки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продналогом”.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Обязательным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тщательный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отбор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проработка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т.к.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зависимости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используемого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отрывка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меняется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направление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рассмотрения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3.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предшествующей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отдельное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звено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(опрос)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будут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рассматриваться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связи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один,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ещё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один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когда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закрепления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повторяется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закрепляется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вместе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Разница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случае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вторичное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закрепление,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первичное.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закрепления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приводят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выводам.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4.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Совершенно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приобретает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ТСО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средств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наглядности.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проведения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вынесения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доклады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сообщения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сделанные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либо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документов,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помещённых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либо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дополнительной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литературы.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случае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заранее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выслушать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доклад,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обсудить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учащимися,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прокорректировать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хорошо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лимит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времени.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Главным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докладу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требование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нахождения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контексте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рассматриваемой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изложения.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5.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когда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рассказ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переплетается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чтением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учащимися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разбором,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обсуждением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прочитанного.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Нельзя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допускать,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читали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самостоятельно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без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установления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лимита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времени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отрывка,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определённого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прочтения.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текстом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параграфа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лучше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предварить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вопросами-заданиями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проблемного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характера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обсуждения,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обязательно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состояться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прочтении.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Т.о.,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огромный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простор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варьирования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средств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Следует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подчеркнуть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обыкновенного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возникает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оптимальном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построении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оптимального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предполагает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соотнесение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содержания,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средств,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методов,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приёмов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конкретными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результатами.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результатом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подразумевается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обязательны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изучающих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частные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возникают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каждой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ситуации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условиях.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т.к.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одинаковых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Одинаковых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условий.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Одинаковых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ситуаций.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Более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даже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хорошо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продуманный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спланированный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потребовать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корректировки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ходе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проведения,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ведь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всегда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совпадают.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разработанные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методических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пособий,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“привязывают”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время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авторское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прочтение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даёт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неисчислимое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количество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любом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ситуации,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невозможно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предусмотреть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заранее.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может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вопрос,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поставленный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стихийно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возникшая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полемика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т.п.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случае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отступая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намеченного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плана,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вносит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элементы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импровизации.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вынужденная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импровизация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вызывает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видоизменения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разработанного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вариативность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увеличивается.</w:t>
      </w:r>
    </w:p>
    <w:p w:rsidR="003D751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Итак,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выбор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оказывает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влияние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уровень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сформированности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учащихся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только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предпочтения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реальные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условия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могут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поставить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перед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фактом,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предполагавшийся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уровень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достигнут,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хотя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предусмотрено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Если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стремится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избежать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“прохождения”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формально,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считаться.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случае,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изучение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нового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строится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зависимости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реально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имеющегося,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предполагаемого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уровня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умений.</w:t>
      </w:r>
    </w:p>
    <w:p w:rsidR="008670C2" w:rsidRDefault="008670C2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670C2" w:rsidRDefault="008670C2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751B" w:rsidRPr="008670C2" w:rsidRDefault="003D751B" w:rsidP="008670C2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8670C2">
        <w:rPr>
          <w:rFonts w:ascii="Times New Roman" w:hAnsi="Times New Roman"/>
          <w:b/>
          <w:sz w:val="28"/>
          <w:szCs w:val="28"/>
        </w:rPr>
        <w:t>Заключение</w:t>
      </w:r>
    </w:p>
    <w:p w:rsidR="008670C2" w:rsidRPr="00EB227B" w:rsidRDefault="008670C2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Целью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было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раскрытие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возможностей,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которые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заложены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школьном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призванном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помочь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стадии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так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уроке.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написанной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основании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литературы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собственного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опыта,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последовательно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раскрываются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использования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зависимости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конкретной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ситуации.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нужно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выделять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стороны.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Другая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–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ней.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нужно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рассматривать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единстве,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успех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первой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зависит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преимущественно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второй.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одной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посредником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между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учителем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учеником,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стороны,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роли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посредника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между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учеником.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мнению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автора,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основное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внимание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быть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сосредоточено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подсистеме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учитель-учебник.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подсистема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замкнутой,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т.к.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должен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того,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организовать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процесс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классе.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являются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двумя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источниками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знаний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поэтому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целесообразно,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чтобы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выступали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единстве,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противоречили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другу.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Школьный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непосредственно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предназначен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ученику,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но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силу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этого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он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выступает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качестве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орудия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труда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учителя.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Рациональный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подход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овладение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методикой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работы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является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залогом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успешной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профессиональной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деятельности.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Использование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при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подготовке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позволяет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учителю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выделить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общий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педагогический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замысел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цель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вытекающие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логики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изложения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материала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его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структуры,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позволяют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лучше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осознать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место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любой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темы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курсе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истории.</w:t>
      </w:r>
    </w:p>
    <w:p w:rsidR="003D751B" w:rsidRPr="00EB227B" w:rsidRDefault="003D751B" w:rsidP="00EB227B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B227B">
        <w:rPr>
          <w:rFonts w:ascii="Times New Roman" w:hAnsi="Times New Roman"/>
          <w:sz w:val="28"/>
          <w:szCs w:val="28"/>
        </w:rPr>
        <w:t>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основе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истории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возможна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организация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самых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разных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вариантов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уроков.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По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сути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дела,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учебник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даёт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основу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для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разработки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сценария</w:t>
      </w:r>
      <w:r w:rsidR="00F04650">
        <w:rPr>
          <w:rFonts w:ascii="Times New Roman" w:hAnsi="Times New Roman"/>
          <w:sz w:val="28"/>
          <w:szCs w:val="28"/>
        </w:rPr>
        <w:t xml:space="preserve"> </w:t>
      </w:r>
      <w:r w:rsidRPr="00EB227B">
        <w:rPr>
          <w:rFonts w:ascii="Times New Roman" w:hAnsi="Times New Roman"/>
          <w:sz w:val="28"/>
          <w:szCs w:val="28"/>
        </w:rPr>
        <w:t>урока.</w:t>
      </w:r>
      <w:bookmarkStart w:id="0" w:name="_GoBack"/>
      <w:bookmarkEnd w:id="0"/>
    </w:p>
    <w:sectPr w:rsidR="003D751B" w:rsidRPr="00EB227B" w:rsidSect="00EB227B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86E71"/>
    <w:multiLevelType w:val="multilevel"/>
    <w:tmpl w:val="78C0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392F4A"/>
    <w:multiLevelType w:val="multilevel"/>
    <w:tmpl w:val="CC24F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AB9"/>
    <w:multiLevelType w:val="multilevel"/>
    <w:tmpl w:val="5328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138E1"/>
    <w:multiLevelType w:val="multilevel"/>
    <w:tmpl w:val="BA1E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4B617D"/>
    <w:multiLevelType w:val="multilevel"/>
    <w:tmpl w:val="6CBC0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83FCA"/>
    <w:multiLevelType w:val="multilevel"/>
    <w:tmpl w:val="E026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572C28"/>
    <w:multiLevelType w:val="multilevel"/>
    <w:tmpl w:val="63C6F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A2233D"/>
    <w:multiLevelType w:val="multilevel"/>
    <w:tmpl w:val="14F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A44004"/>
    <w:multiLevelType w:val="multilevel"/>
    <w:tmpl w:val="59CE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A71C77"/>
    <w:multiLevelType w:val="multilevel"/>
    <w:tmpl w:val="82F67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517F1F"/>
    <w:multiLevelType w:val="multilevel"/>
    <w:tmpl w:val="4F0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D40CFD"/>
    <w:multiLevelType w:val="multilevel"/>
    <w:tmpl w:val="F2F2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420DE"/>
    <w:multiLevelType w:val="hybridMultilevel"/>
    <w:tmpl w:val="955C993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6E5C0A"/>
    <w:multiLevelType w:val="multilevel"/>
    <w:tmpl w:val="587AA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F5B8E"/>
    <w:multiLevelType w:val="multilevel"/>
    <w:tmpl w:val="50568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C5C39"/>
    <w:multiLevelType w:val="multilevel"/>
    <w:tmpl w:val="66927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794E72"/>
    <w:multiLevelType w:val="multilevel"/>
    <w:tmpl w:val="7F80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"/>
  </w:num>
  <w:num w:numId="8">
    <w:abstractNumId w:val="6"/>
  </w:num>
  <w:num w:numId="9">
    <w:abstractNumId w:val="9"/>
  </w:num>
  <w:num w:numId="10">
    <w:abstractNumId w:val="7"/>
  </w:num>
  <w:num w:numId="11">
    <w:abstractNumId w:val="15"/>
  </w:num>
  <w:num w:numId="12">
    <w:abstractNumId w:val="8"/>
  </w:num>
  <w:num w:numId="13">
    <w:abstractNumId w:val="11"/>
  </w:num>
  <w:num w:numId="14">
    <w:abstractNumId w:val="5"/>
  </w:num>
  <w:num w:numId="15">
    <w:abstractNumId w:val="10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209"/>
    <w:rsid w:val="003D751B"/>
    <w:rsid w:val="00416B57"/>
    <w:rsid w:val="006F6AC3"/>
    <w:rsid w:val="008015EA"/>
    <w:rsid w:val="008670C2"/>
    <w:rsid w:val="009371C1"/>
    <w:rsid w:val="009B7209"/>
    <w:rsid w:val="00CF0705"/>
    <w:rsid w:val="00D70E9B"/>
    <w:rsid w:val="00E042D8"/>
    <w:rsid w:val="00EB227B"/>
    <w:rsid w:val="00F04650"/>
    <w:rsid w:val="00F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5BFBFD-64F4-4B23-9A80-AB3D265D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209"/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D751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2">
    <w:name w:val="heading 2"/>
    <w:basedOn w:val="a"/>
    <w:link w:val="20"/>
    <w:uiPriority w:val="9"/>
    <w:qFormat/>
    <w:rsid w:val="003D751B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en-US"/>
    </w:rPr>
  </w:style>
  <w:style w:type="paragraph" w:styleId="3">
    <w:name w:val="heading 3"/>
    <w:basedOn w:val="a"/>
    <w:link w:val="30"/>
    <w:uiPriority w:val="9"/>
    <w:qFormat/>
    <w:rsid w:val="003D751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D751B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"/>
    <w:locked/>
    <w:rsid w:val="003D751B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uiPriority w:val="9"/>
    <w:locked/>
    <w:rsid w:val="003D751B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9B72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F070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zagolovokrazdela">
    <w:name w:val="zagolovokrazdela"/>
    <w:basedOn w:val="a"/>
    <w:rsid w:val="00CF0705"/>
    <w:pPr>
      <w:spacing w:after="100" w:afterAutospacing="1"/>
      <w:jc w:val="center"/>
    </w:pPr>
    <w:rPr>
      <w:rFonts w:ascii="Times New Roman" w:hAnsi="Times New Roman"/>
      <w:b/>
      <w:bCs/>
      <w:color w:val="000000"/>
      <w:sz w:val="31"/>
      <w:szCs w:val="31"/>
      <w:lang w:val="en-US"/>
    </w:rPr>
  </w:style>
  <w:style w:type="paragraph" w:customStyle="1" w:styleId="zagolovokpodrazdela">
    <w:name w:val="zagolovokpodrazdela"/>
    <w:basedOn w:val="a"/>
    <w:rsid w:val="00CF0705"/>
    <w:pPr>
      <w:spacing w:before="4" w:after="2"/>
      <w:jc w:val="center"/>
    </w:pPr>
    <w:rPr>
      <w:rFonts w:ascii="Times New Roman" w:hAnsi="Times New Roman"/>
      <w:b/>
      <w:bCs/>
      <w:color w:val="000000"/>
      <w:sz w:val="26"/>
      <w:szCs w:val="26"/>
      <w:lang w:val="en-US"/>
    </w:rPr>
  </w:style>
  <w:style w:type="paragraph" w:customStyle="1" w:styleId="maintext">
    <w:name w:val="maintext"/>
    <w:basedOn w:val="a"/>
    <w:rsid w:val="00CF0705"/>
    <w:pPr>
      <w:spacing w:before="100" w:beforeAutospacing="1" w:after="100" w:afterAutospacing="1"/>
      <w:jc w:val="both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lign-right1">
    <w:name w:val="align-right1"/>
    <w:basedOn w:val="a"/>
    <w:rsid w:val="00CF0705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val="en-US"/>
    </w:rPr>
  </w:style>
  <w:style w:type="character" w:styleId="a5">
    <w:name w:val="Hyperlink"/>
    <w:uiPriority w:val="99"/>
    <w:unhideWhenUsed/>
    <w:rsid w:val="003D751B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EB227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9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9850">
                  <w:marLeft w:val="156"/>
                  <w:marRight w:val="156"/>
                  <w:marTop w:val="78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9853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2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9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299854">
                  <w:marLeft w:val="156"/>
                  <w:marRight w:val="156"/>
                  <w:marTop w:val="78"/>
                  <w:marBottom w:val="7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9851">
                      <w:marLeft w:val="0"/>
                      <w:marRight w:val="0"/>
                      <w:marTop w:val="0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single" w:sz="6" w:space="6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11831</Words>
  <Characters>67439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Irina</cp:lastModifiedBy>
  <cp:revision>2</cp:revision>
  <dcterms:created xsi:type="dcterms:W3CDTF">2014-08-11T13:06:00Z</dcterms:created>
  <dcterms:modified xsi:type="dcterms:W3CDTF">2014-08-11T13:06:00Z</dcterms:modified>
</cp:coreProperties>
</file>