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F77" w:rsidRPr="00CB2419" w:rsidRDefault="00FB0F77" w:rsidP="00CB2419">
      <w:pPr>
        <w:suppressAutoHyphens/>
        <w:spacing w:line="360" w:lineRule="auto"/>
        <w:ind w:firstLine="709"/>
        <w:rPr>
          <w:b/>
        </w:rPr>
      </w:pPr>
      <w:r w:rsidRPr="00CB2419">
        <w:rPr>
          <w:b/>
        </w:rPr>
        <w:t>1. Кинематика и динамика кривошипно-шатунного меха</w:t>
      </w:r>
      <w:r w:rsidR="00CB2419" w:rsidRPr="00CB2419">
        <w:rPr>
          <w:b/>
        </w:rPr>
        <w:t>низма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t>На рис. 1 представлены схемы кривошипно-шатунных механизмов (КШМ): центрального (нормального, а=0) и дезаксиального (а</w:t>
      </w:r>
      <w:r w:rsidRPr="00CB2419">
        <w:sym w:font="Symbol" w:char="F03E"/>
      </w:r>
      <w:r w:rsidRPr="00CB2419">
        <w:t xml:space="preserve">0); приняты обозначения: </w:t>
      </w:r>
      <w:r w:rsidRPr="00CB2419">
        <w:rPr>
          <w:lang w:val="en-US"/>
        </w:rPr>
        <w:t>x</w:t>
      </w:r>
      <w:r w:rsidRPr="00CB2419">
        <w:t xml:space="preserve">, </w:t>
      </w:r>
      <w:r w:rsidRPr="00CB2419">
        <w:rPr>
          <w:lang w:val="en-US"/>
        </w:rPr>
        <w:t>v</w:t>
      </w:r>
      <w:r w:rsidRPr="00CB2419">
        <w:t xml:space="preserve">, </w:t>
      </w:r>
      <w:r w:rsidRPr="00CB2419">
        <w:rPr>
          <w:lang w:val="en-US"/>
        </w:rPr>
        <w:t>j</w:t>
      </w:r>
      <w:r w:rsidR="00A57E5D">
        <w:t xml:space="preserve"> – </w:t>
      </w:r>
      <w:r w:rsidRPr="00CB2419">
        <w:t xml:space="preserve">перемещение, скорость движения и ускорение поршня; </w:t>
      </w:r>
      <w:r w:rsidRPr="00CB2419">
        <w:rPr>
          <w:lang w:val="en-US"/>
        </w:rPr>
        <w:t>t</w:t>
      </w:r>
      <w:r w:rsidRPr="00CB2419">
        <w:t xml:space="preserve"> – время; </w:t>
      </w:r>
      <w:r w:rsidRPr="00CB2419">
        <w:sym w:font="Symbol" w:char="F06A"/>
      </w:r>
      <w:r w:rsidRPr="00CB2419">
        <w:t xml:space="preserve">, </w:t>
      </w:r>
      <w:r w:rsidRPr="00CB2419">
        <w:sym w:font="Symbol" w:char="F077"/>
      </w:r>
      <w:r w:rsidRPr="00CB2419">
        <w:t xml:space="preserve"> – угол поворота и угловая скорость вращения кривошипа;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sym w:font="Symbol" w:char="F06C"/>
      </w:r>
      <w:r w:rsidRPr="00CB2419">
        <w:t>=</w:t>
      </w:r>
      <w:r w:rsidRPr="00CB2419">
        <w:rPr>
          <w:lang w:val="en-US"/>
        </w:rPr>
        <w:t>r</w:t>
      </w:r>
      <w:r w:rsidRPr="00CB2419">
        <w:t>/ℓш</w:t>
      </w:r>
      <w:r w:rsidR="00CB2419">
        <w:t xml:space="preserve"> </w:t>
      </w:r>
      <w:r w:rsidRPr="00CB2419">
        <w:t xml:space="preserve">– отношение радиуса кривошипа к длине шатуна; 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ка =а/</w:t>
      </w:r>
      <w:r w:rsidRPr="00CB2419">
        <w:rPr>
          <w:lang w:val="en-US"/>
        </w:rPr>
        <w:t>r</w:t>
      </w:r>
      <w:r w:rsidRPr="00CB2419">
        <w:t xml:space="preserve"> – относительное смещение осей цилиндра и коленчатого вала.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Дезаксиальные КШМ имеют некоторые преимущества по сравнению с центральными, в частности, более равномерный износ гильзы цилиндров. Однако эти преимущества для быстроходных автомобильных ДВС обычно незначительны. Наиболее распространены двигатели с центральным КШМ.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Величина </w:t>
      </w:r>
      <w:r w:rsidRPr="00CB2419">
        <w:sym w:font="Symbol" w:char="F06C"/>
      </w:r>
      <w:r w:rsidRPr="00CB2419">
        <w:t xml:space="preserve"> влияет на некоторые конструктивные и эксплуатационные параметры двигателя. При увеличении </w:t>
      </w:r>
      <w:r w:rsidRPr="00CB2419">
        <w:sym w:font="Symbol" w:char="F06C"/>
      </w:r>
      <w:r w:rsidRPr="00CB2419">
        <w:t xml:space="preserve"> за счет уменьшения ℓш могут быть снижены высота и масса двигателя.</w:t>
      </w: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t xml:space="preserve">Графики на рис. 2 показывают характеры изменения величин </w:t>
      </w:r>
      <w:r w:rsidRPr="00CB2419">
        <w:rPr>
          <w:lang w:val="en-US"/>
        </w:rPr>
        <w:t>x</w:t>
      </w:r>
      <w:r w:rsidRPr="00CB2419">
        <w:t xml:space="preserve">, </w:t>
      </w:r>
      <w:r w:rsidRPr="00CB2419">
        <w:rPr>
          <w:lang w:val="en-US"/>
        </w:rPr>
        <w:t>v</w:t>
      </w:r>
      <w:r w:rsidRPr="00CB2419">
        <w:t xml:space="preserve">, </w:t>
      </w:r>
      <w:r w:rsidRPr="00CB2419">
        <w:rPr>
          <w:lang w:val="en-US"/>
        </w:rPr>
        <w:t>j</w:t>
      </w:r>
      <w:r w:rsidRPr="00CB2419">
        <w:t xml:space="preserve"> в зависимости от угла </w:t>
      </w:r>
      <w:r w:rsidRPr="00CB2419">
        <w:sym w:font="Symbol" w:char="F06A"/>
      </w:r>
      <w:r w:rsidRPr="00CB2419">
        <w:t xml:space="preserve">. Эти величины имеют по две составляющие: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t>х=</w:t>
      </w:r>
      <w:r w:rsidRPr="00CB2419">
        <w:rPr>
          <w:lang w:val="en-US"/>
        </w:rPr>
        <w:t>xI</w:t>
      </w:r>
      <w:r w:rsidRPr="00CB2419">
        <w:t>+</w:t>
      </w:r>
      <w:r w:rsidRPr="00CB2419">
        <w:rPr>
          <w:lang w:val="en-US"/>
        </w:rPr>
        <w:t>xII</w:t>
      </w:r>
      <w:r w:rsidRPr="00CB2419">
        <w:t xml:space="preserve">, </w:t>
      </w: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rPr>
          <w:lang w:val="en-US"/>
        </w:rPr>
        <w:t>v</w:t>
      </w:r>
      <w:r w:rsidRPr="00CB2419">
        <w:t>=</w:t>
      </w:r>
      <w:r w:rsidRPr="00CB2419">
        <w:rPr>
          <w:lang w:val="en-US"/>
        </w:rPr>
        <w:t>vI</w:t>
      </w:r>
      <w:r w:rsidRPr="00CB2419">
        <w:t>+</w:t>
      </w:r>
      <w:r w:rsidRPr="00CB2419">
        <w:rPr>
          <w:lang w:val="en-US"/>
        </w:rPr>
        <w:t>vII</w:t>
      </w:r>
      <w:r w:rsidRPr="00CB2419">
        <w:t xml:space="preserve">, </w:t>
      </w: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rPr>
          <w:lang w:val="en-US"/>
        </w:rPr>
        <w:t>j</w:t>
      </w:r>
      <w:r w:rsidRPr="00CB2419">
        <w:t>=</w:t>
      </w:r>
      <w:r w:rsidRPr="00CB2419">
        <w:rPr>
          <w:lang w:val="en-US"/>
        </w:rPr>
        <w:t>jI</w:t>
      </w:r>
      <w:r w:rsidRPr="00CB2419">
        <w:t>+</w:t>
      </w:r>
      <w:r w:rsidRPr="00CB2419">
        <w:rPr>
          <w:lang w:val="en-US"/>
        </w:rPr>
        <w:t>jII</w:t>
      </w:r>
      <w:r w:rsidRPr="00CB2419">
        <w:t xml:space="preserve">.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t>Они подсчитываются по известным формулам (рис. 1.). Указанные данные используются при расчете других важных параметров двигателя: инерционных нагрузок в деталях КШМ, средней скорости движения поршня</w:t>
      </w:r>
      <w:r w:rsidR="00CB2419">
        <w:t>:</w:t>
      </w:r>
      <w:r w:rsidRPr="00CB2419">
        <w:t xml:space="preserve"> </w:t>
      </w:r>
    </w:p>
    <w:p w:rsidR="00CB2419" w:rsidRDefault="00C74941" w:rsidP="00CB2419">
      <w:pPr>
        <w:suppressAutoHyphens/>
        <w:spacing w:line="360" w:lineRule="auto"/>
        <w:ind w:firstLine="709"/>
      </w:pPr>
      <w:r>
        <w:br w:type="page"/>
      </w:r>
      <w:r w:rsidR="004158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51.75pt">
            <v:imagedata r:id="rId7" o:title=""/>
          </v:shape>
        </w:pict>
      </w:r>
      <w:r w:rsidR="00FB0F77" w:rsidRPr="00CB2419">
        <w:t xml:space="preserve">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 На графике х=</w:t>
      </w:r>
      <w:r w:rsidRPr="00CB2419">
        <w:rPr>
          <w:lang w:val="en-US"/>
        </w:rPr>
        <w:t>f</w:t>
      </w:r>
      <w:r w:rsidRPr="00CB2419">
        <w:t>(</w:t>
      </w:r>
      <w:r w:rsidRPr="00CB2419">
        <w:sym w:font="Symbol" w:char="F06A"/>
      </w:r>
      <w:r w:rsidRPr="00CB2419">
        <w:t xml:space="preserve">) при </w:t>
      </w:r>
      <w:r w:rsidR="00415885">
        <w:pict>
          <v:shape id="_x0000_i1026" type="#_x0000_t75" style="width:69pt;height:35.25pt">
            <v:imagedata r:id="rId8" o:title=""/>
          </v:shape>
        </w:pict>
      </w:r>
      <w:r w:rsidRPr="00CB2419">
        <w:t xml:space="preserve"> показана поправка Ф.А. Брикса – </w:t>
      </w:r>
      <w:r w:rsidR="00415885">
        <w:pict>
          <v:shape id="_x0000_i1027" type="#_x0000_t75" style="width:18.75pt;height:35.25pt">
            <v:imagedata r:id="rId9" o:title=""/>
          </v:shape>
        </w:pict>
      </w:r>
      <w:r w:rsidRPr="00CB2419">
        <w:t>, обусловленная непрямой пропорциональностью данной зависимости.</w:t>
      </w:r>
    </w:p>
    <w:p w:rsidR="00FB0F77" w:rsidRDefault="00FB0F77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28" type="#_x0000_t75" style="width:342pt;height:225pt">
            <v:imagedata r:id="rId10" o:title=""/>
          </v:shape>
        </w:pict>
      </w:r>
    </w:p>
    <w:p w:rsidR="00CB2419" w:rsidRDefault="00415885" w:rsidP="00CB2419">
      <w:pPr>
        <w:suppressAutoHyphens/>
        <w:spacing w:line="360" w:lineRule="auto"/>
        <w:ind w:firstLine="709"/>
      </w:pPr>
      <w:r>
        <w:rPr>
          <w:noProof/>
        </w:rPr>
        <w:pict>
          <v:rect id="_x0000_s1026" style="position:absolute;left:0;text-align:left;margin-left:652.7pt;margin-top:36.75pt;width:70.4pt;height:29.7pt;z-index:251657728" stroked="f"/>
        </w:pict>
      </w:r>
      <w:r w:rsidR="00FB0F77" w:rsidRPr="00CB2419">
        <w:t>Рис. 1. Типичные схемы</w:t>
      </w:r>
      <w:r w:rsidR="00CB2419">
        <w:t xml:space="preserve"> </w:t>
      </w:r>
      <w:r w:rsidR="00FB0F77" w:rsidRPr="00CB2419">
        <w:t>КШМ автомобильных двигателей и характерные соотношения (данные МАДИ (ГТУ))</w:t>
      </w:r>
    </w:p>
    <w:p w:rsidR="00FB0F77" w:rsidRPr="00CB2419" w:rsidRDefault="00CB2419" w:rsidP="00CB2419">
      <w:pPr>
        <w:suppressAutoHyphens/>
        <w:spacing w:line="360" w:lineRule="auto"/>
        <w:ind w:firstLine="709"/>
      </w:pPr>
      <w:r>
        <w:br w:type="page"/>
      </w:r>
      <w:r w:rsidR="00415885">
        <w:pict>
          <v:shape id="_x0000_i1029" type="#_x0000_t75" style="width:162.75pt;height:244.5pt">
            <v:imagedata r:id="rId11" o:title=""/>
          </v:shape>
        </w:pic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Рис. </w:t>
      </w:r>
      <w:r w:rsidR="006E43D7" w:rsidRPr="00CB2419">
        <w:t>2.</w:t>
      </w:r>
      <w:r w:rsidRPr="00CB2419">
        <w:t xml:space="preserve"> Зависимости х=</w:t>
      </w:r>
      <w:r w:rsidRPr="00CB2419">
        <w:rPr>
          <w:lang w:val="en-US"/>
        </w:rPr>
        <w:t>f</w:t>
      </w:r>
      <w:r w:rsidRPr="00CB2419">
        <w:t>(</w:t>
      </w:r>
      <w:r w:rsidRPr="00CB2419">
        <w:rPr>
          <w:lang w:val="en-US"/>
        </w:rPr>
        <w:sym w:font="Symbol" w:char="F06A"/>
      </w:r>
      <w:r w:rsidRPr="00CB2419">
        <w:t xml:space="preserve">), </w:t>
      </w:r>
      <w:r w:rsidRPr="00CB2419">
        <w:rPr>
          <w:lang w:val="en-US"/>
        </w:rPr>
        <w:t>v</w:t>
      </w:r>
      <w:r w:rsidRPr="00CB2419">
        <w:t>=</w:t>
      </w:r>
      <w:r w:rsidRPr="00CB2419">
        <w:rPr>
          <w:lang w:val="en-US"/>
        </w:rPr>
        <w:t>f</w:t>
      </w:r>
      <w:r w:rsidRPr="00CB2419">
        <w:t>(</w:t>
      </w:r>
      <w:r w:rsidRPr="00CB2419">
        <w:rPr>
          <w:lang w:val="en-US"/>
        </w:rPr>
        <w:sym w:font="Symbol" w:char="F06A"/>
      </w:r>
      <w:r w:rsidRPr="00CB2419">
        <w:t xml:space="preserve">) и </w:t>
      </w:r>
      <w:r w:rsidRPr="00CB2419">
        <w:rPr>
          <w:lang w:val="en-US"/>
        </w:rPr>
        <w:t>j</w:t>
      </w:r>
      <w:r w:rsidRPr="00CB2419">
        <w:t>=</w:t>
      </w:r>
      <w:r w:rsidRPr="00CB2419">
        <w:rPr>
          <w:lang w:val="en-US"/>
        </w:rPr>
        <w:t>f</w:t>
      </w:r>
      <w:r w:rsidRPr="00CB2419">
        <w:t>(</w:t>
      </w:r>
      <w:r w:rsidRPr="00CB2419">
        <w:rPr>
          <w:lang w:val="en-US"/>
        </w:rPr>
        <w:sym w:font="Symbol" w:char="F06A"/>
      </w:r>
      <w:r w:rsidRPr="00CB2419">
        <w:t>)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Так, при повороте коленчатого вала на 90</w:t>
      </w:r>
      <w:r w:rsidRPr="00CB2419">
        <w:sym w:font="Symbol" w:char="F0B0"/>
      </w:r>
      <w:r w:rsidRPr="00CB2419">
        <w:t xml:space="preserve"> – половину полоборота (180</w:t>
      </w:r>
      <w:r w:rsidRPr="00CB2419">
        <w:sym w:font="Symbol" w:char="F0B0"/>
      </w:r>
      <w:r w:rsidRPr="00CB2419">
        <w:t xml:space="preserve">) – поршень перемещается от ВМТ к НМТ не на половину полного хода </w:t>
      </w:r>
      <w:r w:rsidRPr="00CB2419">
        <w:rPr>
          <w:lang w:val="en-US"/>
        </w:rPr>
        <w:t>S</w:t>
      </w:r>
      <w:r w:rsidRPr="00CB2419">
        <w:t xml:space="preserve"> , а на большую величину </w:t>
      </w:r>
      <w:r w:rsidR="00415885">
        <w:pict>
          <v:shape id="_x0000_i1030" type="#_x0000_t75" style="width:35.25pt;height:35.25pt">
            <v:imagedata r:id="rId12" o:title=""/>
          </v:shape>
        </w:pict>
      </w:r>
      <w:r w:rsidRPr="00CB2419">
        <w:t>, учитываемую данной поправкой.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В КШМ работающего двигателя со стороны днища поршня действуют переменные силы давления газов рг. С обратной стороны днища – давление газов в картере, близкое по величине к давлению окружающей среды ро. Сила давления газов на днище поршня в текущий момент времени </w:t>
      </w:r>
      <w:r w:rsidRPr="00CB2419">
        <w:rPr>
          <w:lang w:val="en-US"/>
        </w:rPr>
        <w:t>P</w:t>
      </w:r>
      <w:r w:rsidRPr="00CB2419">
        <w:t>г=(рг - ро)</w:t>
      </w:r>
      <w:r w:rsidRPr="00CB2419">
        <w:rPr>
          <w:lang w:val="en-US"/>
        </w:rPr>
        <w:t>Fn</w:t>
      </w:r>
      <w:r w:rsidRPr="00CB2419">
        <w:t xml:space="preserve">, где </w:t>
      </w:r>
      <w:r w:rsidRPr="00CB2419">
        <w:rPr>
          <w:lang w:val="en-US"/>
        </w:rPr>
        <w:t>Fn</w:t>
      </w:r>
      <w:r w:rsidRPr="00CB2419">
        <w:t xml:space="preserve"> – площадь поперечного сечения днища поршня. В расчетах часто используется удельная сила (давление). Одновременно с газовыми силами в КШМ действуют силы инерции возвратно-поступательно движущихся и вращающихся масс деталей двигателя.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Количественная зависимость рг=</w:t>
      </w:r>
      <w:r w:rsidRPr="00CB2419">
        <w:rPr>
          <w:lang w:val="en-US"/>
        </w:rPr>
        <w:t>f</w:t>
      </w:r>
      <w:r w:rsidRPr="00CB2419">
        <w:t>(</w:t>
      </w:r>
      <w:r w:rsidRPr="00CB2419">
        <w:sym w:font="Symbol" w:char="F06A"/>
      </w:r>
      <w:r w:rsidRPr="00CB2419">
        <w:t>) может быть установлена путем перестроения индикаторной диаграммы рг=</w:t>
      </w:r>
      <w:r w:rsidRPr="00CB2419">
        <w:rPr>
          <w:lang w:val="en-US"/>
        </w:rPr>
        <w:t>f</w:t>
      </w:r>
      <w:r w:rsidRPr="00CB2419">
        <w:t>(</w:t>
      </w:r>
      <w:r w:rsidRPr="00CB2419">
        <w:rPr>
          <w:lang w:val="en-US"/>
        </w:rPr>
        <w:t>V</w:t>
      </w:r>
      <w:r w:rsidRPr="00CB2419">
        <w:t xml:space="preserve">) известными методами, например, с помощью зависимости </w:t>
      </w:r>
      <w:r w:rsidRPr="00CB2419">
        <w:rPr>
          <w:lang w:val="en-US"/>
        </w:rPr>
        <w:t>V</w:t>
      </w:r>
      <w:r w:rsidRPr="00CB2419">
        <w:t>х =</w:t>
      </w:r>
      <w:r w:rsidRPr="00CB2419">
        <w:rPr>
          <w:lang w:val="en-US"/>
        </w:rPr>
        <w:t>Fn</w:t>
      </w:r>
      <w:r w:rsidRPr="00CB2419">
        <w:rPr>
          <w:lang w:val="en-US"/>
        </w:rPr>
        <w:sym w:font="Symbol" w:char="F0D7"/>
      </w:r>
      <w:r w:rsidRPr="00CB2419">
        <w:rPr>
          <w:lang w:val="en-US"/>
        </w:rPr>
        <w:t>x</w:t>
      </w:r>
      <w:r w:rsidRPr="00CB2419">
        <w:t>=</w:t>
      </w:r>
      <w:r w:rsidRPr="00CB2419">
        <w:rPr>
          <w:lang w:val="en-US"/>
        </w:rPr>
        <w:t>Fnf</w:t>
      </w:r>
      <w:r w:rsidRPr="00CB2419">
        <w:t>(</w:t>
      </w:r>
      <w:r w:rsidRPr="00CB2419">
        <w:rPr>
          <w:lang w:val="en-US"/>
        </w:rPr>
        <w:sym w:font="Symbol" w:char="F06A"/>
      </w:r>
      <w:r w:rsidRPr="00CB2419">
        <w:t>). Функция х=</w:t>
      </w:r>
      <w:r w:rsidRPr="00CB2419">
        <w:rPr>
          <w:lang w:val="en-US"/>
        </w:rPr>
        <w:t>f</w:t>
      </w:r>
      <w:r w:rsidRPr="00CB2419">
        <w:t>(</w:t>
      </w:r>
      <w:r w:rsidRPr="00CB2419">
        <w:rPr>
          <w:lang w:val="en-US"/>
        </w:rPr>
        <w:sym w:font="Symbol" w:char="F06A"/>
      </w:r>
      <w:r w:rsidRPr="00CB2419">
        <w:t xml:space="preserve">) представлена на рис. </w:t>
      </w:r>
      <w:r w:rsidR="00337D66" w:rsidRPr="00CB2419">
        <w:t>2.</w:t>
      </w:r>
    </w:p>
    <w:p w:rsidR="00CB2419" w:rsidRDefault="00FB0F77" w:rsidP="00CB2419">
      <w:pPr>
        <w:tabs>
          <w:tab w:val="left" w:pos="851"/>
        </w:tabs>
        <w:suppressAutoHyphens/>
        <w:spacing w:line="360" w:lineRule="auto"/>
        <w:ind w:firstLine="709"/>
      </w:pPr>
      <w:r w:rsidRPr="00CB2419">
        <w:t xml:space="preserve">Для инженерного упрощенного расчета отмеченных сил инерции производится замена реального КШМ эквивалентной динамической системой сосредоточенных масс (рис. 3.). Полагают: масса поршневого комплекта </w:t>
      </w:r>
      <w:r w:rsidRPr="00CB2419">
        <w:rPr>
          <w:lang w:val="en-US"/>
        </w:rPr>
        <w:t>mn</w:t>
      </w:r>
      <w:r w:rsidRPr="00CB2419">
        <w:t xml:space="preserve"> сосредоточена на оси поршневого пальца; масса шатуна </w:t>
      </w:r>
      <w:r w:rsidRPr="00CB2419">
        <w:rPr>
          <w:lang w:val="en-US"/>
        </w:rPr>
        <w:t>m</w:t>
      </w:r>
      <w:r w:rsidRPr="00CB2419">
        <w:t>ш распределена по двум точкам – на оси поршневого пальца</w:t>
      </w:r>
      <w:r w:rsidR="00CB2419">
        <w:t xml:space="preserve"> и </w:t>
      </w:r>
      <w:r w:rsidR="00CB2419" w:rsidRPr="00CB2419">
        <w:t>на оси кривошипа</w:t>
      </w:r>
      <w:r w:rsidR="00CB2419">
        <w:t>.</w:t>
      </w:r>
    </w:p>
    <w:p w:rsidR="00CB2419" w:rsidRDefault="00CB2419" w:rsidP="00CB2419">
      <w:pPr>
        <w:tabs>
          <w:tab w:val="left" w:pos="851"/>
        </w:tabs>
        <w:suppressAutoHyphens/>
        <w:spacing w:line="360" w:lineRule="auto"/>
        <w:ind w:firstLine="709"/>
      </w:pPr>
    </w:p>
    <w:p w:rsidR="00CB2419" w:rsidRDefault="00415885" w:rsidP="00CB2419">
      <w:pPr>
        <w:tabs>
          <w:tab w:val="left" w:pos="851"/>
        </w:tabs>
        <w:suppressAutoHyphens/>
        <w:spacing w:line="360" w:lineRule="auto"/>
        <w:ind w:firstLine="709"/>
      </w:pPr>
      <w:r>
        <w:pict>
          <v:shape id="_x0000_i1031" type="#_x0000_t75" style="width:83.25pt;height:39pt">
            <v:imagedata r:id="rId13" o:title=""/>
          </v:shape>
        </w:pict>
      </w:r>
    </w:p>
    <w:p w:rsidR="00CB2419" w:rsidRDefault="00415885" w:rsidP="00CB2419">
      <w:pPr>
        <w:tabs>
          <w:tab w:val="left" w:pos="851"/>
        </w:tabs>
        <w:suppressAutoHyphens/>
        <w:spacing w:line="360" w:lineRule="auto"/>
        <w:ind w:firstLine="709"/>
      </w:pPr>
      <w:r>
        <w:pict>
          <v:shape id="_x0000_i1032" type="#_x0000_t75" style="width:83.25pt;height:39pt">
            <v:imagedata r:id="rId14" o:title=""/>
          </v:shape>
        </w:pict>
      </w:r>
    </w:p>
    <w:p w:rsidR="00CB2419" w:rsidRDefault="00CB2419" w:rsidP="00CB2419">
      <w:pPr>
        <w:tabs>
          <w:tab w:val="left" w:pos="851"/>
        </w:tabs>
        <w:suppressAutoHyphens/>
        <w:spacing w:line="360" w:lineRule="auto"/>
        <w:ind w:firstLine="709"/>
      </w:pPr>
    </w:p>
    <w:p w:rsidR="00FB0F77" w:rsidRPr="00CB2419" w:rsidRDefault="00FB0F77" w:rsidP="00CB2419">
      <w:pPr>
        <w:tabs>
          <w:tab w:val="left" w:pos="851"/>
        </w:tabs>
        <w:suppressAutoHyphens/>
        <w:spacing w:line="360" w:lineRule="auto"/>
        <w:ind w:firstLine="709"/>
      </w:pPr>
      <w:r w:rsidRPr="00CB2419">
        <w:t xml:space="preserve">Для распространенных автомобильных двигателей </w:t>
      </w:r>
      <w:r w:rsidRPr="00CB2419">
        <w:rPr>
          <w:lang w:val="en-US"/>
        </w:rPr>
        <w:t>m</w:t>
      </w:r>
      <w:r w:rsidRPr="00CB2419">
        <w:t>шп=(0,2</w:t>
      </w:r>
      <w:r w:rsidRPr="00CB2419">
        <w:sym w:font="Symbol" w:char="F0B8"/>
      </w:r>
      <w:r w:rsidRPr="00CB2419">
        <w:t>0,3)</w:t>
      </w:r>
      <w:r w:rsidRPr="00CB2419">
        <w:rPr>
          <w:lang w:val="en-US"/>
        </w:rPr>
        <w:t>m</w:t>
      </w:r>
      <w:r w:rsidRPr="00CB2419">
        <w:t xml:space="preserve">ш, </w:t>
      </w:r>
      <w:r w:rsidRPr="00CB2419">
        <w:rPr>
          <w:lang w:val="en-US"/>
        </w:rPr>
        <w:t>m</w:t>
      </w:r>
      <w:r w:rsidRPr="00CB2419">
        <w:t>шк=(0,7</w:t>
      </w:r>
      <w:r w:rsidRPr="00CB2419">
        <w:sym w:font="Symbol" w:char="F0B8"/>
      </w:r>
      <w:r w:rsidRPr="00CB2419">
        <w:t>0,8)</w:t>
      </w:r>
      <w:r w:rsidRPr="00CB2419">
        <w:rPr>
          <w:lang w:val="en-US"/>
        </w:rPr>
        <w:t>m</w:t>
      </w:r>
      <w:r w:rsidRPr="00CB2419">
        <w:t>ш.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В приближенных расчетах неуравновешенные массы </w:t>
      </w:r>
      <w:r w:rsidRPr="00CB2419">
        <w:rPr>
          <w:lang w:val="en-US"/>
        </w:rPr>
        <w:t>m</w:t>
      </w:r>
      <w:r w:rsidRPr="00CB2419">
        <w:t xml:space="preserve">к кривошипа представляет масса шатунной шейки </w:t>
      </w:r>
      <w:r w:rsidRPr="00CB2419">
        <w:rPr>
          <w:lang w:val="en-US"/>
        </w:rPr>
        <w:t>m</w:t>
      </w:r>
      <w:r w:rsidRPr="00CB2419">
        <w:t>шщ=</w:t>
      </w:r>
      <w:r w:rsidRPr="00CB2419">
        <w:rPr>
          <w:lang w:val="en-US"/>
        </w:rPr>
        <w:t>m</w:t>
      </w:r>
      <w:r w:rsidRPr="00CB2419">
        <w:t>к, сосредоточенная на ее оси.</w:t>
      </w:r>
    </w:p>
    <w:p w:rsidR="00FB0F77" w:rsidRDefault="00FB0F77" w:rsidP="00CB2419">
      <w:pPr>
        <w:suppressAutoHyphens/>
        <w:spacing w:line="360" w:lineRule="auto"/>
        <w:ind w:firstLine="709"/>
      </w:pPr>
      <w:r w:rsidRPr="00CB2419">
        <w:t xml:space="preserve">Таким образом, в рассматриваемой эквивалентной системе суммарная возвратно-движущаяся масса </w:t>
      </w:r>
      <w:r w:rsidRPr="00CB2419">
        <w:rPr>
          <w:lang w:val="en-US"/>
        </w:rPr>
        <w:t>mj</w:t>
      </w:r>
      <w:r w:rsidRPr="00CB2419">
        <w:t>=</w:t>
      </w:r>
      <w:r w:rsidRPr="00CB2419">
        <w:rPr>
          <w:lang w:val="en-US"/>
        </w:rPr>
        <w:t>mn</w:t>
      </w:r>
      <w:r w:rsidRPr="00CB2419">
        <w:t>+</w:t>
      </w:r>
      <w:r w:rsidRPr="00CB2419">
        <w:rPr>
          <w:lang w:val="en-US"/>
        </w:rPr>
        <w:t>m</w:t>
      </w:r>
      <w:r w:rsidRPr="00CB2419">
        <w:t xml:space="preserve">шп, суммарная вращающаяся масса </w:t>
      </w:r>
      <w:r w:rsidRPr="00CB2419">
        <w:rPr>
          <w:lang w:val="en-US"/>
        </w:rPr>
        <w:t>mr</w:t>
      </w:r>
      <w:r w:rsidRPr="00CB2419">
        <w:t>=</w:t>
      </w:r>
      <w:r w:rsidRPr="00CB2419">
        <w:rPr>
          <w:lang w:val="en-US"/>
        </w:rPr>
        <w:t>m</w:t>
      </w:r>
      <w:r w:rsidRPr="00CB2419">
        <w:t>к+</w:t>
      </w:r>
      <w:r w:rsidRPr="00CB2419">
        <w:rPr>
          <w:lang w:val="en-US"/>
        </w:rPr>
        <w:t>m</w:t>
      </w:r>
      <w:r w:rsidRPr="00CB2419">
        <w:t xml:space="preserve">шк. В </w:t>
      </w:r>
      <w:r w:rsidRPr="00CB2419">
        <w:rPr>
          <w:lang w:val="en-US"/>
        </w:rPr>
        <w:t>V</w:t>
      </w:r>
      <w:r w:rsidRPr="00CB2419">
        <w:t xml:space="preserve">-образных двигателях с двумя шатунами, расположенными на шатунной шейке </w:t>
      </w:r>
      <w:r w:rsidRPr="00CB2419">
        <w:rPr>
          <w:lang w:val="en-US"/>
        </w:rPr>
        <w:t>mr</w:t>
      </w:r>
      <w:r w:rsidRPr="00CB2419">
        <w:t>=</w:t>
      </w:r>
      <w:r w:rsidRPr="00CB2419">
        <w:rPr>
          <w:lang w:val="en-US"/>
        </w:rPr>
        <w:t>m</w:t>
      </w:r>
      <w:r w:rsidRPr="00CB2419">
        <w:t>к+2</w:t>
      </w:r>
      <w:r w:rsidRPr="00CB2419">
        <w:rPr>
          <w:lang w:val="en-US"/>
        </w:rPr>
        <w:t>m</w:t>
      </w:r>
      <w:r w:rsidRPr="00CB2419">
        <w:t>шк.</w:t>
      </w:r>
    </w:p>
    <w:p w:rsidR="00FB0F77" w:rsidRPr="00CB2419" w:rsidRDefault="00B90CE3" w:rsidP="00CB2419">
      <w:pPr>
        <w:suppressAutoHyphens/>
        <w:spacing w:line="360" w:lineRule="auto"/>
        <w:ind w:firstLine="709"/>
        <w:rPr>
          <w:b/>
        </w:rPr>
      </w:pPr>
      <w:r>
        <w:br w:type="page"/>
      </w:r>
      <w:r w:rsidR="006E43D7" w:rsidRPr="00CB2419">
        <w:rPr>
          <w:b/>
        </w:rPr>
        <w:t>2.</w:t>
      </w:r>
      <w:r w:rsidR="00FB0F77" w:rsidRPr="00CB2419">
        <w:rPr>
          <w:b/>
        </w:rPr>
        <w:t xml:space="preserve"> Силы, действующие в КШМ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Суммарная сила, действующая на поршень вдоль его оси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Р</w:t>
      </w:r>
      <w:r w:rsidRPr="00CB2419">
        <w:sym w:font="Symbol" w:char="F0E5"/>
      </w:r>
      <w:r w:rsidRPr="00CB2419">
        <w:t>=Рг+</w:t>
      </w:r>
      <w:r w:rsidRPr="00CB2419">
        <w:rPr>
          <w:lang w:val="en-US"/>
        </w:rPr>
        <w:t>Pj</w:t>
      </w:r>
      <w:r w:rsidRPr="00CB2419">
        <w:t>.</w:t>
      </w:r>
      <w:r w:rsidRPr="00CB2419">
        <w:tab/>
      </w:r>
      <w:r w:rsidRPr="00CB2419">
        <w:tab/>
      </w:r>
      <w:r w:rsidRPr="00CB2419">
        <w:tab/>
      </w:r>
      <w:r w:rsidRPr="00CB2419">
        <w:tab/>
      </w:r>
      <w:r w:rsidRPr="00CB2419">
        <w:tab/>
      </w:r>
      <w:r w:rsidRPr="00CB2419">
        <w:tab/>
        <w:t>(1)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t xml:space="preserve">Если поделить обе части равенства (1) на площадь поперечного сечения днища поршня, то получим уравнение удельных сил, действующих на ту же поверхность,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р</w:t>
      </w:r>
      <w:r w:rsidRPr="00CB2419">
        <w:sym w:font="Symbol" w:char="F0E5"/>
      </w:r>
      <w:r w:rsidRPr="00CB2419">
        <w:t>=рг+р</w:t>
      </w:r>
      <w:r w:rsidRPr="00CB2419">
        <w:rPr>
          <w:lang w:val="en-US"/>
        </w:rPr>
        <w:t>j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CB2419" w:rsidRDefault="00FB0F77" w:rsidP="00CB2419">
      <w:pPr>
        <w:suppressAutoHyphens/>
        <w:spacing w:line="360" w:lineRule="auto"/>
        <w:ind w:firstLine="709"/>
      </w:pPr>
      <w:r w:rsidRPr="00CB2419">
        <w:t>Сила Р</w:t>
      </w:r>
      <w:r w:rsidRPr="00CB2419">
        <w:sym w:font="Symbol" w:char="F0E5"/>
      </w:r>
      <w:r w:rsidRPr="00CB2419">
        <w:t xml:space="preserve"> воздействует на стенки цилиндра в виде нормальной составляющей этой силы – силы </w:t>
      </w:r>
      <w:r w:rsidRPr="00CB2419">
        <w:rPr>
          <w:lang w:val="en-US"/>
        </w:rPr>
        <w:t>N</w:t>
      </w:r>
      <w:r w:rsidRPr="00CB2419">
        <w:t xml:space="preserve"> и передается вдоль шатуна – составляющей </w:t>
      </w:r>
      <w:r w:rsidRPr="00CB2419">
        <w:rPr>
          <w:lang w:val="en-US"/>
        </w:rPr>
        <w:t>S</w:t>
      </w:r>
      <w:r w:rsidRPr="00CB2419">
        <w:t xml:space="preserve"> (рис. 4). Легко установить зависимости:</w:t>
      </w:r>
      <w:r w:rsidR="00CB2419">
        <w:t xml:space="preserve"> </w:t>
      </w:r>
      <w:r w:rsidRPr="00CB2419">
        <w:tab/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33" type="#_x0000_t75" style="width:83.25pt;height:41.25pt">
            <v:imagedata r:id="rId15" o:title=""/>
          </v:shape>
        </w:pict>
      </w:r>
      <w:r w:rsidR="00FB0F77" w:rsidRPr="00CB2419">
        <w:t>,</w:t>
      </w:r>
      <w:r w:rsidR="00CB2419">
        <w:t xml:space="preserve"> </w:t>
      </w:r>
      <w:r w:rsidR="00FB0F77" w:rsidRPr="00CB2419">
        <w:t>(2)</w:t>
      </w: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34" type="#_x0000_t75" style="width:63.75pt;height:18.75pt">
            <v:imagedata r:id="rId16" o:title=""/>
          </v:shape>
        </w:pict>
      </w:r>
      <w:r w:rsidR="00FB0F77" w:rsidRPr="00CB2419">
        <w:t>.</w:t>
      </w:r>
      <w:r w:rsidR="00CB2419">
        <w:t xml:space="preserve"> </w:t>
      </w:r>
      <w:r w:rsidR="00FB0F77" w:rsidRPr="00CB2419">
        <w:t>(3)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Силу </w:t>
      </w:r>
      <w:r w:rsidRPr="00CB2419">
        <w:rPr>
          <w:lang w:val="en-US"/>
        </w:rPr>
        <w:t>S</w:t>
      </w:r>
      <w:r w:rsidRPr="00CB2419">
        <w:t xml:space="preserve"> можно разложить на две составляющие, действующие на кривошип: К – вдоль щек кривошипа (по его радиусу) и Т – тангенциально к окружности этого радиуса </w:t>
      </w:r>
    </w:p>
    <w:p w:rsidR="00CB2419" w:rsidRDefault="00CB2419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35" type="#_x0000_t75" style="width:93.75pt;height:38.25pt">
            <v:imagedata r:id="rId17" o:title=""/>
          </v:shape>
        </w:pict>
      </w:r>
      <w:r w:rsidR="00FB0F77" w:rsidRPr="00CB2419">
        <w:t>,</w:t>
      </w:r>
      <w:r w:rsidR="00CB2419">
        <w:t xml:space="preserve"> </w:t>
      </w:r>
      <w:r w:rsidR="00FB0F77" w:rsidRPr="00CB2419">
        <w:t>(4)</w:t>
      </w: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36" type="#_x0000_t75" style="width:89.25pt;height:38.25pt">
            <v:imagedata r:id="rId18" o:title=""/>
          </v:shape>
        </w:pict>
      </w:r>
      <w:r w:rsidR="00FB0F77" w:rsidRPr="00CB2419">
        <w:t>.</w:t>
      </w:r>
      <w:r w:rsidR="00CB2419">
        <w:t xml:space="preserve"> </w:t>
      </w:r>
      <w:r w:rsidR="00FB0F77" w:rsidRPr="00CB2419">
        <w:t>(5)</w:t>
      </w:r>
    </w:p>
    <w:p w:rsidR="00FB0F77" w:rsidRPr="00CB2419" w:rsidRDefault="00B90CE3" w:rsidP="00CB2419">
      <w:pPr>
        <w:suppressAutoHyphens/>
        <w:spacing w:line="360" w:lineRule="auto"/>
        <w:ind w:firstLine="709"/>
      </w:pPr>
      <w:r>
        <w:br w:type="page"/>
      </w:r>
      <w:r w:rsidR="00FB0F77" w:rsidRPr="00CB2419">
        <w:t xml:space="preserve">Произведение силы Т на радиус кривошипа </w:t>
      </w:r>
      <w:r w:rsidR="00FB0F77" w:rsidRPr="00CB2419">
        <w:rPr>
          <w:lang w:val="en-US"/>
        </w:rPr>
        <w:t>r</w:t>
      </w:r>
      <w:r w:rsidR="00FB0F77" w:rsidRPr="00CB2419">
        <w:t xml:space="preserve"> представляет крутящий момент двигателя Мкр=Т</w:t>
      </w:r>
      <w:r w:rsidR="00FB0F77" w:rsidRPr="00CB2419">
        <w:rPr>
          <w:lang w:val="en-US"/>
        </w:rPr>
        <w:t>r</w:t>
      </w:r>
      <w:r w:rsidR="00FB0F77" w:rsidRPr="00CB2419">
        <w:t xml:space="preserve"> для текущего значения угла </w:t>
      </w:r>
      <w:r w:rsidR="00415885">
        <w:pict>
          <v:shape id="_x0000_i1037" type="#_x0000_t75" style="width:12pt;height:14.25pt">
            <v:imagedata r:id="rId19" o:title=""/>
          </v:shape>
        </w:pict>
      </w:r>
      <w:r w:rsidR="00FB0F77" w:rsidRPr="00CB2419">
        <w:t>.</w:t>
      </w: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>Если к оси коренной шейки приложить две взаимно противоположные по направлению силы Т/ и Т//, равные по величине Т и параллельные ее направлению действия, и две взаимопротивоположные и равные по величине силы К</w:t>
      </w:r>
      <w:r w:rsidRPr="00CB2419">
        <w:rPr>
          <w:lang w:val="en-US"/>
        </w:rPr>
        <w:t>r</w:t>
      </w:r>
      <w:r w:rsidRPr="00CB2419">
        <w:t>/ и К</w:t>
      </w:r>
      <w:r w:rsidRPr="00CB2419">
        <w:rPr>
          <w:lang w:val="en-US"/>
        </w:rPr>
        <w:t>r</w:t>
      </w:r>
      <w:r w:rsidRPr="00CB2419">
        <w:t xml:space="preserve">, то путем геометрического сложения соответствующих сил получим величины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>Р/</w:t>
      </w:r>
      <w:r w:rsidRPr="00CB2419">
        <w:sym w:font="Symbol" w:char="F0E5"/>
      </w:r>
      <w:r w:rsidRPr="00CB2419">
        <w:t xml:space="preserve"> = Р</w:t>
      </w:r>
      <w:r w:rsidRPr="00CB2419">
        <w:sym w:font="Symbol" w:char="F0E5"/>
      </w:r>
      <w:r w:rsidRPr="00CB2419">
        <w:t xml:space="preserve">, </w:t>
      </w:r>
      <w:r w:rsidRPr="00CB2419">
        <w:rPr>
          <w:lang w:val="en-US"/>
        </w:rPr>
        <w:t>S</w:t>
      </w:r>
      <w:r w:rsidRPr="00CB2419">
        <w:t xml:space="preserve">|| = </w:t>
      </w:r>
      <w:r w:rsidRPr="00CB2419">
        <w:rPr>
          <w:lang w:val="en-US"/>
        </w:rPr>
        <w:t>S</w:t>
      </w:r>
      <w:r w:rsidRPr="00CB2419">
        <w:t xml:space="preserve">| = </w:t>
      </w:r>
      <w:r w:rsidRPr="00CB2419">
        <w:rPr>
          <w:lang w:val="en-US"/>
        </w:rPr>
        <w:t>S</w:t>
      </w:r>
      <w:r w:rsidR="00CB2419">
        <w:t xml:space="preserve"> </w:t>
      </w:r>
      <w:r w:rsidRPr="00CB2419">
        <w:rPr>
          <w:lang w:val="en-US"/>
        </w:rPr>
        <w:t>N</w:t>
      </w:r>
      <w:r w:rsidRPr="00CB2419">
        <w:t>| = -</w:t>
      </w:r>
      <w:r w:rsidRPr="00CB2419">
        <w:rPr>
          <w:lang w:val="en-US"/>
        </w:rPr>
        <w:t>N</w:t>
      </w:r>
      <w:r w:rsidRPr="00CB2419">
        <w:t xml:space="preserve">.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Пара сил </w:t>
      </w:r>
      <w:r w:rsidRPr="00CB2419">
        <w:rPr>
          <w:lang w:val="en-US"/>
        </w:rPr>
        <w:t>N</w:t>
      </w:r>
      <w:r w:rsidRPr="00CB2419">
        <w:t xml:space="preserve"> и </w:t>
      </w:r>
      <w:r w:rsidRPr="00CB2419">
        <w:rPr>
          <w:lang w:val="en-US"/>
        </w:rPr>
        <w:t>N</w:t>
      </w:r>
      <w:r w:rsidRPr="00CB2419">
        <w:t>/ создает момент Мопр = -</w:t>
      </w:r>
      <w:r w:rsidRPr="00CB2419">
        <w:rPr>
          <w:lang w:val="en-US"/>
        </w:rPr>
        <w:t>Nh</w:t>
      </w:r>
      <w:r w:rsidRPr="00CB2419">
        <w:t>, стремящийся опрокинуть двигатель, – реактивный момент. Моменты Мопр и Мкр равны по величине и</w:t>
      </w:r>
      <w:r w:rsidR="00CB2419">
        <w:t xml:space="preserve"> </w:t>
      </w:r>
      <w:r w:rsidRPr="00CB2419">
        <w:t>противоположны по направлению, но не уравновешивают друг друга.</w:t>
      </w:r>
    </w:p>
    <w:p w:rsidR="00FB0F77" w:rsidRPr="00CB2419" w:rsidRDefault="00337D66" w:rsidP="00CB2419">
      <w:pPr>
        <w:suppressAutoHyphens/>
        <w:spacing w:line="360" w:lineRule="auto"/>
        <w:ind w:firstLine="709"/>
      </w:pPr>
      <w:r w:rsidRPr="00CB2419">
        <w:t>С</w:t>
      </w:r>
      <w:r w:rsidR="00FB0F77" w:rsidRPr="00CB2419">
        <w:t>илы и момент Мкр, представленные на рис. 4, считаются условно положительными, если действуют соответственно в противоположном направлении, они отрицательны.</w:t>
      </w:r>
    </w:p>
    <w:p w:rsidR="00FB0F77" w:rsidRDefault="00FB0F77" w:rsidP="00CB2419">
      <w:pPr>
        <w:suppressAutoHyphens/>
        <w:spacing w:line="360" w:lineRule="auto"/>
        <w:ind w:firstLine="709"/>
      </w:pPr>
      <w:r w:rsidRPr="00CB2419">
        <w:t xml:space="preserve">Используя зависимости х = </w:t>
      </w:r>
      <w:r w:rsidRPr="00CB2419">
        <w:sym w:font="Symbol" w:char="F0A6"/>
      </w:r>
      <w:r w:rsidRPr="00CB2419">
        <w:t>(</w:t>
      </w:r>
      <w:r w:rsidRPr="00CB2419">
        <w:sym w:font="Symbol" w:char="F06A"/>
      </w:r>
      <w:r w:rsidRPr="00CB2419">
        <w:t xml:space="preserve">), </w:t>
      </w:r>
      <w:r w:rsidRPr="00CB2419">
        <w:sym w:font="Symbol" w:char="F06A"/>
      </w:r>
      <w:r w:rsidRPr="00CB2419">
        <w:t xml:space="preserve"> = </w:t>
      </w:r>
      <w:r w:rsidRPr="00CB2419">
        <w:sym w:font="Symbol" w:char="F0A6"/>
      </w:r>
      <w:r w:rsidRPr="00CB2419">
        <w:t>(</w:t>
      </w:r>
      <w:r w:rsidRPr="00CB2419">
        <w:rPr>
          <w:lang w:val="en-US"/>
        </w:rPr>
        <w:t>v</w:t>
      </w:r>
      <w:r w:rsidRPr="00CB2419">
        <w:t xml:space="preserve">) и формулы (1)–(5), можно построить развернутые по углу </w:t>
      </w:r>
      <w:r w:rsidRPr="00CB2419">
        <w:sym w:font="Symbol" w:char="F06A"/>
      </w:r>
      <w:r w:rsidRPr="00CB2419">
        <w:t xml:space="preserve"> диаграммы сил Рг, Р</w:t>
      </w:r>
      <w:r w:rsidRPr="00CB2419">
        <w:sym w:font="Symbol" w:char="F0E5"/>
      </w:r>
      <w:r w:rsidRPr="00CB2419">
        <w:t>, Р</w:t>
      </w:r>
      <w:r w:rsidRPr="00CB2419">
        <w:rPr>
          <w:lang w:val="en-US"/>
        </w:rPr>
        <w:t>j</w:t>
      </w:r>
      <w:r w:rsidRPr="00CB2419">
        <w:t xml:space="preserve">, </w:t>
      </w:r>
      <w:r w:rsidRPr="00CB2419">
        <w:rPr>
          <w:lang w:val="en-US"/>
        </w:rPr>
        <w:t>N</w:t>
      </w:r>
      <w:r w:rsidRPr="00CB2419">
        <w:t xml:space="preserve">, </w:t>
      </w:r>
      <w:r w:rsidRPr="00CB2419">
        <w:rPr>
          <w:lang w:val="en-US"/>
        </w:rPr>
        <w:t>K</w:t>
      </w:r>
      <w:r w:rsidRPr="00CB2419">
        <w:t xml:space="preserve">, </w:t>
      </w:r>
      <w:r w:rsidRPr="00CB2419">
        <w:rPr>
          <w:lang w:val="en-US"/>
        </w:rPr>
        <w:t>T</w:t>
      </w:r>
      <w:r w:rsidRPr="00CB2419">
        <w:t xml:space="preserve">, представленные на рис. 4. Расчеты сил </w:t>
      </w:r>
      <w:r w:rsidRPr="00CB2419">
        <w:rPr>
          <w:lang w:val="en-US"/>
        </w:rPr>
        <w:t>N</w:t>
      </w:r>
      <w:r w:rsidRPr="00CB2419">
        <w:t xml:space="preserve">, </w:t>
      </w:r>
      <w:r w:rsidRPr="00CB2419">
        <w:rPr>
          <w:lang w:val="en-US"/>
        </w:rPr>
        <w:t>K</w:t>
      </w:r>
      <w:r w:rsidRPr="00CB2419">
        <w:t xml:space="preserve"> и </w:t>
      </w:r>
      <w:r w:rsidRPr="00CB2419">
        <w:rPr>
          <w:lang w:val="en-US"/>
        </w:rPr>
        <w:t>T</w:t>
      </w:r>
      <w:r w:rsidRPr="00CB2419">
        <w:t xml:space="preserve"> существенно упрощаются при использовании таблиц характерных тригонометрических функций.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3E0C02" w:rsidRPr="00B90CE3" w:rsidRDefault="006E43D7" w:rsidP="00CB2419">
      <w:pPr>
        <w:suppressAutoHyphens/>
        <w:spacing w:line="360" w:lineRule="auto"/>
        <w:ind w:firstLine="709"/>
        <w:rPr>
          <w:b/>
        </w:rPr>
      </w:pPr>
      <w:r w:rsidRPr="00B90CE3">
        <w:rPr>
          <w:b/>
        </w:rPr>
        <w:t xml:space="preserve">2.1 </w:t>
      </w:r>
      <w:r w:rsidR="00FB0F77" w:rsidRPr="00B90CE3">
        <w:rPr>
          <w:b/>
        </w:rPr>
        <w:t>Силы, действующие на шатунные шейки коленчатого вала</w:t>
      </w:r>
    </w:p>
    <w:p w:rsidR="00337D66" w:rsidRPr="00CB2419" w:rsidRDefault="00337D66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На шатунную шейку одновременно действуют две силы: передаваемая вдоль шатуна </w:t>
      </w:r>
      <w:r w:rsidRPr="00CB2419">
        <w:rPr>
          <w:lang w:val="en-US"/>
        </w:rPr>
        <w:t>S</w:t>
      </w:r>
      <w:r w:rsidRPr="00CB2419">
        <w:t xml:space="preserve"> и центробежная К</w:t>
      </w:r>
      <w:r w:rsidRPr="00CB2419">
        <w:rPr>
          <w:lang w:val="en-US"/>
        </w:rPr>
        <w:t>r</w:t>
      </w:r>
      <w:r w:rsidRPr="00CB2419">
        <w:t>ш (рис. 5). Их геометрическая</w:t>
      </w:r>
      <w:r w:rsidR="00CB2419">
        <w:t xml:space="preserve"> </w:t>
      </w:r>
      <w:r w:rsidRPr="00CB2419">
        <w:t xml:space="preserve">составляющая </w:t>
      </w:r>
      <w:r w:rsidRPr="00CB2419">
        <w:rPr>
          <w:lang w:val="en-US"/>
        </w:rPr>
        <w:t>R</w:t>
      </w:r>
      <w:r w:rsidRPr="00CB2419">
        <w:t>шш=</w:t>
      </w:r>
      <w:r w:rsidRPr="00CB2419">
        <w:sym w:font="Symbol" w:char="F0A6"/>
      </w:r>
      <w:r w:rsidRPr="00CB2419">
        <w:t>(</w:t>
      </w:r>
      <w:r w:rsidRPr="00CB2419">
        <w:rPr>
          <w:lang w:val="en-US"/>
        </w:rPr>
        <w:t>S</w:t>
      </w:r>
      <w:r w:rsidRPr="00CB2419">
        <w:t xml:space="preserve">, </w:t>
      </w:r>
      <w:r w:rsidRPr="00CB2419">
        <w:rPr>
          <w:lang w:val="en-US"/>
        </w:rPr>
        <w:t>Kr</w:t>
      </w:r>
      <w:r w:rsidRPr="00CB2419">
        <w:t>ш). Реакция шейки вала равна по величине и противоположна по направлению данной результирующей.</w:t>
      </w:r>
    </w:p>
    <w:p w:rsidR="00FB0F77" w:rsidRPr="00CB2419" w:rsidRDefault="00B90CE3" w:rsidP="00CB2419">
      <w:pPr>
        <w:suppressAutoHyphens/>
        <w:spacing w:line="360" w:lineRule="auto"/>
        <w:ind w:firstLine="709"/>
      </w:pPr>
      <w:r>
        <w:br w:type="page"/>
      </w:r>
      <w:r w:rsidR="00415885">
        <w:pict>
          <v:shape id="_x0000_i1038" type="#_x0000_t75" style="width:217.5pt;height:205.5pt">
            <v:imagedata r:id="rId20" o:title=""/>
          </v:shape>
        </w:pic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Рис. 5. Силы, действующие на шатунную шейку, и полярная диаграмма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Величину </w:t>
      </w:r>
      <w:r w:rsidRPr="00CB2419">
        <w:rPr>
          <w:lang w:val="en-US"/>
        </w:rPr>
        <w:t>R</w:t>
      </w:r>
      <w:r w:rsidRPr="00CB2419">
        <w:t xml:space="preserve">шш – нагрузку на шейку вала – можно представить также в виде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415885" w:rsidP="00CB2419">
      <w:pPr>
        <w:suppressAutoHyphens/>
        <w:spacing w:line="360" w:lineRule="auto"/>
        <w:ind w:firstLine="709"/>
      </w:pPr>
      <w:r>
        <w:pict>
          <v:shape id="_x0000_i1039" type="#_x0000_t75" style="width:93.75pt;height:24.75pt">
            <v:imagedata r:id="rId21" o:title=""/>
          </v:shape>
        </w:pict>
      </w:r>
      <w:r w:rsidR="00FB0F77" w:rsidRPr="00CB2419">
        <w:t xml:space="preserve">,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где К</w:t>
      </w:r>
      <w:r w:rsidRPr="00CB2419">
        <w:sym w:font="Symbol" w:char="F053"/>
      </w:r>
      <w:r w:rsidRPr="00CB2419">
        <w:t xml:space="preserve"> = К + К</w:t>
      </w:r>
      <w:r w:rsidRPr="00CB2419">
        <w:rPr>
          <w:lang w:val="en-US"/>
        </w:rPr>
        <w:t>r</w:t>
      </w:r>
      <w:r w:rsidRPr="00CB2419">
        <w:t>ш – суммарная сила, действующая вдоль кривошипа.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Графическое определение нагрузки </w:t>
      </w:r>
      <w:r w:rsidRPr="00CB2419">
        <w:rPr>
          <w:lang w:val="en-US"/>
        </w:rPr>
        <w:t>R</w:t>
      </w:r>
      <w:r w:rsidRPr="00CB2419">
        <w:t xml:space="preserve">шш показано на рис. 5 в К – Т координатах для одной точки, соответствующей произвольному углу </w:t>
      </w:r>
      <w:r w:rsidRPr="00CB2419">
        <w:sym w:font="Symbol" w:char="F06A"/>
      </w:r>
      <w:r w:rsidRPr="00CB2419">
        <w:t xml:space="preserve">, и для диапазона </w:t>
      </w:r>
      <w:r w:rsidRPr="00CB2419">
        <w:sym w:font="Symbol" w:char="F06A"/>
      </w:r>
      <w:r w:rsidRPr="00CB2419">
        <w:t xml:space="preserve"> = 0–7200 – на полярной диаграмме. Для неизменной скорости </w:t>
      </w:r>
      <w:r w:rsidRPr="00CB2419">
        <w:sym w:font="Symbol" w:char="F077"/>
      </w:r>
      <w:r w:rsidRPr="00CB2419">
        <w:t xml:space="preserve"> величина К</w:t>
      </w:r>
      <w:r w:rsidRPr="00CB2419">
        <w:rPr>
          <w:lang w:val="en-US"/>
        </w:rPr>
        <w:t>r</w:t>
      </w:r>
      <w:r w:rsidRPr="00CB2419">
        <w:t xml:space="preserve">ш = </w:t>
      </w:r>
      <w:r w:rsidRPr="00CB2419">
        <w:rPr>
          <w:lang w:val="en-US"/>
        </w:rPr>
        <w:t>const</w:t>
      </w:r>
      <w:r w:rsidRPr="00CB2419">
        <w:t>.</w:t>
      </w:r>
      <w:r w:rsidR="00CB2419">
        <w:t xml:space="preserve"> </w:t>
      </w:r>
      <w:r w:rsidRPr="00CB2419">
        <w:t xml:space="preserve">На рис. 5 ей соответствует отрезок ООш. Точка Ош – полюс полярной диаграммы результирующих сил </w:t>
      </w:r>
      <w:r w:rsidRPr="00CB2419">
        <w:rPr>
          <w:lang w:val="en-US"/>
        </w:rPr>
        <w:t>R</w:t>
      </w:r>
      <w:r w:rsidRPr="00CB2419">
        <w:t xml:space="preserve">шш для любого угла </w:t>
      </w:r>
      <w:r w:rsidRPr="00CB2419">
        <w:sym w:font="Symbol" w:char="F06A"/>
      </w:r>
      <w:r w:rsidRPr="00CB2419">
        <w:t xml:space="preserve"> = 0–7200. Вид данной диаграммы зависит от скоростного и нагрузочного режимов работы двигателя. Ее конфигурация на рис. 5 соответствует номинальной мощности. Эта диаграмма используется при решении ряда вопросов конструирования двигателя, в том числе:</w:t>
      </w:r>
    </w:p>
    <w:p w:rsidR="00FB0F77" w:rsidRPr="00CB2419" w:rsidRDefault="00FB0F77" w:rsidP="00CB2419">
      <w:pPr>
        <w:numPr>
          <w:ilvl w:val="0"/>
          <w:numId w:val="7"/>
        </w:numPr>
        <w:tabs>
          <w:tab w:val="clear" w:pos="3758"/>
          <w:tab w:val="num" w:pos="0"/>
        </w:tabs>
        <w:suppressAutoHyphens/>
        <w:spacing w:line="360" w:lineRule="auto"/>
        <w:ind w:left="0" w:firstLine="709"/>
      </w:pPr>
      <w:r w:rsidRPr="00CB2419">
        <w:t>для определения нагрузки на все участки поверхности шатунной шейки и построения соответствующей диаграммы относительных их износов;</w:t>
      </w:r>
    </w:p>
    <w:p w:rsidR="00FB0F77" w:rsidRPr="00CB2419" w:rsidRDefault="00FB0F77" w:rsidP="00CB2419">
      <w:pPr>
        <w:numPr>
          <w:ilvl w:val="0"/>
          <w:numId w:val="7"/>
        </w:numPr>
        <w:tabs>
          <w:tab w:val="clear" w:pos="3758"/>
          <w:tab w:val="num" w:pos="0"/>
        </w:tabs>
        <w:suppressAutoHyphens/>
        <w:spacing w:line="360" w:lineRule="auto"/>
        <w:ind w:left="0" w:firstLine="709"/>
      </w:pPr>
      <w:r w:rsidRPr="00CB2419">
        <w:t>определения средней нагрузки на шатунную шейку и выбора материала шатунных вкладышей;</w:t>
      </w:r>
    </w:p>
    <w:p w:rsidR="00FB0F77" w:rsidRPr="00CB2419" w:rsidRDefault="00FB0F77" w:rsidP="00CB2419">
      <w:pPr>
        <w:numPr>
          <w:ilvl w:val="0"/>
          <w:numId w:val="7"/>
        </w:numPr>
        <w:tabs>
          <w:tab w:val="clear" w:pos="3758"/>
          <w:tab w:val="num" w:pos="0"/>
        </w:tabs>
        <w:suppressAutoHyphens/>
        <w:spacing w:line="360" w:lineRule="auto"/>
        <w:ind w:left="0" w:firstLine="709"/>
      </w:pPr>
      <w:r w:rsidRPr="00CB2419">
        <w:t>выбора направления сверления масляного канала в шатунной шейке – в зоне наименьших нагрузок (см. вектор минимальной</w:t>
      </w:r>
      <w:r w:rsidR="00CB2419">
        <w:t xml:space="preserve"> </w:t>
      </w:r>
      <w:r w:rsidRPr="00CB2419">
        <w:t xml:space="preserve">нагрузки </w:t>
      </w:r>
      <w:r w:rsidRPr="00CB2419">
        <w:rPr>
          <w:lang w:val="en-US"/>
        </w:rPr>
        <w:t>R</w:t>
      </w:r>
      <w:r w:rsidRPr="00CB2419">
        <w:t>m на рис. 5);</w:t>
      </w:r>
    </w:p>
    <w:p w:rsidR="00FB0F77" w:rsidRDefault="00FB0F77" w:rsidP="00CB2419">
      <w:pPr>
        <w:numPr>
          <w:ilvl w:val="0"/>
          <w:numId w:val="7"/>
        </w:numPr>
        <w:tabs>
          <w:tab w:val="clear" w:pos="3758"/>
          <w:tab w:val="num" w:pos="0"/>
        </w:tabs>
        <w:suppressAutoHyphens/>
        <w:spacing w:line="360" w:lineRule="auto"/>
        <w:ind w:left="0" w:firstLine="709"/>
      </w:pPr>
      <w:r w:rsidRPr="00CB2419">
        <w:t>построения полярной диаграммы нагрузок на коренную шейку.</w:t>
      </w:r>
    </w:p>
    <w:p w:rsidR="00B90CE3" w:rsidRPr="00CB2419" w:rsidRDefault="00B90CE3" w:rsidP="00B90CE3">
      <w:pPr>
        <w:suppressAutoHyphens/>
        <w:spacing w:line="360" w:lineRule="auto"/>
        <w:ind w:left="709" w:firstLine="0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40" type="#_x0000_t75" style="width:282pt;height:209.25pt">
            <v:imagedata r:id="rId22" o:title=""/>
          </v:shape>
        </w:pic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Рис. 6. Полярная диаграмма сил, действующих на шатунную шейку, и зависимости сил Т, К и </w:t>
      </w:r>
      <w:r w:rsidRPr="00CB2419">
        <w:rPr>
          <w:lang w:val="en-US"/>
        </w:rPr>
        <w:t>R</w:t>
      </w:r>
      <w:r w:rsidRPr="00CB2419">
        <w:t xml:space="preserve">шш от угла </w:t>
      </w:r>
      <w:r w:rsidR="00415885">
        <w:pict>
          <v:shape id="_x0000_i1041" type="#_x0000_t75" style="width:12pt;height:14.25pt">
            <v:imagedata r:id="rId19" o:title=""/>
          </v:shape>
        </w:pic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На рис. 6 представлены графики К = </w:t>
      </w:r>
      <w:r w:rsidRPr="00CB2419">
        <w:sym w:font="Symbol" w:char="F0A6"/>
      </w:r>
      <w:r w:rsidRPr="00CB2419">
        <w:t>(</w:t>
      </w:r>
      <w:r w:rsidRPr="00CB2419">
        <w:sym w:font="Symbol" w:char="F06A"/>
      </w:r>
      <w:r w:rsidRPr="00CB2419">
        <w:t xml:space="preserve">) и Т = </w:t>
      </w:r>
      <w:r w:rsidRPr="00CB2419">
        <w:sym w:font="Symbol" w:char="F0A6"/>
      </w:r>
      <w:r w:rsidRPr="00CB2419">
        <w:t>(</w:t>
      </w:r>
      <w:r w:rsidRPr="00CB2419">
        <w:sym w:font="Symbol" w:char="F06A"/>
      </w:r>
      <w:r w:rsidRPr="00CB2419">
        <w:t xml:space="preserve">), соответствующие формулам (4) и (5). С помощью этих кривых удобно строить полярную диаграмму. В качестве примера на этой диаграмме представлена результирующая </w:t>
      </w:r>
      <w:r w:rsidRPr="00CB2419">
        <w:rPr>
          <w:lang w:val="en-US"/>
        </w:rPr>
        <w:t>R</w:t>
      </w:r>
      <w:r w:rsidRPr="00CB2419">
        <w:t xml:space="preserve">шш для произвольного угла </w:t>
      </w:r>
      <w:r w:rsidRPr="00CB2419">
        <w:sym w:font="Symbol" w:char="F06A"/>
      </w:r>
      <w:r w:rsidRPr="00CB2419">
        <w:t xml:space="preserve">1. </w:t>
      </w: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Аналогично можно определить </w:t>
      </w:r>
      <w:r w:rsidRPr="00CB2419">
        <w:rPr>
          <w:lang w:val="en-US"/>
        </w:rPr>
        <w:t>R</w:t>
      </w:r>
      <w:r w:rsidRPr="00CB2419">
        <w:t xml:space="preserve">шш для любого угла </w:t>
      </w:r>
      <w:r w:rsidRPr="00CB2419">
        <w:sym w:font="Symbol" w:char="F06A"/>
      </w:r>
      <w:r w:rsidRPr="00CB2419">
        <w:t xml:space="preserve"> = 0–7200. Если представить по модулю, без учета знака, </w:t>
      </w:r>
      <w:r w:rsidRPr="00CB2419">
        <w:sym w:font="Symbol" w:char="F0E7"/>
      </w:r>
      <w:r w:rsidRPr="00CB2419">
        <w:rPr>
          <w:lang w:val="en-US"/>
        </w:rPr>
        <w:t>R</w:t>
      </w:r>
      <w:r w:rsidRPr="00CB2419">
        <w:t>шш</w:t>
      </w:r>
      <w:r w:rsidRPr="00CB2419">
        <w:sym w:font="Symbol" w:char="F0E7"/>
      </w:r>
      <w:r w:rsidRPr="00CB2419">
        <w:t xml:space="preserve"> = </w:t>
      </w:r>
      <w:r w:rsidRPr="00CB2419">
        <w:sym w:font="Symbol" w:char="F0A6"/>
      </w:r>
      <w:r w:rsidRPr="00CB2419">
        <w:t>(</w:t>
      </w:r>
      <w:r w:rsidRPr="00CB2419">
        <w:sym w:font="Symbol" w:char="F06A"/>
      </w:r>
      <w:r w:rsidRPr="00CB2419">
        <w:t xml:space="preserve">) в прямоугольных координатах, то можно получить развернутую диаграмму с характерными величинами: </w:t>
      </w:r>
      <w:r w:rsidRPr="00CB2419">
        <w:rPr>
          <w:lang w:val="en-US"/>
        </w:rPr>
        <w:t>R</w:t>
      </w:r>
      <w:r w:rsidRPr="00CB2419">
        <w:t>шш(</w:t>
      </w:r>
      <w:r w:rsidRPr="00CB2419">
        <w:rPr>
          <w:lang w:val="en-US"/>
        </w:rPr>
        <w:t>min</w:t>
      </w:r>
      <w:r w:rsidRPr="00CB2419">
        <w:t xml:space="preserve">), </w:t>
      </w:r>
      <w:r w:rsidRPr="00CB2419">
        <w:rPr>
          <w:lang w:val="en-US"/>
        </w:rPr>
        <w:t>R</w:t>
      </w:r>
      <w:r w:rsidRPr="00CB2419">
        <w:t>шш(</w:t>
      </w:r>
      <w:r w:rsidRPr="00CB2419">
        <w:rPr>
          <w:lang w:val="en-US"/>
        </w:rPr>
        <w:t>max</w:t>
      </w:r>
      <w:r w:rsidRPr="00CB2419">
        <w:t xml:space="preserve">), </w:t>
      </w:r>
      <w:r w:rsidRPr="00CB2419">
        <w:rPr>
          <w:lang w:val="en-US"/>
        </w:rPr>
        <w:t>R</w:t>
      </w:r>
      <w:r w:rsidRPr="00CB2419">
        <w:t xml:space="preserve">шш(ср) – минимальной, максимальной и среднеинтегральной нагрузками на шатунный подшипник и площадкой </w:t>
      </w:r>
      <w:r w:rsidRPr="00CB2419">
        <w:rPr>
          <w:lang w:val="en-US"/>
        </w:rPr>
        <w:t>F</w:t>
      </w:r>
      <w:r w:rsidRPr="00CB2419">
        <w:t xml:space="preserve"> под кривой </w:t>
      </w:r>
      <w:r w:rsidRPr="00CB2419">
        <w:rPr>
          <w:lang w:val="en-US"/>
        </w:rPr>
        <w:t>R</w:t>
      </w:r>
      <w:r w:rsidRPr="00CB2419">
        <w:t xml:space="preserve">шш = </w:t>
      </w:r>
      <w:r w:rsidRPr="00CB2419">
        <w:sym w:font="Symbol" w:char="F0A6"/>
      </w:r>
      <w:r w:rsidRPr="00CB2419">
        <w:t>(</w:t>
      </w:r>
      <w:r w:rsidRPr="00CB2419">
        <w:sym w:font="Symbol" w:char="F06A"/>
      </w:r>
      <w:r w:rsidRPr="00CB2419">
        <w:t xml:space="preserve">). 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По величине </w:t>
      </w:r>
      <w:r w:rsidRPr="00CB2419">
        <w:rPr>
          <w:lang w:val="en-US"/>
        </w:rPr>
        <w:t>R</w:t>
      </w:r>
      <w:r w:rsidRPr="00CB2419">
        <w:t xml:space="preserve">шш(ср) и известной опорной поверхностью подшипника </w:t>
      </w:r>
      <w:r w:rsidRPr="00CB2419">
        <w:rPr>
          <w:lang w:val="en-US"/>
        </w:rPr>
        <w:t>F</w:t>
      </w:r>
      <w:r w:rsidRPr="00CB2419">
        <w:t xml:space="preserve">подш подсчитывают среднюю удельную нагрузку на него </w:t>
      </w:r>
      <w:r w:rsidR="00415885">
        <w:pict>
          <v:shape id="_x0000_i1042" type="#_x0000_t75" style="width:36.75pt;height:39.75pt">
            <v:imagedata r:id="rId23" o:title=""/>
          </v:shape>
        </w:pict>
      </w:r>
      <w:r w:rsidRPr="00CB2419">
        <w:t xml:space="preserve"> и сравнивают с допустимым значением такой нагрузки.</w:t>
      </w:r>
    </w:p>
    <w:p w:rsidR="00FB0F77" w:rsidRPr="00B90CE3" w:rsidRDefault="00B90CE3" w:rsidP="00CB2419">
      <w:pPr>
        <w:suppressAutoHyphens/>
        <w:spacing w:line="360" w:lineRule="auto"/>
        <w:ind w:firstLine="709"/>
        <w:rPr>
          <w:b/>
        </w:rPr>
      </w:pPr>
      <w:r>
        <w:br w:type="page"/>
      </w:r>
      <w:r w:rsidR="00FB0F77" w:rsidRPr="00B90CE3">
        <w:rPr>
          <w:b/>
        </w:rPr>
        <w:t>3. Уравновешивание поршневых двигателей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Силы, действующие в поршневых двигателях, подразделяют на уравновешенные и неуравновешенные. Для уравновешенных сил их равнодействующая равна нулю, например, для сил давления газов в цилиндре и сил трения.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Неуравновешенные силы передаются на опоры двигателя. К ним относятся: сила тяжести двигателя, силы реакции отработавших газов и движущихся жидкостей, сила тяги вентилятора, центробежные силы инерции вращающихся деталей, силы инерции возвратно-поступательно движущихся масс.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Неуравновешенные силы, переменные по величине и направлению, вызывают вибрации (тряску) двигателя и установки, на которой он установлен. Наибольшие вибрации вызывают силы инерции поступательно-движущихся и вращающихся масс. Вибрации негативно влияют как на людей, находящихся в зоне работы двигателя, так и на сам двигатель (вызывают повышенные износы деталей, их усталостные разрушения, ослабление болтовых соединений и пр.). Поэтому стремятся к такому динамическому уравновешиванию двигателя, при котором равнодействующие (результирующие) силы и моменты этих сил были бы постоянны по величине и направлению или равны нулю.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Существует два способа уравновешивания двигателей: выбором схем расположения цилиндров и кривошипов коленчатого вала таким образом, чтобы переменные силы инерции и их моменты взаимно уравновешивались; установкой дополнительных противовесов, центробежные силы которых в любой момент времени создают результирующие силы, равные по величине, но противоположные по направлению уравновешиваемым силам.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В поршневых ДВС крутящий момент на коленчатом валу всегда неравномерен, поэтому невозможно полное уравновешивание таких двигателей.</w:t>
      </w: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Наибольшие вибрации двигателя вызываются: неравномерным реактивным моментом </w:t>
      </w:r>
      <w:r w:rsidR="00415885">
        <w:pict>
          <v:shape id="_x0000_i1043" type="#_x0000_t75" style="width:84.75pt;height:18.75pt">
            <v:imagedata r:id="rId24" o:title=""/>
          </v:shape>
        </w:pict>
      </w:r>
      <w:r w:rsidRPr="00CB2419">
        <w:t xml:space="preserve">, противоположным крутящему моменту; гармонически изменяющимися силами первого </w:t>
      </w:r>
      <w:r w:rsidR="00415885">
        <w:pict>
          <v:shape id="_x0000_i1044" type="#_x0000_t75" style="width:18.75pt;height:21pt">
            <v:imagedata r:id="rId25" o:title=""/>
          </v:shape>
        </w:pict>
      </w:r>
      <w:r w:rsidRPr="00CB2419">
        <w:t xml:space="preserve"> и второго </w:t>
      </w:r>
      <w:r w:rsidR="00415885">
        <w:pict>
          <v:shape id="_x0000_i1045" type="#_x0000_t75" style="width:21.75pt;height:21pt">
            <v:imagedata r:id="rId26" o:title=""/>
          </v:shape>
        </w:pict>
      </w:r>
      <w:r w:rsidRPr="00CB2419">
        <w:t xml:space="preserve"> порядков возвратно-поступательно движущихся масс; центробежной силой инерции вращающихся масс; моментами от сил инерции первого </w:t>
      </w:r>
      <w:r w:rsidR="00415885">
        <w:pict>
          <v:shape id="_x0000_i1046" type="#_x0000_t75" style="width:26.25pt;height:21pt">
            <v:imagedata r:id="rId27" o:title=""/>
          </v:shape>
        </w:pict>
      </w:r>
      <w:r w:rsidRPr="00CB2419">
        <w:t xml:space="preserve"> и второго порядков </w:t>
      </w:r>
      <w:r w:rsidR="00415885">
        <w:pict>
          <v:shape id="_x0000_i1047" type="#_x0000_t75" style="width:29.25pt;height:21pt">
            <v:imagedata r:id="rId28" o:title=""/>
          </v:shape>
        </w:pict>
      </w:r>
      <w:r w:rsidRPr="00CB2419">
        <w:t xml:space="preserve">, вращающихся масс </w:t>
      </w:r>
      <w:r w:rsidR="00415885">
        <w:pict>
          <v:shape id="_x0000_i1048" type="#_x0000_t75" style="width:24pt;height:18.75pt">
            <v:imagedata r:id="rId29" o:title=""/>
          </v:shape>
        </w:pict>
      </w:r>
      <w:r w:rsidRPr="00CB2419">
        <w:t xml:space="preserve">, особенно при резонансе, когда частоты этих сил или моментов равны или кратны частоте собственных колебаний двигателя на опорах. Условия уравновешенности двигателя с учетом перечисленных факторов: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49" type="#_x0000_t75" style="width:56.25pt;height:21pt">
            <v:imagedata r:id="rId30" o:title=""/>
          </v:shape>
        </w:pict>
      </w:r>
      <w:r w:rsidR="00FB0F77" w:rsidRPr="00CB2419">
        <w:t xml:space="preserve">, </w:t>
      </w:r>
      <w:r>
        <w:pict>
          <v:shape id="_x0000_i1050" type="#_x0000_t75" style="width:59.25pt;height:21pt">
            <v:imagedata r:id="rId31" o:title=""/>
          </v:shape>
        </w:pict>
      </w:r>
      <w:r w:rsidR="00FB0F77" w:rsidRPr="00CB2419">
        <w:t xml:space="preserve">, </w:t>
      </w:r>
      <w:r>
        <w:pict>
          <v:shape id="_x0000_i1051" type="#_x0000_t75" style="width:56.25pt;height:18.75pt">
            <v:imagedata r:id="rId32" o:title=""/>
          </v:shape>
        </w:pict>
      </w:r>
      <w:r w:rsidR="00FB0F77" w:rsidRPr="00CB2419">
        <w:t xml:space="preserve">, </w:t>
      </w:r>
      <w:r>
        <w:pict>
          <v:shape id="_x0000_i1052" type="#_x0000_t75" style="width:63pt;height:21pt">
            <v:imagedata r:id="rId33" o:title=""/>
          </v:shape>
        </w:pict>
      </w:r>
      <w:r w:rsidR="00FB0F77" w:rsidRPr="00CB2419">
        <w:t xml:space="preserve">, </w:t>
      </w:r>
      <w:r>
        <w:pict>
          <v:shape id="_x0000_i1053" type="#_x0000_t75" style="width:66pt;height:21pt">
            <v:imagedata r:id="rId34" o:title=""/>
          </v:shape>
        </w:pict>
      </w:r>
      <w:r w:rsidR="00FB0F77" w:rsidRPr="00CB2419">
        <w:t xml:space="preserve">, </w:t>
      </w:r>
      <w:r>
        <w:pict>
          <v:shape id="_x0000_i1054" type="#_x0000_t75" style="width:60.75pt;height:18.75pt">
            <v:imagedata r:id="rId35" o:title=""/>
          </v:shape>
        </w:pict>
      </w:r>
      <w:r w:rsidR="00FB0F77" w:rsidRPr="00CB2419">
        <w:t>.</w:t>
      </w:r>
    </w:p>
    <w:p w:rsidR="00B90CE3" w:rsidRPr="00336A69" w:rsidRDefault="00FD0424" w:rsidP="00CB2419">
      <w:pPr>
        <w:suppressAutoHyphens/>
        <w:spacing w:line="360" w:lineRule="auto"/>
        <w:ind w:firstLine="709"/>
        <w:rPr>
          <w:color w:val="FFFFFF"/>
        </w:rPr>
      </w:pPr>
      <w:r w:rsidRPr="00336A69">
        <w:rPr>
          <w:color w:val="FFFFFF"/>
        </w:rPr>
        <w:t>кривошипный шатунный механизм двигатель</w:t>
      </w:r>
    </w:p>
    <w:p w:rsidR="003E0C02" w:rsidRPr="00B90CE3" w:rsidRDefault="00B90CE3" w:rsidP="00CB2419">
      <w:pPr>
        <w:suppressAutoHyphens/>
        <w:spacing w:line="360" w:lineRule="auto"/>
        <w:ind w:firstLine="709"/>
        <w:rPr>
          <w:b/>
        </w:rPr>
      </w:pPr>
      <w:r w:rsidRPr="00B90CE3">
        <w:rPr>
          <w:b/>
        </w:rPr>
        <w:t>3.</w:t>
      </w:r>
      <w:r w:rsidR="006E43D7" w:rsidRPr="00B90CE3">
        <w:rPr>
          <w:b/>
        </w:rPr>
        <w:t xml:space="preserve">1 </w:t>
      </w:r>
      <w:r w:rsidR="00FB0F77" w:rsidRPr="00B90CE3">
        <w:rPr>
          <w:b/>
        </w:rPr>
        <w:t>Уравновешивание одноцилиндрового</w:t>
      </w:r>
      <w:r w:rsidRPr="00B90CE3">
        <w:rPr>
          <w:b/>
        </w:rPr>
        <w:t xml:space="preserve"> двигателя</w:t>
      </w:r>
    </w:p>
    <w:p w:rsidR="003E0C02" w:rsidRPr="00CB2419" w:rsidRDefault="003E0C02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В одноцилиндровом двигателе не уравновешены силы </w:t>
      </w:r>
      <w:r w:rsidRPr="00CB2419">
        <w:rPr>
          <w:lang w:val="en-US"/>
        </w:rPr>
        <w:t>PjI</w:t>
      </w:r>
      <w:r w:rsidRPr="00CB2419">
        <w:t xml:space="preserve">, </w:t>
      </w:r>
      <w:r w:rsidRPr="00CB2419">
        <w:rPr>
          <w:lang w:val="en-US"/>
        </w:rPr>
        <w:t>PjII</w:t>
      </w:r>
      <w:r w:rsidRPr="00CB2419">
        <w:t>, К</w:t>
      </w:r>
      <w:r w:rsidRPr="00CB2419">
        <w:rPr>
          <w:lang w:val="en-US"/>
        </w:rPr>
        <w:t>R</w:t>
      </w:r>
      <w:r w:rsidRPr="00CB2419">
        <w:t>. Уравновешивание такого двигателя может быть осуществлено с помощью противовесов.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Центробежная сила К</w:t>
      </w:r>
      <w:r w:rsidRPr="00CB2419">
        <w:rPr>
          <w:lang w:val="en-US"/>
        </w:rPr>
        <w:t>r</w:t>
      </w:r>
      <w:r w:rsidRPr="00CB2419">
        <w:t xml:space="preserve"> (рис. 7) может быть полностью уравновешена путем установки двух одинаковых противовесов, центры тяжести которых расположены на расстоянии </w:t>
      </w:r>
      <w:r w:rsidR="00415885">
        <w:rPr>
          <w:lang w:val="en-US"/>
        </w:rPr>
        <w:pict>
          <v:shape id="_x0000_i1055" type="#_x0000_t75" style="width:11.25pt;height:14.25pt">
            <v:imagedata r:id="rId36" o:title=""/>
          </v:shape>
        </w:pict>
      </w:r>
      <w:r w:rsidRPr="00CB2419">
        <w:t xml:space="preserve"> от оси коленчатого вала. При полном уравновешивании силы К</w:t>
      </w:r>
      <w:r w:rsidRPr="00CB2419">
        <w:rPr>
          <w:lang w:val="en-US"/>
        </w:rPr>
        <w:t>r</w:t>
      </w:r>
      <w:r w:rsidRPr="00CB2419">
        <w:t xml:space="preserve"> соблюдается условие: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56" type="#_x0000_t75" style="width:135.75pt;height:24pt">
            <v:imagedata r:id="rId37" o:title=""/>
          </v:shape>
        </w:pict>
      </w:r>
      <w:r w:rsidR="00FB0F77" w:rsidRPr="00CB2419">
        <w:t>,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где </w:t>
      </w:r>
      <w:r w:rsidRPr="00CB2419">
        <w:rPr>
          <w:lang w:val="en-US"/>
        </w:rPr>
        <w:t>m</w:t>
      </w:r>
      <w:r w:rsidRPr="00CB2419">
        <w:t>пр – масса противовеса.</w:t>
      </w:r>
    </w:p>
    <w:p w:rsidR="00FB0F77" w:rsidRPr="00CB2419" w:rsidRDefault="00B90CE3" w:rsidP="00CB2419">
      <w:pPr>
        <w:suppressAutoHyphens/>
        <w:spacing w:line="360" w:lineRule="auto"/>
        <w:ind w:firstLine="709"/>
      </w:pPr>
      <w:r>
        <w:br w:type="page"/>
      </w:r>
      <w:r w:rsidR="00415885">
        <w:pict>
          <v:shape id="_x0000_i1057" type="#_x0000_t75" style="width:185.25pt;height:286.5pt;mso-wrap-distance-left:504.05pt;mso-wrap-distance-top:2.85pt;mso-wrap-distance-right:504.05pt;mso-wrap-distance-bottom:2.85pt;mso-position-horizontal-relative:margin">
            <v:imagedata r:id="rId38" o:title="" blacklevel="-11796f" grayscale="t" bilevel="t"/>
          </v:shape>
        </w:pic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Рис. 7. Силы, действующие в одноцилиндровом поршневом двигателе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Полного уравновешивания сил </w:t>
      </w:r>
      <w:r w:rsidR="00415885">
        <w:pict>
          <v:shape id="_x0000_i1058" type="#_x0000_t75" style="width:18.75pt;height:21pt">
            <v:imagedata r:id="rId25" o:title=""/>
          </v:shape>
        </w:pict>
      </w:r>
      <w:r w:rsidRPr="00CB2419">
        <w:t xml:space="preserve"> и </w:t>
      </w:r>
      <w:r w:rsidR="00415885">
        <w:pict>
          <v:shape id="_x0000_i1059" type="#_x0000_t75" style="width:21.75pt;height:21pt">
            <v:imagedata r:id="rId39" o:title=""/>
          </v:shape>
        </w:pict>
      </w:r>
      <w:r w:rsidRPr="00CB2419">
        <w:t xml:space="preserve">одноцилиндрового двигателя достигают применением дополнительных валов с противовесами. Для уравновешивания силы </w:t>
      </w:r>
      <w:r w:rsidR="00415885">
        <w:pict>
          <v:shape id="_x0000_i1060" type="#_x0000_t75" style="width:18.75pt;height:21pt">
            <v:imagedata r:id="rId25" o:title=""/>
          </v:shape>
        </w:pict>
      </w:r>
      <w:r w:rsidRPr="00CB2419">
        <w:t xml:space="preserve"> на дополнительных валах, симметрично расположенных относительно оси цилиндра и вращающихся в разные стороны с той же скоростью </w:t>
      </w:r>
      <w:r w:rsidRPr="00CB2419">
        <w:rPr>
          <w:lang w:val="en-US"/>
        </w:rPr>
        <w:sym w:font="Symbol" w:char="F077"/>
      </w:r>
      <w:r w:rsidRPr="00CB2419">
        <w:t xml:space="preserve">, что и коленчатый вал, устанавливают два противовеса массой </w:t>
      </w:r>
      <w:r w:rsidR="00415885">
        <w:pict>
          <v:shape id="_x0000_i1061" type="#_x0000_t75" style="width:27pt;height:21pt">
            <v:imagedata r:id="rId40" o:title=""/>
          </v:shape>
        </w:pict>
      </w:r>
      <w:r w:rsidRPr="00CB2419">
        <w:t xml:space="preserve"> (рис. 8а) с радиусом </w:t>
      </w:r>
      <w:r w:rsidR="00415885">
        <w:rPr>
          <w:lang w:val="en-US"/>
        </w:rPr>
        <w:pict>
          <v:shape id="_x0000_i1062" type="#_x0000_t75" style="width:11.25pt;height:14.25pt">
            <v:imagedata r:id="rId41" o:title=""/>
          </v:shape>
        </w:pict>
      </w:r>
      <w:r w:rsidRPr="00CB2419">
        <w:rPr>
          <w:lang w:val="en-US"/>
        </w:rPr>
        <w:t>I</w:t>
      </w:r>
      <w:r w:rsidRPr="00CB2419">
        <w:t>. Вертикальная составляющая, создаваемая этими противовесами, всегда равна, но противоположна силе: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63" type="#_x0000_t75" style="width:209.25pt;height:24pt">
            <v:imagedata r:id="rId42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На основании этого уравнения выбирают величины </w:t>
      </w:r>
      <w:r w:rsidR="00415885">
        <w:pict>
          <v:shape id="_x0000_i1064" type="#_x0000_t75" style="width:30pt;height:21pt">
            <v:imagedata r:id="rId43" o:title=""/>
          </v:shape>
        </w:pict>
      </w:r>
      <w:r w:rsidRPr="00CB2419">
        <w:t xml:space="preserve"> и </w:t>
      </w:r>
      <w:r w:rsidR="00415885">
        <w:pict>
          <v:shape id="_x0000_i1065" type="#_x0000_t75" style="width:15.75pt;height:18.75pt">
            <v:imagedata r:id="rId44" o:title=""/>
          </v:shape>
        </w:pict>
      </w:r>
      <w:r w:rsidRPr="00CB2419">
        <w:t xml:space="preserve"> так, чтобы соблюдалась равенство </w:t>
      </w:r>
    </w:p>
    <w:p w:rsidR="00FB0F77" w:rsidRPr="00CB2419" w:rsidRDefault="00B90CE3" w:rsidP="00CB2419">
      <w:pPr>
        <w:suppressAutoHyphens/>
        <w:spacing w:line="360" w:lineRule="auto"/>
        <w:ind w:firstLine="709"/>
      </w:pPr>
      <w:r>
        <w:br w:type="page"/>
      </w:r>
      <w:r w:rsidR="00415885">
        <w:pict>
          <v:shape id="_x0000_i1066" type="#_x0000_t75" style="width:86.25pt;height:21pt">
            <v:imagedata r:id="rId45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Аналогично описанному методу уравновешивания силы </w:t>
      </w:r>
      <w:r w:rsidR="00415885">
        <w:pict>
          <v:shape id="_x0000_i1067" type="#_x0000_t75" style="width:18.75pt;height:21pt">
            <v:imagedata r:id="rId25" o:title=""/>
          </v:shape>
        </w:pict>
      </w:r>
      <w:r w:rsidRPr="00CB2419">
        <w:t xml:space="preserve"> уравновешивается сила </w:t>
      </w:r>
      <w:r w:rsidR="00415885">
        <w:pict>
          <v:shape id="_x0000_i1068" type="#_x0000_t75" style="width:21.75pt;height:21pt">
            <v:imagedata r:id="rId39" o:title=""/>
          </v:shape>
        </w:pict>
      </w:r>
      <w:r w:rsidRPr="00CB2419">
        <w:t xml:space="preserve">с тем отличием, что два вспомогательных, симметрично расположенных относительно оси цилиндра вала вращаются с удвоенной скоростью </w:t>
      </w:r>
      <w:r w:rsidR="00415885">
        <w:pict>
          <v:shape id="_x0000_i1069" type="#_x0000_t75" style="width:20.25pt;height:15pt">
            <v:imagedata r:id="rId46" o:title=""/>
          </v:shape>
        </w:pict>
      </w:r>
      <w:r w:rsidRPr="00CB2419">
        <w:t xml:space="preserve"> (рис. 8б). При этом двумя противовесами массой </w:t>
      </w:r>
      <w:r w:rsidR="00415885">
        <w:pict>
          <v:shape id="_x0000_i1070" type="#_x0000_t75" style="width:33pt;height:21pt">
            <v:imagedata r:id="rId47" o:title=""/>
          </v:shape>
        </w:pict>
      </w:r>
      <w:r w:rsidRPr="00CB2419">
        <w:t xml:space="preserve">, расположенными на расстоянии </w:t>
      </w:r>
      <w:r w:rsidR="00415885">
        <w:pict>
          <v:shape id="_x0000_i1071" type="#_x0000_t75" style="width:18.75pt;height:18.75pt">
            <v:imagedata r:id="rId48" o:title=""/>
          </v:shape>
        </w:pict>
      </w:r>
      <w:r w:rsidRPr="00CB2419">
        <w:t xml:space="preserve"> от оси дополнительного вала, создается вертикальная составляющая сила, равная величине </w:t>
      </w:r>
      <w:r w:rsidR="00415885">
        <w:pict>
          <v:shape id="_x0000_i1072" type="#_x0000_t75" style="width:21.75pt;height:21pt">
            <v:imagedata r:id="rId39" o:title=""/>
          </v:shape>
        </w:pict>
      </w:r>
      <w:r w:rsidRPr="00CB2419">
        <w:t>, но противоположная ей по направлению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73" type="#_x0000_t75" style="width:249pt;height:24pt">
            <v:imagedata r:id="rId49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Используя это уравнение, выбирают величины </w:t>
      </w:r>
      <w:r w:rsidR="00415885">
        <w:pict>
          <v:shape id="_x0000_i1074" type="#_x0000_t75" style="width:33pt;height:21pt">
            <v:imagedata r:id="rId47" o:title=""/>
          </v:shape>
        </w:pict>
      </w:r>
      <w:r w:rsidRPr="00CB2419">
        <w:t xml:space="preserve"> и </w:t>
      </w:r>
      <w:r w:rsidR="00415885">
        <w:pict>
          <v:shape id="_x0000_i1075" type="#_x0000_t75" style="width:18.75pt;height:18.75pt">
            <v:imagedata r:id="rId48" o:title=""/>
          </v:shape>
        </w:pict>
      </w:r>
      <w:r w:rsidRPr="00CB2419">
        <w:t xml:space="preserve"> с условием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76" type="#_x0000_t75" style="width:98.25pt;height:21pt">
            <v:imagedata r:id="rId50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При уравновешивании сил </w:t>
      </w:r>
      <w:r w:rsidR="00415885">
        <w:pict>
          <v:shape id="_x0000_i1077" type="#_x0000_t75" style="width:18.75pt;height:21pt">
            <v:imagedata r:id="rId25" o:title=""/>
          </v:shape>
        </w:pict>
      </w:r>
      <w:r w:rsidRPr="00CB2419">
        <w:t xml:space="preserve"> и </w:t>
      </w:r>
      <w:r w:rsidR="00415885">
        <w:pict>
          <v:shape id="_x0000_i1078" type="#_x0000_t75" style="width:21.75pt;height:21pt">
            <v:imagedata r:id="rId39" o:title=""/>
          </v:shape>
        </w:pict>
      </w:r>
      <w:r w:rsidRPr="00CB2419">
        <w:t xml:space="preserve"> одновременно уравновешиваются горизонтальные составляющие, создаваемые противовесами с массами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79" type="#_x0000_t75" style="width:30pt;height:21pt">
            <v:imagedata r:id="rId43" o:title=""/>
          </v:shape>
        </w:pict>
      </w:r>
      <w:r w:rsidR="00FB0F77" w:rsidRPr="00CB2419">
        <w:t xml:space="preserve"> и </w:t>
      </w:r>
      <w:r>
        <w:pict>
          <v:shape id="_x0000_i1080" type="#_x0000_t75" style="width:33pt;height:21pt">
            <v:imagedata r:id="rId47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>Установка дополнительных валов для уравновешивания одноцилиндрового двигателя усложняет его конструкцию, увеличивает габариты и металлоемкость.</w:t>
      </w:r>
    </w:p>
    <w:p w:rsidR="003E0C02" w:rsidRPr="00B90CE3" w:rsidRDefault="00B90CE3" w:rsidP="00B90CE3">
      <w:pPr>
        <w:suppressAutoHyphens/>
        <w:spacing w:line="360" w:lineRule="auto"/>
        <w:ind w:firstLine="709"/>
        <w:rPr>
          <w:b/>
        </w:rPr>
      </w:pPr>
      <w:r>
        <w:br w:type="page"/>
      </w:r>
      <w:r w:rsidRPr="00B90CE3">
        <w:rPr>
          <w:b/>
        </w:rPr>
        <w:t>3.2</w:t>
      </w:r>
      <w:r w:rsidR="006E43D7" w:rsidRPr="00B90CE3">
        <w:rPr>
          <w:b/>
        </w:rPr>
        <w:t xml:space="preserve"> </w:t>
      </w:r>
      <w:r w:rsidR="00FB0F77" w:rsidRPr="00B90CE3">
        <w:rPr>
          <w:b/>
        </w:rPr>
        <w:t>Четырехцилиндровый однорядный двигатель с кривошип</w:t>
      </w:r>
      <w:r w:rsidRPr="00B90CE3">
        <w:rPr>
          <w:b/>
        </w:rPr>
        <w:t>ами под углом 180</w:t>
      </w:r>
    </w:p>
    <w:p w:rsidR="009E1A59" w:rsidRPr="00CB2419" w:rsidRDefault="009E1A59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Данный тип двигателей наиболее распространен на современных автомобилях и тракторах, особенно на легковых автомобилях.</w:t>
      </w:r>
      <w:r w:rsidR="00CB2419">
        <w:t xml:space="preserve"> </w:t>
      </w:r>
      <w:r w:rsidRPr="00CB2419">
        <w:t>Такие двигатели отличаются относительно хорошей уравновешенностью</w:t>
      </w:r>
      <w:r w:rsidR="00CB2419">
        <w:t xml:space="preserve"> </w:t>
      </w:r>
      <w:r w:rsidRPr="00CB2419">
        <w:t>и равномерным чередованием вспышек в цилиндрах с угловым интервалом 1800.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В рассматриваемом двигателе (рис. 9) действуют силы: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81" type="#_x0000_t75" style="width:267pt;height:24pt">
            <v:imagedata r:id="rId51" o:title=""/>
          </v:shape>
        </w:pict>
      </w:r>
      <w:r w:rsidR="00FB0F77" w:rsidRPr="00CB2419">
        <w:t>,</w:t>
      </w: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82" type="#_x0000_t75" style="width:128.25pt;height:24pt">
            <v:imagedata r:id="rId52" o:title=""/>
          </v:shape>
        </w:pict>
      </w:r>
      <w:r w:rsidR="00FB0F77" w:rsidRPr="00CB2419">
        <w:t>,</w:t>
      </w: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83" type="#_x0000_t75" style="width:171pt;height:21.75pt">
            <v:imagedata r:id="rId53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Равнодействующая сил </w:t>
      </w:r>
      <w:r w:rsidR="00415885">
        <w:pict>
          <v:shape id="_x0000_i1084" type="#_x0000_t75" style="width:38.25pt;height:21pt">
            <v:imagedata r:id="rId54" o:title=""/>
          </v:shape>
        </w:pict>
      </w:r>
      <w:r w:rsidRPr="00CB2419">
        <w:t xml:space="preserve"> может быть уравновешена путем установки дополнительных валов, вращающихся со скоростью </w:t>
      </w:r>
      <w:r w:rsidR="00415885">
        <w:pict>
          <v:shape id="_x0000_i1085" type="#_x0000_t75" style="width:20.25pt;height:15pt">
            <v:imagedata r:id="rId46" o:title=""/>
          </v:shape>
        </w:pict>
      </w:r>
      <w:r w:rsidRPr="00CB2419">
        <w:t xml:space="preserve"> аналогично системе уравновешивания силы </w:t>
      </w:r>
      <w:r w:rsidR="00415885">
        <w:pict>
          <v:shape id="_x0000_i1086" type="#_x0000_t75" style="width:21.75pt;height:21pt">
            <v:imagedata r:id="rId39" o:title=""/>
          </v:shape>
        </w:pict>
      </w:r>
      <w:r w:rsidRPr="00CB2419">
        <w:t xml:space="preserve"> одноцилиндрового двигателя. В некоторых четырехцилиндровых двигателях рассматриваемого типа, например А-41, уравновешивание силы </w:t>
      </w:r>
      <w:r w:rsidR="00415885">
        <w:pict>
          <v:shape id="_x0000_i1087" type="#_x0000_t75" style="width:38.25pt;height:21pt">
            <v:imagedata r:id="rId55" o:title=""/>
          </v:shape>
        </w:pict>
      </w:r>
      <w:r w:rsidRPr="00CB2419">
        <w:t xml:space="preserve"> производится по упрощенной схеме с помощью двух груз-шестерен с вращением их от шестерни, закрепленной на средней щеке коленчатого вала. Однако при этом появляются другие переменные силы, действующие на опоры двигателя. В двигателях легковых автомобилей применяют иногда усложненную схему: пару указанных грузов со скоростью вращения </w:t>
      </w:r>
      <w:r w:rsidR="00415885">
        <w:pict>
          <v:shape id="_x0000_i1088" type="#_x0000_t75" style="width:20.25pt;height:15pt">
            <v:imagedata r:id="rId46" o:title=""/>
          </v:shape>
        </w:pict>
      </w:r>
      <w:r w:rsidRPr="00CB2419">
        <w:t xml:space="preserve"> приводят в действие от отдельного вала и располагают их так, чтобы результирующая вертикальная уравновешивающая сила действовала по оси действия силы </w:t>
      </w:r>
      <w:r w:rsidR="00415885">
        <w:pict>
          <v:shape id="_x0000_i1089" type="#_x0000_t75" style="width:38.25pt;height:21pt">
            <v:imagedata r:id="rId54" o:title=""/>
          </v:shape>
        </w:pict>
      </w:r>
      <w:r w:rsidRPr="00CB2419">
        <w:t>, была равна последней, но противоположна по направлению.</w:t>
      </w: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090" type="#_x0000_t75" style="width:304.5pt;height:227.25pt;mso-wrap-distance-left:504.05pt;mso-wrap-distance-top:2.85pt;mso-wrap-distance-right:504.05pt;mso-wrap-distance-bottom:2.85pt;mso-position-horizontal-relative:margin">
            <v:imagedata r:id="rId56" o:title="" gain="79922f" blacklevel="5898f" grayscale="t"/>
          </v:shape>
        </w:pic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Рис. 9. Силы, действующие в четырехцилиндровом рядном двигателе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Как видно из рис. 9, </w:t>
      </w:r>
      <w:r w:rsidR="00415885">
        <w:pict>
          <v:shape id="_x0000_i1091" type="#_x0000_t75" style="width:63pt;height:21pt">
            <v:imagedata r:id="rId57" o:title=""/>
          </v:shape>
        </w:pict>
      </w:r>
      <w:r w:rsidRPr="00CB2419">
        <w:t xml:space="preserve">, </w:t>
      </w:r>
      <w:r w:rsidR="00415885">
        <w:pict>
          <v:shape id="_x0000_i1092" type="#_x0000_t75" style="width:66pt;height:21pt">
            <v:imagedata r:id="rId58" o:title=""/>
          </v:shape>
        </w:pict>
      </w:r>
      <w:r w:rsidRPr="00CB2419">
        <w:t xml:space="preserve">, </w:t>
      </w:r>
      <w:r w:rsidR="00415885">
        <w:pict>
          <v:shape id="_x0000_i1093" type="#_x0000_t75" style="width:59.25pt;height:18.75pt">
            <v:imagedata r:id="rId59" o:title=""/>
          </v:shape>
        </w:pict>
      </w:r>
      <w:r w:rsidRPr="00CB2419">
        <w:t>.</w:t>
      </w:r>
    </w:p>
    <w:p w:rsidR="00FB0F77" w:rsidRPr="00B90CE3" w:rsidRDefault="00B90CE3" w:rsidP="00CB2419">
      <w:pPr>
        <w:suppressAutoHyphens/>
        <w:spacing w:line="360" w:lineRule="auto"/>
        <w:ind w:firstLine="709"/>
        <w:rPr>
          <w:b/>
        </w:rPr>
      </w:pPr>
      <w:r>
        <w:br w:type="page"/>
      </w:r>
      <w:r w:rsidR="00FB0F77" w:rsidRPr="00B90CE3">
        <w:rPr>
          <w:b/>
        </w:rPr>
        <w:t xml:space="preserve">4. Неравномерность крутящего момента 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На рис. 10 показана зависимость Т1=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094" type="#_x0000_t75" style="width:12pt;height:14.25pt">
            <v:imagedata r:id="rId19" o:title=""/>
          </v:shape>
        </w:pict>
      </w:r>
      <w:r w:rsidRPr="00CB2419">
        <w:t xml:space="preserve">) для одного из цилиндров типичного четырехцилиндрового рядного автомобильного двигателя. Текущее значение крутящего момента на коленчатом валу Мкр =Т1 </w:t>
      </w:r>
      <w:r w:rsidRPr="00CB2419">
        <w:rPr>
          <w:lang w:val="en-US"/>
        </w:rPr>
        <w:t>r</w:t>
      </w:r>
      <w:r w:rsidRPr="00CB2419">
        <w:t xml:space="preserve"> = </w:t>
      </w:r>
      <w:r w:rsidRPr="00CB2419">
        <w:rPr>
          <w:lang w:val="en-US"/>
        </w:rPr>
        <w:t>const</w:t>
      </w:r>
      <w:r w:rsidRPr="00CB2419">
        <w:t>Т. Таким образом, кривая Т1=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095" type="#_x0000_t75" style="width:12pt;height:14.25pt">
            <v:imagedata r:id="rId19" o:title=""/>
          </v:shape>
        </w:pict>
      </w:r>
      <w:r w:rsidRPr="00CB2419">
        <w:t xml:space="preserve">), в сущности, характеризует изменение индикаторного (без учета механических потерь двигателя) крутящего момента на коленчатом валу Мкр= 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096" type="#_x0000_t75" style="width:12pt;height:14.25pt">
            <v:imagedata r:id="rId19" o:title=""/>
          </v:shape>
        </w:pict>
      </w:r>
      <w:r w:rsidRPr="00CB2419">
        <w:t>).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В качестве примера на рис. 10 представлены также кривые Т= 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097" type="#_x0000_t75" style="width:12pt;height:14.25pt">
            <v:imagedata r:id="rId19" o:title=""/>
          </v:shape>
        </w:pict>
      </w:r>
      <w:r w:rsidRPr="00CB2419">
        <w:t>) для разных цилиндров данного двигателя с порядком работы цилиндров</w:t>
      </w:r>
      <w:r w:rsidR="00CB2419">
        <w:t xml:space="preserve"> </w:t>
      </w:r>
      <w:r w:rsidRPr="00CB2419">
        <w:t xml:space="preserve">1-3-4-2 и равномерными интервалами между вспышками </w:t>
      </w:r>
      <w:r w:rsidRPr="00CB2419">
        <w:sym w:font="Symbol" w:char="F071"/>
      </w:r>
      <w:r w:rsidRPr="00CB2419">
        <w:t xml:space="preserve">=1800. В одно и то же время для любого фиксированного угла </w:t>
      </w:r>
      <w:r w:rsidR="00415885">
        <w:pict>
          <v:shape id="_x0000_i1098" type="#_x0000_t75" style="width:12pt;height:14.25pt">
            <v:imagedata r:id="rId19" o:title=""/>
          </v:shape>
        </w:pict>
      </w:r>
      <w:r w:rsidRPr="00CB2419">
        <w:t xml:space="preserve"> в различных цилиндрах происходят разные процессы и действуют разные силы Т=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099" type="#_x0000_t75" style="width:12pt;height:14.25pt">
            <v:imagedata r:id="rId19" o:title=""/>
          </v:shape>
        </w:pict>
      </w:r>
      <w:r w:rsidRPr="00CB2419">
        <w:t>) и моменты</w:t>
      </w:r>
      <w:r w:rsidR="00CB2419">
        <w:t xml:space="preserve"> </w:t>
      </w:r>
      <w:r w:rsidRPr="00CB2419">
        <w:t xml:space="preserve">М= 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100" type="#_x0000_t75" style="width:12pt;height:14.25pt">
            <v:imagedata r:id="rId19" o:title=""/>
          </v:shape>
        </w:pict>
      </w:r>
      <w:r w:rsidRPr="00CB2419">
        <w:t xml:space="preserve">). Эти величины Т и М легко установить, т.к. кривые Т= 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101" type="#_x0000_t75" style="width:12pt;height:14.25pt">
            <v:imagedata r:id="rId19" o:title=""/>
          </v:shape>
        </w:pict>
      </w:r>
      <w:r w:rsidRPr="00CB2419">
        <w:t>) идентичны для всех цилиндров, но сдвинуты относительно друг друга по известной закономерности. На рис. 10а произведено суммирование текущих, мгновенных значений сил Т</w:t>
      </w:r>
      <w:r w:rsidR="00CB2419">
        <w:t xml:space="preserve"> </w:t>
      </w:r>
      <w:r w:rsidRPr="00CB2419">
        <w:t xml:space="preserve">для всех цилиндров и представлена суммарная кривая </w:t>
      </w:r>
      <w:r w:rsidRPr="00CB2419">
        <w:sym w:font="Symbol" w:char="F053"/>
      </w:r>
      <w:r w:rsidRPr="00CB2419">
        <w:t>Тк=</w:t>
      </w:r>
      <w:r w:rsidRPr="00CB2419">
        <w:rPr>
          <w:lang w:val="en-US"/>
        </w:rPr>
        <w:t>f</w:t>
      </w:r>
      <w:r w:rsidRPr="00CB2419">
        <w:t>(</w:t>
      </w:r>
      <w:r w:rsidR="00415885">
        <w:pict>
          <v:shape id="_x0000_i1102" type="#_x0000_t75" style="width:12pt;height:14.25pt">
            <v:imagedata r:id="rId19" o:title=""/>
          </v:shape>
        </w:pict>
      </w:r>
      <w:r w:rsidRPr="00CB2419">
        <w:t xml:space="preserve">) с периодом </w:t>
      </w:r>
      <w:r w:rsidRPr="00CB2419">
        <w:sym w:font="Symbol" w:char="F071"/>
      </w:r>
      <w:r w:rsidRPr="00CB2419">
        <w:t xml:space="preserve">=1800. Суммирование значений Т производят либо графически (рис. 10б) для всех цилиндров, или табличным способом: разбивкой участков </w:t>
      </w:r>
      <w:r w:rsidRPr="00CB2419">
        <w:sym w:font="Symbol" w:char="F071"/>
      </w:r>
      <w:r w:rsidRPr="00CB2419">
        <w:t xml:space="preserve">=1800 всех цилиндров на равные интервалы, подсчетом величин Т для соответствующих интервалов и их суммированием с учетом знака. Известными способами подсчитываются характерные площадки </w:t>
      </w:r>
      <w:r w:rsidRPr="00CB2419">
        <w:rPr>
          <w:lang w:val="en-US"/>
        </w:rPr>
        <w:t>F</w:t>
      </w:r>
      <w:r w:rsidRPr="00CB2419">
        <w:t xml:space="preserve">1 и </w:t>
      </w:r>
      <w:r w:rsidRPr="00CB2419">
        <w:rPr>
          <w:lang w:val="en-US"/>
        </w:rPr>
        <w:t>F</w:t>
      </w:r>
      <w:r w:rsidRPr="00CB2419">
        <w:t>2 и определяется среднеинтегральная величина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103" type="#_x0000_t75" style="width:102pt;height:39pt">
            <v:imagedata r:id="rId60" o:title=""/>
          </v:shape>
        </w:pict>
      </w:r>
      <w:r w:rsidR="00FB0F77" w:rsidRPr="00CB2419">
        <w:t>.</w:t>
      </w:r>
    </w:p>
    <w:p w:rsidR="00FB0F77" w:rsidRPr="00CB2419" w:rsidRDefault="00B90CE3" w:rsidP="00CB2419">
      <w:pPr>
        <w:suppressAutoHyphens/>
        <w:spacing w:line="360" w:lineRule="auto"/>
        <w:ind w:firstLine="709"/>
      </w:pPr>
      <w:r>
        <w:br w:type="page"/>
      </w:r>
      <w:r w:rsidR="00FB0F77" w:rsidRPr="00CB2419">
        <w:t xml:space="preserve">Оценку степени неравномерности индикаторного крутящего момента производят по коэффициенту неравномерности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104" type="#_x0000_t75" style="width:246.75pt;height:42.75pt">
            <v:imagedata r:id="rId61" o:title=""/>
          </v:shape>
        </w:pict>
      </w:r>
      <w:r w:rsidR="00FB0F77" w:rsidRPr="00CB2419">
        <w:t>,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где </w:t>
      </w:r>
      <w:r w:rsidR="00415885">
        <w:pict>
          <v:shape id="_x0000_i1105" type="#_x0000_t75" style="width:48.75pt;height:20.25pt">
            <v:imagedata r:id="rId62" o:title=""/>
          </v:shape>
        </w:pict>
      </w:r>
      <w:r w:rsidRPr="00CB2419">
        <w:t xml:space="preserve">, </w:t>
      </w:r>
      <w:r w:rsidR="00415885">
        <w:pict>
          <v:shape id="_x0000_i1106" type="#_x0000_t75" style="width:48pt;height:20.25pt">
            <v:imagedata r:id="rId63" o:title=""/>
          </v:shape>
        </w:pict>
      </w:r>
      <w:r w:rsidRPr="00CB2419">
        <w:t xml:space="preserve">, </w:t>
      </w:r>
      <w:r w:rsidR="00415885">
        <w:pict>
          <v:shape id="_x0000_i1107" type="#_x0000_t75" style="width:42pt;height:21.75pt">
            <v:imagedata r:id="rId64" o:title=""/>
          </v:shape>
        </w:pict>
      </w:r>
      <w:r w:rsidRPr="00CB2419">
        <w:t xml:space="preserve">; </w:t>
      </w:r>
      <w:r w:rsidR="00415885">
        <w:pict>
          <v:shape id="_x0000_i1108" type="#_x0000_t75" style="width:42pt;height:20.25pt">
            <v:imagedata r:id="rId65" o:title=""/>
          </v:shape>
        </w:pict>
      </w:r>
      <w:r w:rsidRPr="00CB2419">
        <w:t xml:space="preserve">, </w:t>
      </w:r>
      <w:r w:rsidR="00415885">
        <w:pict>
          <v:shape id="_x0000_i1109" type="#_x0000_t75" style="width:41.25pt;height:20.25pt">
            <v:imagedata r:id="rId66" o:title=""/>
          </v:shape>
        </w:pict>
      </w:r>
      <w:r w:rsidRPr="00CB2419">
        <w:t xml:space="preserve">, </w:t>
      </w:r>
      <w:r w:rsidR="00415885">
        <w:pict>
          <v:shape id="_x0000_i1110" type="#_x0000_t75" style="width:35.25pt;height:21.75pt">
            <v:imagedata r:id="rId67" o:title=""/>
          </v:shape>
        </w:pict>
      </w:r>
      <w:r w:rsidRPr="00CB2419">
        <w:t xml:space="preserve"> – соответственно максимальная, минимальная, среднеинтегральная величины крутящего момента М и силы Т для периода </w:t>
      </w:r>
      <w:r w:rsidRPr="00CB2419">
        <w:sym w:font="Symbol" w:char="F071"/>
      </w:r>
      <w:r w:rsidRPr="00CB2419">
        <w:t>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Количественное значение этого коэффициента обычно определяется для номинальной мощности двигателя. Оно существенно уменьшается с увеличением числа цилиндров (рис. 11).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Для любого угла </w:t>
      </w:r>
      <w:r w:rsidR="00415885">
        <w:pict>
          <v:shape id="_x0000_i1111" type="#_x0000_t75" style="width:12pt;height:14.25pt">
            <v:imagedata r:id="rId19" o:title=""/>
          </v:shape>
        </w:pict>
      </w:r>
      <w:r w:rsidRPr="00CB2419">
        <w:t xml:space="preserve"> можно записать уравнение баланса характерных моментов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112" type="#_x0000_t75" style="width:123pt;height:35.25pt">
            <v:imagedata r:id="rId68" o:title=""/>
          </v:shape>
        </w:pict>
      </w:r>
      <w:r w:rsidR="00FB0F77" w:rsidRPr="00CB2419">
        <w:t>,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где Мкр, Мсопр – индикаторный крутящий момент и суммарный момент сопротивления; </w:t>
      </w:r>
      <w:r w:rsidRPr="00CB2419">
        <w:rPr>
          <w:lang w:val="en-US"/>
        </w:rPr>
        <w:t>J</w:t>
      </w:r>
      <w:r w:rsidRPr="00CB2419">
        <w:t xml:space="preserve">0 – момент сил инерции всех движущихся масс двигателя, приведенных к оси коленчатого вала;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113" type="#_x0000_t75" style="width:21.75pt;height:35.25pt">
            <v:imagedata r:id="rId69" o:title=""/>
          </v:shape>
        </w:pict>
      </w:r>
      <w:r w:rsidR="00FB0F77" w:rsidRPr="00CB2419">
        <w:t xml:space="preserve"> – угловое ускорение коленчатого вала.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Для установившегося режима работы двигателя Мкр = Мсопр. Когда Мкр &gt; Мсопр, выполняется избыточная работа, за счет которой ускоряется вращение коленчатого вала и создается положительный момент </w:t>
      </w:r>
    </w:p>
    <w:p w:rsidR="00B90CE3" w:rsidRDefault="00ED22F4" w:rsidP="00CB2419">
      <w:pPr>
        <w:suppressAutoHyphens/>
        <w:spacing w:line="360" w:lineRule="auto"/>
        <w:ind w:firstLine="709"/>
      </w:pPr>
      <w:r>
        <w:br w:type="page"/>
      </w:r>
      <w:r w:rsidR="00415885">
        <w:pict>
          <v:shape id="_x0000_i1114" type="#_x0000_t75" style="width:38.25pt;height:35.25pt">
            <v:imagedata r:id="rId70" o:title=""/>
          </v:shape>
        </w:pict>
      </w:r>
      <w:r w:rsidR="00FB0F77" w:rsidRPr="00CB2419">
        <w:t>;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если, наоборот, Мкр &lt; Мсопр, то вращение коленчатого вала замедляется, происходит отдача ему энергии от движущихся деталей.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Из-за того, что за период </w:t>
      </w:r>
      <w:r w:rsidRPr="00CB2419">
        <w:sym w:font="Symbol" w:char="F071"/>
      </w:r>
      <w:r w:rsidRPr="00CB2419">
        <w:t xml:space="preserve"> изменяется момент </w:t>
      </w:r>
      <w:r w:rsidR="00415885">
        <w:pict>
          <v:shape id="_x0000_i1115" type="#_x0000_t75" style="width:48pt;height:35.25pt">
            <v:imagedata r:id="rId71" o:title=""/>
          </v:shape>
        </w:pict>
      </w:r>
      <w:r w:rsidRPr="00CB2419">
        <w:t xml:space="preserve">, меняется мгно-венная скорость вращения коленчатого вала в пределах </w:t>
      </w:r>
      <w:r w:rsidR="00415885">
        <w:pict>
          <v:shape id="_x0000_i1116" type="#_x0000_t75" style="width:12.75pt;height:12pt">
            <v:imagedata r:id="rId72" o:title=""/>
          </v:shape>
        </w:pict>
      </w:r>
      <w:r w:rsidRPr="00CB2419">
        <w:rPr>
          <w:lang w:val="en-US"/>
        </w:rPr>
        <w:t>min</w:t>
      </w:r>
      <w:r w:rsidRPr="00CB2419">
        <w:t>-</w:t>
      </w:r>
      <w:r w:rsidR="00415885">
        <w:pict>
          <v:shape id="_x0000_i1117" type="#_x0000_t75" style="width:12.75pt;height:12pt">
            <v:imagedata r:id="rId73" o:title=""/>
          </v:shape>
        </w:pict>
      </w:r>
      <w:r w:rsidRPr="00CB2419">
        <w:rPr>
          <w:lang w:val="en-US"/>
        </w:rPr>
        <w:t>max</w:t>
      </w:r>
      <w:r w:rsidRPr="00CB2419">
        <w:t xml:space="preserve">. При установившемся скоростном режиме работы двигателя </w:t>
      </w:r>
      <w:r w:rsidRPr="00CB2419">
        <w:rPr>
          <w:lang w:val="en-US"/>
        </w:rPr>
        <w:t>n</w:t>
      </w:r>
      <w:r w:rsidRPr="00CB2419">
        <w:t>=</w:t>
      </w:r>
      <w:r w:rsidRPr="00CB2419">
        <w:rPr>
          <w:lang w:val="en-US"/>
        </w:rPr>
        <w:t>const</w:t>
      </w:r>
      <w:r w:rsidRPr="00CB2419">
        <w:t xml:space="preserve">, </w:t>
      </w:r>
      <w:r w:rsidR="00415885">
        <w:pict>
          <v:shape id="_x0000_i1118" type="#_x0000_t75" style="width:12.75pt;height:12pt">
            <v:imagedata r:id="rId74" o:title=""/>
          </v:shape>
        </w:pict>
      </w:r>
      <w:r w:rsidRPr="00CB2419">
        <w:t xml:space="preserve"> = </w:t>
      </w:r>
      <w:r w:rsidR="00415885">
        <w:pict>
          <v:shape id="_x0000_i1119" type="#_x0000_t75" style="width:12.75pt;height:12pt">
            <v:imagedata r:id="rId74" o:title=""/>
          </v:shape>
        </w:pict>
      </w:r>
      <w:r w:rsidRPr="00CB2419">
        <w:t xml:space="preserve">ср= </w:t>
      </w:r>
      <w:r w:rsidRPr="00CB2419">
        <w:rPr>
          <w:lang w:val="en-US"/>
        </w:rPr>
        <w:t>const</w:t>
      </w:r>
      <w:r w:rsidRPr="00CB2419">
        <w:t>.</w:t>
      </w: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>Относительная величина колебания угловой скорости вращения коленчатого вала, обусловленная неравномерностью крутящего момента, оценивается коэффициентом неравномерности хода (вращения)</w:t>
      </w:r>
    </w:p>
    <w:p w:rsidR="00B675B3" w:rsidRPr="00FD0424" w:rsidRDefault="00B675B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δ = (</w:t>
      </w:r>
      <w:r w:rsidR="00415885">
        <w:pict>
          <v:shape id="_x0000_i1120" type="#_x0000_t75" style="width:12.75pt;height:12pt">
            <v:imagedata r:id="rId74" o:title=""/>
          </v:shape>
        </w:pict>
      </w:r>
      <w:r w:rsidRPr="00CB2419">
        <w:rPr>
          <w:lang w:val="en-US"/>
        </w:rPr>
        <w:t>max</w:t>
      </w:r>
      <w:r w:rsidRPr="00CB2419">
        <w:t xml:space="preserve"> - </w:t>
      </w:r>
      <w:r w:rsidR="00415885">
        <w:pict>
          <v:shape id="_x0000_i1121" type="#_x0000_t75" style="width:12.75pt;height:12pt">
            <v:imagedata r:id="rId74" o:title=""/>
          </v:shape>
        </w:pict>
      </w:r>
      <w:r w:rsidRPr="00CB2419">
        <w:rPr>
          <w:lang w:val="en-US"/>
        </w:rPr>
        <w:t>min</w:t>
      </w:r>
      <w:r w:rsidRPr="00CB2419">
        <w:t xml:space="preserve">) / </w:t>
      </w:r>
      <w:r w:rsidR="00415885">
        <w:pict>
          <v:shape id="_x0000_i1122" type="#_x0000_t75" style="width:12.75pt;height:12pt">
            <v:imagedata r:id="rId74" o:title=""/>
          </v:shape>
        </w:pict>
      </w:r>
      <w:r w:rsidRPr="00CB2419">
        <w:t>ср.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FB0F77" w:rsidP="00CB2419">
      <w:pPr>
        <w:suppressAutoHyphens/>
        <w:spacing w:line="360" w:lineRule="auto"/>
        <w:ind w:firstLine="709"/>
      </w:pPr>
      <w:r w:rsidRPr="00CB2419">
        <w:t xml:space="preserve">Если принять приближенно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B90CE3" w:rsidRDefault="00415885" w:rsidP="00CB2419">
      <w:pPr>
        <w:suppressAutoHyphens/>
        <w:spacing w:line="360" w:lineRule="auto"/>
        <w:ind w:firstLine="709"/>
      </w:pPr>
      <w:r>
        <w:pict>
          <v:shape id="_x0000_i1123" type="#_x0000_t75" style="width:105.75pt;height:35.25pt">
            <v:imagedata r:id="rId75" o:title=""/>
          </v:shape>
        </w:pict>
      </w:r>
      <w:r w:rsidR="00FB0F77" w:rsidRPr="00CB2419">
        <w:t xml:space="preserve">,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то можно установить равенство: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124" type="#_x0000_t75" style="width:132pt;height:21.75pt">
            <v:imagedata r:id="rId76" o:title=""/>
          </v:shape>
        </w:pict>
      </w:r>
      <w:r w:rsidR="00FB0F77" w:rsidRPr="00CB2419">
        <w:t>,</w:t>
      </w:r>
      <w:r w:rsidR="00CB2419">
        <w:t xml:space="preserve"> </w:t>
      </w:r>
      <w:r w:rsidR="00FB0F77" w:rsidRPr="00CB2419">
        <w:t>(6)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где Lизб – избыточная работа крутящего момента.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Она обычно определяется графически как величина, пропорциональная площадке </w:t>
      </w:r>
      <w:r w:rsidRPr="00CB2419">
        <w:rPr>
          <w:lang w:val="en-US"/>
        </w:rPr>
        <w:t>F</w:t>
      </w:r>
      <w:r w:rsidRPr="00CB2419">
        <w:t>1 (рис. 10б).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rPr>
          <w:lang w:val="en-US"/>
        </w:rPr>
        <w:t>L</w:t>
      </w:r>
      <w:r w:rsidRPr="00CB2419">
        <w:t>изб=Мм М</w:t>
      </w:r>
      <w:r w:rsidRPr="00CB2419">
        <w:rPr>
          <w:lang w:val="en-US"/>
        </w:rPr>
        <w:t>φ</w:t>
      </w:r>
      <w:r w:rsidRPr="00CB2419">
        <w:t xml:space="preserve"> </w:t>
      </w:r>
      <w:r w:rsidRPr="00CB2419">
        <w:rPr>
          <w:lang w:val="en-US"/>
        </w:rPr>
        <w:t>F</w:t>
      </w:r>
      <w:r w:rsidRPr="00CB2419">
        <w:t>1,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где Мм и М</w:t>
      </w:r>
      <w:r w:rsidRPr="00CB2419">
        <w:rPr>
          <w:lang w:val="en-US"/>
        </w:rPr>
        <w:t>φ</w:t>
      </w:r>
      <w:r w:rsidRPr="00CB2419">
        <w:t xml:space="preserve"> – масштабы крутящего момента и угла </w:t>
      </w:r>
      <w:r w:rsidR="00415885">
        <w:pict>
          <v:shape id="_x0000_i1125" type="#_x0000_t75" style="width:12pt;height:14.25pt">
            <v:imagedata r:id="rId19" o:title=""/>
          </v:shape>
        </w:pict>
      </w:r>
      <w:r w:rsidRPr="00CB2419">
        <w:t xml:space="preserve"> по осям координат.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Для автотранспортных двигателей δ ≈ 0,003–0,0 Из формулы (6) видны основные факторы, влияющие на рассматриваемый</w:t>
      </w:r>
      <w:r w:rsidR="00CB2419">
        <w:t xml:space="preserve"> </w:t>
      </w:r>
      <w:r w:rsidRPr="00CB2419">
        <w:t xml:space="preserve">коэффициент: 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415885" w:rsidP="00CB2419">
      <w:pPr>
        <w:suppressAutoHyphens/>
        <w:spacing w:line="360" w:lineRule="auto"/>
        <w:ind w:firstLine="709"/>
      </w:pPr>
      <w:r>
        <w:pict>
          <v:shape id="_x0000_i1126" type="#_x0000_t75" style="width:86.25pt;height:39.75pt">
            <v:imagedata r:id="rId77" o:title=""/>
          </v:shape>
        </w:pict>
      </w:r>
      <w:r w:rsidR="00FB0F77" w:rsidRPr="00CB2419">
        <w:t>.</w:t>
      </w:r>
    </w:p>
    <w:p w:rsidR="00B90CE3" w:rsidRDefault="00B90CE3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При расчете проектируемого двигателя задаются величиной δ и определяют момент инерции </w:t>
      </w:r>
      <w:r w:rsidR="00415885">
        <w:pict>
          <v:shape id="_x0000_i1127" type="#_x0000_t75" style="width:15.75pt;height:18.75pt">
            <v:imagedata r:id="rId78" o:title=""/>
          </v:shape>
        </w:pict>
      </w:r>
      <w:r w:rsidRPr="00CB2419">
        <w:t>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Установленная таким путем величина </w:t>
      </w:r>
      <w:r w:rsidR="00415885">
        <w:pict>
          <v:shape id="_x0000_i1128" type="#_x0000_t75" style="width:15.75pt;height:18.75pt">
            <v:imagedata r:id="rId78" o:title=""/>
          </v:shape>
        </w:pict>
      </w:r>
      <w:r w:rsidRPr="00CB2419">
        <w:t xml:space="preserve"> используется при расчете маховика, который обеспечивает заданный коэффициент δ и создает приемлемые условия трогания с места автомобиля или другой машины, снабженной ДВС.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 xml:space="preserve">Момент инерции маховика </w:t>
      </w:r>
      <w:r w:rsidRPr="00CB2419">
        <w:rPr>
          <w:lang w:val="en-US"/>
        </w:rPr>
        <w:t>J</w:t>
      </w:r>
      <w:r w:rsidRPr="00CB2419">
        <w:t xml:space="preserve">м со сцеплением автотракторных двигателей составляет 75–90 % от момента </w:t>
      </w:r>
      <w:r w:rsidRPr="00CB2419">
        <w:rPr>
          <w:lang w:val="en-US"/>
        </w:rPr>
        <w:t>J</w:t>
      </w:r>
      <w:r w:rsidRPr="00CB2419">
        <w:t xml:space="preserve">0. На долю остальных подвижных масс двигателя (коленчатого и распределительного валов, вентилятора и др.) приходится суммарный относительный момент 10–25 % от </w:t>
      </w:r>
      <w:r w:rsidRPr="00CB2419">
        <w:rPr>
          <w:lang w:val="en-US"/>
        </w:rPr>
        <w:t>J</w:t>
      </w:r>
      <w:r w:rsidRPr="00CB2419">
        <w:t>0. Маховик проектируется с учетом требуемых размеров сцепления трансмиссии автомобиля и других особенностей изготовления и эксплуатации двигателя.</w:t>
      </w:r>
    </w:p>
    <w:p w:rsidR="00FB0F77" w:rsidRPr="00B90CE3" w:rsidRDefault="00B90CE3" w:rsidP="00CB2419">
      <w:pPr>
        <w:suppressAutoHyphens/>
        <w:spacing w:line="360" w:lineRule="auto"/>
        <w:ind w:firstLine="709"/>
        <w:rPr>
          <w:b/>
        </w:rPr>
      </w:pPr>
      <w:r>
        <w:br w:type="page"/>
      </w:r>
      <w:r w:rsidR="00FB0F77" w:rsidRPr="00B90CE3">
        <w:rPr>
          <w:b/>
        </w:rPr>
        <w:t xml:space="preserve">5. Крутильные колебания систем коленчатых валов </w:t>
      </w:r>
    </w:p>
    <w:p w:rsidR="00FB0F77" w:rsidRPr="00CB2419" w:rsidRDefault="00FB0F77" w:rsidP="00CB2419">
      <w:pPr>
        <w:suppressAutoHyphens/>
        <w:spacing w:line="360" w:lineRule="auto"/>
        <w:ind w:firstLine="709"/>
      </w:pP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Коленчатый вал двигателя вместе с присоединенными к нему подвижными деталями представляет собою часть единой сложной механической упругой, колебательной системы как внутри, так и вне его, например, в трансмиссии автомобиля от маховика коленчатого вала до ведущего колеса транспортного средства. При работе установок с ДВС такие системы часто находятся в динамически возбужденном состоянии, когда их детали испытывают не только относительно легко прогнозируемые</w:t>
      </w:r>
      <w:r w:rsidR="00CB2419">
        <w:t xml:space="preserve"> </w:t>
      </w:r>
      <w:r w:rsidRPr="00CB2419">
        <w:t>текущие силы и их моменты, передаваемые от работающих цилиндров, но и дополнительно знакопеременные и пульсирующие, высокочастотные нагрузки, возникающие из-за крутильных колебаний подвижных деталей данной системы. Возбуждает эти колебания переменный по величине и направлению крутящий момент двигателя. Кроме того, на трансмиссию и, следовательно, всю колебательную систему воздействуют ударные нагрузки, передаваемые от дороги через ведущие колеса.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Существуют свободные (собственные) и вынужденные колебания упругих механических систем, например, крутильные колебания валопроводов. Свободные колебания крутильная система коленчатого вала, выведенная из состояния покоя путем начальной закрутки, совершает под действием моментов сил упругости вала и моментов сил инерции связанных с ним масс без воздействия на систему внешних моментов. Такие колебания с течением времени затухают из-за внутреннего трения в деталях валопровода (вследствие гистерезиса – изменения структуры материала деталей) и внешнего трения относительно наружной среды, например, трения в подшипниках вала.</w:t>
      </w:r>
    </w:p>
    <w:p w:rsidR="00FB0F77" w:rsidRPr="00CB2419" w:rsidRDefault="00FB0F77" w:rsidP="00CB2419">
      <w:pPr>
        <w:suppressAutoHyphens/>
        <w:spacing w:line="360" w:lineRule="auto"/>
        <w:ind w:firstLine="709"/>
      </w:pPr>
      <w:r w:rsidRPr="00CB2419">
        <w:t>Вынужденные крутильные колебания данной системы – валопровода – возникают на работающем двигателе при воздействии на коленчатый вал периодически изменяющихся крутящих моментов. Характер вынужденных колебаний определяется зависимостями изменения крутящего момента двигателя и моментов сопротивления этим колебаниям. Когда совпадают частоты вынужденных и собственных колебаний, резко возрастают амплитудные закрутки отдельных участков валопровода и напряжения в нем, что может вызывать разрушения элементов крутильной системы. Любые крутильные колебания негативно влияют на работу двигателя и трансмиссии автомобиля – ускоряют износ и поломки деталей сцепления и других узлов. Для уменьшения отрицательных последствий от крутильных колебаний производят сложные расчеты их параметров (частот, амплитуд, напряжений в деталях валопровода), стремятся сдвинуть опасные резонансные режимы колебаний в нерабочую зону изменения частот вращения коленчатого вала, применяют специальные демпфирующие устройства (демп-феры коленчатого вала, коробки передач, сцепления; резиновые втулки карданной передачи и т.д.). Расчеты водопроводов на крутильные колебания проверяются экспериментально при</w:t>
      </w:r>
      <w:r w:rsidR="00CB2419">
        <w:t xml:space="preserve"> </w:t>
      </w:r>
      <w:r w:rsidRPr="00CB2419">
        <w:t>специальных испытаниях двигателя и автомобиля. В эксплуатационных условиях допустимые уровни параметров крутильных колебаний обеспечиваются путем поддержания деталей и узлов крутильной системы в исправном техническом состоянии. И, наоборот, при накладке нескольких неблагоприятных факторов вероятность интенсивного разрушения деталей валопровода возрастает. Таким неблагоприятным сочетанием факторов может быть: неровная дорога, повышенные зазоры в узлах трансмиссии, неисправные демпфирующие устройства, нестабильно работающие цилиндры двигателя. Исправность валопровода оценивают различными способами, например, прокруткой трансмиссии на беговых барабанах при различных частотах вращения ведущих колес и передачах ее коробки. При этом могут измеряться параметры колебаний отдельных элементов валопровода и шумность работы узлов трансмиссии. Испытания крутильных систем автомобилей обычно проводят с использованием рекомендаций ГОСТ 26046–83 (общие требования к испытаниям на крутильные колебания).</w:t>
      </w:r>
    </w:p>
    <w:p w:rsidR="003E0C02" w:rsidRPr="00B90CE3" w:rsidRDefault="00B90CE3" w:rsidP="00CB2419">
      <w:pPr>
        <w:suppressAutoHyphens/>
        <w:spacing w:line="360" w:lineRule="auto"/>
        <w:ind w:firstLine="709"/>
        <w:rPr>
          <w:b/>
        </w:rPr>
      </w:pPr>
      <w:r>
        <w:br w:type="page"/>
      </w:r>
      <w:r w:rsidR="003E0C02" w:rsidRPr="00B90CE3">
        <w:rPr>
          <w:b/>
        </w:rPr>
        <w:t>Библиографический список</w:t>
      </w:r>
    </w:p>
    <w:p w:rsidR="003E0C02" w:rsidRPr="00CB2419" w:rsidRDefault="003E0C02" w:rsidP="00CB2419">
      <w:pPr>
        <w:suppressAutoHyphens/>
        <w:spacing w:line="360" w:lineRule="auto"/>
        <w:ind w:firstLine="709"/>
      </w:pP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 xml:space="preserve">Луканин, В.Н. Двигатели внутреннего сгорания [Текст] : учебник. в 3 т. Т. 1. Теория рабочих процессов / В.Н. Луканин, К.А. Мо-розов, А.С. Хачиян [и др.] ; под ред. В.Н. Луканина. – М. : Высшая школа, 2009. – 368 с. : ил. 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 xml:space="preserve">Луканин, В.Н. Двигатели внутреннего сгорания [Текст] : учебник. в 3 т. Т. 2. Динамика и конструирование / В.Н. Луканин, К.А. Морозов, А.С. Хачиян [и др.] ; под ред. В.Н. Луканина. – М. : Высшая школа, 2008. – 365 с. : ил. 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 xml:space="preserve">Колчин, А.И. Расчет автомобильных и тракторных двигателей [Текст] / А.И. Колчин, В.П. Демидов. – М. : Высшая школа, 2003. 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 xml:space="preserve">Автомобильный справочник [Текст] / под ред. В.М. Приходько. – М. : Машиностроение, 2008. 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Сокол, Н.А. Основы конструкции автомобиля. Двигатели внутреннего сгорания [Текст] : учеб. пособие / Н.А. Сокол, С.И. Попов. – Ростов н/Д : Издательский центр ДГТУ, 2010.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Кульчицкий, А.Р. Токсичность автомобильных и тракторных двигателей [Текст] / А.Р. Кульчицкий. – М. : Академический Проект, 2010.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Вахламов, В.К. Техника автомобильного транспорта. Подвижной состав и эксплуатационные свойства [Текст] : учеб. пособие для студ. высш. учеб. заведений / В.К. Вахламов. – М. : Академия, 2009. – 528 с.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Иванов, А.М. Основы конструкции автомобиля [Текст] / А.М. Ива-нов, А.Н. Солнцев, В.В. Гаевский [и др.]. – М. : «Книжное издательство “За рулем”», 2009. – 336 с. : ил.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 xml:space="preserve">Орлин, А.С. Двигатели внутреннего сгорания. Теория поршневых и комбинированных двигателей [Текст] / под ред. А.С. Орлина и М.Г. Круглова. – М. : Машиностроение, 2008. 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Алексеев, В.П. Двигатели внутреннего сгорания : устройство и работа поршневых и комбинированных двигателей [Текст] / В.П. Алексеев [и др.]. – 4-е изд., перераб. и доп. – М. : Машиностроение, 2010.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Бочаров, А.М. Методические указания к лабораторным работам по курсу «Теория рабочих процессов двигателей внутреннего сгорания» [Текст] / А.М. Бочаров, Л.Я. Шкрет, В.М. Сычев [и др.] ; Южно-Рос. гос. техн. ун-т. – Новочеркасск : ЮРГТУ, 2010.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Ленин, И.М. Автомобильные и тракторные двигатели [Текст]. в 2 ч. / И.М. Ленин, А.В. Костров, О.М. Малашкин [и др.]. – М. : Высшая школа, 2008. – Ч. 1.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Григорьев, М.А. Современные автомобильные двигатели и их перспективы [Текст] / М.А. Григорьев // Автомобильная промышленность. – 2009. – № 7. – С. 9–16.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Гирявец, А.К. Двигатели ЗМЗ-406 автомобилей ГАЗ и УАЗ. Конструктивные особенности. Диагностика. Техническое обслуживание. Ремонт [Текст]</w:t>
      </w:r>
      <w:r w:rsidR="00CB2419">
        <w:t xml:space="preserve"> </w:t>
      </w:r>
      <w:r w:rsidRPr="00CB2419">
        <w:t xml:space="preserve">/ А.К. Гирявец, П.А. Голубев, Ю.М. Кузнецов [и др.]. – Нижний Новгород : Изд-во НГУ им. Н.И. Лобачевского, 2010. 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Шкрет, Л.Я. О методах оценки токсичности карбюраторных двигателей в эксплуатационных условиях [Текст] / Л.Я. Шкрет // Дви-гателестроение. –2008. – № 10–11.</w:t>
      </w:r>
    </w:p>
    <w:p w:rsidR="003E0C02" w:rsidRPr="00CB2419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Бочаров, А.М. Оценка технического состояния ЦПГ [Текст] / А.М. Бочаров, Л.Я. Шкрет, В.З. Русаков // Автомобильная промышленность. – 2010. – № 11.</w:t>
      </w:r>
    </w:p>
    <w:p w:rsidR="003E0C02" w:rsidRPr="00B675B3" w:rsidRDefault="003E0C02" w:rsidP="00B90CE3">
      <w:pPr>
        <w:numPr>
          <w:ilvl w:val="0"/>
          <w:numId w:val="3"/>
        </w:numPr>
        <w:tabs>
          <w:tab w:val="clear" w:pos="2149"/>
          <w:tab w:val="num" w:pos="284"/>
          <w:tab w:val="left" w:pos="426"/>
        </w:tabs>
        <w:suppressAutoHyphens/>
        <w:spacing w:line="360" w:lineRule="auto"/>
        <w:ind w:left="0" w:firstLine="0"/>
        <w:jc w:val="left"/>
      </w:pPr>
      <w:r w:rsidRPr="00CB2419">
        <w:t>Орлин, А.С. Двигатели внутреннего сгорания. Устройство и работа поршневых и комбинированных двигателей [Текст] / под ред. А.С. Орлина и М.Г. Круглова. – М. : Машиностроение, 2009. – 283 с.</w:t>
      </w:r>
    </w:p>
    <w:p w:rsidR="00B675B3" w:rsidRPr="00336A69" w:rsidRDefault="00B675B3" w:rsidP="00B675B3">
      <w:pPr>
        <w:tabs>
          <w:tab w:val="left" w:pos="426"/>
        </w:tabs>
        <w:suppressAutoHyphens/>
        <w:spacing w:line="360" w:lineRule="auto"/>
        <w:ind w:firstLine="0"/>
        <w:jc w:val="left"/>
        <w:rPr>
          <w:color w:val="FFFFFF"/>
        </w:rPr>
      </w:pPr>
      <w:bookmarkStart w:id="0" w:name="_GoBack"/>
      <w:bookmarkEnd w:id="0"/>
    </w:p>
    <w:sectPr w:rsidR="00B675B3" w:rsidRPr="00336A69" w:rsidSect="00FB0F77">
      <w:headerReference w:type="default" r:id="rId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A69" w:rsidRDefault="00336A69">
      <w:r>
        <w:separator/>
      </w:r>
    </w:p>
  </w:endnote>
  <w:endnote w:type="continuationSeparator" w:id="0">
    <w:p w:rsidR="00336A69" w:rsidRDefault="00336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A69" w:rsidRDefault="00336A69">
      <w:r>
        <w:separator/>
      </w:r>
    </w:p>
  </w:footnote>
  <w:footnote w:type="continuationSeparator" w:id="0">
    <w:p w:rsidR="00336A69" w:rsidRDefault="00336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424" w:rsidRPr="00FD0424" w:rsidRDefault="00FD0424" w:rsidP="00FD0424">
    <w:pPr>
      <w:pStyle w:val="a4"/>
      <w:suppressAutoHyphens/>
      <w:spacing w:line="360" w:lineRule="auto"/>
      <w:ind w:firstLine="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23C8B"/>
    <w:multiLevelType w:val="hybridMultilevel"/>
    <w:tmpl w:val="D1BE012C"/>
    <w:lvl w:ilvl="0" w:tplc="3F0E7802">
      <w:start w:val="1"/>
      <w:numFmt w:val="bullet"/>
      <w:lvlText w:val="–"/>
      <w:lvlJc w:val="left"/>
      <w:pPr>
        <w:tabs>
          <w:tab w:val="num" w:pos="1440"/>
        </w:tabs>
        <w:ind w:left="1440" w:hanging="266"/>
      </w:pPr>
      <w:rPr>
        <w:rFonts w:ascii="Times New Roman" w:hAnsi="Times New Roman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BC40D81"/>
    <w:multiLevelType w:val="hybridMultilevel"/>
    <w:tmpl w:val="93C43B32"/>
    <w:lvl w:ilvl="0" w:tplc="3F0E7802">
      <w:start w:val="1"/>
      <w:numFmt w:val="bullet"/>
      <w:lvlText w:val="–"/>
      <w:lvlJc w:val="left"/>
      <w:pPr>
        <w:tabs>
          <w:tab w:val="num" w:pos="1440"/>
        </w:tabs>
        <w:ind w:left="1440" w:hanging="266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FB36975"/>
    <w:multiLevelType w:val="multilevel"/>
    <w:tmpl w:val="9D72A5E0"/>
    <w:lvl w:ilvl="0">
      <w:start w:val="1"/>
      <w:numFmt w:val="decimal"/>
      <w:lvlText w:val="%1."/>
      <w:lvlJc w:val="left"/>
      <w:pPr>
        <w:tabs>
          <w:tab w:val="num" w:pos="1304"/>
        </w:tabs>
        <w:ind w:left="1304" w:hanging="567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57"/>
        </w:tabs>
        <w:ind w:left="1080" w:hanging="343"/>
      </w:pPr>
      <w:rPr>
        <w:rFonts w:cs="Times New Roman" w:hint="default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">
    <w:nsid w:val="1B1228C6"/>
    <w:multiLevelType w:val="hybridMultilevel"/>
    <w:tmpl w:val="DCE61B80"/>
    <w:lvl w:ilvl="0" w:tplc="3F0E7802">
      <w:start w:val="1"/>
      <w:numFmt w:val="bullet"/>
      <w:lvlText w:val="–"/>
      <w:lvlJc w:val="left"/>
      <w:pPr>
        <w:tabs>
          <w:tab w:val="num" w:pos="1429"/>
        </w:tabs>
        <w:ind w:left="1429" w:hanging="266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DA574DD"/>
    <w:multiLevelType w:val="hybridMultilevel"/>
    <w:tmpl w:val="D9ECBC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743227D0">
      <w:start w:val="1"/>
      <w:numFmt w:val="decimal"/>
      <w:lvlText w:val="%2."/>
      <w:lvlJc w:val="left"/>
      <w:pPr>
        <w:tabs>
          <w:tab w:val="num" w:pos="2175"/>
        </w:tabs>
        <w:ind w:left="2175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39537E7"/>
    <w:multiLevelType w:val="hybridMultilevel"/>
    <w:tmpl w:val="8D2AE54A"/>
    <w:lvl w:ilvl="0" w:tplc="247E42B4">
      <w:start w:val="1"/>
      <w:numFmt w:val="russianLower"/>
      <w:lvlText w:val="%1)"/>
      <w:lvlJc w:val="left"/>
      <w:pPr>
        <w:tabs>
          <w:tab w:val="num" w:pos="3758"/>
        </w:tabs>
        <w:ind w:left="3758" w:hanging="360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67B030B"/>
    <w:multiLevelType w:val="hybridMultilevel"/>
    <w:tmpl w:val="36887078"/>
    <w:lvl w:ilvl="0" w:tplc="8B584136">
      <w:start w:val="1"/>
      <w:numFmt w:val="decimal"/>
      <w:lvlText w:val="%1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29636579"/>
    <w:multiLevelType w:val="hybridMultilevel"/>
    <w:tmpl w:val="20B6338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8">
    <w:nsid w:val="48E530A7"/>
    <w:multiLevelType w:val="hybridMultilevel"/>
    <w:tmpl w:val="E77AF0F6"/>
    <w:lvl w:ilvl="0" w:tplc="978095DA">
      <w:start w:val="1"/>
      <w:numFmt w:val="decimal"/>
      <w:lvlText w:val="%1."/>
      <w:lvlJc w:val="left"/>
      <w:pPr>
        <w:tabs>
          <w:tab w:val="num" w:pos="2869"/>
        </w:tabs>
        <w:ind w:left="2869" w:hanging="360"/>
      </w:pPr>
      <w:rPr>
        <w:rFonts w:ascii="Times New Roman" w:hAnsi="Times New Roman" w:cs="Times New Roman" w:hint="default"/>
        <w:b w:val="0"/>
        <w:i w:val="0"/>
        <w:color w:val="000000"/>
        <w:spacing w:val="0"/>
        <w:w w:val="100"/>
        <w:position w:val="0"/>
        <w:sz w:val="28"/>
        <w:szCs w:val="28"/>
      </w:rPr>
    </w:lvl>
    <w:lvl w:ilvl="1" w:tplc="978095D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 w:val="0"/>
        <w:i w:val="0"/>
        <w:color w:val="000000"/>
        <w:spacing w:val="0"/>
        <w:w w:val="100"/>
        <w:position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536F0D00"/>
    <w:multiLevelType w:val="hybridMultilevel"/>
    <w:tmpl w:val="B86C81F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5D5F6019"/>
    <w:multiLevelType w:val="hybridMultilevel"/>
    <w:tmpl w:val="BD6C66D0"/>
    <w:lvl w:ilvl="0" w:tplc="978095DA">
      <w:start w:val="1"/>
      <w:numFmt w:val="decimal"/>
      <w:lvlText w:val="%1."/>
      <w:lvlJc w:val="left"/>
      <w:pPr>
        <w:tabs>
          <w:tab w:val="num" w:pos="2716"/>
        </w:tabs>
        <w:ind w:left="2716" w:hanging="360"/>
      </w:pPr>
      <w:rPr>
        <w:rFonts w:ascii="Times New Roman" w:hAnsi="Times New Roman" w:cs="Times New Roman" w:hint="default"/>
        <w:b w:val="0"/>
        <w:i w:val="0"/>
        <w:color w:val="000000"/>
        <w:spacing w:val="0"/>
        <w:w w:val="100"/>
        <w:position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1">
    <w:nsid w:val="60CC2ADA"/>
    <w:multiLevelType w:val="hybridMultilevel"/>
    <w:tmpl w:val="59C66ABA"/>
    <w:lvl w:ilvl="0" w:tplc="3F0E7802">
      <w:start w:val="1"/>
      <w:numFmt w:val="bullet"/>
      <w:lvlText w:val="–"/>
      <w:lvlJc w:val="left"/>
      <w:pPr>
        <w:tabs>
          <w:tab w:val="num" w:pos="1440"/>
        </w:tabs>
        <w:ind w:left="1440" w:hanging="266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25362FF"/>
    <w:multiLevelType w:val="hybridMultilevel"/>
    <w:tmpl w:val="421A543A"/>
    <w:lvl w:ilvl="0" w:tplc="3F0E7802">
      <w:start w:val="1"/>
      <w:numFmt w:val="bullet"/>
      <w:lvlText w:val="–"/>
      <w:lvlJc w:val="left"/>
      <w:pPr>
        <w:tabs>
          <w:tab w:val="num" w:pos="2622"/>
        </w:tabs>
        <w:ind w:left="2622" w:hanging="266"/>
      </w:pPr>
      <w:rPr>
        <w:rFonts w:ascii="Times New Roman" w:hAnsi="Times New Roman" w:hint="default"/>
        <w:b w:val="0"/>
        <w:i w:val="0"/>
        <w:color w:val="00000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3">
    <w:nsid w:val="6997220C"/>
    <w:multiLevelType w:val="hybridMultilevel"/>
    <w:tmpl w:val="BDA279B8"/>
    <w:lvl w:ilvl="0" w:tplc="3F0E7802">
      <w:start w:val="1"/>
      <w:numFmt w:val="bullet"/>
      <w:lvlText w:val="–"/>
      <w:lvlJc w:val="left"/>
      <w:pPr>
        <w:tabs>
          <w:tab w:val="num" w:pos="1440"/>
        </w:tabs>
        <w:ind w:left="1440" w:hanging="266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C146C9C"/>
    <w:multiLevelType w:val="hybridMultilevel"/>
    <w:tmpl w:val="EE5496E0"/>
    <w:lvl w:ilvl="0" w:tplc="3F0E7802">
      <w:start w:val="1"/>
      <w:numFmt w:val="bullet"/>
      <w:lvlText w:val="–"/>
      <w:lvlJc w:val="left"/>
      <w:pPr>
        <w:tabs>
          <w:tab w:val="num" w:pos="1440"/>
        </w:tabs>
        <w:ind w:left="1440" w:hanging="266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C50678D"/>
    <w:multiLevelType w:val="singleLevel"/>
    <w:tmpl w:val="9C4A4748"/>
    <w:lvl w:ilvl="0">
      <w:start w:val="1"/>
      <w:numFmt w:val="decimal"/>
      <w:pStyle w:val="1"/>
      <w:lvlText w:val="%1."/>
      <w:lvlJc w:val="left"/>
      <w:pPr>
        <w:tabs>
          <w:tab w:val="num" w:pos="1191"/>
        </w:tabs>
        <w:ind w:left="1191" w:hanging="454"/>
      </w:pPr>
      <w:rPr>
        <w:rFonts w:cs="Times New Roman"/>
      </w:r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4"/>
  </w:num>
  <w:num w:numId="10">
    <w:abstractNumId w:val="11"/>
  </w:num>
  <w:num w:numId="11">
    <w:abstractNumId w:val="3"/>
  </w:num>
  <w:num w:numId="12">
    <w:abstractNumId w:val="8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0F77"/>
    <w:rsid w:val="001B37E8"/>
    <w:rsid w:val="0025700B"/>
    <w:rsid w:val="002F4ED2"/>
    <w:rsid w:val="00300151"/>
    <w:rsid w:val="00336A69"/>
    <w:rsid w:val="00337D66"/>
    <w:rsid w:val="003D41F0"/>
    <w:rsid w:val="003E0C02"/>
    <w:rsid w:val="00415885"/>
    <w:rsid w:val="005F2726"/>
    <w:rsid w:val="00602505"/>
    <w:rsid w:val="00657C59"/>
    <w:rsid w:val="006B2738"/>
    <w:rsid w:val="006E43D7"/>
    <w:rsid w:val="00745AB1"/>
    <w:rsid w:val="00840DE6"/>
    <w:rsid w:val="008454C3"/>
    <w:rsid w:val="0085013E"/>
    <w:rsid w:val="009E1A59"/>
    <w:rsid w:val="00A57E5D"/>
    <w:rsid w:val="00B675B3"/>
    <w:rsid w:val="00B90CE3"/>
    <w:rsid w:val="00C74941"/>
    <w:rsid w:val="00C8290C"/>
    <w:rsid w:val="00CB2419"/>
    <w:rsid w:val="00D037B2"/>
    <w:rsid w:val="00D50BFA"/>
    <w:rsid w:val="00E501DA"/>
    <w:rsid w:val="00E66825"/>
    <w:rsid w:val="00ED01ED"/>
    <w:rsid w:val="00ED22F4"/>
    <w:rsid w:val="00FB0F77"/>
    <w:rsid w:val="00FD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1"/>
    <o:shapelayout v:ext="edit">
      <o:idmap v:ext="edit" data="1"/>
    </o:shapelayout>
  </w:shapeDefaults>
  <w:decimalSymbol w:val=","/>
  <w:listSeparator w:val=";"/>
  <w14:defaultImageDpi w14:val="0"/>
  <w15:chartTrackingRefBased/>
  <w15:docId w15:val="{0F4479BC-C8E2-4F12-A4EE-60B88198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F77"/>
    <w:pPr>
      <w:ind w:firstLine="720"/>
      <w:jc w:val="both"/>
    </w:pPr>
    <w:rPr>
      <w:sz w:val="28"/>
      <w:szCs w:val="28"/>
    </w:rPr>
  </w:style>
  <w:style w:type="paragraph" w:styleId="1">
    <w:name w:val="heading 1"/>
    <w:basedOn w:val="a"/>
    <w:next w:val="2"/>
    <w:link w:val="10"/>
    <w:uiPriority w:val="9"/>
    <w:qFormat/>
    <w:rsid w:val="00FB0F77"/>
    <w:pPr>
      <w:numPr>
        <w:numId w:val="1"/>
      </w:numPr>
      <w:jc w:val="left"/>
      <w:outlineLvl w:val="0"/>
    </w:pPr>
    <w:rPr>
      <w:caps/>
      <w:szCs w:val="20"/>
    </w:rPr>
  </w:style>
  <w:style w:type="paragraph" w:styleId="2">
    <w:name w:val="heading 2"/>
    <w:basedOn w:val="a"/>
    <w:next w:val="a"/>
    <w:link w:val="20"/>
    <w:uiPriority w:val="9"/>
    <w:qFormat/>
    <w:rsid w:val="00FB0F77"/>
    <w:pPr>
      <w:keepNext/>
      <w:ind w:left="737" w:firstLine="0"/>
      <w:jc w:val="left"/>
      <w:outlineLvl w:val="1"/>
    </w:pPr>
    <w:rPr>
      <w:rFonts w:ascii="MS Sans Serif" w:hAnsi="MS Sans Serif"/>
      <w:spacing w:val="100"/>
      <w:szCs w:val="20"/>
    </w:rPr>
  </w:style>
  <w:style w:type="paragraph" w:styleId="3">
    <w:name w:val="heading 3"/>
    <w:aliases w:val="Обычный диплом"/>
    <w:basedOn w:val="a0"/>
    <w:next w:val="a"/>
    <w:link w:val="30"/>
    <w:uiPriority w:val="9"/>
    <w:qFormat/>
    <w:rsid w:val="00FB0F77"/>
    <w:pPr>
      <w:keepNext/>
      <w:numPr>
        <w:ilvl w:val="2"/>
        <w:numId w:val="2"/>
      </w:numPr>
      <w:jc w:val="left"/>
      <w:outlineLvl w:val="2"/>
    </w:pPr>
    <w:rPr>
      <w:spacing w:val="1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Обычный диплом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styleId="a0">
    <w:name w:val="Normal Indent"/>
    <w:basedOn w:val="a"/>
    <w:uiPriority w:val="99"/>
    <w:rsid w:val="00FB0F77"/>
    <w:pPr>
      <w:ind w:left="720"/>
    </w:pPr>
  </w:style>
  <w:style w:type="paragraph" w:styleId="a4">
    <w:name w:val="header"/>
    <w:basedOn w:val="a"/>
    <w:link w:val="a5"/>
    <w:uiPriority w:val="99"/>
    <w:rsid w:val="00FB0F7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Pr>
      <w:rFonts w:cs="Times New Roman"/>
      <w:sz w:val="28"/>
      <w:szCs w:val="28"/>
    </w:rPr>
  </w:style>
  <w:style w:type="character" w:styleId="a6">
    <w:name w:val="page number"/>
    <w:uiPriority w:val="99"/>
    <w:rsid w:val="00FB0F77"/>
    <w:rPr>
      <w:rFonts w:cs="Times New Roman"/>
    </w:rPr>
  </w:style>
  <w:style w:type="paragraph" w:styleId="a7">
    <w:name w:val="footer"/>
    <w:basedOn w:val="a"/>
    <w:link w:val="a8"/>
    <w:uiPriority w:val="99"/>
    <w:rsid w:val="00FB0F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Pr>
      <w:rFonts w:cs="Times New Roman"/>
      <w:sz w:val="28"/>
      <w:szCs w:val="28"/>
    </w:rPr>
  </w:style>
  <w:style w:type="paragraph" w:customStyle="1" w:styleId="FR1">
    <w:name w:val="FR1"/>
    <w:rsid w:val="00FB0F77"/>
    <w:pPr>
      <w:widowControl w:val="0"/>
      <w:autoSpaceDE w:val="0"/>
      <w:autoSpaceDN w:val="0"/>
      <w:adjustRightInd w:val="0"/>
      <w:spacing w:before="260" w:line="260" w:lineRule="auto"/>
      <w:ind w:left="600" w:right="200" w:hanging="580"/>
    </w:pPr>
    <w:rPr>
      <w:rFonts w:ascii="Arial" w:hAnsi="Arial" w:cs="Arial"/>
      <w:b/>
      <w:bCs/>
      <w:sz w:val="22"/>
      <w:szCs w:val="22"/>
    </w:rPr>
  </w:style>
  <w:style w:type="paragraph" w:styleId="31">
    <w:name w:val="Body Text Indent 3"/>
    <w:basedOn w:val="a"/>
    <w:link w:val="32"/>
    <w:uiPriority w:val="99"/>
    <w:rsid w:val="00FB0F77"/>
    <w:pPr>
      <w:suppressAutoHyphens/>
      <w:autoSpaceDE w:val="0"/>
      <w:autoSpaceDN w:val="0"/>
      <w:adjustRightInd w:val="0"/>
      <w:ind w:left="227" w:right="264" w:firstLine="348"/>
      <w:jc w:val="left"/>
    </w:p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a9">
    <w:name w:val="Ульяна"/>
    <w:basedOn w:val="a"/>
    <w:rsid w:val="00FB0F77"/>
    <w:pPr>
      <w:spacing w:line="360" w:lineRule="auto"/>
      <w:ind w:firstLine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image" Target="media/image70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png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3521</Words>
  <Characters>20073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КИНЕМАТИЧЕСКИЙ И ДИНАМИЧЕСКИЙ АНАЛИЗ КРИВОШИПНО-ШАТУННОГО МЕХАНИЗМА</vt:lpstr>
    </vt:vector>
  </TitlesOfParts>
  <Company>MoBIL GROUP</Company>
  <LinksUpToDate>false</LinksUpToDate>
  <CharactersWithSpaces>23547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КИНЕМАТИЧЕСКИЙ И ДИНАМИЧЕСКИЙ АНАЛИЗ КРИВОШИПНО-ШАТУННОГО МЕХАНИЗМА</dc:title>
  <dc:subject/>
  <dc:creator>Женя</dc:creator>
  <cp:keywords/>
  <dc:description/>
  <cp:lastModifiedBy>admin</cp:lastModifiedBy>
  <cp:revision>2</cp:revision>
  <dcterms:created xsi:type="dcterms:W3CDTF">2014-03-25T06:38:00Z</dcterms:created>
  <dcterms:modified xsi:type="dcterms:W3CDTF">2014-03-25T06:38:00Z</dcterms:modified>
</cp:coreProperties>
</file>