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FD9" w:rsidRPr="00CA17B1" w:rsidRDefault="00CA17B1" w:rsidP="008641A8">
      <w:pPr>
        <w:pStyle w:val="Style3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17B1">
        <w:rPr>
          <w:rFonts w:ascii="Times New Roman" w:hAnsi="Times New Roman"/>
          <w:b/>
          <w:sz w:val="28"/>
          <w:szCs w:val="28"/>
        </w:rPr>
        <w:t>СОДЕРЖАНИЕ</w:t>
      </w:r>
    </w:p>
    <w:p w:rsidR="008641A8" w:rsidRDefault="008641A8" w:rsidP="008641A8">
      <w:pPr>
        <w:pStyle w:val="Style3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41FD9" w:rsidRPr="008641A8" w:rsidRDefault="00C41FD9" w:rsidP="008641A8">
      <w:pPr>
        <w:pStyle w:val="Style3"/>
        <w:spacing w:line="360" w:lineRule="auto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Введение</w:t>
      </w:r>
      <w:r w:rsidR="00CA17B1">
        <w:rPr>
          <w:rFonts w:ascii="Times New Roman" w:hAnsi="Times New Roman"/>
          <w:sz w:val="28"/>
          <w:szCs w:val="28"/>
        </w:rPr>
        <w:t xml:space="preserve"> </w:t>
      </w:r>
    </w:p>
    <w:p w:rsidR="008641A8" w:rsidRDefault="00C41FD9" w:rsidP="008641A8">
      <w:pPr>
        <w:pStyle w:val="Style3"/>
        <w:spacing w:line="360" w:lineRule="auto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1.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финансовый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инструмент</w:t>
      </w:r>
    </w:p>
    <w:p w:rsidR="00C41FD9" w:rsidRPr="008641A8" w:rsidRDefault="00C41FD9" w:rsidP="008641A8">
      <w:pPr>
        <w:pStyle w:val="Style3"/>
        <w:spacing w:line="360" w:lineRule="auto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1.1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Основные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понятия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</w:p>
    <w:p w:rsidR="008641A8" w:rsidRDefault="00C41FD9" w:rsidP="008641A8">
      <w:pPr>
        <w:pStyle w:val="Style3"/>
        <w:spacing w:line="360" w:lineRule="auto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1.2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Формы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виды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</w:p>
    <w:p w:rsidR="008641A8" w:rsidRDefault="00C41FD9" w:rsidP="008641A8">
      <w:pPr>
        <w:pStyle w:val="Style3"/>
        <w:spacing w:line="360" w:lineRule="auto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2.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Выгоды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функции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</w:p>
    <w:p w:rsidR="008641A8" w:rsidRDefault="00C41FD9" w:rsidP="008641A8">
      <w:pPr>
        <w:pStyle w:val="Style3"/>
        <w:spacing w:line="360" w:lineRule="auto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2.1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Выгоды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</w:p>
    <w:p w:rsidR="008641A8" w:rsidRDefault="00C41FD9" w:rsidP="008641A8">
      <w:pPr>
        <w:pStyle w:val="Style3"/>
        <w:spacing w:line="360" w:lineRule="auto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2.2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Функции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</w:p>
    <w:p w:rsidR="008641A8" w:rsidRDefault="00C41FD9" w:rsidP="008641A8">
      <w:pPr>
        <w:pStyle w:val="Style3"/>
        <w:spacing w:line="360" w:lineRule="auto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3.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Примеры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расчета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анализа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эффективности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кредита</w:t>
      </w:r>
    </w:p>
    <w:p w:rsidR="008641A8" w:rsidRDefault="00C41FD9" w:rsidP="008641A8">
      <w:pPr>
        <w:pStyle w:val="Style3"/>
        <w:spacing w:line="360" w:lineRule="auto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Заключение</w:t>
      </w:r>
    </w:p>
    <w:p w:rsidR="00C41FD9" w:rsidRPr="008641A8" w:rsidRDefault="00C41FD9" w:rsidP="008641A8">
      <w:pPr>
        <w:pStyle w:val="Style3"/>
        <w:spacing w:line="360" w:lineRule="auto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Список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использованной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литературы</w:t>
      </w: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641A8" w:rsidRDefault="008641A8">
      <w:pPr>
        <w:spacing w:after="200" w:line="276" w:lineRule="auto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br w:type="page"/>
      </w: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ВВЕДЕНИЕ</w:t>
      </w: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Одним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важнейших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инвестиционных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финансовых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инструментов,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адекватных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инновационной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экономике,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лизинг.</w:t>
      </w: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Слово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«лизинг»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английского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происхождения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–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сдавать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аренду.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Франции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именуется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«кредит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аренда».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русский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язык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переводится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«аренда».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самом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деле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экономическая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категория,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отличающаяся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аренды,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купли-продажи,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точнее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говоря,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включающая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себя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категории.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специфическая.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вид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инвестиционной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деятельности,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состоящий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приобретении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сдаче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определенный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определенную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Специалисты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утверждают,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уходит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глубь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веков,</w:t>
      </w:r>
      <w:r w:rsidR="00CA17B1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XX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практиковался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между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двумя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мировыми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войнами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время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войны.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специализированная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«Юнайтед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Стейт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корпорейшн»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появилась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1952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Сегодня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годовой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операций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мире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составляет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более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500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млрд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дол.,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около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половины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приходится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США.[9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с.26]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нашей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стране,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остро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нуждающейся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кардинальном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обновлении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производственного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аппарата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отраслях,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последние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годы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развивается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быстро.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отечественной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литературе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высказывается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множество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спорных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позиций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теоретическим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проблемам,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вопросам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практического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внедрения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экономику,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поэтому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очень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важно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разобраться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сущности,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функциях,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эффективности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финансового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инструмента,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практике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применения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причинах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торможения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развития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Российской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Федерации,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попытаемся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данной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курсовой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работе.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Данная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курсовая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работа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содержит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расчеты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анализ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эффективности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кредита.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641A8" w:rsidRDefault="008641A8">
      <w:pPr>
        <w:spacing w:after="200" w:line="276" w:lineRule="auto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br w:type="page"/>
      </w: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1.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ФИНАНСОВЫЙ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ИНСТРУМЕНТ</w:t>
      </w:r>
    </w:p>
    <w:p w:rsidR="008641A8" w:rsidRDefault="008641A8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1.1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="008641A8">
        <w:rPr>
          <w:rStyle w:val="FontStyle39"/>
          <w:rFonts w:ascii="Times New Roman" w:hAnsi="Times New Roman" w:cs="Times New Roman"/>
          <w:b/>
          <w:sz w:val="28"/>
          <w:szCs w:val="28"/>
        </w:rPr>
        <w:t>О</w:t>
      </w:r>
      <w:r w:rsidR="008641A8"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сновные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понятия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лизинга</w:t>
      </w: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Предметом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лизинга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могут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предприятия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другие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имущественные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комплексы,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здания,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сооружения,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транспортные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средства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другое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движимое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недвижимое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использовано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предпринимательских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целей.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Основными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субъектами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лизинга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продавец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(поставщик)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называют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прямыми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участниками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Лизингодатель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физическое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юридическое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лицо,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приобретает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предоставляет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временное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владение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лизингополучателю.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Лизингополучатель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физическое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юридическое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лицо,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получает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имущество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временное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определенную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плату.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Продавец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(поставщик)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физическое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юридическое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лицо,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купли-продажи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продает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имущество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лизингодателю.</w:t>
      </w:r>
    </w:p>
    <w:p w:rsidR="00C41FD9" w:rsidRPr="008641A8" w:rsidRDefault="00C41FD9" w:rsidP="008641A8">
      <w:pPr>
        <w:pStyle w:val="Style5"/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Исходная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схема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участвуют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названных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субъекта,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предусматривает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одновременное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заключение,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минимум,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двух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контрактов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(между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лизингополучателем)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купли-продажи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(между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продавцом)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Косвенными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участниками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коммерческие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инвестиционные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банки,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кредитуют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гарантами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сделок,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страховые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консалтинговые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фирмы,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посредники,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брокеры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другие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хозяйствующие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субъекты,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принимают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относятся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прямым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участникам.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Оформление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между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участниками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проходит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ряд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последовательных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этапов.</w:t>
      </w: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Инициатором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любой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трех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участников,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чаще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продавец,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надо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свою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продукцию.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Допустим,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инициатором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нужно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Естественно,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обращается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производителю,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либо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(если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данного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известен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ему).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договаривается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поставщиком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цене,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поставки,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технико-экономических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характеристиках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Переговоры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завершаются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заключением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протокола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намерениях,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затем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будет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предоставлен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компании.</w:t>
      </w: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2.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обращается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лизинговую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просьбой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приобрести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необходимое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аренду,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оформляя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просьбу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заявкой.</w:t>
      </w: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3.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изучает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заявку,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информацию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ценах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продукцию,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ведет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предварительные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переговоры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продавцом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решает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вопросы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финансирования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определяет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величину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комиссионного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вознаграждения.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4.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Решаются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вопросы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финансировании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5"/>
          <w:rFonts w:ascii="Times New Roman" w:hAnsi="Times New Roman" w:cs="Times New Roman"/>
          <w:sz w:val="28"/>
          <w:szCs w:val="28"/>
        </w:rPr>
        <w:t>оборудо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возможно,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банком.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между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лизингополучателем.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купли-продажи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закупает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необходимое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свою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собственность.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страховой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оформляет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страхование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операции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объектом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лизингуемое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виды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рисков,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связанных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обслуживанием,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включая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медицинское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страхование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работников.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Осуществляется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поставка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сдача-приемка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лизингополучателю.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Эксплуатируется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выплачиваются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лизингодателю.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операция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завершена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выплатой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остаточной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передачей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лизингополучателя.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Таким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образом,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даже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самой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сложной,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сказать,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типовой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участвуют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пять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субъектов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заключаются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четыре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неисполнение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какого-либо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сорвать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остальные.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1.2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Формы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виды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лизинга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b/>
          <w:sz w:val="28"/>
          <w:szCs w:val="28"/>
        </w:rPr>
      </w:pP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Основными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согласно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Закона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внутренний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международный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лизинг: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внутренний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резидентами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представляют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страну;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международный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нерезидентом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Российской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Федерации.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Международный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подразделяется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импортный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экспортный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зависимости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местонахождения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лизингодателя.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Импортный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лизингодатель-нерезидент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компании-резиденту.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Экспортный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—когда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лизингодатель-резидент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нерезиденту.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Существует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множество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видов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Основными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признаками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классификации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видам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являются:</w:t>
      </w:r>
    </w:p>
    <w:p w:rsidR="00C41FD9" w:rsidRPr="008641A8" w:rsidRDefault="00C41FD9" w:rsidP="008641A8">
      <w:pPr>
        <w:pStyle w:val="Style1"/>
        <w:tabs>
          <w:tab w:val="left" w:pos="802"/>
        </w:tabs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степень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окупаемости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предмета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лизинга;</w:t>
      </w:r>
    </w:p>
    <w:p w:rsidR="00C41FD9" w:rsidRPr="008641A8" w:rsidRDefault="00C41FD9" w:rsidP="008641A8">
      <w:pPr>
        <w:pStyle w:val="Style1"/>
        <w:tabs>
          <w:tab w:val="left" w:pos="802"/>
        </w:tabs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состав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участников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сделки;</w:t>
      </w:r>
    </w:p>
    <w:p w:rsidR="00C41FD9" w:rsidRPr="008641A8" w:rsidRDefault="00C41FD9" w:rsidP="008641A8">
      <w:pPr>
        <w:pStyle w:val="Style24"/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тип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имущества;</w:t>
      </w:r>
    </w:p>
    <w:p w:rsidR="00C41FD9" w:rsidRPr="008641A8" w:rsidRDefault="00C41FD9" w:rsidP="008641A8">
      <w:pPr>
        <w:pStyle w:val="Style24"/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характер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платежей.</w:t>
      </w:r>
    </w:p>
    <w:p w:rsidR="00C41FD9" w:rsidRPr="008641A8" w:rsidRDefault="00C41FD9" w:rsidP="008641A8">
      <w:pPr>
        <w:pStyle w:val="Style25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Одним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важнейших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признаков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классификации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видам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степень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окупаемости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предмета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деление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финансовый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оперативный.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историческом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первые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контракты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предусматривали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полную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выплату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лизингуемого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имущества.</w:t>
      </w:r>
    </w:p>
    <w:p w:rsidR="00C41FD9" w:rsidRPr="008641A8" w:rsidRDefault="00C41FD9" w:rsidP="008641A8">
      <w:pPr>
        <w:pStyle w:val="Style25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1982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Комитет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международным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стандартам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бухгалтерского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учета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</w:t>
      </w:r>
      <w:r w:rsidRPr="008641A8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LASK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опубликовал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стандарт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бухгалтерского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учета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операций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</w:t>
      </w:r>
      <w:r w:rsidRPr="008641A8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LAS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17),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приведены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определения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финансового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оперативного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отличия.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Согласно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стандарту,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финансовым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лизингом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понимается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практически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риски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доходы,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связанные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владением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передаются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лизингополучателю.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близкий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окупаемостью.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передаваться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передаваться)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конце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договора;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течение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базового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обеспечивают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возмещение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получение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прибыли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вложенный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капитал.[4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с.13]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оперативным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лизингом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понимается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любой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другой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отличный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финансового;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риски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потери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основном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остаются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лизингодателем.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оперативного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соответствует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короткому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найма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зарубежной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литературе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встречаются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понятия: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краткосроч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ная,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среднесрочная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долгосрочная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Краткосрочная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дня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года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представляет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машин,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транспортных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средств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другой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техники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без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последующего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выкупа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арендатором.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Среднесрочная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года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3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лет.</w:t>
      </w:r>
    </w:p>
    <w:p w:rsidR="00C41FD9" w:rsidRPr="008641A8" w:rsidRDefault="00C41FD9" w:rsidP="008641A8">
      <w:pPr>
        <w:pStyle w:val="Style25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Долгосрочна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тся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3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более.</w:t>
      </w:r>
    </w:p>
    <w:p w:rsidR="00C41FD9" w:rsidRPr="008641A8" w:rsidRDefault="00C41FD9" w:rsidP="008641A8">
      <w:pPr>
        <w:pStyle w:val="Style25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нашей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понятия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долгосрочной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краткосрочной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пользовались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бухгалтерском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учете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1996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Отличие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заключалось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долгосрочной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конце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выкупалось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становилось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собственностью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арендатора,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краткосрочной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возвращалось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арендодателю.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Российской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Федерации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1994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96,7%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заключались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двух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лет.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Постепенно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увеличивались.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2008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длительность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экономическое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цикла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рынке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увеличилась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четырех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(табл.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1)[8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c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.30]</w:t>
      </w:r>
    </w:p>
    <w:p w:rsidR="00C41FD9" w:rsidRPr="008641A8" w:rsidRDefault="00C41FD9" w:rsidP="008641A8">
      <w:pPr>
        <w:pStyle w:val="Style25"/>
        <w:tabs>
          <w:tab w:val="left" w:pos="7995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10"/>
        <w:spacing w:line="360" w:lineRule="auto"/>
        <w:ind w:firstLine="709"/>
        <w:jc w:val="right"/>
        <w:rPr>
          <w:rStyle w:val="FontStyle37"/>
          <w:rFonts w:ascii="Times New Roman" w:hAnsi="Times New Roman" w:cs="Times New Roman"/>
          <w:b w:val="0"/>
          <w:spacing w:val="0"/>
          <w:w w:val="100"/>
          <w:sz w:val="28"/>
          <w:szCs w:val="28"/>
        </w:rPr>
      </w:pPr>
      <w:r w:rsidRPr="008641A8">
        <w:rPr>
          <w:rStyle w:val="FontStyle40"/>
          <w:rFonts w:ascii="Times New Roman" w:hAnsi="Times New Roman" w:cs="Times New Roman"/>
          <w:sz w:val="28"/>
          <w:szCs w:val="28"/>
        </w:rPr>
        <w:t>Таблица</w:t>
      </w:r>
      <w:r w:rsidR="00CA17B1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7"/>
          <w:rFonts w:ascii="Times New Roman" w:hAnsi="Times New Roman" w:cs="Times New Roman"/>
          <w:b w:val="0"/>
          <w:spacing w:val="0"/>
          <w:w w:val="100"/>
          <w:sz w:val="28"/>
          <w:szCs w:val="28"/>
        </w:rPr>
        <w:t>1</w:t>
      </w:r>
    </w:p>
    <w:p w:rsidR="00C41FD9" w:rsidRPr="008641A8" w:rsidRDefault="00C41FD9" w:rsidP="008641A8">
      <w:pPr>
        <w:pStyle w:val="Style31"/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b w:val="0"/>
          <w:sz w:val="28"/>
          <w:szCs w:val="28"/>
        </w:rPr>
      </w:pPr>
      <w:r w:rsidRPr="008641A8">
        <w:rPr>
          <w:rStyle w:val="FontStyle38"/>
          <w:rFonts w:ascii="Times New Roman" w:hAnsi="Times New Roman" w:cs="Times New Roman"/>
          <w:b w:val="0"/>
          <w:sz w:val="28"/>
          <w:szCs w:val="28"/>
        </w:rPr>
        <w:t>Средние</w:t>
      </w:r>
      <w:r w:rsidR="00CA17B1">
        <w:rPr>
          <w:rStyle w:val="FontStyle3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1A8">
        <w:rPr>
          <w:rStyle w:val="FontStyle38"/>
          <w:rFonts w:ascii="Times New Roman" w:hAnsi="Times New Roman" w:cs="Times New Roman"/>
          <w:b w:val="0"/>
          <w:sz w:val="28"/>
          <w:szCs w:val="28"/>
        </w:rPr>
        <w:t>сроки</w:t>
      </w:r>
      <w:r w:rsidR="00CA17B1">
        <w:rPr>
          <w:rStyle w:val="FontStyle3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1A8">
        <w:rPr>
          <w:rStyle w:val="FontStyle38"/>
          <w:rFonts w:ascii="Times New Roman" w:hAnsi="Times New Roman" w:cs="Times New Roman"/>
          <w:b w:val="0"/>
          <w:sz w:val="28"/>
          <w:szCs w:val="28"/>
        </w:rPr>
        <w:t>договоров</w:t>
      </w:r>
      <w:r w:rsidR="00CA17B1">
        <w:rPr>
          <w:rStyle w:val="FontStyle3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1A8">
        <w:rPr>
          <w:rStyle w:val="FontStyle38"/>
          <w:rFonts w:ascii="Times New Roman" w:hAnsi="Times New Roman" w:cs="Times New Roman"/>
          <w:b w:val="0"/>
          <w:sz w:val="28"/>
          <w:szCs w:val="28"/>
        </w:rPr>
        <w:t>финансового</w:t>
      </w:r>
      <w:r w:rsidR="00CA17B1">
        <w:rPr>
          <w:rStyle w:val="FontStyle3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1A8">
        <w:rPr>
          <w:rStyle w:val="FontStyle38"/>
          <w:rFonts w:ascii="Times New Roman" w:hAnsi="Times New Roman" w:cs="Times New Roman"/>
          <w:b w:val="0"/>
          <w:sz w:val="28"/>
          <w:szCs w:val="28"/>
        </w:rPr>
        <w:t>лизинга</w:t>
      </w:r>
      <w:r w:rsidR="00CA17B1">
        <w:rPr>
          <w:rStyle w:val="FontStyle3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1A8">
        <w:rPr>
          <w:rStyle w:val="FontStyle38"/>
          <w:rFonts w:ascii="Times New Roman" w:hAnsi="Times New Roman" w:cs="Times New Roman"/>
          <w:b w:val="0"/>
          <w:sz w:val="28"/>
          <w:szCs w:val="28"/>
        </w:rPr>
        <w:t>в</w:t>
      </w:r>
      <w:r w:rsidR="00CA17B1">
        <w:rPr>
          <w:rStyle w:val="FontStyle3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1A8">
        <w:rPr>
          <w:rStyle w:val="FontStyle38"/>
          <w:rFonts w:ascii="Times New Roman" w:hAnsi="Times New Roman" w:cs="Times New Roman"/>
          <w:b w:val="0"/>
          <w:sz w:val="28"/>
          <w:szCs w:val="28"/>
        </w:rPr>
        <w:t>России</w:t>
      </w:r>
      <w:r w:rsidR="00CA17B1">
        <w:rPr>
          <w:rStyle w:val="FontStyle3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1A8">
        <w:rPr>
          <w:rStyle w:val="FontStyle38"/>
          <w:rFonts w:ascii="Times New Roman" w:hAnsi="Times New Roman" w:cs="Times New Roman"/>
          <w:b w:val="0"/>
          <w:sz w:val="28"/>
          <w:szCs w:val="28"/>
        </w:rPr>
        <w:t>в</w:t>
      </w:r>
      <w:r w:rsidR="00CA17B1">
        <w:rPr>
          <w:rStyle w:val="FontStyle3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1A8">
        <w:rPr>
          <w:rStyle w:val="FontStyle38"/>
          <w:rFonts w:ascii="Times New Roman" w:hAnsi="Times New Roman" w:cs="Times New Roman"/>
          <w:b w:val="0"/>
          <w:sz w:val="28"/>
          <w:szCs w:val="28"/>
        </w:rPr>
        <w:t>2004-2009</w:t>
      </w:r>
      <w:r w:rsidR="00CA17B1">
        <w:rPr>
          <w:rStyle w:val="FontStyle3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1A8">
        <w:rPr>
          <w:rStyle w:val="FontStyle38"/>
          <w:rFonts w:ascii="Times New Roman" w:hAnsi="Times New Roman" w:cs="Times New Roman"/>
          <w:b w:val="0"/>
          <w:sz w:val="28"/>
          <w:szCs w:val="28"/>
        </w:rPr>
        <w:t>гг.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166"/>
        <w:gridCol w:w="1166"/>
        <w:gridCol w:w="1166"/>
        <w:gridCol w:w="1166"/>
        <w:gridCol w:w="1166"/>
        <w:gridCol w:w="1167"/>
      </w:tblGrid>
      <w:tr w:rsidR="00C41FD9" w:rsidRPr="00F421E5" w:rsidTr="00F421E5">
        <w:tc>
          <w:tcPr>
            <w:tcW w:w="2574" w:type="dxa"/>
            <w:shd w:val="clear" w:color="auto" w:fill="auto"/>
          </w:tcPr>
          <w:p w:rsidR="00C41FD9" w:rsidRPr="00F421E5" w:rsidRDefault="00C41FD9" w:rsidP="00F421E5">
            <w:pPr>
              <w:pStyle w:val="Style31"/>
              <w:tabs>
                <w:tab w:val="left" w:pos="1125"/>
              </w:tabs>
              <w:spacing w:line="360" w:lineRule="auto"/>
              <w:jc w:val="both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Годы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2004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2005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2006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2007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2008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2009</w:t>
            </w:r>
          </w:p>
        </w:tc>
      </w:tr>
      <w:tr w:rsidR="00C41FD9" w:rsidRPr="00F421E5" w:rsidTr="00F421E5">
        <w:tc>
          <w:tcPr>
            <w:tcW w:w="2574" w:type="dxa"/>
            <w:shd w:val="clear" w:color="auto" w:fill="auto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jc w:val="both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Сроки</w:t>
            </w:r>
            <w:r w:rsidR="00CA17B1"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договоров</w:t>
            </w:r>
            <w:r w:rsidR="00CA17B1"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мес.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41FD9" w:rsidRPr="00F421E5" w:rsidRDefault="00C41FD9" w:rsidP="00F421E5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421E5">
              <w:rPr>
                <w:sz w:val="20"/>
                <w:szCs w:val="20"/>
              </w:rPr>
              <w:t>35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39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45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52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48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31"/>
              <w:tabs>
                <w:tab w:val="left" w:pos="5385"/>
              </w:tabs>
              <w:spacing w:line="360" w:lineRule="auto"/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421E5">
              <w:rPr>
                <w:rStyle w:val="FontStyle38"/>
                <w:rFonts w:ascii="Times New Roman" w:hAnsi="Times New Roman" w:cs="Times New Roman"/>
                <w:b w:val="0"/>
                <w:sz w:val="20"/>
                <w:szCs w:val="20"/>
              </w:rPr>
              <w:t>54</w:t>
            </w:r>
          </w:p>
        </w:tc>
      </w:tr>
    </w:tbl>
    <w:p w:rsidR="00C41FD9" w:rsidRPr="008641A8" w:rsidRDefault="00C41FD9" w:rsidP="008641A8">
      <w:pPr>
        <w:pStyle w:val="Style31"/>
        <w:tabs>
          <w:tab w:val="left" w:pos="5385"/>
        </w:tabs>
        <w:spacing w:line="360" w:lineRule="auto"/>
        <w:ind w:firstLine="709"/>
        <w:jc w:val="both"/>
        <w:rPr>
          <w:rStyle w:val="FontStyle38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Позитивная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динамика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объясняется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снижением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уровня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инфляции,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улучшением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общего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инвестиционного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климата,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введением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льготного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порядка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амортизационных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отчислений,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предусматривающего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операций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повышение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установленных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норм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амортизационных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списаний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трех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раз.</w:t>
      </w:r>
    </w:p>
    <w:p w:rsidR="00C41FD9" w:rsidRPr="008641A8" w:rsidRDefault="00C41FD9" w:rsidP="008641A8">
      <w:pPr>
        <w:pStyle w:val="Style5"/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По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отношению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к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арендуемому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имуществу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обслуживания)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делится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чистый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мокрый)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частичный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лизинг.</w:t>
      </w:r>
    </w:p>
    <w:p w:rsidR="00C41FD9" w:rsidRPr="008641A8" w:rsidRDefault="00C41FD9" w:rsidP="008641A8">
      <w:pPr>
        <w:pStyle w:val="Style5"/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Чистый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«сухой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лизинг»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расходы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обслуживанию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берет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себя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лизингополучатель.</w:t>
      </w:r>
    </w:p>
    <w:p w:rsidR="00C41FD9" w:rsidRPr="008641A8" w:rsidRDefault="00C41FD9" w:rsidP="008641A8">
      <w:pPr>
        <w:pStyle w:val="Style5"/>
        <w:spacing w:line="360" w:lineRule="auto"/>
        <w:ind w:firstLine="709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Полный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лизинг,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полным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набором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услуг,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мокрый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лизинг,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расходы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обслуживанию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берет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себя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Частичный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частичным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набором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услуг)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</w:t>
      </w:r>
      <w:r w:rsidRPr="008641A8">
        <w:rPr>
          <w:rStyle w:val="FontStyle42"/>
          <w:rFonts w:ascii="Times New Roman" w:hAnsi="Times New Roman" w:cs="Times New Roman"/>
          <w:sz w:val="28"/>
          <w:szCs w:val="28"/>
        </w:rPr>
        <w:t>зингодатель</w:t>
      </w:r>
      <w:r w:rsidR="00CA17B1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берет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себя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лишь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отдельные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функции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обслужи</w:t>
      </w:r>
      <w:r w:rsidRPr="008641A8">
        <w:rPr>
          <w:rStyle w:val="FontStyle42"/>
          <w:rFonts w:ascii="Times New Roman" w:hAnsi="Times New Roman" w:cs="Times New Roman"/>
          <w:sz w:val="28"/>
          <w:szCs w:val="28"/>
        </w:rPr>
        <w:t>ванию</w:t>
      </w:r>
      <w:r w:rsidR="00CA17B1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зависимости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состава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участников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(субъектов)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</w:t>
      </w:r>
      <w:r w:rsidRPr="008641A8">
        <w:rPr>
          <w:rStyle w:val="FontStyle42"/>
          <w:rFonts w:ascii="Times New Roman" w:hAnsi="Times New Roman" w:cs="Times New Roman"/>
          <w:sz w:val="28"/>
          <w:szCs w:val="28"/>
        </w:rPr>
        <w:t>даются</w:t>
      </w:r>
      <w:r w:rsidR="00CA17B1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двусторонний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(прямой)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прямой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финансовый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</w:t>
      </w:r>
      <w:r w:rsidRPr="008641A8">
        <w:rPr>
          <w:rStyle w:val="FontStyle42"/>
          <w:rFonts w:ascii="Times New Roman" w:hAnsi="Times New Roman" w:cs="Times New Roman"/>
          <w:sz w:val="28"/>
          <w:szCs w:val="28"/>
        </w:rPr>
        <w:t>зинг,</w:t>
      </w:r>
      <w:r w:rsidR="00CA17B1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возвратный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раздельный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(групповой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акционерный)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леверидж-лизинг,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сублизинг.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Двусторонний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лизинг,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прямой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лизинг,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с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одним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инвестором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обеспечивает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средств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прибегает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заимствованию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ственное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обеспечение.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двустороннем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прямом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одновре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менно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поставщиком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Разновидностью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прямого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вендор-лизинг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США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,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Европе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лизинг,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способствующий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сбыту.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лизинг,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инициирует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продавец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(поставщик)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расширения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сбыта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своей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продукции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через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контролируемую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лизинговую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компанию.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данным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В.Д.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Газмана,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1999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США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99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компаниями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было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заключено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добных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договоров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40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sz w:val="28"/>
          <w:szCs w:val="28"/>
        </w:rPr>
        <w:t>млрд.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дол.,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2000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48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sz w:val="28"/>
          <w:szCs w:val="28"/>
        </w:rPr>
        <w:t>млрд.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дол.,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Великобритании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1999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7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sz w:val="28"/>
          <w:szCs w:val="28"/>
        </w:rPr>
        <w:t>млрд.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[4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c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.21]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Прямой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финансовой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предусматривает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трех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участников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сделки: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поставщика,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лизингополучателя.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Возвратный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качестве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</w:t>
      </w:r>
      <w:r w:rsidRPr="008641A8">
        <w:rPr>
          <w:rStyle w:val="FontStyle42"/>
          <w:rFonts w:ascii="Times New Roman" w:hAnsi="Times New Roman" w:cs="Times New Roman"/>
          <w:sz w:val="28"/>
          <w:szCs w:val="28"/>
        </w:rPr>
        <w:t>ступает</w:t>
      </w:r>
      <w:r w:rsidR="00CA17B1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поставщик.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соглашение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долгосрочной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аренде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своей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бывшей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аренды.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42"/>
          <w:rFonts w:ascii="Times New Roman" w:hAnsi="Times New Roman" w:cs="Times New Roman"/>
          <w:sz w:val="28"/>
          <w:szCs w:val="28"/>
          <w:vertAlign w:val="subscript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Раздельный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(групповой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акционерный)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леверидж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-лизинг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участием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множества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сторон.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Осуществляется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учас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тием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нескольких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поставщиков,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приучением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ресурсов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ряда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банков,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также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страхованием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лизингуемого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возврата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омощью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страховых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пулов.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наиболее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сложный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вид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сделок,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применяемый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крупномасштабных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объектов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авиатехники,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комплектного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предприятий,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буровых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платф</w:t>
      </w:r>
      <w:r w:rsidRPr="008641A8">
        <w:rPr>
          <w:rStyle w:val="FontStyle42"/>
          <w:rFonts w:ascii="Times New Roman" w:hAnsi="Times New Roman" w:cs="Times New Roman"/>
          <w:sz w:val="28"/>
          <w:szCs w:val="28"/>
        </w:rPr>
        <w:t>орм</w:t>
      </w:r>
      <w:r w:rsidR="00CA17B1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42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4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42"/>
          <w:rFonts w:ascii="Times New Roman" w:hAnsi="Times New Roman" w:cs="Times New Roman"/>
          <w:sz w:val="28"/>
          <w:szCs w:val="28"/>
        </w:rPr>
        <w:t>т.д.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Сублизинг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субаренда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вид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поднайма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предмета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котором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происходит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переуступка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предметом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нга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третьему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лицу,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оформляется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сублизинга.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типу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различают:</w:t>
      </w:r>
    </w:p>
    <w:p w:rsidR="00C41FD9" w:rsidRPr="008641A8" w:rsidRDefault="00C41FD9" w:rsidP="008641A8">
      <w:pPr>
        <w:pStyle w:val="Style23"/>
        <w:numPr>
          <w:ilvl w:val="0"/>
          <w:numId w:val="2"/>
        </w:numPr>
        <w:tabs>
          <w:tab w:val="left" w:pos="78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движимого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(станки,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техника);</w:t>
      </w:r>
    </w:p>
    <w:p w:rsidR="00C41FD9" w:rsidRPr="008641A8" w:rsidRDefault="00C41FD9" w:rsidP="008641A8">
      <w:pPr>
        <w:pStyle w:val="Style23"/>
        <w:numPr>
          <w:ilvl w:val="0"/>
          <w:numId w:val="2"/>
        </w:numPr>
        <w:tabs>
          <w:tab w:val="left" w:pos="78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недвижимого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(здания,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сооружения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др.).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характеру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различают:</w:t>
      </w:r>
    </w:p>
    <w:p w:rsidR="00C41FD9" w:rsidRPr="008641A8" w:rsidRDefault="00C41FD9" w:rsidP="008641A8">
      <w:pPr>
        <w:pStyle w:val="Style23"/>
        <w:numPr>
          <w:ilvl w:val="0"/>
          <w:numId w:val="2"/>
        </w:numPr>
        <w:tabs>
          <w:tab w:val="left" w:pos="78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денежным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расчеты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производятся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денежной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форме;</w:t>
      </w:r>
    </w:p>
    <w:p w:rsidR="00C41FD9" w:rsidRPr="008641A8" w:rsidRDefault="00C41FD9" w:rsidP="008641A8">
      <w:pPr>
        <w:pStyle w:val="Style23"/>
        <w:numPr>
          <w:ilvl w:val="0"/>
          <w:numId w:val="2"/>
        </w:numPr>
        <w:tabs>
          <w:tab w:val="left" w:pos="78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компенсационным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осуществляются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товарами,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произведенными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лизингуемом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путем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оказания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встречных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услуг.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Распространен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сельском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хозяйстве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угледобывающей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отрасли;</w:t>
      </w:r>
    </w:p>
    <w:p w:rsidR="00C41FD9" w:rsidRPr="008641A8" w:rsidRDefault="00C41FD9" w:rsidP="008641A8">
      <w:pPr>
        <w:pStyle w:val="Style23"/>
        <w:numPr>
          <w:ilvl w:val="0"/>
          <w:numId w:val="2"/>
        </w:numPr>
        <w:tabs>
          <w:tab w:val="left" w:pos="78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смешанными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платежами,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комбинируются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денежные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компенсационные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платежи.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отечественной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литературе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единой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трактовки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экономической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категории.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авторы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отождествляют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долгосрочной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машин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другие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разновидностью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третьи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продажей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рассрочку.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нельзя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отождествлять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арендой.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Во-первых,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предполагает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двух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субъектов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отношении,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классический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минимум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трех: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изготовитель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поставщик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покупатель-лизингодатель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пользователь-лизингополучатель.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Наиболее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ярко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различие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решении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вопросов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ответственности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перехода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риска.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арендодатель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несет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ответственность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арендатором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несвоевременное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предоставление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арендатора,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обнаруженные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дефекты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т.д.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ответственность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нарушение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условий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(качество,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несоответствие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целям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пользователя)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обычно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несет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изготовитель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отвечает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собственник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изготовитель,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вообще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стороной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Риск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случайной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гибели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несет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собственник-арендодатель,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правило,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пользователь-лизингополучатель.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сказанное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свидетельствует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содержание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тождественно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содержанию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аренды,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значительно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выходит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рамки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обычной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аренды.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Некоторые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авторы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утверждают,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наличие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опциона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того,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чтобы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квалифицировать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продажи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рассрочку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особого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типа.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смешение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имеет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повод.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случайно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появилась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проблема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отграничения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действительного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«липового</w:t>
      </w:r>
      <w:r w:rsidRPr="008641A8">
        <w:rPr>
          <w:rStyle w:val="FontStyle39"/>
          <w:rFonts w:ascii="Times New Roman" w:hAnsi="Times New Roman" w:cs="Times New Roman"/>
          <w:sz w:val="28"/>
          <w:szCs w:val="28"/>
          <w:vertAlign w:val="superscript"/>
        </w:rPr>
        <w:t>».</w:t>
      </w:r>
      <w:r w:rsidR="00CA17B1">
        <w:rPr>
          <w:rStyle w:val="FontStyle39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действительно,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связан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отношениями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договорами)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купли-продажи.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закупается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лизингополучателю.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Второй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акт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куп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ли-продажи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последовать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истечении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обладая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опционом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без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него</w:t>
      </w:r>
      <w:r w:rsidR="008641A8">
        <w:rPr>
          <w:rStyle w:val="FontStyle39"/>
          <w:rFonts w:ascii="Times New Roman" w:hAnsi="Times New Roman" w:cs="Times New Roman"/>
          <w:sz w:val="28"/>
          <w:szCs w:val="28"/>
        </w:rPr>
        <w:t>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изъявит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желание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выкупить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Переплетение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выплаты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побуждают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исследователей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законодателей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некоторых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рассматривать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продажу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рассрочкой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представляется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необоснованным.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Во-первых,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действительно,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купля-продажа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sz w:val="28"/>
          <w:szCs w:val="28"/>
        </w:rPr>
        <w:t>правило,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присутствует.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специфическая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купля-продажа.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заявке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(возможно,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без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таковой)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реального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потенциального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Во-вторых,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особенно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важно,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купли-продажи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вместе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потребительной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стоимостью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приобретает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покупателем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получает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определенный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остается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лизингодателем.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видим,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происходит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разделение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владения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обладания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собственностью)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использования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хозяйственного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ведения,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применение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объекта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целью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извлечения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дохода).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обладание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этим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размер,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график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перечисления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определяются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условиями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договора.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Итак,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включает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отношения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купли-продажи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отношения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аренды.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стержневым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отношением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специфическая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операция.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полную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себя,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получает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использует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оплачивая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сразу,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периодически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перечисляя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соответствующую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плату.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Следовательно,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рассматривать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передачу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времен</w:t>
      </w:r>
      <w:r w:rsidRPr="008641A8">
        <w:rPr>
          <w:rStyle w:val="FontStyle50"/>
          <w:rFonts w:ascii="Times New Roman" w:hAnsi="Times New Roman" w:cs="Times New Roman"/>
          <w:sz w:val="28"/>
          <w:szCs w:val="28"/>
        </w:rPr>
        <w:t>ное</w:t>
      </w:r>
      <w:r w:rsidR="00CA17B1">
        <w:rPr>
          <w:rStyle w:val="FontStyle50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возвратности,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срочности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базовых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принципах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квалифицировать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капитал.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Здесь,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сходит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раздвоение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капитала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капитал-собственность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sz w:val="28"/>
          <w:szCs w:val="28"/>
        </w:rPr>
        <w:t>капитал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функцию.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Дополнительно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переплетается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приобретает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заемные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средства.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Получается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двойное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кредитование.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организации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ссужаемой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похож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коммерческий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Однако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между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имеются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принципиальные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различия.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–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касается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сделках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коммерческого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коммерческом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кредитовании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передачей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одновременно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передается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объект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Приобретатель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(заемщик)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становится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собственником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поставленного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должником,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оплата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отсрочена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времени.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объект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сохраняется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лизингодателем,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владения,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переходит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(пользователю).За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обладание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этим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видели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согласованные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После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окончания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объект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остается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собственностью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лизингодателя.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большинстве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стран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России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числе)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предусмотрено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(опцион)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объекта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истечении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истечения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случае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после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оплаты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оставшейся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объекта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переходит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Во-вторых,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коммерческий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предполагают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взаимосвязь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торговой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Коммерческая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обусловлена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продажи.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купли-продажи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коммерческого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непосредственной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связи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куплей-продажей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оперативный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(подъемный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кран,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комбайн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т.п.)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сдаваться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многократно,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сублизинг.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начинается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еще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раньше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приобретено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неоднократно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сдаваться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(особенно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специализированных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компаний).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далеко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каждая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завершается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лизингополучателем.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В-третьих,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различна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натурально-вещественная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объекта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коммерческом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любые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даже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услуги,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средства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орудия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труда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(«непотребляемые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вещи»).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Конечно,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правил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без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исключений,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последние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годы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более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широко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практикуется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легковых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ав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томобилей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(автокредиты).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В-четвертых,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коммерческий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предоставляется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возвращается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денежной.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предоставляется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погашение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путем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внесений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производиться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обязательно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денежной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форме.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сделка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компенсационной.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Тогда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будут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осуществляться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продукцией,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производимой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оказания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встречных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услуг.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-пятых,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коммерческий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носит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краткосрочный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характер.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правило,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долгосрочный.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Таким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образом,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несмотря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сходство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переплетение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многими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другими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хозяйствования,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нельзя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отождествлять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ними.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самостоятельная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экономическая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категория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хозяйствования.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аккумулирует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себе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средства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ряда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традиционных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экономических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категорий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хозяйствования,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потому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предс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тавляет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более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сложное,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развивающееся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требующее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воего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экономического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освоения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правового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регулирования.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свою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очередь,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правильное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толкование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соотношения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рассмотренными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выше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хозяйствования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имеет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тол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ько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теоретическую,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практическую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значимость.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Например,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ФРГ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первое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десятилетие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развития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правило,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чались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амортизацией,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которым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течение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расторгаемого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происхо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дила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амортизация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включался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опцион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символическую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обще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бесплатно.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действительно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близки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купли-продажи.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Выплатив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практически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мость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становился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собственником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6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56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истечении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законе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определяются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четыре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признака,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следует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определять,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собственником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объекта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аренды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должен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40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80%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экономического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службы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опциона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должна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соотноситься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</w:t>
      </w:r>
      <w:r w:rsidR="00CA17B1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стоимостью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момент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реализации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опциона.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2.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Периодические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возобновленный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(если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перезаключается)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должны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номинальными.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3.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Если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предметом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специализированное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необходимое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«экономическим»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собственником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будет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считаться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пользователь.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законе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допускаются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вида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договора: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без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продления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покупки;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покупки;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продления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договора.</w:t>
      </w:r>
    </w:p>
    <w:p w:rsidR="00CA17B1" w:rsidRPr="00F421E5" w:rsidRDefault="00CA17B1">
      <w:pPr>
        <w:spacing w:after="200" w:line="276" w:lineRule="auto"/>
        <w:rPr>
          <w:rStyle w:val="FontStyle53"/>
          <w:rFonts w:ascii="Times New Roman" w:hAnsi="Times New Roman" w:cs="Times New Roman"/>
          <w:color w:val="FFFFFF"/>
          <w:sz w:val="28"/>
          <w:szCs w:val="28"/>
        </w:rPr>
      </w:pPr>
      <w:r w:rsidRPr="00F421E5">
        <w:rPr>
          <w:rStyle w:val="FontStyle53"/>
          <w:rFonts w:ascii="Times New Roman" w:hAnsi="Times New Roman" w:cs="Times New Roman"/>
          <w:color w:val="FFFFFF"/>
          <w:sz w:val="28"/>
          <w:szCs w:val="28"/>
        </w:rPr>
        <w:t>лизинг финансовый аренда кредит</w:t>
      </w:r>
    </w:p>
    <w:p w:rsidR="008641A8" w:rsidRDefault="008641A8">
      <w:pPr>
        <w:spacing w:after="200" w:line="276" w:lineRule="auto"/>
        <w:rPr>
          <w:rStyle w:val="FontStyle53"/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ascii="Times New Roman" w:hAnsi="Times New Roman" w:cs="Times New Roman"/>
          <w:sz w:val="28"/>
          <w:szCs w:val="28"/>
        </w:rPr>
        <w:br w:type="page"/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53"/>
          <w:rFonts w:ascii="Times New Roman" w:hAnsi="Times New Roman" w:cs="Times New Roman"/>
          <w:sz w:val="28"/>
          <w:szCs w:val="28"/>
        </w:rPr>
      </w:pPr>
      <w:r w:rsidRPr="008641A8">
        <w:rPr>
          <w:rStyle w:val="FontStyle53"/>
          <w:rFonts w:ascii="Times New Roman" w:hAnsi="Times New Roman" w:cs="Times New Roman"/>
          <w:sz w:val="28"/>
          <w:szCs w:val="28"/>
        </w:rPr>
        <w:t>2.</w:t>
      </w:r>
      <w:r w:rsidR="00CA17B1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3"/>
          <w:rFonts w:ascii="Times New Roman" w:hAnsi="Times New Roman" w:cs="Times New Roman"/>
          <w:sz w:val="28"/>
          <w:szCs w:val="28"/>
        </w:rPr>
        <w:t>ВЫГОДЫ</w:t>
      </w:r>
      <w:r w:rsidR="00CA17B1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3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3"/>
          <w:rFonts w:ascii="Times New Roman" w:hAnsi="Times New Roman" w:cs="Times New Roman"/>
          <w:sz w:val="28"/>
          <w:szCs w:val="28"/>
        </w:rPr>
        <w:t>ФУНКЦИИ</w:t>
      </w:r>
      <w:r w:rsidR="00CA17B1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53"/>
          <w:rFonts w:ascii="Times New Roman" w:hAnsi="Times New Roman" w:cs="Times New Roman"/>
          <w:sz w:val="28"/>
          <w:szCs w:val="28"/>
        </w:rPr>
        <w:t>ЛИЗИНГА</w:t>
      </w:r>
    </w:p>
    <w:p w:rsidR="008641A8" w:rsidRDefault="008641A8" w:rsidP="008641A8">
      <w:pPr>
        <w:pStyle w:val="Style4"/>
        <w:spacing w:line="360" w:lineRule="auto"/>
        <w:ind w:firstLine="709"/>
        <w:rPr>
          <w:rStyle w:val="FontStyle53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53"/>
          <w:rFonts w:ascii="Times New Roman" w:hAnsi="Times New Roman" w:cs="Times New Roman"/>
          <w:sz w:val="28"/>
          <w:szCs w:val="28"/>
        </w:rPr>
      </w:pPr>
      <w:r w:rsidRPr="008641A8">
        <w:rPr>
          <w:rStyle w:val="FontStyle53"/>
          <w:rFonts w:ascii="Times New Roman" w:hAnsi="Times New Roman" w:cs="Times New Roman"/>
          <w:sz w:val="28"/>
          <w:szCs w:val="28"/>
        </w:rPr>
        <w:t>2.1</w:t>
      </w:r>
      <w:r w:rsidR="00CA17B1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="008641A8">
        <w:rPr>
          <w:rStyle w:val="FontStyle53"/>
          <w:rFonts w:ascii="Times New Roman" w:hAnsi="Times New Roman" w:cs="Times New Roman"/>
          <w:sz w:val="28"/>
          <w:szCs w:val="28"/>
        </w:rPr>
        <w:t>В</w:t>
      </w:r>
      <w:r w:rsidR="008641A8" w:rsidRPr="008641A8">
        <w:rPr>
          <w:rStyle w:val="FontStyle53"/>
          <w:rFonts w:ascii="Times New Roman" w:hAnsi="Times New Roman" w:cs="Times New Roman"/>
          <w:sz w:val="28"/>
          <w:szCs w:val="28"/>
        </w:rPr>
        <w:t>ыгоды</w:t>
      </w:r>
      <w:r w:rsidR="00CA17B1">
        <w:rPr>
          <w:rStyle w:val="FontStyle53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53"/>
          <w:rFonts w:ascii="Times New Roman" w:hAnsi="Times New Roman" w:cs="Times New Roman"/>
          <w:sz w:val="28"/>
          <w:szCs w:val="28"/>
        </w:rPr>
        <w:t>лизинга</w:t>
      </w:r>
    </w:p>
    <w:p w:rsidR="008641A8" w:rsidRDefault="008641A8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Одним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важных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вопросов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теории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практики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вопрос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функциях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выгодах,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которые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принести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субъектам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отношений,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стороны,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народному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хозяйству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национальной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экономике,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другой.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Потенциальные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выгоды,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приносимые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Привлечение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дополнительных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ресурсов,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расширение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масштабов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деятельности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предприятия,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ускорение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накопления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капитала,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технического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технологического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обновления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производства.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эффект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равнозначен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долгосрочному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кредиту.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Получить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легче,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долгосрочный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банке,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поскольку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риск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возврата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меньше,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собственником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лизингуемого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лизингодатель.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Особенно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важно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обстоятельство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вновь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создаваемых,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малых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средних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предприятий.</w:t>
      </w:r>
    </w:p>
    <w:p w:rsidR="00C41FD9" w:rsidRPr="008641A8" w:rsidRDefault="00C41FD9" w:rsidP="008641A8">
      <w:pPr>
        <w:pStyle w:val="Style4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2.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правило,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предполагает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100%-ное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поставки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требует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авансового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платежа-В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время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использовании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предприятие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средств</w:t>
      </w:r>
      <w:r w:rsidR="00CA17B1">
        <w:rPr>
          <w:rStyle w:val="FontStyle39"/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обычно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оплачивает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15%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более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стоимости.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международном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смягчаются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проблемы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валютных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ресурсов.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3.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предприниматель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«в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окне»,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одновременно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решает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проблему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финансирования,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приобретения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4.Закупка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более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качественного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лизингуемого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более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оптимальным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снам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лучшего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знания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рынка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5.Более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гибкий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сравнению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долгосрочным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кредитованием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порядок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погашения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возможность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расчетов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денежной,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форме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(компенсационный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лизинг).7.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«утяжеляет»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активы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предприятия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помогает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поддерживать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оптимальное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соотношение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заемного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капитала.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8.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Выгоды,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обусловленные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возможностью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замены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случае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морального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старения,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также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возможности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выкупа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номинальной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остаточной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истечении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срока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договора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9.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случае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краткосрочного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спроса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(сенокос,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уборка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урожая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др.)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возможность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заключить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контракт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необходимое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время.</w:t>
      </w:r>
    </w:p>
    <w:p w:rsidR="00C41FD9" w:rsidRPr="008641A8" w:rsidRDefault="00C41FD9" w:rsidP="008641A8">
      <w:pPr>
        <w:pStyle w:val="Style3"/>
        <w:spacing w:line="360" w:lineRule="auto"/>
        <w:ind w:firstLine="709"/>
        <w:rPr>
          <w:rStyle w:val="FontStyle33"/>
          <w:rFonts w:ascii="Times New Roman" w:hAnsi="Times New Roman" w:cs="Times New Roman"/>
          <w:i w:val="0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Выгоды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для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лизингодателя:</w:t>
      </w:r>
    </w:p>
    <w:p w:rsidR="00C41FD9" w:rsidRPr="008641A8" w:rsidRDefault="00C41FD9" w:rsidP="008641A8">
      <w:pPr>
        <w:pStyle w:val="Style19"/>
        <w:numPr>
          <w:ilvl w:val="0"/>
          <w:numId w:val="6"/>
        </w:numPr>
        <w:tabs>
          <w:tab w:val="left" w:pos="370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Расширение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круга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выполняемых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операций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получение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дополнительного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дохода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виде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комиссионного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вознаграждения,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случае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покупки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процентов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кредит.</w:t>
      </w:r>
    </w:p>
    <w:p w:rsidR="00C41FD9" w:rsidRPr="008641A8" w:rsidRDefault="00C41FD9" w:rsidP="008641A8">
      <w:pPr>
        <w:pStyle w:val="Style19"/>
        <w:numPr>
          <w:ilvl w:val="0"/>
          <w:numId w:val="6"/>
        </w:numPr>
        <w:tabs>
          <w:tab w:val="left" w:pos="370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Привлечение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клиентов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расширение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сферы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влияния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банков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экономике.</w:t>
      </w:r>
    </w:p>
    <w:p w:rsidR="00C41FD9" w:rsidRPr="008641A8" w:rsidRDefault="00C41FD9" w:rsidP="008641A8">
      <w:pPr>
        <w:pStyle w:val="Style19"/>
        <w:tabs>
          <w:tab w:val="left" w:pos="0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Повышение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устойчивости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работы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снижение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рисков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связи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платежеспособностью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клиента,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поскольку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материальным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обеспечением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лизингуемое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оборудование.</w:t>
      </w:r>
    </w:p>
    <w:p w:rsidR="00C41FD9" w:rsidRPr="008641A8" w:rsidRDefault="00C41FD9" w:rsidP="008641A8">
      <w:pPr>
        <w:pStyle w:val="Style6"/>
        <w:spacing w:line="360" w:lineRule="auto"/>
        <w:ind w:firstLine="709"/>
        <w:jc w:val="both"/>
        <w:rPr>
          <w:rStyle w:val="FontStyle33"/>
          <w:rFonts w:ascii="Times New Roman" w:hAnsi="Times New Roman" w:cs="Times New Roman"/>
          <w:i w:val="0"/>
          <w:sz w:val="28"/>
          <w:szCs w:val="28"/>
        </w:rPr>
      </w:pP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Выгоды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для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поставщика</w:t>
      </w:r>
      <w:r w:rsidR="00CA17B1">
        <w:rPr>
          <w:rStyle w:val="FontStyle3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33"/>
          <w:rFonts w:ascii="Times New Roman" w:hAnsi="Times New Roman" w:cs="Times New Roman"/>
          <w:i w:val="0"/>
          <w:sz w:val="28"/>
          <w:szCs w:val="28"/>
        </w:rPr>
        <w:t>оборудования:</w:t>
      </w:r>
    </w:p>
    <w:p w:rsidR="00C41FD9" w:rsidRPr="008641A8" w:rsidRDefault="00C41FD9" w:rsidP="008641A8">
      <w:pPr>
        <w:pStyle w:val="Style15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1.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мощный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инструмент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конкурентной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борьбе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расширение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рынков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sz w:val="28"/>
          <w:szCs w:val="28"/>
        </w:rPr>
        <w:t>сбыте,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особенно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дорогостоящего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Например,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без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сегодня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практически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авиастроения,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авиации.</w:t>
      </w:r>
    </w:p>
    <w:p w:rsidR="00C41FD9" w:rsidRPr="008641A8" w:rsidRDefault="00C41FD9" w:rsidP="008641A8">
      <w:pPr>
        <w:pStyle w:val="Style15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2.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Расширение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рынка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сбыта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круга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потребителей,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числе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нуждается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постоянном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владении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техникой,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приобрети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собственность,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хочет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сначала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опробовать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технику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деле.</w:t>
      </w:r>
    </w:p>
    <w:p w:rsidR="00C41FD9" w:rsidRPr="008641A8" w:rsidRDefault="00C41FD9" w:rsidP="008641A8">
      <w:pPr>
        <w:pStyle w:val="Style15"/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3.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Повышение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спроса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запасные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части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вспомогательное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оборудование.</w:t>
      </w:r>
    </w:p>
    <w:p w:rsidR="00C41FD9" w:rsidRPr="008641A8" w:rsidRDefault="00C41FD9" w:rsidP="008641A8">
      <w:pPr>
        <w:pStyle w:val="Style19"/>
        <w:numPr>
          <w:ilvl w:val="0"/>
          <w:numId w:val="7"/>
        </w:numPr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Углубление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упрочнение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взаимосвязей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между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(поставщиком)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потребителем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</w:p>
    <w:p w:rsidR="00C41FD9" w:rsidRPr="008641A8" w:rsidRDefault="00C41FD9" w:rsidP="008641A8">
      <w:pPr>
        <w:pStyle w:val="Style19"/>
        <w:numPr>
          <w:ilvl w:val="0"/>
          <w:numId w:val="7"/>
        </w:numPr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Ускорение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темпов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обновления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поскольку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сокращает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время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получения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пользование,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замены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более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совершенное.</w:t>
      </w:r>
    </w:p>
    <w:p w:rsidR="00C41FD9" w:rsidRPr="008641A8" w:rsidRDefault="00C41FD9" w:rsidP="008641A8">
      <w:pPr>
        <w:pStyle w:val="Style19"/>
        <w:numPr>
          <w:ilvl w:val="0"/>
          <w:numId w:val="7"/>
        </w:numPr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Снижение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риска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неплатежей,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поскольку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оплату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компания.</w:t>
      </w:r>
    </w:p>
    <w:p w:rsidR="00C41FD9" w:rsidRPr="008641A8" w:rsidRDefault="00C41FD9" w:rsidP="008641A8">
      <w:pPr>
        <w:pStyle w:val="Style19"/>
        <w:numPr>
          <w:ilvl w:val="0"/>
          <w:numId w:val="7"/>
        </w:numPr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Получение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дохода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временно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используемого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Выгоды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государства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(национальной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экономики)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складываются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перечисленных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выше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выгод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трех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основных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субъектов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отношений.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прежде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проявляются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ускорении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накопления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капитала,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обновлении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техники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технологии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производства,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повышения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эффективности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конкурентоспособности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микро-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макро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–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уровне.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ведет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оздоровлению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финансов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предприятия,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значит,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укреплению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финансовой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базы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государства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уровнях.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19"/>
        <w:tabs>
          <w:tab w:val="left" w:pos="797"/>
          <w:tab w:val="left" w:pos="3225"/>
        </w:tabs>
        <w:spacing w:line="360" w:lineRule="auto"/>
        <w:ind w:firstLine="709"/>
        <w:rPr>
          <w:rStyle w:val="FontStyle39"/>
          <w:rFonts w:ascii="Times New Roman" w:hAnsi="Times New Roman" w:cs="Times New Roman"/>
          <w:b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2.2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="008641A8">
        <w:rPr>
          <w:rStyle w:val="FontStyle39"/>
          <w:rFonts w:ascii="Times New Roman" w:hAnsi="Times New Roman" w:cs="Times New Roman"/>
          <w:b/>
          <w:sz w:val="28"/>
          <w:szCs w:val="28"/>
        </w:rPr>
        <w:t>Ф</w:t>
      </w:r>
      <w:r w:rsidR="008641A8"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ункции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="008641A8"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лизинга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выполняет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важные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народнохозяйственные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функции: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инвестиционную,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сбытовую,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стимулирующую,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инновационно</w:t>
      </w:r>
      <w:r w:rsidR="008641A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регулирующую.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Инвестиционная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функция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состоит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через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пользователь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получает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инвестиционный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ресурс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инвестиционный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товар.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Сбытовая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функция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заключается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мощным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инструментом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продвижения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рынок,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особенно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сложного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дорогостоящего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оборудования.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Стимулирующая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функция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состоит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своей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сути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призван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ускорять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инвестиции,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производство,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накопление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капитала,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научно-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технический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прогресс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всеми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вытекающими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отсюда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последствиями.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Инновационно</w:t>
      </w:r>
      <w:r w:rsidR="008641A8">
        <w:rPr>
          <w:rStyle w:val="FontStyle39"/>
          <w:rFonts w:ascii="Times New Roman" w:hAnsi="Times New Roman" w:cs="Times New Roman"/>
          <w:sz w:val="28"/>
          <w:szCs w:val="28"/>
        </w:rPr>
        <w:t>-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регулирующая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функция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состоит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том,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используется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мощный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инструмент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регулирования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экономики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целях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повышения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ее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эффективности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39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39"/>
          <w:rFonts w:ascii="Times New Roman" w:hAnsi="Times New Roman" w:cs="Times New Roman"/>
          <w:sz w:val="28"/>
          <w:szCs w:val="28"/>
        </w:rPr>
        <w:t>конкурентоспособности.</w:t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8641A8" w:rsidRDefault="008641A8">
      <w:pPr>
        <w:spacing w:after="200" w:line="276" w:lineRule="auto"/>
        <w:rPr>
          <w:rStyle w:val="FontStyle39"/>
          <w:rFonts w:ascii="Times New Roman" w:hAnsi="Times New Roman" w:cs="Times New Roman"/>
          <w:sz w:val="28"/>
          <w:szCs w:val="28"/>
        </w:rPr>
      </w:pPr>
      <w:r>
        <w:rPr>
          <w:rStyle w:val="FontStyle39"/>
          <w:rFonts w:ascii="Times New Roman" w:hAnsi="Times New Roman" w:cs="Times New Roman"/>
          <w:sz w:val="28"/>
          <w:szCs w:val="28"/>
        </w:rPr>
        <w:br w:type="page"/>
      </w:r>
    </w:p>
    <w:p w:rsidR="00C41FD9" w:rsidRPr="008641A8" w:rsidRDefault="00C41FD9" w:rsidP="008641A8">
      <w:pPr>
        <w:pStyle w:val="Style19"/>
        <w:tabs>
          <w:tab w:val="left" w:pos="797"/>
        </w:tabs>
        <w:spacing w:line="360" w:lineRule="auto"/>
        <w:ind w:firstLine="709"/>
        <w:rPr>
          <w:rStyle w:val="FontStyle82"/>
          <w:rFonts w:ascii="Times New Roman" w:hAnsi="Times New Roman" w:cs="Times New Roman"/>
          <w:sz w:val="28"/>
          <w:szCs w:val="28"/>
        </w:rPr>
      </w:pPr>
      <w:r w:rsidRPr="008641A8">
        <w:rPr>
          <w:rStyle w:val="FontStyle39"/>
          <w:rFonts w:ascii="Times New Roman" w:hAnsi="Times New Roman" w:cs="Times New Roman"/>
          <w:b/>
          <w:sz w:val="28"/>
          <w:szCs w:val="28"/>
        </w:rPr>
        <w:t>3.</w:t>
      </w:r>
      <w:r w:rsidR="00CA17B1">
        <w:rPr>
          <w:rStyle w:val="FontStyle39"/>
          <w:rFonts w:ascii="Times New Roman" w:hAnsi="Times New Roman" w:cs="Times New Roman"/>
          <w:b/>
          <w:sz w:val="28"/>
          <w:szCs w:val="28"/>
        </w:rPr>
        <w:t xml:space="preserve"> </w:t>
      </w:r>
      <w:r w:rsidRPr="008641A8">
        <w:rPr>
          <w:rStyle w:val="FontStyle82"/>
          <w:rFonts w:ascii="Times New Roman" w:hAnsi="Times New Roman" w:cs="Times New Roman"/>
          <w:sz w:val="28"/>
          <w:szCs w:val="28"/>
        </w:rPr>
        <w:t>ПРИМЕРЫ</w:t>
      </w:r>
      <w:r w:rsidR="00CA17B1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82"/>
          <w:rFonts w:ascii="Times New Roman" w:hAnsi="Times New Roman" w:cs="Times New Roman"/>
          <w:sz w:val="28"/>
          <w:szCs w:val="28"/>
        </w:rPr>
        <w:t>РАСЧЕТА</w:t>
      </w:r>
      <w:r w:rsidR="00CA17B1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82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82"/>
          <w:rFonts w:ascii="Times New Roman" w:hAnsi="Times New Roman" w:cs="Times New Roman"/>
          <w:sz w:val="28"/>
          <w:szCs w:val="28"/>
        </w:rPr>
        <w:t>АНАЛИЗА</w:t>
      </w:r>
      <w:r w:rsidR="00CA17B1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82"/>
          <w:rFonts w:ascii="Times New Roman" w:hAnsi="Times New Roman" w:cs="Times New Roman"/>
          <w:sz w:val="28"/>
          <w:szCs w:val="28"/>
        </w:rPr>
        <w:t>ЭФФЕКТИВНОСТИ</w:t>
      </w:r>
      <w:r w:rsidR="00CA17B1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82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82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82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82"/>
          <w:rFonts w:ascii="Times New Roman" w:hAnsi="Times New Roman" w:cs="Times New Roman"/>
          <w:sz w:val="28"/>
          <w:szCs w:val="28"/>
        </w:rPr>
        <w:t>КРЕДИТА</w:t>
      </w:r>
    </w:p>
    <w:p w:rsidR="00C41FD9" w:rsidRPr="008641A8" w:rsidRDefault="00C41FD9" w:rsidP="008641A8">
      <w:pPr>
        <w:pStyle w:val="Style24"/>
        <w:spacing w:line="360" w:lineRule="auto"/>
        <w:ind w:firstLine="709"/>
        <w:jc w:val="both"/>
        <w:rPr>
          <w:rStyle w:val="FontStyle82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1FD9" w:rsidRPr="008641A8" w:rsidRDefault="00C41FD9" w:rsidP="008641A8">
      <w:pPr>
        <w:pStyle w:val="Style24"/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очень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важный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вопрос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определения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стратегии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микроуровне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(уровне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предприятия),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макроуровне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(уровне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народного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хозяйства).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чтобы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руководство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могло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принять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наиболее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оптимальное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решение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выборе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реализации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проекта,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учитывать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преимущества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недостатки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различных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способов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финансирования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инвестиций.</w:t>
      </w:r>
    </w:p>
    <w:p w:rsidR="00C41FD9" w:rsidRPr="008641A8" w:rsidRDefault="00C41FD9" w:rsidP="008641A8">
      <w:pPr>
        <w:pStyle w:val="Style6"/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Традиционно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сравнивается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прямого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банковского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покупки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банковского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сравнение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обусловлено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сходством,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различиями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двух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названных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инструментов.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основывается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основных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принципах,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(возвратность,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срочность,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платность),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правило,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содержит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своем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механизме.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98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98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более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сложный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финансовый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инструмент.</w:t>
      </w:r>
    </w:p>
    <w:p w:rsidR="00C41FD9" w:rsidRPr="008641A8" w:rsidRDefault="00C41FD9" w:rsidP="008641A8">
      <w:pPr>
        <w:pStyle w:val="Style7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каждого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двух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инструментов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свои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достоинства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недостатки,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которые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необходимо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учитывать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определении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стратегии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уровне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масштабе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отрасли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народного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хозяйства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экономики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страны.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далеко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можно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напрямую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измерить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рублях.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121"/>
          <w:rFonts w:ascii="Times New Roman" w:hAnsi="Times New Roman" w:cs="Times New Roman"/>
          <w:sz w:val="28"/>
          <w:szCs w:val="28"/>
        </w:rPr>
        <w:t>менее,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стоимостная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оценка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основным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методом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сравнения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эффективности.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Причем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линии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поведения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субъектов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экономических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отношений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управления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развитием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инвестиционными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инструментами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(лизингом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кредитом)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совпадают.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справедливо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отмечает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В.Д.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Газман: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«Достоинства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недостатки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методов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инвестирования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основные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средства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связаны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прежде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режимом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налогообложения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(налоговым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статусом)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участников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сделки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каждому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рассматриваемых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вариантов»[8с.15].</w:t>
      </w:r>
    </w:p>
    <w:p w:rsidR="00C41FD9" w:rsidRPr="008641A8" w:rsidRDefault="00C41FD9" w:rsidP="008641A8">
      <w:pPr>
        <w:pStyle w:val="Style7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связи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возникает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вопрос: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эффективность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сравнивать: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равных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неравных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сложившихся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России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сегодняшний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день?</w:t>
      </w:r>
    </w:p>
    <w:p w:rsidR="00C41FD9" w:rsidRPr="008641A8" w:rsidRDefault="00C41FD9" w:rsidP="008641A8">
      <w:pPr>
        <w:pStyle w:val="Style7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самом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деле,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предприниматель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(или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предприятие),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решивший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обновить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расширить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свой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машинный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парк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ввести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новую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линию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производству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продукции,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должен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исходить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условий,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которые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сложились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сегодняшний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день.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совершенно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другими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критериями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нормами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руководствоваться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органы,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определяющие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экономическую,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инвестиционную,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налоговую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кредитную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политику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государства,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другими</w:t>
      </w:r>
      <w:r w:rsidR="00CA17B1">
        <w:rPr>
          <w:rStyle w:val="FontStyle121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параметрами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критериями,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во-первых,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другие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мотивы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цели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деятельности.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Они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руководствоваться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достижением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максимальной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отдельно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взятом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интересами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мобилизации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ресурсов</w:t>
      </w:r>
      <w:r w:rsidR="00CA17B1">
        <w:rPr>
          <w:rStyle w:val="FontStyle121"/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технологической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технической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перестройки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экономики,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выведения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новый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инновационный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уровень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развития.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Во-вторых,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шире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горизонты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выбора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возможностей,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поскольку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они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создают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принимая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законы,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инструкции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определяя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режимы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налогообложения.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сожалению,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ответственные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государственные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органы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слишком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мало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внимания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уделяют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вопросам.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Большинство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авторов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работ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утверждают,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выгоднее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обычного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банковского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кредитования.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Позволим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себе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согласиться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такими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выводами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попытается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доказать,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Рассмотрим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сравнительную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эффективность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финансирования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трех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вариантах.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действующих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сегодня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согласно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«Методическим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рекомендациям...»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Минэкономики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РФ,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скорректированным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МНС,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зачетом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НДС-1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уплате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НДС-2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действующим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режимом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сделке.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Эффективность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финансирования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сегодняшней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системы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обложения,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использования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механизма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кредитовании.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Эффективность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отмены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предусматривалось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постановлением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Правительства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РФ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№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633.</w:t>
      </w:r>
    </w:p>
    <w:p w:rsidR="00C41FD9" w:rsidRPr="008641A8" w:rsidRDefault="00C41FD9" w:rsidP="008641A8">
      <w:pPr>
        <w:pStyle w:val="Style37"/>
        <w:spacing w:line="360" w:lineRule="auto"/>
        <w:ind w:firstLine="709"/>
        <w:jc w:val="both"/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</w:pPr>
      <w:r w:rsidRPr="008641A8"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  <w:t>Вариант</w:t>
      </w:r>
      <w:r w:rsidR="00CA17B1"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8641A8"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  <w:t>1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сравнительной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эффективности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помощью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помощью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соответствии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«Методическими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рекомендациями...»,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скорректированными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МНС,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зачетом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НДС-1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уплате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–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действующим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режимом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сделке.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Исходные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условия:</w:t>
      </w:r>
    </w:p>
    <w:p w:rsidR="00C41FD9" w:rsidRPr="008641A8" w:rsidRDefault="00C41FD9" w:rsidP="008641A8">
      <w:pPr>
        <w:pStyle w:val="Style38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■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без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100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121"/>
          <w:rFonts w:ascii="Times New Roman" w:hAnsi="Times New Roman" w:cs="Times New Roman"/>
          <w:sz w:val="28"/>
          <w:szCs w:val="28"/>
        </w:rPr>
        <w:t>млн.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руб.;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■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121"/>
          <w:rFonts w:ascii="Times New Roman" w:hAnsi="Times New Roman" w:cs="Times New Roman"/>
          <w:sz w:val="28"/>
          <w:szCs w:val="28"/>
        </w:rPr>
        <w:t>млн.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20%;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2%;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срок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лизинга/кредитования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года;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ставка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процента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16%;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маржа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4%;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ставка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18%;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ставка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11,1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(срок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9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лет);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страховые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взносы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1%;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погашение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задолженности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осуществляется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равномерно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периодичностью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квартал;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возмещает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свои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первоначальные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затраты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ему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удается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создать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прибыль;</w:t>
      </w:r>
    </w:p>
    <w:p w:rsidR="00C41FD9" w:rsidRPr="008641A8" w:rsidRDefault="00C41FD9" w:rsidP="008641A8">
      <w:pPr>
        <w:pStyle w:val="Style11"/>
        <w:numPr>
          <w:ilvl w:val="0"/>
          <w:numId w:val="8"/>
        </w:numPr>
        <w:tabs>
          <w:tab w:val="left" w:pos="566"/>
        </w:tabs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имеет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возможность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возмещать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уплаченный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Рассчитываем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сначала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помощью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банковского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Предварительное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пояснение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расчету: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заранее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предполагает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более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выгодную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позицию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сравнению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покупкой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поскольку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предполагает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весомую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льготу,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которая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дает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возможность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втрое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быстрее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погасить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основной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долг,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сократив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соответственно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фиксируемую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балансе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имущество.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Напротив,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поскольку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покупатель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банковского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пока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льготой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обладает,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должен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погашать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задолженность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оплате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кредитору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собственной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разумеется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уплачивая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соответствующий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прибыль.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Поэтому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покупателя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банковского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состоит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четыре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слагаемых: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суммы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погашения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процентов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(табл.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3).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Теперь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подсчитаем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кредитном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(табл.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4).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образом,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приобретаемого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цена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которого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без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составляла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100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8641A8" w:rsidRPr="008641A8">
        <w:rPr>
          <w:rStyle w:val="FontStyle121"/>
          <w:rFonts w:ascii="Times New Roman" w:hAnsi="Times New Roman" w:cs="Times New Roman"/>
          <w:sz w:val="28"/>
          <w:szCs w:val="28"/>
        </w:rPr>
        <w:t>млн.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обойдется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152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561,5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плюс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которые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будут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зачитаны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уплате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заемщиком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общей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суммы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течение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года.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Чистая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покупки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152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561,5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2"/>
        <w:spacing w:line="360" w:lineRule="auto"/>
        <w:ind w:firstLine="709"/>
        <w:jc w:val="right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Таблица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процентов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651"/>
        <w:gridCol w:w="1562"/>
        <w:gridCol w:w="1507"/>
        <w:gridCol w:w="2007"/>
        <w:gridCol w:w="1743"/>
      </w:tblGrid>
      <w:tr w:rsidR="00C41FD9" w:rsidRPr="00F421E5" w:rsidTr="00F421E5">
        <w:tc>
          <w:tcPr>
            <w:tcW w:w="110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по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кредиту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Погашение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кредита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за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Остаток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долга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конец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Среднегодовая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задолженность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по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кредиту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Сумма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за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кредиты</w:t>
            </w:r>
          </w:p>
        </w:tc>
      </w:tr>
      <w:tr w:rsidR="00C41FD9" w:rsidRPr="00F421E5" w:rsidTr="00F421E5">
        <w:tc>
          <w:tcPr>
            <w:tcW w:w="110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100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C41FD9" w:rsidRPr="00F421E5" w:rsidTr="00F421E5">
        <w:tc>
          <w:tcPr>
            <w:tcW w:w="110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50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center" w:pos="1033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C41FD9" w:rsidRPr="00F421E5" w:rsidTr="00F421E5">
        <w:tc>
          <w:tcPr>
            <w:tcW w:w="110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center" w:pos="797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16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</w:tr>
      <w:tr w:rsidR="00C41FD9" w:rsidRPr="00F421E5" w:rsidTr="00F421E5">
        <w:tc>
          <w:tcPr>
            <w:tcW w:w="2752" w:type="dxa"/>
            <w:gridSpan w:val="2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left" w:pos="615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100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54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</w:tr>
    </w:tbl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2"/>
        <w:spacing w:line="360" w:lineRule="auto"/>
        <w:ind w:firstLine="709"/>
        <w:jc w:val="right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Таблица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0"/>
          <w:szCs w:val="20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775"/>
        <w:gridCol w:w="1559"/>
        <w:gridCol w:w="1507"/>
        <w:gridCol w:w="1751"/>
        <w:gridCol w:w="2262"/>
      </w:tblGrid>
      <w:tr w:rsidR="00C41FD9" w:rsidRPr="00F421E5" w:rsidTr="00F421E5">
        <w:tc>
          <w:tcPr>
            <w:tcW w:w="71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конец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Среднегодовая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Налог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</w:tr>
      <w:tr w:rsidR="00C41FD9" w:rsidRPr="00F421E5" w:rsidTr="00F421E5">
        <w:tc>
          <w:tcPr>
            <w:tcW w:w="71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100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11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88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left" w:pos="810"/>
                <w:tab w:val="center" w:pos="1136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94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</w:tr>
      <w:tr w:rsidR="00C41FD9" w:rsidRPr="00F421E5" w:rsidTr="00F421E5">
        <w:tc>
          <w:tcPr>
            <w:tcW w:w="71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889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11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77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</w:tr>
      <w:tr w:rsidR="00C41FD9" w:rsidRPr="00F421E5" w:rsidTr="00F421E5">
        <w:tc>
          <w:tcPr>
            <w:tcW w:w="71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778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11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center" w:pos="1084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72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center" w:pos="1033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</w:tr>
      <w:tr w:rsidR="00C41FD9" w:rsidRPr="00F421E5" w:rsidTr="00F421E5">
        <w:tc>
          <w:tcPr>
            <w:tcW w:w="2492" w:type="dxa"/>
            <w:gridSpan w:val="2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left" w:pos="615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</w:tr>
    </w:tbl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2"/>
        <w:spacing w:line="360" w:lineRule="auto"/>
        <w:ind w:firstLine="709"/>
        <w:jc w:val="right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Таблица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4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927"/>
        <w:gridCol w:w="838"/>
        <w:gridCol w:w="1068"/>
        <w:gridCol w:w="778"/>
        <w:gridCol w:w="1050"/>
        <w:gridCol w:w="983"/>
        <w:gridCol w:w="1117"/>
        <w:gridCol w:w="1082"/>
        <w:gridCol w:w="1060"/>
      </w:tblGrid>
      <w:tr w:rsidR="008641A8" w:rsidRPr="00F421E5" w:rsidTr="00F421E5">
        <w:tc>
          <w:tcPr>
            <w:tcW w:w="668" w:type="dxa"/>
            <w:vMerge w:val="restart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Погашение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кредита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При-быль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Налог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прибыль</w:t>
            </w:r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кредиту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Страховые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взносы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Налог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имуще-ство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8641A8" w:rsidRPr="00F421E5" w:rsidTr="00F421E5">
        <w:tc>
          <w:tcPr>
            <w:tcW w:w="668" w:type="dxa"/>
            <w:vMerge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За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аморт.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За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счет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прибыли</w:t>
            </w: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1A8" w:rsidRPr="00F421E5" w:rsidTr="00F421E5">
        <w:tc>
          <w:tcPr>
            <w:tcW w:w="66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left" w:pos="225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33330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22230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29250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7020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13333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944,5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56516,5</w:t>
            </w:r>
          </w:p>
        </w:tc>
      </w:tr>
      <w:tr w:rsidR="008641A8" w:rsidRPr="00F421E5" w:rsidTr="00F421E5">
        <w:tc>
          <w:tcPr>
            <w:tcW w:w="66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right" w:pos="843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33330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22230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29250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7020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833,5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50850,5</w:t>
            </w:r>
          </w:p>
        </w:tc>
      </w:tr>
      <w:tr w:rsidR="008641A8" w:rsidRPr="00F421E5" w:rsidTr="00F421E5">
        <w:tc>
          <w:tcPr>
            <w:tcW w:w="66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33340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11100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22240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29260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7020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2667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722,5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45194,5</w:t>
            </w:r>
          </w:p>
        </w:tc>
      </w:tr>
      <w:tr w:rsidR="008641A8" w:rsidRPr="00F421E5" w:rsidTr="00F421E5">
        <w:tc>
          <w:tcPr>
            <w:tcW w:w="66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33300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66700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87760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21060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2500,5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152561,5</w:t>
            </w:r>
          </w:p>
        </w:tc>
      </w:tr>
    </w:tbl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Теперь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предстоит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рассчитать,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обойдется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помощью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Поскольку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затраты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дополнительные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услуги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кредитном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отсутствовали,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исключим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расчета,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поскольку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применяется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рассчитаем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среднегодовую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(табл.5).</w:t>
      </w:r>
    </w:p>
    <w:p w:rsidR="00CA17B1" w:rsidRDefault="00CA17B1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CA17B1">
      <w:pPr>
        <w:pStyle w:val="Style2"/>
        <w:spacing w:line="360" w:lineRule="auto"/>
        <w:ind w:firstLine="709"/>
        <w:jc w:val="right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Таблица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5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среднегодовой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приобретаемого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41FD9" w:rsidRPr="00F421E5" w:rsidTr="00F421E5"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начало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center" w:pos="849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  <w:p w:rsidR="00C41FD9" w:rsidRPr="00F421E5" w:rsidRDefault="00C41FD9" w:rsidP="00F421E5">
            <w:pPr>
              <w:pStyle w:val="Style2"/>
              <w:tabs>
                <w:tab w:val="center" w:pos="849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конец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Среднегодовая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оборудования</w:t>
            </w:r>
          </w:p>
        </w:tc>
      </w:tr>
      <w:tr w:rsidR="00C41FD9" w:rsidRPr="00F421E5" w:rsidTr="00F421E5"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100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33333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66667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83333</w:t>
            </w:r>
          </w:p>
        </w:tc>
      </w:tr>
      <w:tr w:rsidR="00C41FD9" w:rsidRPr="00F421E5" w:rsidTr="00F421E5"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33333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33334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C41FD9" w:rsidRPr="00F421E5" w:rsidTr="00F421E5"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33334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16667</w:t>
            </w:r>
          </w:p>
        </w:tc>
      </w:tr>
    </w:tbl>
    <w:p w:rsidR="00CA17B1" w:rsidRDefault="00CA17B1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Определим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общую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сумму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платежей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лизингуемое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(табл.6)</w:t>
      </w:r>
    </w:p>
    <w:p w:rsidR="00C41FD9" w:rsidRPr="008641A8" w:rsidRDefault="00C41FD9" w:rsidP="00CA17B1">
      <w:pPr>
        <w:pStyle w:val="Style2"/>
        <w:spacing w:line="360" w:lineRule="auto"/>
        <w:ind w:firstLine="709"/>
        <w:jc w:val="right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Таблица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6</w:t>
      </w:r>
    </w:p>
    <w:p w:rsidR="00C41FD9" w:rsidRPr="008641A8" w:rsidRDefault="00C41FD9" w:rsidP="00CA17B1">
      <w:pPr>
        <w:pStyle w:val="Style2"/>
        <w:tabs>
          <w:tab w:val="left" w:pos="4815"/>
        </w:tabs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приобретаемого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помощью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884"/>
        <w:gridCol w:w="945"/>
        <w:gridCol w:w="860"/>
        <w:gridCol w:w="884"/>
        <w:gridCol w:w="895"/>
        <w:gridCol w:w="1051"/>
        <w:gridCol w:w="769"/>
        <w:gridCol w:w="1604"/>
        <w:gridCol w:w="899"/>
      </w:tblGrid>
      <w:tr w:rsidR="00CA17B1" w:rsidRPr="00F421E5" w:rsidTr="00F421E5">
        <w:tc>
          <w:tcPr>
            <w:tcW w:w="78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Аморт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отчис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ления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Средне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годовая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ст-ть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оборуд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%за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Сртах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взносы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Налог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иму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щество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Выручка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облаг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НДС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НДС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Комиссионное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вознагр.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Лизинг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платеж</w:t>
            </w:r>
          </w:p>
        </w:tc>
      </w:tr>
      <w:tr w:rsidR="00CA17B1" w:rsidRPr="00F421E5" w:rsidTr="00F421E5">
        <w:tc>
          <w:tcPr>
            <w:tcW w:w="78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83333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13333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52499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9450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3333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61949</w:t>
            </w:r>
          </w:p>
        </w:tc>
      </w:tr>
      <w:tr w:rsidR="00CA17B1" w:rsidRPr="00F421E5" w:rsidTr="00F421E5">
        <w:tc>
          <w:tcPr>
            <w:tcW w:w="78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33330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44833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8070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52903</w:t>
            </w:r>
          </w:p>
        </w:tc>
      </w:tr>
      <w:tr w:rsidR="00CA17B1" w:rsidRPr="00F421E5" w:rsidTr="00F421E5">
        <w:tc>
          <w:tcPr>
            <w:tcW w:w="78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33340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16667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2667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37168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6690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center" w:pos="1018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43858</w:t>
            </w:r>
          </w:p>
        </w:tc>
      </w:tr>
      <w:tr w:rsidR="00CA17B1" w:rsidRPr="00F421E5" w:rsidTr="00F421E5">
        <w:tc>
          <w:tcPr>
            <w:tcW w:w="78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134500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24210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99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158710</w:t>
            </w:r>
          </w:p>
        </w:tc>
      </w:tr>
    </w:tbl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Кроме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того,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забывать,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лизингодатель,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поставщика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100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млн.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заплатит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еще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18%,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млн.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НДС-1,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который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ежеквартально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0,5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млн.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должен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прибавляться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рассчитанной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сумме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платежа.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делаем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этого,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суммы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засчитываться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уплате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рассчитанного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таблице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НДС-2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вычитаться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общей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суммы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платежа,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имели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158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710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+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000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–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000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=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158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710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Итак,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видимая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пользователя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составляет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158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710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152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561,5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Даже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самом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неблагоприятном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он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оказался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дешевле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6148,5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Правда,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последующие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семь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собственник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должен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будет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заплатить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около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4,8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млн.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страховые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взносы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2,4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млн.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окажется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дороже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1051,5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свидетельствует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преимуществах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такового,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льгот,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которые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даны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ему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виде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позволившей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сократить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платеж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года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сумму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062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числе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сокращения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21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060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страховых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взносов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1000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Если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оказалось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дороже,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кредитном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млн.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плюс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18%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них,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25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690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(22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08"/>
          <w:rFonts w:ascii="Times New Roman" w:hAnsi="Times New Roman" w:cs="Times New Roman"/>
          <w:sz w:val="28"/>
          <w:szCs w:val="28"/>
        </w:rPr>
        <w:t>000</w:t>
      </w:r>
      <w:r w:rsidR="00CA17B1">
        <w:rPr>
          <w:rStyle w:val="FontStyle108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08"/>
          <w:rFonts w:ascii="Times New Roman" w:hAnsi="Times New Roman" w:cs="Times New Roman"/>
          <w:sz w:val="28"/>
          <w:szCs w:val="28"/>
        </w:rPr>
        <w:t>+</w:t>
      </w:r>
      <w:r w:rsidR="00CA17B1">
        <w:rPr>
          <w:rStyle w:val="FontStyle108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+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3960)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дороже.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Следует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отметить,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сравнение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носит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некотором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смысле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характер,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заключающийся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том,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действительный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срок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окупаемости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исчисляется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числом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отношением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годовой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сумме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полученной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использования,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выраженным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годах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месяцах.</w:t>
      </w:r>
    </w:p>
    <w:p w:rsidR="00C41FD9" w:rsidRPr="00CA17B1" w:rsidRDefault="00C41FD9" w:rsidP="008641A8">
      <w:pPr>
        <w:pStyle w:val="Style37"/>
        <w:spacing w:line="360" w:lineRule="auto"/>
        <w:ind w:firstLine="709"/>
        <w:jc w:val="both"/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</w:pPr>
      <w:r w:rsidRPr="00CA17B1"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  <w:t>Вариант</w:t>
      </w:r>
      <w:r w:rsidR="00CA17B1" w:rsidRPr="00CA17B1"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CA17B1"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  <w:t>2</w:t>
      </w:r>
    </w:p>
    <w:p w:rsidR="00C41FD9" w:rsidRPr="008641A8" w:rsidRDefault="00C41FD9" w:rsidP="008641A8">
      <w:pPr>
        <w:pStyle w:val="Style22"/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Эффективность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финансирования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сегодняшней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системы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обложения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использования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механизма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основные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фонды.</w:t>
      </w:r>
    </w:p>
    <w:p w:rsidR="00C41FD9" w:rsidRPr="008641A8" w:rsidRDefault="00C41FD9" w:rsidP="008641A8">
      <w:pPr>
        <w:pStyle w:val="Style22"/>
        <w:spacing w:line="360" w:lineRule="auto"/>
        <w:ind w:firstLine="709"/>
        <w:jc w:val="both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решения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задачи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–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же,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первом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поскольку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изменились,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помощью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известна.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составляет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158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710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Остается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определить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использованием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равных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применением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механизма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коэффициентом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3)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случае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складывается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суммы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основного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долга,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погашаемой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амортизацией,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процентов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страховых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взносов;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(табл.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7).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CA17B1">
      <w:pPr>
        <w:pStyle w:val="Style2"/>
        <w:spacing w:line="360" w:lineRule="auto"/>
        <w:ind w:firstLine="709"/>
        <w:jc w:val="right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Таблица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7</w:t>
      </w:r>
    </w:p>
    <w:p w:rsidR="00C41FD9" w:rsidRPr="008641A8" w:rsidRDefault="00C41FD9" w:rsidP="00CA17B1">
      <w:pPr>
        <w:pStyle w:val="Style2"/>
        <w:tabs>
          <w:tab w:val="left" w:pos="7620"/>
        </w:tabs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приобретаемого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банковского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82"/>
        <w:gridCol w:w="1595"/>
        <w:gridCol w:w="1595"/>
        <w:gridCol w:w="1595"/>
        <w:gridCol w:w="1596"/>
      </w:tblGrid>
      <w:tr w:rsidR="00C41FD9" w:rsidRPr="00F421E5" w:rsidTr="00F421E5">
        <w:tc>
          <w:tcPr>
            <w:tcW w:w="100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center" w:pos="1008"/>
                <w:tab w:val="left" w:pos="1230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АО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–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погашение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кредита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ПК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-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%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За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кредит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СВ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–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страх</w:t>
            </w:r>
          </w:p>
          <w:p w:rsidR="00C41FD9" w:rsidRPr="00F421E5" w:rsidRDefault="00C41FD9" w:rsidP="00F421E5">
            <w:pPr>
              <w:pStyle w:val="Style2"/>
              <w:tabs>
                <w:tab w:val="center" w:pos="1069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взносы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НИ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–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Налог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имущество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Общая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Платежей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за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оборудование</w:t>
            </w:r>
          </w:p>
        </w:tc>
      </w:tr>
      <w:tr w:rsidR="00C41FD9" w:rsidRPr="00F421E5" w:rsidTr="00F421E5">
        <w:tc>
          <w:tcPr>
            <w:tcW w:w="100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left" w:pos="735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49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C41FD9" w:rsidRPr="00F421E5" w:rsidTr="00F421E5">
        <w:tc>
          <w:tcPr>
            <w:tcW w:w="100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center" w:pos="1008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42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</w:tr>
      <w:tr w:rsidR="00C41FD9" w:rsidRPr="00F421E5" w:rsidTr="00F421E5">
        <w:tc>
          <w:tcPr>
            <w:tcW w:w="100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tabs>
                <w:tab w:val="center" w:pos="1008"/>
              </w:tabs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36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</w:tr>
      <w:tr w:rsidR="00C41FD9" w:rsidRPr="00F421E5" w:rsidTr="00F421E5">
        <w:tc>
          <w:tcPr>
            <w:tcW w:w="1008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100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24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3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C41FD9" w:rsidRPr="00F421E5" w:rsidRDefault="00C41FD9" w:rsidP="00F421E5">
            <w:pPr>
              <w:pStyle w:val="Style2"/>
              <w:spacing w:line="360" w:lineRule="auto"/>
              <w:ind w:firstLine="0"/>
              <w:jc w:val="center"/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</w:pP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128</w:t>
            </w:r>
            <w:r w:rsidR="00CA17B1"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21E5">
              <w:rPr>
                <w:rStyle w:val="FontStyle121"/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образом,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равных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т.е.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одинаковом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(ускоренном)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режиме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амортизационных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списаний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помощью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обходится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(158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710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98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98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128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500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руб.)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дешевле,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лизинге.</w:t>
      </w:r>
    </w:p>
    <w:p w:rsidR="00C41FD9" w:rsidRPr="00CA17B1" w:rsidRDefault="00C41FD9" w:rsidP="008641A8">
      <w:pPr>
        <w:pStyle w:val="Style37"/>
        <w:spacing w:line="360" w:lineRule="auto"/>
        <w:ind w:firstLine="709"/>
        <w:jc w:val="both"/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</w:pPr>
      <w:r w:rsidRPr="00CA17B1"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  <w:t>Вариант</w:t>
      </w:r>
      <w:r w:rsidR="00CA17B1">
        <w:rPr>
          <w:rStyle w:val="FontStyle88"/>
          <w:rFonts w:ascii="Times New Roman" w:hAnsi="Times New Roman" w:cs="Times New Roman"/>
          <w:b/>
          <w:i w:val="0"/>
          <w:sz w:val="28"/>
          <w:szCs w:val="28"/>
        </w:rPr>
        <w:t xml:space="preserve"> 3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Рассмотрим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теперь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третий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отмены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НДС-2,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предусматривалось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постановлением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Правительства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Российской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Федерации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№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633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29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июня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1995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вариант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известен.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данного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помощью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(табл.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7)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составляет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128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500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тыс.руб.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приобретаемого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помощью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существующей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действующей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системы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обложения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операций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добавленную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(табл.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6),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составляет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158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710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числе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НДС-2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24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руб.).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Значит,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приобретения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действующей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системе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отмене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-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составила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(158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710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-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24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руб.)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134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500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6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млн.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больше,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15,3%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(или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24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210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тыс.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руб.)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меньше,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действую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щей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системе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налогообложения.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Действующая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система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обложения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платежей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добавленную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изначально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проявила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себя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экономически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необоснованная</w:t>
      </w:r>
      <w:r w:rsidRPr="008641A8">
        <w:rPr>
          <w:rStyle w:val="FontStyle121"/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запутанная</w:t>
      </w:r>
      <w:r w:rsidRPr="008641A8">
        <w:rPr>
          <w:rStyle w:val="FontStyle121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спорная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неэффективная.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должен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либо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начисляться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элементы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добавленной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(инвестиционные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затраты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лизингодателя,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комиссионное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вознаграждение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лизингодателю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плата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дополнительные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услуги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лизингодателя),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либо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совсем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отменен.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развитые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страны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шли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путем,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надо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было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срочно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решить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проблемы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технологической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перестройки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экономики.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сегодняшней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России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поучительным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может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пример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послевоенной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Германии,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Великобритании,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США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Японии,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превративших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главный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инструмент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накопления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капитала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обновления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технической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базы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производства.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ФРГ,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начиная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1948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был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принят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ряд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законов,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представлявших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предпринимателям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огромные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возможности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амортизационных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отчислений,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освобождения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уплаты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превращения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основной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источник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капиталовложений.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частности,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законом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августа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1949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предприятиям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разрешалось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оценить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полной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восстановительной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изношенный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значительной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мере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списанной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ранее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основной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капитал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снова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начислять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амортизацию,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08"/>
          <w:rFonts w:ascii="Times New Roman" w:hAnsi="Times New Roman" w:cs="Times New Roman"/>
          <w:sz w:val="28"/>
          <w:szCs w:val="28"/>
        </w:rPr>
        <w:t>100%</w:t>
      </w:r>
      <w:r w:rsidR="00CA17B1">
        <w:rPr>
          <w:rStyle w:val="FontStyle108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которой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могли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расходоваться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только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капитальные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вложения.[4с.21]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Объем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бизнеса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(заключенных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договоров)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рынке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года,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данным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рейтингового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агентства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«Эксперт-РА»,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составил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39,0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млрд.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дол.</w:t>
      </w:r>
    </w:p>
    <w:p w:rsidR="00C41FD9" w:rsidRPr="008641A8" w:rsidRDefault="00C41FD9" w:rsidP="008641A8">
      <w:pPr>
        <w:pStyle w:val="Style7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сожалению,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чемпионы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бизнеса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технологическое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Свыше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56%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«нового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бизнеса»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приходится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транспортные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средства,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числе: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железнодорожная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техника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23,7%,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грузовой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автотранспорт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14,1%,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авиатехника</w:t>
      </w:r>
      <w:r w:rsidRPr="008641A8">
        <w:rPr>
          <w:rStyle w:val="FontStyle98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98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10,8%,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легковые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автомобили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5,1%,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автобусы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микроавтобусы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2,7%.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машиностроительного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металлообрабатывающего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оборудования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приходится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лишь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2,8%.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Скачки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объеме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«нового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бизнеса»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связаны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выполнением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крупных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государственных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заказов,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частности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государственных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заказов,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РЖД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сумму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17,42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млрд.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руб.</w:t>
      </w:r>
    </w:p>
    <w:p w:rsidR="00C41FD9" w:rsidRPr="008641A8" w:rsidRDefault="00C41FD9" w:rsidP="008641A8">
      <w:pPr>
        <w:pStyle w:val="Style7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Позитивным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явлением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развитии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России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является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возрастание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регионов.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Начиная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2007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региональные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представительства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компаний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пришлось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42%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сделок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нового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бизнеса,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тогда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2006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—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лишь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30%.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тот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период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российскими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лизингодателями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было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открыто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более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60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филиалов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представительств.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е.</w:t>
      </w:r>
    </w:p>
    <w:p w:rsidR="00C41FD9" w:rsidRPr="008641A8" w:rsidRDefault="00C41FD9" w:rsidP="008641A8">
      <w:pPr>
        <w:pStyle w:val="Style7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Лидером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регионального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стала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«Уралсиб»,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которая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открыла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около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новых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филиалов.</w:t>
      </w:r>
    </w:p>
    <w:p w:rsidR="00C41FD9" w:rsidRPr="008641A8" w:rsidRDefault="00C41FD9" w:rsidP="008641A8">
      <w:pPr>
        <w:pStyle w:val="Style7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Следует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отметить,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большинстве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субъектов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Федерации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приняты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законы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развитии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деятельности,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включающие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подпрограммы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развития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меры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стимулированию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прежде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счет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освобождения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операций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имущество.</w:t>
      </w:r>
    </w:p>
    <w:p w:rsidR="00C41FD9" w:rsidRPr="008641A8" w:rsidRDefault="00C41FD9" w:rsidP="008641A8">
      <w:pPr>
        <w:pStyle w:val="Style14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видим,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России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экзотическое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явление,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Полноценный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быстро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растущий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финансовый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инструмент,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опередивший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долгосрочное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банковское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кредитование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обладающий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большим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потенциалом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дальнейшего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роста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случае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создания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необходимых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условий.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Прежде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="00CA17B1" w:rsidRPr="008641A8">
        <w:rPr>
          <w:rStyle w:val="FontStyle121"/>
          <w:rFonts w:ascii="Times New Roman" w:hAnsi="Times New Roman" w:cs="Times New Roman"/>
          <w:sz w:val="28"/>
          <w:szCs w:val="28"/>
        </w:rPr>
        <w:t>всего,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относится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правовому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признанию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обеспечению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оперативного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возвратного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наведению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порядка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НДС.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Следует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сделать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действительно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добавленную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оборота,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либо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вообще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отменить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лизинговых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операциях,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сделав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основной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крен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стимулирование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процесса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через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амортизацию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условиях,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когда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страна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перестраивается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рельсы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инновационного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развития,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необходимо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прежде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обеспечить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национальную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экономику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финансовыми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ресурсами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приемлемой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цене,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также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ввести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режим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ускоренной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инвестировании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любых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источников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финансирования.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Необходимо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полное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восстановление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инвестиционной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функции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амортизационных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отчислений,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строго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целевое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формирование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использование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амортизационных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отчислений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без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исключения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предприятиях,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это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делается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всем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цивилизованном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мире.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A17B1" w:rsidRDefault="00CA17B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17B1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641A8">
        <w:rPr>
          <w:rFonts w:ascii="Times New Roman" w:hAnsi="Times New Roman"/>
          <w:b/>
          <w:sz w:val="28"/>
          <w:szCs w:val="28"/>
        </w:rPr>
        <w:t>ЗАКЛЮЧЕНИЕ</w:t>
      </w:r>
    </w:p>
    <w:p w:rsidR="00CA17B1" w:rsidRDefault="00CA17B1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41FD9" w:rsidRPr="008641A8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Причиной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широкого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распространения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является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ряд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его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преимуществпо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сравнению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другими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формами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инвестирования.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Основными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из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нихявляются: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-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инвестирование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форме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имущества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отличие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денежного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кредита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снижает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риск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возврата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средств,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за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лизингодателем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сохраняются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права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собственности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переданное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имущество;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-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предполагает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100-процентное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кредитование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требует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немедленного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начала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платежей,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позволяет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без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резкого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финансового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напряжения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обновлять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производственные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фонды,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приобретать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дорогостоящее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имущество;</w:t>
      </w:r>
    </w:p>
    <w:p w:rsidR="00CA17B1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-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часто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предприятию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проще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получить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имущество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лизингу,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чем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ссуду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его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приобретение,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лизинговое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имущество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выступает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качестве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залога;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-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лизинговое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соглашение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более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гибко,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чем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ссуда,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предоставляет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возможность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обеим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сторонам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выработать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удобную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схему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выплат.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взаимной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договоренности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сторон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лизинговые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платежи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могут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осуществляться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после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получения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выручки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реализации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товаров,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произведенных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взятом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кредит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оборудовании.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Ставки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платежей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могут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быть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фиксированными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плавающими;</w:t>
      </w:r>
    </w:p>
    <w:p w:rsidR="00CA17B1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-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лизингополучателя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уменьшается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риск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морального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физического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износа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устаревания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имущества,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имущество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приобретается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собственность,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берется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временное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пользование;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платежи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лизингу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привязаны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нормам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амортизации,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лизинговых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отношениях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лизингополучатель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имеет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дело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ускоренной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амортизацией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имущества;</w:t>
      </w:r>
      <w:r w:rsidR="00CA17B1">
        <w:rPr>
          <w:rFonts w:ascii="Times New Roman" w:hAnsi="Times New Roman"/>
          <w:sz w:val="28"/>
          <w:szCs w:val="28"/>
        </w:rPr>
        <w:t xml:space="preserve"> </w:t>
      </w:r>
    </w:p>
    <w:p w:rsidR="00CA17B1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-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лизинговое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имущество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числится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лизингополучателя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балансе,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увеличивает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его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активы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освобождает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уплаты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налога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это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имущество;</w:t>
      </w:r>
    </w:p>
    <w:p w:rsidR="00CA17B1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-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лизинговые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платежи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относятся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издержки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производства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(себестоимость)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лизингополучателя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соответственно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снижают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налогооблагаемую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прибыль;</w:t>
      </w:r>
    </w:p>
    <w:p w:rsidR="00CA17B1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-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производитель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получает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дополнительные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возможности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сбыта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продукции,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ограниченное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финансирование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инвестиций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часто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позволяет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предприятиям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своевременно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обновлять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технологическую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систему.</w:t>
      </w:r>
      <w:r w:rsidR="00CA17B1">
        <w:rPr>
          <w:rFonts w:ascii="Times New Roman" w:hAnsi="Times New Roman"/>
          <w:sz w:val="28"/>
          <w:szCs w:val="28"/>
        </w:rPr>
        <w:t xml:space="preserve">  </w:t>
      </w:r>
    </w:p>
    <w:p w:rsidR="00CA17B1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При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наличии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предприятия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альтернативы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–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взять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кредит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покупку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оборудования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или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приобрести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это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оборудование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определенное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время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договору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–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ее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выбор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необходимо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осуществлять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основе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результатов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финансового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анализа.</w:t>
      </w:r>
      <w:r w:rsidR="00CA17B1">
        <w:rPr>
          <w:rFonts w:ascii="Times New Roman" w:hAnsi="Times New Roman"/>
          <w:sz w:val="28"/>
          <w:szCs w:val="28"/>
        </w:rPr>
        <w:t xml:space="preserve"> </w:t>
      </w:r>
    </w:p>
    <w:p w:rsidR="00CA17B1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Во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всяком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случае,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становится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практически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безальтернативным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вариантом,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когда:</w:t>
      </w:r>
    </w:p>
    <w:p w:rsidR="00CA17B1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-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предприятие-поставщик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испытывает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трудности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сбытом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своей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продукции,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предприятие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–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будущий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</w:t>
      </w:r>
      <w:r w:rsidR="00CA17B1">
        <w:rPr>
          <w:rFonts w:ascii="Times New Roman" w:hAnsi="Times New Roman"/>
          <w:sz w:val="28"/>
          <w:szCs w:val="28"/>
        </w:rPr>
        <w:t>о</w:t>
      </w:r>
      <w:r w:rsidRPr="008641A8">
        <w:rPr>
          <w:rFonts w:ascii="Times New Roman" w:hAnsi="Times New Roman"/>
          <w:sz w:val="28"/>
          <w:szCs w:val="28"/>
        </w:rPr>
        <w:t>получатель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имеет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достаточном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объеме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собственных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средств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может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взять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кредит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приобретения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нужного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ему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оборудования;</w:t>
      </w:r>
    </w:p>
    <w:p w:rsidR="00CA17B1" w:rsidRDefault="00C41FD9" w:rsidP="008641A8">
      <w:pPr>
        <w:pStyle w:val="Style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-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предприниматель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только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начинает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собственное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дело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(что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часто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имеет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место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малом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предпринимательстве).</w:t>
      </w:r>
      <w:r w:rsidR="00CA17B1">
        <w:rPr>
          <w:rFonts w:ascii="Times New Roman" w:hAnsi="Times New Roman"/>
          <w:sz w:val="28"/>
          <w:szCs w:val="28"/>
        </w:rPr>
        <w:t xml:space="preserve"> 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Fonts w:ascii="Times New Roman" w:hAnsi="Times New Roman"/>
          <w:sz w:val="28"/>
          <w:szCs w:val="28"/>
        </w:rPr>
        <w:t>Вместе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тем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лизингу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присущ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ряд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негативных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сторон.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частности,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лизингодателя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ложится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риск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морального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старения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оборудования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(особенно,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если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договор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заключается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полный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срок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его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амортизации),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лизингополучателя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стоимость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выходит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более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высокой,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чем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цена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покупки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оборудования.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Еще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одним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недостатком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финансового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является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то,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случае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выхода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из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строя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оборудования,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платежи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производятся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установленные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сроки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независимо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состояния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оборудования.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стимулирования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инвестиций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производственную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сферу,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обновления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промышленного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потенциала,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повышения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конкурентоспособности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отечественных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производителей,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нужно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создавать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условия,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которых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они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стремились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развивать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лизинговые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отношения.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Для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этого,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первую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очередь,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следует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добиваться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появления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лизинговых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сделок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достаточно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длительными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сроками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действия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(не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менее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трех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лет),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как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именно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такие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договоры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будут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нести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реальные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инвестиции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экономику.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Необходимо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если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освободить,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хотя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снизить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налог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прибыль,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полученную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лизингодателями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реализации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договоров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лизингу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сроком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действия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три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более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лет.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Также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следует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стимулировать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банки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предоставлять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кредиты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лизинговым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компаниям,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которые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заключают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длительные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договоры.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Кроме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этого,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необходимо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рассмотреть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возможность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снижения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таможенных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пошлин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налогов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товарам,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ввозимым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территорию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РФ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являющимися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объектами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международного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финансового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лизинга.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Безусловно,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вышеперечисленные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меры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должны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способствовать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развитию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лизинговых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компаний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операций,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производимых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ими.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Можно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полной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уверенностью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сказать,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что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лизинг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нашей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стране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постепенно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будет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все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больше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наращивать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свои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обороты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играть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все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более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весомую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роль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в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экономике</w:t>
      </w:r>
      <w:r w:rsidR="00CA17B1">
        <w:rPr>
          <w:rFonts w:ascii="Times New Roman" w:hAnsi="Times New Roman"/>
          <w:sz w:val="28"/>
          <w:szCs w:val="28"/>
        </w:rPr>
        <w:t xml:space="preserve"> </w:t>
      </w:r>
      <w:r w:rsidRPr="008641A8">
        <w:rPr>
          <w:rFonts w:ascii="Times New Roman" w:hAnsi="Times New Roman"/>
          <w:sz w:val="28"/>
          <w:szCs w:val="28"/>
        </w:rPr>
        <w:t>России.</w:t>
      </w: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A17B1" w:rsidRDefault="00CA17B1">
      <w:pPr>
        <w:spacing w:after="200" w:line="276" w:lineRule="auto"/>
        <w:rPr>
          <w:rStyle w:val="FontStyle121"/>
          <w:rFonts w:ascii="Times New Roman" w:hAnsi="Times New Roman" w:cs="Times New Roman"/>
          <w:sz w:val="28"/>
          <w:szCs w:val="28"/>
        </w:rPr>
      </w:pPr>
      <w:r>
        <w:rPr>
          <w:rStyle w:val="FontStyle121"/>
          <w:rFonts w:ascii="Times New Roman" w:hAnsi="Times New Roman" w:cs="Times New Roman"/>
          <w:sz w:val="28"/>
          <w:szCs w:val="28"/>
        </w:rPr>
        <w:br w:type="page"/>
      </w:r>
    </w:p>
    <w:p w:rsidR="00C41FD9" w:rsidRPr="00CA17B1" w:rsidRDefault="00CA17B1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b/>
          <w:sz w:val="28"/>
          <w:szCs w:val="28"/>
        </w:rPr>
      </w:pPr>
      <w:r w:rsidRPr="00CA17B1">
        <w:rPr>
          <w:rStyle w:val="FontStyle121"/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A17B1" w:rsidRPr="008641A8" w:rsidRDefault="00CA17B1" w:rsidP="008641A8">
      <w:pPr>
        <w:pStyle w:val="Style2"/>
        <w:spacing w:line="360" w:lineRule="auto"/>
        <w:ind w:firstLine="709"/>
        <w:rPr>
          <w:rStyle w:val="FontStyle121"/>
          <w:rFonts w:ascii="Times New Roman" w:hAnsi="Times New Roman" w:cs="Times New Roman"/>
          <w:sz w:val="28"/>
          <w:szCs w:val="28"/>
        </w:rPr>
      </w:pPr>
    </w:p>
    <w:p w:rsidR="00C41FD9" w:rsidRPr="008641A8" w:rsidRDefault="00C41FD9" w:rsidP="00CA17B1">
      <w:pPr>
        <w:pStyle w:val="Style2"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Гражданский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кодекс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Российской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Федерации.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Части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М.: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ИНФРА-М,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1966.</w:t>
      </w:r>
    </w:p>
    <w:p w:rsidR="00C41FD9" w:rsidRPr="008641A8" w:rsidRDefault="00C41FD9" w:rsidP="00CA17B1">
      <w:pPr>
        <w:pStyle w:val="Style49"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Федеральный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закон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финансовой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аренде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(лизинге)»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ред.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29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января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2002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г.</w:t>
      </w:r>
    </w:p>
    <w:p w:rsidR="00C41FD9" w:rsidRPr="008641A8" w:rsidRDefault="00C41FD9" w:rsidP="00CA17B1">
      <w:pPr>
        <w:pStyle w:val="Style49"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Налоговый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кодекс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Российской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Федерации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Часть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вторая.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Гл.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21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«Налог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добавленную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стоимость»,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гл.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25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«Налог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прибыль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организаций»,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гл.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28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«Транспортный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налог»,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гл.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30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«Налог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имущество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организаций».</w:t>
      </w:r>
    </w:p>
    <w:p w:rsidR="00C41FD9" w:rsidRPr="008641A8" w:rsidRDefault="00C41FD9" w:rsidP="00CA17B1">
      <w:pPr>
        <w:pStyle w:val="Style49"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4.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Белоус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А.П.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мировой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опыт,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уроки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России.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М.: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РАН.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Ин-т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мировой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экономики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международных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отношений,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2000.</w:t>
      </w:r>
    </w:p>
    <w:p w:rsidR="00C41FD9" w:rsidRPr="008641A8" w:rsidRDefault="00C41FD9" w:rsidP="00CA17B1">
      <w:pPr>
        <w:pStyle w:val="Style49"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5.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Газман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В.Д.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Финансовый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учеб.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пособие.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М.: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ВШЭ,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2003.</w:t>
      </w:r>
    </w:p>
    <w:p w:rsidR="00C41FD9" w:rsidRPr="008641A8" w:rsidRDefault="00C41FD9" w:rsidP="00CA17B1">
      <w:pPr>
        <w:pStyle w:val="Style49"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6.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ГазманВ.Д.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Ценообразование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М.: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Издательский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дом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ГУ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ВШЭ,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2006.</w:t>
      </w:r>
    </w:p>
    <w:p w:rsidR="00C41FD9" w:rsidRPr="008641A8" w:rsidRDefault="00C41FD9" w:rsidP="00CA17B1">
      <w:pPr>
        <w:pStyle w:val="Style49"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7.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Киркорова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Н.И.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Направления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совершенствования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нормативной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93"/>
          <w:rFonts w:ascii="Times New Roman" w:hAnsi="Times New Roman" w:cs="Times New Roman"/>
          <w:sz w:val="28"/>
          <w:szCs w:val="28"/>
        </w:rPr>
        <w:t>базы</w:t>
      </w:r>
      <w:r w:rsidR="00CA17B1">
        <w:rPr>
          <w:rStyle w:val="FontStyle93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лизинга.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М.: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Проспект,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2004.</w:t>
      </w:r>
    </w:p>
    <w:p w:rsidR="00C41FD9" w:rsidRPr="008641A8" w:rsidRDefault="00C41FD9" w:rsidP="00CA17B1">
      <w:pPr>
        <w:pStyle w:val="Style49"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8.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Лапыгин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Ю.Н.,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СоклъникЕ.В.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учеб.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пособие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вузов.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М.: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Академический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проект: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Альма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Матер,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2005.</w:t>
      </w:r>
    </w:p>
    <w:p w:rsidR="00C41FD9" w:rsidRPr="008641A8" w:rsidRDefault="00C41FD9" w:rsidP="00CA17B1">
      <w:pPr>
        <w:pStyle w:val="Style49"/>
        <w:tabs>
          <w:tab w:val="left" w:pos="5595"/>
          <w:tab w:val="left" w:pos="8175"/>
        </w:tabs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9.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Марголин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А.М.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Инвестиции.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М.: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РАГС,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2006.</w:t>
      </w:r>
    </w:p>
    <w:p w:rsidR="00C41FD9" w:rsidRPr="008641A8" w:rsidRDefault="00C41FD9" w:rsidP="00CA17B1">
      <w:pPr>
        <w:pStyle w:val="Style49"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10.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Философова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Т.Г.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учеб.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пособие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для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вузов.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М.: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ЮНИТИ-ДДНА.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2006.</w:t>
      </w:r>
    </w:p>
    <w:p w:rsidR="00C41FD9" w:rsidRPr="008641A8" w:rsidRDefault="00C41FD9" w:rsidP="00CA17B1">
      <w:pPr>
        <w:pStyle w:val="Style49"/>
        <w:spacing w:line="360" w:lineRule="auto"/>
        <w:ind w:firstLine="0"/>
        <w:rPr>
          <w:rStyle w:val="FontStyle121"/>
          <w:rFonts w:ascii="Times New Roman" w:hAnsi="Times New Roman" w:cs="Times New Roman"/>
          <w:sz w:val="28"/>
          <w:szCs w:val="28"/>
        </w:rPr>
      </w:pP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11.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Валишов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Ш.М.,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Кириченко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04"/>
          <w:rFonts w:ascii="Times New Roman" w:hAnsi="Times New Roman" w:cs="Times New Roman"/>
          <w:i w:val="0"/>
          <w:sz w:val="28"/>
          <w:szCs w:val="28"/>
        </w:rPr>
        <w:t>Е.Г.</w:t>
      </w:r>
      <w:r w:rsidR="00CA17B1">
        <w:rPr>
          <w:rStyle w:val="FontStyle10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Лизинг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как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инструмент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расширения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возможностей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реального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сектора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экономики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//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Финансы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и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кредит.</w:t>
      </w:r>
      <w:r w:rsidR="00CA17B1">
        <w:rPr>
          <w:rStyle w:val="FontStyle121"/>
          <w:rFonts w:ascii="Times New Roman" w:hAnsi="Times New Roman" w:cs="Times New Roman"/>
          <w:sz w:val="28"/>
          <w:szCs w:val="28"/>
        </w:rPr>
        <w:t xml:space="preserve"> </w:t>
      </w:r>
      <w:r w:rsidRPr="008641A8">
        <w:rPr>
          <w:rStyle w:val="FontStyle121"/>
          <w:rFonts w:ascii="Times New Roman" w:hAnsi="Times New Roman" w:cs="Times New Roman"/>
          <w:sz w:val="28"/>
          <w:szCs w:val="28"/>
        </w:rPr>
        <w:t>2005.</w:t>
      </w:r>
    </w:p>
    <w:p w:rsidR="00C41FD9" w:rsidRPr="008641A8" w:rsidRDefault="00CA17B1" w:rsidP="00CA17B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C41FD9" w:rsidRPr="008641A8">
        <w:rPr>
          <w:sz w:val="28"/>
          <w:szCs w:val="28"/>
        </w:rPr>
        <w:t>Антоненко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пособие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лизингоплучателя: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право,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налоги,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бухучет,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финансы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лизинговой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сделки.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Бератор-Пресс,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2007.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628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с.</w:t>
      </w:r>
    </w:p>
    <w:p w:rsidR="00C41FD9" w:rsidRPr="008641A8" w:rsidRDefault="00CA17B1" w:rsidP="00CA17B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C41FD9" w:rsidRPr="008641A8">
        <w:rPr>
          <w:sz w:val="28"/>
          <w:szCs w:val="28"/>
        </w:rPr>
        <w:t>Ахметзянов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И.Р.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инвестиционными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рисками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(на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примере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лизинговой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компании):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автореф.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дис.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экон.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наук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МГУ.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2007.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с.</w:t>
      </w:r>
    </w:p>
    <w:p w:rsidR="00C41FD9" w:rsidRPr="008641A8" w:rsidRDefault="00CA17B1" w:rsidP="00CA17B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C41FD9" w:rsidRPr="008641A8">
        <w:rPr>
          <w:sz w:val="28"/>
          <w:szCs w:val="28"/>
        </w:rPr>
        <w:t>Бодров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Р.Г.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Лизинговые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развития: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Автореф.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дис.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экон.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наук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Казан.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фин.-экон.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ин-т.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Казань,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2008.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с.</w:t>
      </w:r>
    </w:p>
    <w:p w:rsidR="00C41FD9" w:rsidRPr="008641A8" w:rsidRDefault="00CA17B1" w:rsidP="00CA17B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41FD9" w:rsidRPr="008641A8">
        <w:rPr>
          <w:sz w:val="28"/>
          <w:szCs w:val="28"/>
        </w:rPr>
        <w:t>Бурыкина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Р.А.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Перспективы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лизинга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Науч.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тр.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Европейской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акад.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экономики,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права.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г.: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сб.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Спутник+,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2006.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С.16-21.</w:t>
      </w:r>
    </w:p>
    <w:p w:rsidR="00C41FD9" w:rsidRPr="008641A8" w:rsidRDefault="00CA17B1" w:rsidP="00CA17B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C41FD9" w:rsidRPr="008641A8">
        <w:rPr>
          <w:sz w:val="28"/>
          <w:szCs w:val="28"/>
        </w:rPr>
        <w:t>Вагапова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лизинговых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Лизинг.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2008.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С.40-44.</w:t>
      </w:r>
    </w:p>
    <w:p w:rsidR="00C41FD9" w:rsidRPr="008641A8" w:rsidRDefault="00CA17B1" w:rsidP="00CA17B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C41FD9" w:rsidRPr="008641A8">
        <w:rPr>
          <w:sz w:val="28"/>
          <w:szCs w:val="28"/>
        </w:rPr>
        <w:t>Вагапова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А.Е.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Балансовый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лизингового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амортизация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//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Справочник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экономиста.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2009.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1(31).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С.59-64.</w:t>
      </w:r>
    </w:p>
    <w:p w:rsidR="00C41FD9" w:rsidRPr="008641A8" w:rsidRDefault="00CA17B1" w:rsidP="00CA17B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C41FD9" w:rsidRPr="008641A8">
        <w:rPr>
          <w:sz w:val="28"/>
          <w:szCs w:val="28"/>
        </w:rPr>
        <w:t>Васильев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К.Н.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лизинговой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промышленности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РФ: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автореф.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дис.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экон.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наук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Моск.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гуманит.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ун-т.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2007.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с.</w:t>
      </w:r>
    </w:p>
    <w:p w:rsidR="00C41FD9" w:rsidRPr="008641A8" w:rsidRDefault="00CA17B1" w:rsidP="00CA17B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C41FD9" w:rsidRPr="008641A8">
        <w:rPr>
          <w:sz w:val="28"/>
          <w:szCs w:val="28"/>
        </w:rPr>
        <w:t>Васильев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К.Н.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лизинговой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промышленности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РФ: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автореф.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дис.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экон.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наук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Моск.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гуманит.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ун-т.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2008.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C41FD9" w:rsidRPr="008641A8">
        <w:rPr>
          <w:sz w:val="28"/>
          <w:szCs w:val="28"/>
        </w:rPr>
        <w:t>с.</w:t>
      </w:r>
    </w:p>
    <w:p w:rsidR="00C41FD9" w:rsidRPr="00F421E5" w:rsidRDefault="00C41FD9" w:rsidP="008641A8">
      <w:pPr>
        <w:pStyle w:val="Style49"/>
        <w:spacing w:line="360" w:lineRule="auto"/>
        <w:ind w:firstLine="709"/>
        <w:rPr>
          <w:rStyle w:val="FontStyle39"/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C41FD9" w:rsidRPr="00F421E5" w:rsidSect="00864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A7A" w:rsidRDefault="005A4A7A" w:rsidP="00C41FD9">
      <w:r>
        <w:separator/>
      </w:r>
    </w:p>
  </w:endnote>
  <w:endnote w:type="continuationSeparator" w:id="0">
    <w:p w:rsidR="005A4A7A" w:rsidRDefault="005A4A7A" w:rsidP="00C4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B1" w:rsidRDefault="00CA17B1" w:rsidP="00CA17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17B1" w:rsidRDefault="00CA17B1" w:rsidP="00CA17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B1" w:rsidRDefault="00CA17B1" w:rsidP="00CA17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21E5">
      <w:rPr>
        <w:rStyle w:val="a6"/>
        <w:noProof/>
      </w:rPr>
      <w:t>2</w:t>
    </w:r>
    <w:r>
      <w:rPr>
        <w:rStyle w:val="a6"/>
      </w:rPr>
      <w:fldChar w:fldCharType="end"/>
    </w:r>
  </w:p>
  <w:p w:rsidR="00CA17B1" w:rsidRDefault="00CA17B1" w:rsidP="00CA17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A7A" w:rsidRDefault="005A4A7A" w:rsidP="00C41FD9">
      <w:r>
        <w:separator/>
      </w:r>
    </w:p>
  </w:footnote>
  <w:footnote w:type="continuationSeparator" w:id="0">
    <w:p w:rsidR="005A4A7A" w:rsidRDefault="005A4A7A" w:rsidP="00C4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B1" w:rsidRDefault="00CA17B1" w:rsidP="00CA17B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17B1" w:rsidRDefault="00CA17B1" w:rsidP="00CA17B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B1" w:rsidRPr="008641A8" w:rsidRDefault="00CA17B1" w:rsidP="008641A8">
    <w:pPr>
      <w:pStyle w:val="a7"/>
      <w:ind w:right="36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7B1" w:rsidRPr="008641A8" w:rsidRDefault="00CA17B1" w:rsidP="008641A8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7CAF140"/>
    <w:lvl w:ilvl="0">
      <w:numFmt w:val="bullet"/>
      <w:lvlText w:val="*"/>
      <w:lvlJc w:val="left"/>
    </w:lvl>
  </w:abstractNum>
  <w:abstractNum w:abstractNumId="1">
    <w:nsid w:val="3E1D1B2B"/>
    <w:multiLevelType w:val="singleLevel"/>
    <w:tmpl w:val="914A2E2C"/>
    <w:lvl w:ilvl="0">
      <w:start w:val="1"/>
      <w:numFmt w:val="decimal"/>
      <w:lvlText w:val="%1."/>
      <w:legacy w:legacy="1" w:legacySpace="0" w:legacyIndent="370"/>
      <w:lvlJc w:val="left"/>
      <w:rPr>
        <w:rFonts w:ascii="Times New Roman" w:eastAsia="Times New Roman" w:hAnsi="Times New Roman" w:cs="Times New Roman"/>
      </w:rPr>
    </w:lvl>
  </w:abstractNum>
  <w:abstractNum w:abstractNumId="2">
    <w:nsid w:val="46F84E8F"/>
    <w:multiLevelType w:val="singleLevel"/>
    <w:tmpl w:val="F8A8E53C"/>
    <w:lvl w:ilvl="0">
      <w:start w:val="1"/>
      <w:numFmt w:val="decimal"/>
      <w:lvlText w:val="%1."/>
      <w:legacy w:legacy="1" w:legacySpace="0" w:legacyIndent="384"/>
      <w:lvlJc w:val="left"/>
      <w:rPr>
        <w:rFonts w:ascii="Bookman Old Style" w:hAnsi="Bookman Old Style" w:cs="Times New Roman" w:hint="default"/>
      </w:rPr>
    </w:lvl>
  </w:abstractNum>
  <w:abstractNum w:abstractNumId="3">
    <w:nsid w:val="633374BB"/>
    <w:multiLevelType w:val="singleLevel"/>
    <w:tmpl w:val="142E6D8E"/>
    <w:lvl w:ilvl="0">
      <w:start w:val="4"/>
      <w:numFmt w:val="decimal"/>
      <w:lvlText w:val="%1."/>
      <w:legacy w:legacy="1" w:legacySpace="0" w:legacyIndent="370"/>
      <w:lvlJc w:val="left"/>
      <w:rPr>
        <w:rFonts w:ascii="Bookman Old Style" w:hAnsi="Bookman Old Style" w:cs="Times New Roman" w:hint="default"/>
      </w:rPr>
    </w:lvl>
  </w:abstractNum>
  <w:abstractNum w:abstractNumId="4">
    <w:nsid w:val="6397735C"/>
    <w:multiLevelType w:val="singleLevel"/>
    <w:tmpl w:val="DE3C5838"/>
    <w:lvl w:ilvl="0">
      <w:start w:val="4"/>
      <w:numFmt w:val="decimal"/>
      <w:lvlText w:val="%1."/>
      <w:legacy w:legacy="1" w:legacySpace="0" w:legacyIndent="389"/>
      <w:lvlJc w:val="left"/>
      <w:rPr>
        <w:rFonts w:ascii="Bookman Old Style" w:hAnsi="Bookman Old Style" w:cs="Times New Roman" w:hint="default"/>
      </w:rPr>
    </w:lvl>
  </w:abstractNum>
  <w:abstractNum w:abstractNumId="5">
    <w:nsid w:val="6A243E6F"/>
    <w:multiLevelType w:val="multilevel"/>
    <w:tmpl w:val="BFE2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C65345"/>
    <w:multiLevelType w:val="singleLevel"/>
    <w:tmpl w:val="C7A81354"/>
    <w:lvl w:ilvl="0">
      <w:start w:val="1"/>
      <w:numFmt w:val="decimal"/>
      <w:lvlText w:val="%1."/>
      <w:legacy w:legacy="1" w:legacySpace="0" w:legacyIndent="389"/>
      <w:lvlJc w:val="left"/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94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389"/>
        <w:lvlJc w:val="left"/>
        <w:rPr>
          <w:rFonts w:ascii="Bookman Old Style" w:hAnsi="Bookman Old Style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3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0"/>
    <w:lvlOverride w:ilvl="0">
      <w:lvl w:ilvl="0">
        <w:numFmt w:val="bullet"/>
        <w:lvlText w:val="■"/>
        <w:legacy w:legacy="1" w:legacySpace="0" w:legacyIndent="206"/>
        <w:lvlJc w:val="left"/>
        <w:rPr>
          <w:rFonts w:ascii="Bookman Old Style" w:hAnsi="Bookman Old Style" w:hint="default"/>
        </w:rPr>
      </w:lvl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FD9"/>
    <w:rsid w:val="00020345"/>
    <w:rsid w:val="000631A2"/>
    <w:rsid w:val="00064888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A4A7A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41A8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AD52F7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1FD9"/>
    <w:rsid w:val="00C4569A"/>
    <w:rsid w:val="00C53968"/>
    <w:rsid w:val="00C66C29"/>
    <w:rsid w:val="00C70D4F"/>
    <w:rsid w:val="00C90210"/>
    <w:rsid w:val="00CA17B1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D5AC8"/>
    <w:rsid w:val="00EF5ADE"/>
    <w:rsid w:val="00F11530"/>
    <w:rsid w:val="00F140D4"/>
    <w:rsid w:val="00F17A39"/>
    <w:rsid w:val="00F421E5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A46D50-B544-422F-B1E8-46386988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FD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C41FD9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Bookman Old Style" w:hAnsi="Bookman Old Style"/>
    </w:rPr>
  </w:style>
  <w:style w:type="paragraph" w:customStyle="1" w:styleId="Style4">
    <w:name w:val="Style4"/>
    <w:basedOn w:val="a"/>
    <w:rsid w:val="00C41FD9"/>
    <w:pPr>
      <w:widowControl w:val="0"/>
      <w:autoSpaceDE w:val="0"/>
      <w:autoSpaceDN w:val="0"/>
      <w:adjustRightInd w:val="0"/>
      <w:spacing w:line="247" w:lineRule="exact"/>
      <w:ind w:firstLine="408"/>
      <w:jc w:val="both"/>
    </w:pPr>
    <w:rPr>
      <w:rFonts w:ascii="Bookman Old Style" w:hAnsi="Bookman Old Style"/>
    </w:rPr>
  </w:style>
  <w:style w:type="paragraph" w:customStyle="1" w:styleId="Style5">
    <w:name w:val="Style5"/>
    <w:basedOn w:val="a"/>
    <w:rsid w:val="00C41FD9"/>
    <w:pPr>
      <w:widowControl w:val="0"/>
      <w:autoSpaceDE w:val="0"/>
      <w:autoSpaceDN w:val="0"/>
      <w:adjustRightInd w:val="0"/>
      <w:spacing w:line="245" w:lineRule="exact"/>
      <w:ind w:firstLine="398"/>
    </w:pPr>
    <w:rPr>
      <w:rFonts w:ascii="Bookman Old Style" w:hAnsi="Bookman Old Style"/>
    </w:rPr>
  </w:style>
  <w:style w:type="character" w:customStyle="1" w:styleId="FontStyle33">
    <w:name w:val="Font Style33"/>
    <w:rsid w:val="00C41FD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39">
    <w:name w:val="Font Style39"/>
    <w:rsid w:val="00C41FD9"/>
    <w:rPr>
      <w:rFonts w:ascii="Bookman Old Style" w:hAnsi="Bookman Old Style" w:cs="Bookman Old Style"/>
      <w:sz w:val="18"/>
      <w:szCs w:val="18"/>
    </w:rPr>
  </w:style>
  <w:style w:type="paragraph" w:customStyle="1" w:styleId="Style14">
    <w:name w:val="Style14"/>
    <w:basedOn w:val="a"/>
    <w:rsid w:val="00C41FD9"/>
    <w:pPr>
      <w:widowControl w:val="0"/>
      <w:autoSpaceDE w:val="0"/>
      <w:autoSpaceDN w:val="0"/>
      <w:adjustRightInd w:val="0"/>
      <w:spacing w:line="254" w:lineRule="exact"/>
      <w:ind w:firstLine="288"/>
      <w:jc w:val="both"/>
    </w:pPr>
    <w:rPr>
      <w:rFonts w:ascii="Bookman Old Style" w:hAnsi="Bookman Old Style"/>
    </w:rPr>
  </w:style>
  <w:style w:type="paragraph" w:customStyle="1" w:styleId="Style18">
    <w:name w:val="Style18"/>
    <w:basedOn w:val="a"/>
    <w:rsid w:val="00C41FD9"/>
    <w:pPr>
      <w:widowControl w:val="0"/>
      <w:autoSpaceDE w:val="0"/>
      <w:autoSpaceDN w:val="0"/>
      <w:adjustRightInd w:val="0"/>
      <w:jc w:val="right"/>
    </w:pPr>
    <w:rPr>
      <w:rFonts w:ascii="Bookman Old Style" w:hAnsi="Bookman Old Style"/>
    </w:rPr>
  </w:style>
  <w:style w:type="paragraph" w:customStyle="1" w:styleId="Style19">
    <w:name w:val="Style19"/>
    <w:basedOn w:val="a"/>
    <w:rsid w:val="00C41FD9"/>
    <w:pPr>
      <w:widowControl w:val="0"/>
      <w:autoSpaceDE w:val="0"/>
      <w:autoSpaceDN w:val="0"/>
      <w:adjustRightInd w:val="0"/>
      <w:spacing w:line="226" w:lineRule="exact"/>
      <w:ind w:hanging="389"/>
      <w:jc w:val="both"/>
    </w:pPr>
    <w:rPr>
      <w:rFonts w:ascii="Bookman Old Style" w:hAnsi="Bookman Old Style"/>
    </w:rPr>
  </w:style>
  <w:style w:type="character" w:customStyle="1" w:styleId="FontStyle35">
    <w:name w:val="Font Style35"/>
    <w:rsid w:val="00C41FD9"/>
    <w:rPr>
      <w:rFonts w:ascii="Bookman Old Style" w:hAnsi="Bookman Old Style" w:cs="Bookman Old Style"/>
      <w:sz w:val="16"/>
      <w:szCs w:val="16"/>
    </w:rPr>
  </w:style>
  <w:style w:type="paragraph" w:customStyle="1" w:styleId="Style1">
    <w:name w:val="Style1"/>
    <w:basedOn w:val="a"/>
    <w:rsid w:val="00C41FD9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24">
    <w:name w:val="Style24"/>
    <w:basedOn w:val="a"/>
    <w:rsid w:val="00C41FD9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Bookman Old Style" w:hAnsi="Bookman Old Style"/>
    </w:rPr>
  </w:style>
  <w:style w:type="paragraph" w:customStyle="1" w:styleId="Style10">
    <w:name w:val="Style10"/>
    <w:basedOn w:val="a"/>
    <w:rsid w:val="00C41FD9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Bookman Old Style" w:hAnsi="Bookman Old Style"/>
    </w:rPr>
  </w:style>
  <w:style w:type="paragraph" w:customStyle="1" w:styleId="Style25">
    <w:name w:val="Style25"/>
    <w:basedOn w:val="a"/>
    <w:rsid w:val="00C41FD9"/>
    <w:pPr>
      <w:widowControl w:val="0"/>
      <w:autoSpaceDE w:val="0"/>
      <w:autoSpaceDN w:val="0"/>
      <w:adjustRightInd w:val="0"/>
      <w:spacing w:line="247" w:lineRule="exact"/>
      <w:ind w:firstLine="86"/>
      <w:jc w:val="both"/>
    </w:pPr>
    <w:rPr>
      <w:rFonts w:ascii="Bookman Old Style" w:hAnsi="Bookman Old Style"/>
    </w:rPr>
  </w:style>
  <w:style w:type="paragraph" w:customStyle="1" w:styleId="Style31">
    <w:name w:val="Style31"/>
    <w:basedOn w:val="a"/>
    <w:rsid w:val="00C41FD9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Bookman Old Style" w:hAnsi="Bookman Old Style"/>
    </w:rPr>
  </w:style>
  <w:style w:type="character" w:customStyle="1" w:styleId="FontStyle37">
    <w:name w:val="Font Style37"/>
    <w:rsid w:val="00C41FD9"/>
    <w:rPr>
      <w:rFonts w:ascii="Georgia" w:hAnsi="Georgia" w:cs="Georgia"/>
      <w:b/>
      <w:bCs/>
      <w:spacing w:val="20"/>
      <w:w w:val="50"/>
      <w:sz w:val="16"/>
      <w:szCs w:val="16"/>
    </w:rPr>
  </w:style>
  <w:style w:type="character" w:customStyle="1" w:styleId="FontStyle38">
    <w:name w:val="Font Style38"/>
    <w:rsid w:val="00C41FD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0">
    <w:name w:val="Font Style40"/>
    <w:rsid w:val="00C41FD9"/>
    <w:rPr>
      <w:rFonts w:ascii="Microsoft Sans Serif" w:hAnsi="Microsoft Sans Serif" w:cs="Microsoft Sans Serif"/>
      <w:sz w:val="16"/>
      <w:szCs w:val="16"/>
    </w:rPr>
  </w:style>
  <w:style w:type="character" w:customStyle="1" w:styleId="FontStyle56">
    <w:name w:val="Font Style56"/>
    <w:rsid w:val="00C41FD9"/>
    <w:rPr>
      <w:rFonts w:ascii="Bookman Old Style" w:hAnsi="Bookman Old Style" w:cs="Bookman Old Style"/>
      <w:sz w:val="16"/>
      <w:szCs w:val="16"/>
    </w:rPr>
  </w:style>
  <w:style w:type="character" w:customStyle="1" w:styleId="FontStyle42">
    <w:name w:val="Font Style42"/>
    <w:rsid w:val="00C41FD9"/>
    <w:rPr>
      <w:rFonts w:ascii="Bookman Old Style" w:hAnsi="Bookman Old Style" w:cs="Bookman Old Style"/>
      <w:sz w:val="18"/>
      <w:szCs w:val="18"/>
    </w:rPr>
  </w:style>
  <w:style w:type="character" w:customStyle="1" w:styleId="FontStyle43">
    <w:name w:val="Font Style43"/>
    <w:rsid w:val="00C41FD9"/>
    <w:rPr>
      <w:rFonts w:ascii="Arial Narrow" w:hAnsi="Arial Narrow" w:cs="Arial Narrow"/>
      <w:sz w:val="22"/>
      <w:szCs w:val="22"/>
    </w:rPr>
  </w:style>
  <w:style w:type="paragraph" w:customStyle="1" w:styleId="Style23">
    <w:name w:val="Style23"/>
    <w:basedOn w:val="a"/>
    <w:rsid w:val="00C41FD9"/>
    <w:pPr>
      <w:widowControl w:val="0"/>
      <w:autoSpaceDE w:val="0"/>
      <w:autoSpaceDN w:val="0"/>
      <w:adjustRightInd w:val="0"/>
      <w:spacing w:line="226" w:lineRule="exact"/>
      <w:ind w:hanging="389"/>
      <w:jc w:val="both"/>
    </w:pPr>
    <w:rPr>
      <w:rFonts w:ascii="Bookman Old Style" w:hAnsi="Bookman Old Style"/>
    </w:rPr>
  </w:style>
  <w:style w:type="paragraph" w:customStyle="1" w:styleId="Style29">
    <w:name w:val="Style29"/>
    <w:basedOn w:val="a"/>
    <w:rsid w:val="00C41FD9"/>
    <w:pPr>
      <w:widowControl w:val="0"/>
      <w:autoSpaceDE w:val="0"/>
      <w:autoSpaceDN w:val="0"/>
      <w:adjustRightInd w:val="0"/>
      <w:spacing w:line="230" w:lineRule="exact"/>
      <w:ind w:hanging="168"/>
    </w:pPr>
    <w:rPr>
      <w:rFonts w:ascii="Bookman Old Style" w:hAnsi="Bookman Old Style"/>
    </w:rPr>
  </w:style>
  <w:style w:type="character" w:customStyle="1" w:styleId="FontStyle47">
    <w:name w:val="Font Style47"/>
    <w:rsid w:val="00C41FD9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17">
    <w:name w:val="Style17"/>
    <w:basedOn w:val="a"/>
    <w:rsid w:val="00C41FD9"/>
    <w:pPr>
      <w:widowControl w:val="0"/>
      <w:autoSpaceDE w:val="0"/>
      <w:autoSpaceDN w:val="0"/>
      <w:adjustRightInd w:val="0"/>
      <w:spacing w:line="154" w:lineRule="exact"/>
      <w:ind w:hanging="211"/>
    </w:pPr>
    <w:rPr>
      <w:rFonts w:ascii="Bookman Old Style" w:hAnsi="Bookman Old Style"/>
    </w:rPr>
  </w:style>
  <w:style w:type="character" w:customStyle="1" w:styleId="FontStyle50">
    <w:name w:val="Font Style50"/>
    <w:rsid w:val="00C41FD9"/>
    <w:rPr>
      <w:rFonts w:ascii="Bookman Old Style" w:hAnsi="Bookman Old Style" w:cs="Bookman Old Style"/>
      <w:sz w:val="16"/>
      <w:szCs w:val="16"/>
    </w:rPr>
  </w:style>
  <w:style w:type="paragraph" w:customStyle="1" w:styleId="Style13">
    <w:name w:val="Style13"/>
    <w:basedOn w:val="a"/>
    <w:rsid w:val="00C41FD9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51">
    <w:name w:val="Font Style51"/>
    <w:rsid w:val="00C41FD9"/>
    <w:rPr>
      <w:rFonts w:ascii="Bookman Old Style" w:hAnsi="Bookman Old Style" w:cs="Bookman Old Style"/>
      <w:b/>
      <w:bCs/>
      <w:sz w:val="12"/>
      <w:szCs w:val="12"/>
    </w:rPr>
  </w:style>
  <w:style w:type="paragraph" w:customStyle="1" w:styleId="Style6">
    <w:name w:val="Style6"/>
    <w:basedOn w:val="a"/>
    <w:rsid w:val="00C41FD9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paragraph" w:customStyle="1" w:styleId="Style30">
    <w:name w:val="Style30"/>
    <w:basedOn w:val="a"/>
    <w:rsid w:val="00C41FD9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53">
    <w:name w:val="Font Style53"/>
    <w:rsid w:val="00C41FD9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5">
    <w:name w:val="Style15"/>
    <w:basedOn w:val="a"/>
    <w:rsid w:val="00C41FD9"/>
    <w:pPr>
      <w:widowControl w:val="0"/>
      <w:autoSpaceDE w:val="0"/>
      <w:autoSpaceDN w:val="0"/>
      <w:adjustRightInd w:val="0"/>
      <w:spacing w:line="243" w:lineRule="exact"/>
      <w:ind w:hanging="365"/>
      <w:jc w:val="both"/>
    </w:pPr>
    <w:rPr>
      <w:rFonts w:ascii="Bookman Old Style" w:hAnsi="Bookman Old Style"/>
    </w:rPr>
  </w:style>
  <w:style w:type="paragraph" w:customStyle="1" w:styleId="Style16">
    <w:name w:val="Style16"/>
    <w:basedOn w:val="a"/>
    <w:rsid w:val="00C41FD9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55">
    <w:name w:val="Font Style55"/>
    <w:rsid w:val="00C41FD9"/>
    <w:rPr>
      <w:rFonts w:ascii="Bookman Old Style" w:hAnsi="Bookman Old Style" w:cs="Bookman Old Style"/>
      <w:sz w:val="14"/>
      <w:szCs w:val="14"/>
    </w:rPr>
  </w:style>
  <w:style w:type="table" w:styleId="a3">
    <w:name w:val="Table Grid"/>
    <w:basedOn w:val="a1"/>
    <w:uiPriority w:val="59"/>
    <w:rsid w:val="00C41FD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C41FD9"/>
    <w:pPr>
      <w:widowControl w:val="0"/>
      <w:autoSpaceDE w:val="0"/>
      <w:autoSpaceDN w:val="0"/>
      <w:adjustRightInd w:val="0"/>
      <w:spacing w:line="250" w:lineRule="exact"/>
      <w:ind w:firstLine="394"/>
      <w:jc w:val="both"/>
    </w:pPr>
    <w:rPr>
      <w:rFonts w:ascii="Microsoft Sans Serif" w:hAnsi="Microsoft Sans Serif"/>
    </w:rPr>
  </w:style>
  <w:style w:type="paragraph" w:customStyle="1" w:styleId="Style7">
    <w:name w:val="Style7"/>
    <w:basedOn w:val="a"/>
    <w:rsid w:val="00C41FD9"/>
    <w:pPr>
      <w:widowControl w:val="0"/>
      <w:autoSpaceDE w:val="0"/>
      <w:autoSpaceDN w:val="0"/>
      <w:adjustRightInd w:val="0"/>
      <w:spacing w:line="247" w:lineRule="exact"/>
      <w:ind w:firstLine="331"/>
      <w:jc w:val="both"/>
    </w:pPr>
    <w:rPr>
      <w:rFonts w:ascii="Microsoft Sans Serif" w:hAnsi="Microsoft Sans Serif"/>
    </w:rPr>
  </w:style>
  <w:style w:type="paragraph" w:customStyle="1" w:styleId="Style8">
    <w:name w:val="Style8"/>
    <w:basedOn w:val="a"/>
    <w:rsid w:val="00C41FD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Microsoft Sans Serif" w:hAnsi="Microsoft Sans Serif"/>
    </w:rPr>
  </w:style>
  <w:style w:type="paragraph" w:customStyle="1" w:styleId="Style22">
    <w:name w:val="Style22"/>
    <w:basedOn w:val="a"/>
    <w:rsid w:val="00C41FD9"/>
    <w:pPr>
      <w:widowControl w:val="0"/>
      <w:autoSpaceDE w:val="0"/>
      <w:autoSpaceDN w:val="0"/>
      <w:adjustRightInd w:val="0"/>
      <w:spacing w:line="235" w:lineRule="exact"/>
      <w:ind w:firstLine="408"/>
    </w:pPr>
    <w:rPr>
      <w:rFonts w:ascii="Microsoft Sans Serif" w:hAnsi="Microsoft Sans Serif"/>
    </w:rPr>
  </w:style>
  <w:style w:type="character" w:customStyle="1" w:styleId="FontStyle82">
    <w:name w:val="Font Style82"/>
    <w:rsid w:val="00C41FD9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98">
    <w:name w:val="Font Style98"/>
    <w:rsid w:val="00C41FD9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04">
    <w:name w:val="Font Style104"/>
    <w:rsid w:val="00C41FD9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21">
    <w:name w:val="Font Style121"/>
    <w:rsid w:val="00C41FD9"/>
    <w:rPr>
      <w:rFonts w:ascii="Bookman Old Style" w:hAnsi="Bookman Old Style" w:cs="Bookman Old Style"/>
      <w:sz w:val="16"/>
      <w:szCs w:val="16"/>
    </w:rPr>
  </w:style>
  <w:style w:type="paragraph" w:customStyle="1" w:styleId="Style11">
    <w:name w:val="Style11"/>
    <w:basedOn w:val="a"/>
    <w:rsid w:val="00C41FD9"/>
    <w:pPr>
      <w:widowControl w:val="0"/>
      <w:autoSpaceDE w:val="0"/>
      <w:autoSpaceDN w:val="0"/>
      <w:adjustRightInd w:val="0"/>
      <w:spacing w:line="226" w:lineRule="exact"/>
      <w:ind w:hanging="211"/>
    </w:pPr>
    <w:rPr>
      <w:rFonts w:ascii="Microsoft Sans Serif" w:hAnsi="Microsoft Sans Serif"/>
    </w:rPr>
  </w:style>
  <w:style w:type="paragraph" w:customStyle="1" w:styleId="Style37">
    <w:name w:val="Style37"/>
    <w:basedOn w:val="a"/>
    <w:rsid w:val="00C41FD9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38">
    <w:name w:val="Style38"/>
    <w:basedOn w:val="a"/>
    <w:rsid w:val="00C41FD9"/>
    <w:pPr>
      <w:widowControl w:val="0"/>
      <w:autoSpaceDE w:val="0"/>
      <w:autoSpaceDN w:val="0"/>
      <w:adjustRightInd w:val="0"/>
      <w:jc w:val="both"/>
    </w:pPr>
    <w:rPr>
      <w:rFonts w:ascii="Microsoft Sans Serif" w:hAnsi="Microsoft Sans Serif"/>
    </w:rPr>
  </w:style>
  <w:style w:type="character" w:customStyle="1" w:styleId="FontStyle88">
    <w:name w:val="Font Style88"/>
    <w:rsid w:val="00C41FD9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FontStyle108">
    <w:name w:val="Font Style108"/>
    <w:rsid w:val="00C41FD9"/>
    <w:rPr>
      <w:rFonts w:ascii="Bookman Old Style" w:hAnsi="Bookman Old Style" w:cs="Bookman Old Style"/>
      <w:sz w:val="16"/>
      <w:szCs w:val="16"/>
    </w:rPr>
  </w:style>
  <w:style w:type="paragraph" w:customStyle="1" w:styleId="Style49">
    <w:name w:val="Style49"/>
    <w:basedOn w:val="a"/>
    <w:rsid w:val="00C41FD9"/>
    <w:pPr>
      <w:widowControl w:val="0"/>
      <w:autoSpaceDE w:val="0"/>
      <w:autoSpaceDN w:val="0"/>
      <w:adjustRightInd w:val="0"/>
      <w:spacing w:line="240" w:lineRule="exact"/>
      <w:ind w:hanging="792"/>
      <w:jc w:val="both"/>
    </w:pPr>
    <w:rPr>
      <w:rFonts w:ascii="Microsoft Sans Serif" w:hAnsi="Microsoft Sans Serif"/>
    </w:rPr>
  </w:style>
  <w:style w:type="character" w:customStyle="1" w:styleId="FontStyle93">
    <w:name w:val="Font Style93"/>
    <w:rsid w:val="00C41FD9"/>
    <w:rPr>
      <w:rFonts w:ascii="Bookman Old Style" w:hAnsi="Bookman Old Style" w:cs="Bookman Old Style"/>
      <w:sz w:val="14"/>
      <w:szCs w:val="14"/>
    </w:rPr>
  </w:style>
  <w:style w:type="paragraph" w:styleId="a4">
    <w:name w:val="footer"/>
    <w:basedOn w:val="a"/>
    <w:link w:val="a5"/>
    <w:uiPriority w:val="99"/>
    <w:rsid w:val="00C41F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C41FD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C41FD9"/>
    <w:rPr>
      <w:rFonts w:cs="Times New Roman"/>
    </w:rPr>
  </w:style>
  <w:style w:type="paragraph" w:styleId="a7">
    <w:name w:val="header"/>
    <w:basedOn w:val="a"/>
    <w:link w:val="a8"/>
    <w:uiPriority w:val="99"/>
    <w:rsid w:val="00C41F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41FD9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7262</Words>
  <Characters>41394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2014-03-26T15:24:00Z</dcterms:created>
  <dcterms:modified xsi:type="dcterms:W3CDTF">2014-03-26T15:24:00Z</dcterms:modified>
</cp:coreProperties>
</file>