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98" w:rsidRPr="000C3720" w:rsidRDefault="001C7998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>особразование</w:t>
      </w:r>
    </w:p>
    <w:p w:rsidR="001C7998" w:rsidRPr="000C3720" w:rsidRDefault="001C7998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образовательное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обучение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высшего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1C7998" w:rsidRPr="000C3720" w:rsidRDefault="001C7998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Пензенская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академия</w:t>
      </w:r>
    </w:p>
    <w:p w:rsidR="001C7998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Кафедра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Прикладная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экономика</w:t>
      </w:r>
    </w:p>
    <w:p w:rsidR="001C7998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Дисциплина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Логистика</w:t>
      </w: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color w:val="000000"/>
          <w:sz w:val="28"/>
          <w:szCs w:val="28"/>
        </w:rPr>
        <w:t>Курсовая</w:t>
      </w:r>
      <w:r w:rsidR="00734D26" w:rsidRPr="000C37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color w:val="000000"/>
          <w:sz w:val="28"/>
          <w:szCs w:val="28"/>
        </w:rPr>
        <w:t>работа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тему:</w:t>
      </w: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Логистические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складировании</w:t>
      </w: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C58B3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734D26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34D26" w:rsidRPr="000C3720" w:rsidRDefault="002C58B3" w:rsidP="00734D26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Пенза,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2010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1BA" w:rsidRPr="000C3720">
        <w:rPr>
          <w:rFonts w:ascii="Times New Roman" w:hAnsi="Times New Roman"/>
          <w:color w:val="000000"/>
          <w:sz w:val="28"/>
          <w:szCs w:val="28"/>
        </w:rPr>
        <w:t>г.</w:t>
      </w:r>
    </w:p>
    <w:p w:rsidR="005E4C35" w:rsidRPr="000C3720" w:rsidRDefault="005E4C3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37555" w:rsidRPr="000C3720" w:rsidRDefault="00537555" w:rsidP="00537555">
      <w:pPr>
        <w:pStyle w:val="1"/>
        <w:keepNext w:val="0"/>
        <w:keepLines w:val="0"/>
        <w:spacing w:before="0" w:line="360" w:lineRule="auto"/>
        <w:ind w:firstLine="708"/>
        <w:jc w:val="both"/>
        <w:rPr>
          <w:rFonts w:ascii="Times New Roman" w:hAnsi="Times New Roman"/>
          <w:color w:val="000000"/>
        </w:rPr>
      </w:pPr>
      <w:bookmarkStart w:id="0" w:name="_Toc277518340"/>
      <w:bookmarkStart w:id="1" w:name="_Toc277518504"/>
      <w:bookmarkStart w:id="2" w:name="_Toc283712848"/>
      <w:r w:rsidRPr="000C3720">
        <w:rPr>
          <w:rFonts w:ascii="Times New Roman" w:hAnsi="Times New Roman"/>
          <w:color w:val="000000"/>
        </w:rPr>
        <w:t>План</w:t>
      </w:r>
    </w:p>
    <w:p w:rsidR="00537555" w:rsidRPr="000C3720" w:rsidRDefault="00537555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Введение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 xml:space="preserve">1. </w:t>
      </w:r>
      <w:r w:rsidR="00537555" w:rsidRPr="000C3720">
        <w:rPr>
          <w:rFonts w:ascii="Times New Roman" w:hAnsi="Times New Roman"/>
          <w:b w:val="0"/>
          <w:color w:val="000000"/>
        </w:rPr>
        <w:t>О</w:t>
      </w:r>
      <w:r w:rsidRPr="000C3720">
        <w:rPr>
          <w:rFonts w:ascii="Times New Roman" w:hAnsi="Times New Roman"/>
          <w:b w:val="0"/>
          <w:color w:val="000000"/>
        </w:rPr>
        <w:t>бщие логистические решения в складировании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1.1 Основные зоны складов и их характеристики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1.2 Задача определения количества погрузочно-разгрузочных постов на складах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1.3 Определение размерных параметров погрузочных и разгрузочных рамп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1.4 Размещение товаров на складе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 xml:space="preserve">2. Логистические решения в складировании на примере предприятия оптовой торговли </w:t>
      </w:r>
      <w:r w:rsidR="000D0B7D" w:rsidRPr="000C3720">
        <w:rPr>
          <w:rFonts w:ascii="Times New Roman" w:hAnsi="Times New Roman"/>
          <w:b w:val="0"/>
          <w:color w:val="000000"/>
        </w:rPr>
        <w:t>«Lincoln Electric»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 xml:space="preserve">2.1 Краткая характеристика предприятия оптовой торговли </w:t>
      </w:r>
      <w:r w:rsidR="000D0B7D" w:rsidRPr="000C3720">
        <w:rPr>
          <w:rFonts w:ascii="Times New Roman" w:hAnsi="Times New Roman"/>
          <w:b w:val="0"/>
          <w:color w:val="000000"/>
        </w:rPr>
        <w:t>«Lincoln Electric»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 xml:space="preserve">2.2 Основы технологии складских операций на предприятии оптовой торговли </w:t>
      </w:r>
      <w:r w:rsidR="000D0B7D" w:rsidRPr="000C3720">
        <w:rPr>
          <w:rFonts w:ascii="Times New Roman" w:hAnsi="Times New Roman"/>
          <w:b w:val="0"/>
          <w:color w:val="000000"/>
        </w:rPr>
        <w:t>«Lincoln Electric»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 xml:space="preserve">2.3 Принципиальная схема технологической переработки товаров на предприятии оптовой торговли </w:t>
      </w:r>
      <w:r w:rsidR="000D0B7D" w:rsidRPr="000C3720">
        <w:rPr>
          <w:rFonts w:ascii="Times New Roman" w:hAnsi="Times New Roman"/>
          <w:b w:val="0"/>
          <w:color w:val="000000"/>
        </w:rPr>
        <w:t>«Lincoln Electric»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3. Улучшение логистического обслуживания на предприятиях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Заключение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Список используемой литературы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Основная литература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Дополнительная литература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C3720">
        <w:rPr>
          <w:rFonts w:ascii="Times New Roman" w:hAnsi="Times New Roman"/>
          <w:b w:val="0"/>
          <w:color w:val="000000"/>
        </w:rPr>
        <w:t>Глоссарий</w:t>
      </w:r>
    </w:p>
    <w:p w:rsidR="00734D26" w:rsidRPr="000C3720" w:rsidRDefault="00734D26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734D26" w:rsidRDefault="00734D26" w:rsidP="00734D26"/>
    <w:p w:rsidR="00734D26" w:rsidRPr="000C3720" w:rsidRDefault="00734D26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</w:rPr>
        <w:br w:type="page"/>
      </w:r>
    </w:p>
    <w:p w:rsidR="004C1E84" w:rsidRPr="000C3720" w:rsidRDefault="007C7101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C3720">
        <w:rPr>
          <w:rFonts w:ascii="Times New Roman" w:hAnsi="Times New Roman"/>
          <w:color w:val="000000"/>
        </w:rPr>
        <w:t>В</w:t>
      </w:r>
      <w:r w:rsidR="000D0B7D" w:rsidRPr="000C3720">
        <w:rPr>
          <w:rFonts w:ascii="Times New Roman" w:hAnsi="Times New Roman"/>
          <w:color w:val="000000"/>
        </w:rPr>
        <w:t>ведение</w:t>
      </w:r>
      <w:bookmarkEnd w:id="0"/>
      <w:bookmarkEnd w:id="1"/>
      <w:bookmarkEnd w:id="2"/>
    </w:p>
    <w:p w:rsidR="00734D26" w:rsidRPr="00734D26" w:rsidRDefault="00734D26" w:rsidP="00734D26"/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35F7"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здания,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сооружения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устройства,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предназначенные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приемки,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</w:t>
      </w:r>
      <w:r w:rsidR="0096081E" w:rsidRPr="000C3720">
        <w:rPr>
          <w:rFonts w:ascii="Times New Roman" w:hAnsi="Times New Roman"/>
          <w:color w:val="000000"/>
          <w:sz w:val="28"/>
          <w:szCs w:val="28"/>
        </w:rPr>
        <w:t>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поступивших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потреблению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отпуску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потребителю.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являются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важнейших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элементов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логистических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систем.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Объективная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обустроенных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содержания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всех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стадиях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потока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начиная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первичного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источника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сырья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заканчивая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конечным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потребителем.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большое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разнообразных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видов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складов.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Cs/>
          <w:color w:val="000000"/>
          <w:sz w:val="28"/>
          <w:szCs w:val="28"/>
        </w:rPr>
        <w:t>Виды</w:t>
      </w:r>
      <w:r w:rsidR="00734D26" w:rsidRPr="000C372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Cs/>
          <w:color w:val="000000"/>
          <w:sz w:val="28"/>
          <w:szCs w:val="28"/>
        </w:rPr>
        <w:t>складов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Размеры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варьируются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широком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диапазоне: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небольших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помещении,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общей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площадью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несколько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сотен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квадратных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метров,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складов-гигантов,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покрывающих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сотни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тысяч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квадратных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метров.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Различаются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укладки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хранится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выше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человеческого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других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устройства,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способные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поднять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точно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уложить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ячейку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24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более.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могут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конструкции: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размещаться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отдельных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помещениях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(закрытые),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только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крышу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крышу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одну,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стены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(полузакрытые).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Некоторые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хранятся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вообще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помещений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оборудованных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площадках,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называемых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открытых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складах.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создаваться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поддерживаться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режим,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например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температура,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влажность.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Склад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предназначаться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(склад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индивидуального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пользования),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условиях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лизинга,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сдаваться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аренду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физическим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юридическим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лицам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(склад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коллективного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пользования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склад-отель).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Различаются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степени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механизации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операций:</w:t>
      </w:r>
    </w:p>
    <w:p w:rsidR="007F4D80" w:rsidRPr="000C3720" w:rsidRDefault="007F4D80" w:rsidP="00734D2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немеханизированные;</w:t>
      </w:r>
    </w:p>
    <w:p w:rsidR="007F4D80" w:rsidRPr="000C3720" w:rsidRDefault="007F4D80" w:rsidP="00734D2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комплексно-механизированные;</w:t>
      </w:r>
    </w:p>
    <w:p w:rsidR="007F4D80" w:rsidRPr="000C3720" w:rsidRDefault="007F4D80" w:rsidP="00734D2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автоматизированные;</w:t>
      </w:r>
    </w:p>
    <w:p w:rsidR="007F4D80" w:rsidRPr="000C3720" w:rsidRDefault="007F4D80" w:rsidP="00734D2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автоматические.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Существенным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признаком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является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доставки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вывоза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помощью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железнодорожного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водного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признаком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различают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пристанционные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портовые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(расположенные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территории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железнодорожной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станции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порта),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прирельсовые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(имеющие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подведенную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железнодорожную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ветку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подачи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уборки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вагонов)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глубинные.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чтобы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доставить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станции,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пристани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глубинный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воспользоваться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автомобильным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транспортом.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широты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хранимой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продукции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выделяют:</w:t>
      </w:r>
    </w:p>
    <w:p w:rsidR="007F4D80" w:rsidRPr="000C3720" w:rsidRDefault="007F4D80" w:rsidP="00734D2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специализированные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склады;</w:t>
      </w:r>
    </w:p>
    <w:p w:rsidR="007F4D80" w:rsidRPr="000C3720" w:rsidRDefault="007F4D80" w:rsidP="00734D2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смешанным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универсальным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ассортиментом.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выполняемых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различных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складах,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примерно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одинакова.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объясняется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логистических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выполняют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следующие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схожие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функции:</w:t>
      </w:r>
    </w:p>
    <w:p w:rsidR="007F4D80" w:rsidRPr="000C3720" w:rsidRDefault="007F4D80" w:rsidP="00734D2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временное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запасов;</w:t>
      </w:r>
    </w:p>
    <w:p w:rsidR="007F4D80" w:rsidRPr="000C3720" w:rsidRDefault="007F4D80" w:rsidP="00734D2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преобразования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потоков;</w:t>
      </w:r>
    </w:p>
    <w:p w:rsidR="007F4D80" w:rsidRPr="000C3720" w:rsidRDefault="007F4D80" w:rsidP="00734D26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обеспечение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логистического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сервиса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системе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обслуживания.</w:t>
      </w:r>
    </w:p>
    <w:p w:rsidR="000D0B7D" w:rsidRPr="000C3720" w:rsidRDefault="000D0B7D" w:rsidP="000D0B7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0B7D" w:rsidRPr="000C3720" w:rsidRDefault="000D0B7D" w:rsidP="000D0B7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12E5" w:rsidRPr="000C3720" w:rsidRDefault="002212E5" w:rsidP="00734D2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2212E5" w:rsidRPr="000C3720" w:rsidRDefault="00C026BC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3" w:name="_Toc277518341"/>
      <w:bookmarkStart w:id="4" w:name="_Toc277518505"/>
      <w:bookmarkStart w:id="5" w:name="_Toc283712849"/>
      <w:r w:rsidRPr="000C3720">
        <w:rPr>
          <w:rFonts w:ascii="Times New Roman" w:hAnsi="Times New Roman"/>
          <w:color w:val="000000"/>
        </w:rPr>
        <w:t>1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80014C" w:rsidRPr="000C3720">
        <w:rPr>
          <w:rFonts w:ascii="Times New Roman" w:hAnsi="Times New Roman"/>
          <w:color w:val="000000"/>
        </w:rPr>
        <w:t>О</w:t>
      </w:r>
      <w:r w:rsidR="000D0B7D" w:rsidRPr="000C3720">
        <w:rPr>
          <w:rFonts w:ascii="Times New Roman" w:hAnsi="Times New Roman"/>
          <w:color w:val="000000"/>
        </w:rPr>
        <w:t>бщие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логистические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решения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в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складировании</w:t>
      </w:r>
      <w:bookmarkEnd w:id="3"/>
      <w:bookmarkEnd w:id="4"/>
      <w:bookmarkEnd w:id="5"/>
    </w:p>
    <w:p w:rsidR="002212E5" w:rsidRPr="000C3720" w:rsidRDefault="002212E5" w:rsidP="00734D2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F4D80" w:rsidRPr="000C3720" w:rsidRDefault="00C026BC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Toc277518506"/>
      <w:bookmarkStart w:id="7" w:name="_Toc283712850"/>
      <w:r w:rsidRPr="000C3720">
        <w:rPr>
          <w:rFonts w:ascii="Times New Roman" w:hAnsi="Times New Roman"/>
          <w:color w:val="000000"/>
          <w:sz w:val="28"/>
          <w:szCs w:val="28"/>
        </w:rPr>
        <w:t>1.1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D80" w:rsidRPr="000C3720">
        <w:rPr>
          <w:rFonts w:ascii="Times New Roman" w:hAnsi="Times New Roman"/>
          <w:color w:val="000000"/>
          <w:sz w:val="28"/>
          <w:szCs w:val="28"/>
        </w:rPr>
        <w:t>Основные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D80" w:rsidRPr="000C3720">
        <w:rPr>
          <w:rFonts w:ascii="Times New Roman" w:hAnsi="Times New Roman"/>
          <w:color w:val="000000"/>
          <w:sz w:val="28"/>
          <w:szCs w:val="28"/>
        </w:rPr>
        <w:t>зоны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D80" w:rsidRPr="000C3720">
        <w:rPr>
          <w:rFonts w:ascii="Times New Roman" w:hAnsi="Times New Roman"/>
          <w:color w:val="000000"/>
          <w:sz w:val="28"/>
          <w:szCs w:val="28"/>
        </w:rPr>
        <w:t>складов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D80"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D80" w:rsidRPr="000C3720">
        <w:rPr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4D80" w:rsidRPr="000C3720">
        <w:rPr>
          <w:rFonts w:ascii="Times New Roman" w:hAnsi="Times New Roman"/>
          <w:color w:val="000000"/>
          <w:sz w:val="28"/>
          <w:szCs w:val="28"/>
        </w:rPr>
        <w:t>характеристики</w:t>
      </w:r>
      <w:bookmarkEnd w:id="6"/>
      <w:bookmarkEnd w:id="7"/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Принципиальная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схема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приведена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рис.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1.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80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79pt;height:170.25pt;visibility:visible">
            <v:imagedata r:id="rId8" o:title=""/>
          </v:shape>
        </w:pic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Рис.1.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Принципиальная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схема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1210" w:rsidRPr="000C3720">
        <w:rPr>
          <w:rFonts w:ascii="Times New Roman" w:hAnsi="Times New Roman"/>
          <w:color w:val="000000"/>
          <w:sz w:val="28"/>
          <w:szCs w:val="28"/>
        </w:rPr>
        <w:t>склада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Перечислим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выполняются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выделенных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Участок</w:t>
      </w:r>
      <w:r w:rsidR="00734D26" w:rsidRPr="000C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разгрузки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рис.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железнодорожная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рампа):</w:t>
      </w:r>
    </w:p>
    <w:p w:rsidR="007F4D80" w:rsidRPr="000C3720" w:rsidRDefault="007F4D80" w:rsidP="00734D2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механизированная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</w:t>
      </w:r>
      <w:r w:rsidR="004819D1" w:rsidRPr="000C3720">
        <w:rPr>
          <w:rFonts w:ascii="Times New Roman" w:hAnsi="Times New Roman"/>
          <w:color w:val="000000"/>
          <w:sz w:val="28"/>
          <w:szCs w:val="28"/>
        </w:rPr>
        <w:t>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средств;</w:t>
      </w:r>
    </w:p>
    <w:p w:rsidR="007F4D80" w:rsidRPr="000C3720" w:rsidRDefault="007F4D80" w:rsidP="00734D2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ручная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Приемочная</w:t>
      </w:r>
      <w:r w:rsidR="00734D26" w:rsidRPr="000C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экспедиция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(размещается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отдельном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помещении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склада):</w:t>
      </w:r>
    </w:p>
    <w:p w:rsidR="007F4D80" w:rsidRPr="000C3720" w:rsidRDefault="007F4D80" w:rsidP="00734D26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приемка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прибывше</w:t>
      </w:r>
      <w:r w:rsidR="00FB4430" w:rsidRPr="000C3720">
        <w:rPr>
          <w:rFonts w:ascii="Times New Roman" w:hAnsi="Times New Roman"/>
          <w:color w:val="000000"/>
          <w:sz w:val="28"/>
          <w:szCs w:val="28"/>
        </w:rPr>
        <w:t>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нерабочее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время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продукции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кратковременное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передачи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приемочную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экспедицию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поступают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Участок</w:t>
      </w:r>
      <w:r w:rsidR="00734D26" w:rsidRPr="000C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приемки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(размещается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помещении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склада):</w:t>
      </w:r>
    </w:p>
    <w:p w:rsidR="007F4D80" w:rsidRPr="000C3720" w:rsidRDefault="007F4D80" w:rsidP="00734D26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приемка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качеству.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участок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могут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приемочной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экспедиции.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Участок</w:t>
      </w:r>
      <w:r w:rsidR="00734D26" w:rsidRPr="000C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хранения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(главная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часть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помещения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склада):</w:t>
      </w:r>
    </w:p>
    <w:p w:rsidR="007F4D80" w:rsidRPr="000C3720" w:rsidRDefault="007F4D80" w:rsidP="00734D2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хранение;</w:t>
      </w:r>
    </w:p>
    <w:p w:rsidR="007F4D80" w:rsidRPr="000C3720" w:rsidRDefault="007F4D80" w:rsidP="00734D26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отборка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Участок</w:t>
      </w:r>
      <w:r w:rsidR="00734D26" w:rsidRPr="000C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комплектования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(размещается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помещении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склада):</w:t>
      </w:r>
    </w:p>
    <w:p w:rsidR="007F4D80" w:rsidRPr="000C3720" w:rsidRDefault="007F4D80" w:rsidP="00734D2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формирование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единиц,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содержащих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подобранный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заказами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Отправочная</w:t>
      </w:r>
      <w:r w:rsidR="00734D26" w:rsidRPr="000C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экспедиция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(связывает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покупателя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логистическим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процессом</w:t>
      </w:r>
      <w:r w:rsidR="006A55D6" w:rsidRPr="000C3720">
        <w:rPr>
          <w:rFonts w:ascii="Times New Roman" w:hAnsi="Times New Roman"/>
          <w:color w:val="000000"/>
          <w:sz w:val="28"/>
          <w:szCs w:val="28"/>
        </w:rPr>
        <w:t>)</w:t>
      </w:r>
      <w:r w:rsidRPr="000C3720">
        <w:rPr>
          <w:rFonts w:ascii="Times New Roman" w:hAnsi="Times New Roman"/>
          <w:color w:val="000000"/>
          <w:sz w:val="28"/>
          <w:szCs w:val="28"/>
        </w:rPr>
        <w:t>:</w:t>
      </w:r>
    </w:p>
    <w:p w:rsidR="007F4D80" w:rsidRPr="000C3720" w:rsidRDefault="007F4D80" w:rsidP="00734D26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кратковременное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подготовленных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отправке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единиц,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доставки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покупателю.</w:t>
      </w:r>
    </w:p>
    <w:p w:rsidR="007F4D80" w:rsidRPr="000C3720" w:rsidRDefault="007F4D80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Участок</w:t>
      </w:r>
      <w:r w:rsidR="00734D26" w:rsidRPr="000C372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t>погрузки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нашей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схеме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920"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рампа):</w:t>
      </w:r>
    </w:p>
    <w:p w:rsidR="007F4D80" w:rsidRPr="000C3720" w:rsidRDefault="007F4D80" w:rsidP="00734D26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погрузка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(ручная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механизированная).</w:t>
      </w:r>
    </w:p>
    <w:p w:rsidR="000D0B7D" w:rsidRPr="000C3720" w:rsidRDefault="000D0B7D" w:rsidP="000D0B7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FD8" w:rsidRPr="000C3720" w:rsidRDefault="00C026BC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" w:name="_Toc277518509"/>
      <w:bookmarkStart w:id="9" w:name="_Toc283712851"/>
      <w:r w:rsidRPr="000C3720">
        <w:rPr>
          <w:rFonts w:ascii="Times New Roman" w:hAnsi="Times New Roman"/>
          <w:color w:val="000000"/>
          <w:sz w:val="28"/>
          <w:szCs w:val="28"/>
        </w:rPr>
        <w:t>1.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Задача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склад</w:t>
      </w:r>
      <w:bookmarkEnd w:id="8"/>
      <w:r w:rsidR="004A43CD" w:rsidRPr="000C3720">
        <w:rPr>
          <w:rFonts w:ascii="Times New Roman" w:hAnsi="Times New Roman"/>
          <w:color w:val="000000"/>
          <w:sz w:val="28"/>
          <w:szCs w:val="28"/>
        </w:rPr>
        <w:t>ах</w:t>
      </w:r>
      <w:bookmarkEnd w:id="9"/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FD8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Надежность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экономичность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зависит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того,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насколько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определено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Увеличение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влечет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собой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строительных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затрат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эксплуатационных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расходов,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сокращение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CC5"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увеличивает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очередь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ожидающего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т.е.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увеличивает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потребность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парковки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маневрирования.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Кроме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того,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ожидание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3824"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расходы,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простоем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</w:t>
      </w:r>
      <w:r w:rsidR="00991FD8" w:rsidRPr="000C3720">
        <w:rPr>
          <w:rFonts w:ascii="Times New Roman" w:hAnsi="Times New Roman"/>
          <w:color w:val="000000"/>
          <w:sz w:val="28"/>
          <w:szCs w:val="28"/>
        </w:rPr>
        <w:t>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FD8" w:rsidRPr="000C3720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1E02DD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Таким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образом,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</w:t>
      </w:r>
      <w:r w:rsidR="0001459F" w:rsidRPr="000C3720">
        <w:rPr>
          <w:rFonts w:ascii="Times New Roman" w:hAnsi="Times New Roman"/>
          <w:color w:val="000000"/>
          <w:sz w:val="28"/>
          <w:szCs w:val="28"/>
        </w:rPr>
        <w:t>димо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59F" w:rsidRPr="000C3720">
        <w:rPr>
          <w:rFonts w:ascii="Times New Roman" w:hAnsi="Times New Roman"/>
          <w:color w:val="000000"/>
          <w:sz w:val="28"/>
          <w:szCs w:val="28"/>
        </w:rPr>
        <w:t>находить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59F" w:rsidRPr="000C3720">
        <w:rPr>
          <w:rFonts w:ascii="Times New Roman" w:hAnsi="Times New Roman"/>
          <w:color w:val="000000"/>
          <w:sz w:val="28"/>
          <w:szCs w:val="28"/>
        </w:rPr>
        <w:t>компромисс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459F" w:rsidRPr="000C3720">
        <w:rPr>
          <w:rFonts w:ascii="Times New Roman" w:hAnsi="Times New Roman"/>
          <w:color w:val="000000"/>
          <w:sz w:val="28"/>
          <w:szCs w:val="28"/>
        </w:rPr>
        <w:t>между:</w:t>
      </w:r>
    </w:p>
    <w:p w:rsidR="001E02DD" w:rsidRPr="000C3720" w:rsidRDefault="001E02DD" w:rsidP="00734D26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размером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расходов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эксплуатацию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FD8"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FD8" w:rsidRPr="000C3720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1FD8" w:rsidRPr="000C3720">
        <w:rPr>
          <w:rFonts w:ascii="Times New Roman" w:hAnsi="Times New Roman"/>
          <w:color w:val="000000"/>
          <w:sz w:val="28"/>
          <w:szCs w:val="28"/>
        </w:rPr>
        <w:t>транспорта;</w:t>
      </w:r>
    </w:p>
    <w:p w:rsidR="00991FD8" w:rsidRPr="000C3720" w:rsidRDefault="001E02DD" w:rsidP="00734D26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размером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суммарных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расходов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площадок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ожидания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маневрирования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расходов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возможный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простой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ожидании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обслуживания.</w:t>
      </w:r>
    </w:p>
    <w:p w:rsidR="00991FD8" w:rsidRPr="000C3720" w:rsidRDefault="003C24DE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общем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виде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сказанное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выразить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формулой: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DEA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>
        <w:pict>
          <v:shape id="_x0000_i1026" type="#_x0000_t75" style="width:13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E4C35&quot;/&gt;&lt;wsp:rsid wsp:val=&quot;00001DD5&quot;/&gt;&lt;wsp:rsid wsp:val=&quot;0001459F&quot;/&gt;&lt;wsp:rsid wsp:val=&quot;000226B4&quot;/&gt;&lt;wsp:rsid wsp:val=&quot;00031B25&quot;/&gt;&lt;wsp:rsid wsp:val=&quot;00044F21&quot;/&gt;&lt;wsp:rsid wsp:val=&quot;000539B4&quot;/&gt;&lt;wsp:rsid wsp:val=&quot;000539B7&quot;/&gt;&lt;wsp:rsid wsp:val=&quot;00075B77&quot;/&gt;&lt;wsp:rsid wsp:val=&quot;00097040&quot;/&gt;&lt;wsp:rsid wsp:val=&quot;000A142B&quot;/&gt;&lt;wsp:rsid wsp:val=&quot;000B38B4&quot;/&gt;&lt;wsp:rsid wsp:val=&quot;000C3720&quot;/&gt;&lt;wsp:rsid wsp:val=&quot;000D0B7D&quot;/&gt;&lt;wsp:rsid wsp:val=&quot;000D1C29&quot;/&gt;&lt;wsp:rsid wsp:val=&quot;000E72C6&quot;/&gt;&lt;wsp:rsid wsp:val=&quot;000F13CF&quot;/&gt;&lt;wsp:rsid wsp:val=&quot;000F7970&quot;/&gt;&lt;wsp:rsid wsp:val=&quot;00100C66&quot;/&gt;&lt;wsp:rsid wsp:val=&quot;00102038&quot;/&gt;&lt;wsp:rsid wsp:val=&quot;00110F7C&quot;/&gt;&lt;wsp:rsid wsp:val=&quot;00116173&quot;/&gt;&lt;wsp:rsid wsp:val=&quot;001231D5&quot;/&gt;&lt;wsp:rsid wsp:val=&quot;00133A5E&quot;/&gt;&lt;wsp:rsid wsp:val=&quot;00142F6E&quot;/&gt;&lt;wsp:rsid wsp:val=&quot;001842B2&quot;/&gt;&lt;wsp:rsid wsp:val=&quot;0018715E&quot;/&gt;&lt;wsp:rsid wsp:val=&quot;00187D90&quot;/&gt;&lt;wsp:rsid wsp:val=&quot;00194A7A&quot;/&gt;&lt;wsp:rsid wsp:val=&quot;00195A54&quot;/&gt;&lt;wsp:rsid wsp:val=&quot;001B6AEB&quot;/&gt;&lt;wsp:rsid wsp:val=&quot;001C7998&quot;/&gt;&lt;wsp:rsid wsp:val=&quot;001E02DD&quot;/&gt;&lt;wsp:rsid wsp:val=&quot;001F12AD&quot;/&gt;&lt;wsp:rsid wsp:val=&quot;001F63E9&quot;/&gt;&lt;wsp:rsid wsp:val=&quot;00210500&quot;/&gt;&lt;wsp:rsid wsp:val=&quot;00211998&quot;/&gt;&lt;wsp:rsid wsp:val=&quot;002212E5&quot;/&gt;&lt;wsp:rsid wsp:val=&quot;002250A5&quot;/&gt;&lt;wsp:rsid wsp:val=&quot;002357D9&quot;/&gt;&lt;wsp:rsid wsp:val=&quot;00237BF8&quot;/&gt;&lt;wsp:rsid wsp:val=&quot;002463BE&quot;/&gt;&lt;wsp:rsid wsp:val=&quot;002474B2&quot;/&gt;&lt;wsp:rsid wsp:val=&quot;00255625&quot;/&gt;&lt;wsp:rsid wsp:val=&quot;002823F0&quot;/&gt;&lt;wsp:rsid wsp:val=&quot;002C58B3&quot;/&gt;&lt;wsp:rsid wsp:val=&quot;002C6DBC&quot;/&gt;&lt;wsp:rsid wsp:val=&quot;002C7035&quot;/&gt;&lt;wsp:rsid wsp:val=&quot;002F2D4A&quot;/&gt;&lt;wsp:rsid wsp:val=&quot;003046CD&quot;/&gt;&lt;wsp:rsid wsp:val=&quot;0032023C&quot;/&gt;&lt;wsp:rsid wsp:val=&quot;003235D9&quot;/&gt;&lt;wsp:rsid wsp:val=&quot;003740CB&quot;/&gt;&lt;wsp:rsid wsp:val=&quot;00380777&quot;/&gt;&lt;wsp:rsid wsp:val=&quot;00387992&quot;/&gt;&lt;wsp:rsid wsp:val=&quot;003C24DE&quot;/&gt;&lt;wsp:rsid wsp:val=&quot;003D2144&quot;/&gt;&lt;wsp:rsid wsp:val=&quot;003E6EB5&quot;/&gt;&lt;wsp:rsid wsp:val=&quot;003F2AB7&quot;/&gt;&lt;wsp:rsid wsp:val=&quot;0040466E&quot;/&gt;&lt;wsp:rsid wsp:val=&quot;004049AE&quot;/&gt;&lt;wsp:rsid wsp:val=&quot;00414447&quot;/&gt;&lt;wsp:rsid wsp:val=&quot;00415E9D&quot;/&gt;&lt;wsp:rsid wsp:val=&quot;00442D43&quot;/&gt;&lt;wsp:rsid wsp:val=&quot;00450F74&quot;/&gt;&lt;wsp:rsid wsp:val=&quot;00461456&quot;/&gt;&lt;wsp:rsid wsp:val=&quot;00464171&quot;/&gt;&lt;wsp:rsid wsp:val=&quot;004819D1&quot;/&gt;&lt;wsp:rsid wsp:val=&quot;00485C04&quot;/&gt;&lt;wsp:rsid wsp:val=&quot;00493E94&quot;/&gt;&lt;wsp:rsid wsp:val=&quot;004A43CD&quot;/&gt;&lt;wsp:rsid wsp:val=&quot;004B28E9&quot;/&gt;&lt;wsp:rsid wsp:val=&quot;004B4AA3&quot;/&gt;&lt;wsp:rsid wsp:val=&quot;004C1E84&quot;/&gt;&lt;wsp:rsid wsp:val=&quot;004D269D&quot;/&gt;&lt;wsp:rsid wsp:val=&quot;004D2FA1&quot;/&gt;&lt;wsp:rsid wsp:val=&quot;004E4F25&quot;/&gt;&lt;wsp:rsid wsp:val=&quot;004F5A8D&quot;/&gt;&lt;wsp:rsid wsp:val=&quot;004F70FC&quot;/&gt;&lt;wsp:rsid wsp:val=&quot;00501461&quot;/&gt;&lt;wsp:rsid wsp:val=&quot;00502F20&quot;/&gt;&lt;wsp:rsid wsp:val=&quot;00520B66&quot;/&gt;&lt;wsp:rsid wsp:val=&quot;00532617&quot;/&gt;&lt;wsp:rsid wsp:val=&quot;00537555&quot;/&gt;&lt;wsp:rsid wsp:val=&quot;00542C13&quot;/&gt;&lt;wsp:rsid wsp:val=&quot;0054696A&quot;/&gt;&lt;wsp:rsid wsp:val=&quot;00552DDD&quot;/&gt;&lt;wsp:rsid wsp:val=&quot;005718E4&quot;/&gt;&lt;wsp:rsid wsp:val=&quot;005916C2&quot;/&gt;&lt;wsp:rsid wsp:val=&quot;00593F5F&quot;/&gt;&lt;wsp:rsid wsp:val=&quot;005B58FD&quot;/&gt;&lt;wsp:rsid wsp:val=&quot;005D5112&quot;/&gt;&lt;wsp:rsid wsp:val=&quot;005E4C35&quot;/&gt;&lt;wsp:rsid wsp:val=&quot;005E68C8&quot;/&gt;&lt;wsp:rsid wsp:val=&quot;005F0EEE&quot;/&gt;&lt;wsp:rsid wsp:val=&quot;005F3488&quot;/&gt;&lt;wsp:rsid wsp:val=&quot;005F5FFA&quot;/&gt;&lt;wsp:rsid wsp:val=&quot;005F603E&quot;/&gt;&lt;wsp:rsid wsp:val=&quot;00627DC3&quot;/&gt;&lt;wsp:rsid wsp:val=&quot;00631BCE&quot;/&gt;&lt;wsp:rsid wsp:val=&quot;00636DB9&quot;/&gt;&lt;wsp:rsid wsp:val=&quot;0065713C&quot;/&gt;&lt;wsp:rsid wsp:val=&quot;006722B7&quot;/&gt;&lt;wsp:rsid wsp:val=&quot;00674E2B&quot;/&gt;&lt;wsp:rsid wsp:val=&quot;00686803&quot;/&gt;&lt;wsp:rsid wsp:val=&quot;00686CFA&quot;/&gt;&lt;wsp:rsid wsp:val=&quot;0069615F&quot;/&gt;&lt;wsp:rsid wsp:val=&quot;006A46B4&quot;/&gt;&lt;wsp:rsid wsp:val=&quot;006A55D6&quot;/&gt;&lt;wsp:rsid wsp:val=&quot;006C4811&quot;/&gt;&lt;wsp:rsid wsp:val=&quot;006C6FE0&quot;/&gt;&lt;wsp:rsid wsp:val=&quot;006C7E32&quot;/&gt;&lt;wsp:rsid wsp:val=&quot;006D067F&quot;/&gt;&lt;wsp:rsid wsp:val=&quot;006E3169&quot;/&gt;&lt;wsp:rsid wsp:val=&quot;00703441&quot;/&gt;&lt;wsp:rsid wsp:val=&quot;00720920&quot;/&gt;&lt;wsp:rsid wsp:val=&quot;00720FEF&quot;/&gt;&lt;wsp:rsid wsp:val=&quot;00734D26&quot;/&gt;&lt;wsp:rsid wsp:val=&quot;0073644B&quot;/&gt;&lt;wsp:rsid wsp:val=&quot;00737AE5&quot;/&gt;&lt;wsp:rsid wsp:val=&quot;0074004A&quot;/&gt;&lt;wsp:rsid wsp:val=&quot;00760040&quot;/&gt;&lt;wsp:rsid wsp:val=&quot;0079277F&quot;/&gt;&lt;wsp:rsid wsp:val=&quot;00793CB1&quot;/&gt;&lt;wsp:rsid wsp:val=&quot;007A4B30&quot;/&gt;&lt;wsp:rsid wsp:val=&quot;007C7101&quot;/&gt;&lt;wsp:rsid wsp:val=&quot;007D7072&quot;/&gt;&lt;wsp:rsid wsp:val=&quot;007D7C73&quot;/&gt;&lt;wsp:rsid wsp:val=&quot;007E7E3F&quot;/&gt;&lt;wsp:rsid wsp:val=&quot;007F4D80&quot;/&gt;&lt;wsp:rsid wsp:val=&quot;007F7CEE&quot;/&gt;&lt;wsp:rsid wsp:val=&quot;0080014C&quot;/&gt;&lt;wsp:rsid wsp:val=&quot;0081098D&quot;/&gt;&lt;wsp:rsid wsp:val=&quot;00820B49&quot;/&gt;&lt;wsp:rsid wsp:val=&quot;0082298E&quot;/&gt;&lt;wsp:rsid wsp:val=&quot;008321B1&quot;/&gt;&lt;wsp:rsid wsp:val=&quot;0083454E&quot;/&gt;&lt;wsp:rsid wsp:val=&quot;00851980&quot;/&gt;&lt;wsp:rsid wsp:val=&quot;008533B3&quot;/&gt;&lt;wsp:rsid wsp:val=&quot;00876C0A&quot;/&gt;&lt;wsp:rsid wsp:val=&quot;008802B2&quot;/&gt;&lt;wsp:rsid wsp:val=&quot;0088610C&quot;/&gt;&lt;wsp:rsid wsp:val=&quot;00893176&quot;/&gt;&lt;wsp:rsid wsp:val=&quot;008A06CF&quot;/&gt;&lt;wsp:rsid wsp:val=&quot;008A25A7&quot;/&gt;&lt;wsp:rsid wsp:val=&quot;008C12A5&quot;/&gt;&lt;wsp:rsid wsp:val=&quot;008D67F9&quot;/&gt;&lt;wsp:rsid wsp:val=&quot;008F1E12&quot;/&gt;&lt;wsp:rsid wsp:val=&quot;00903824&quot;/&gt;&lt;wsp:rsid wsp:val=&quot;00915841&quot;/&gt;&lt;wsp:rsid wsp:val=&quot;00943225&quot;/&gt;&lt;wsp:rsid wsp:val=&quot;00953F46&quot;/&gt;&lt;wsp:rsid wsp:val=&quot;009564C6&quot;/&gt;&lt;wsp:rsid wsp:val=&quot;0095689E&quot;/&gt;&lt;wsp:rsid wsp:val=&quot;0096081E&quot;/&gt;&lt;wsp:rsid wsp:val=&quot;00991FD8&quot;/&gt;&lt;wsp:rsid wsp:val=&quot;009A4AEF&quot;/&gt;&lt;wsp:rsid wsp:val=&quot;009A6834&quot;/&gt;&lt;wsp:rsid wsp:val=&quot;009B196C&quot;/&gt;&lt;wsp:rsid wsp:val=&quot;009B225F&quot;/&gt;&lt;wsp:rsid wsp:val=&quot;009B35F7&quot;/&gt;&lt;wsp:rsid wsp:val=&quot;009C28FB&quot;/&gt;&lt;wsp:rsid wsp:val=&quot;009D4CE0&quot;/&gt;&lt;wsp:rsid wsp:val=&quot;009E098E&quot;/&gt;&lt;wsp:rsid wsp:val=&quot;009F4DBF&quot;/&gt;&lt;wsp:rsid wsp:val=&quot;00A157A4&quot;/&gt;&lt;wsp:rsid wsp:val=&quot;00A20A47&quot;/&gt;&lt;wsp:rsid wsp:val=&quot;00A24D17&quot;/&gt;&lt;wsp:rsid wsp:val=&quot;00A45CC5&quot;/&gt;&lt;wsp:rsid wsp:val=&quot;00A70686&quot;/&gt;&lt;wsp:rsid wsp:val=&quot;00A7764F&quot;/&gt;&lt;wsp:rsid wsp:val=&quot;00A91B67&quot;/&gt;&lt;wsp:rsid wsp:val=&quot;00A938F5&quot;/&gt;&lt;wsp:rsid wsp:val=&quot;00A9581D&quot;/&gt;&lt;wsp:rsid wsp:val=&quot;00AA1A23&quot;/&gt;&lt;wsp:rsid wsp:val=&quot;00AA3246&quot;/&gt;&lt;wsp:rsid wsp:val=&quot;00AB21CF&quot;/&gt;&lt;wsp:rsid wsp:val=&quot;00AD4C50&quot;/&gt;&lt;wsp:rsid wsp:val=&quot;00AE4727&quot;/&gt;&lt;wsp:rsid wsp:val=&quot;00AF323D&quot;/&gt;&lt;wsp:rsid wsp:val=&quot;00B00C4F&quot;/&gt;&lt;wsp:rsid wsp:val=&quot;00B14470&quot;/&gt;&lt;wsp:rsid wsp:val=&quot;00B25735&quot;/&gt;&lt;wsp:rsid wsp:val=&quot;00B30A84&quot;/&gt;&lt;wsp:rsid wsp:val=&quot;00B312E4&quot;/&gt;&lt;wsp:rsid wsp:val=&quot;00B36899&quot;/&gt;&lt;wsp:rsid wsp:val=&quot;00B62C50&quot;/&gt;&lt;wsp:rsid wsp:val=&quot;00B63BCC&quot;/&gt;&lt;wsp:rsid wsp:val=&quot;00B67CA6&quot;/&gt;&lt;wsp:rsid wsp:val=&quot;00BA5F6B&quot;/&gt;&lt;wsp:rsid wsp:val=&quot;00BD0D6F&quot;/&gt;&lt;wsp:rsid wsp:val=&quot;00C026BC&quot;/&gt;&lt;wsp:rsid wsp:val=&quot;00C03683&quot;/&gt;&lt;wsp:rsid wsp:val=&quot;00C22703&quot;/&gt;&lt;wsp:rsid wsp:val=&quot;00C27DCF&quot;/&gt;&lt;wsp:rsid wsp:val=&quot;00C31E7C&quot;/&gt;&lt;wsp:rsid wsp:val=&quot;00C35E44&quot;/&gt;&lt;wsp:rsid wsp:val=&quot;00C41EB7&quot;/&gt;&lt;wsp:rsid wsp:val=&quot;00C52511&quot;/&gt;&lt;wsp:rsid wsp:val=&quot;00C851BA&quot;/&gt;&lt;wsp:rsid wsp:val=&quot;00CE77EC&quot;/&gt;&lt;wsp:rsid wsp:val=&quot;00CF1AF8&quot;/&gt;&lt;wsp:rsid wsp:val=&quot;00CF76F1&quot;/&gt;&lt;wsp:rsid wsp:val=&quot;00D01893&quot;/&gt;&lt;wsp:rsid wsp:val=&quot;00D03FCA&quot;/&gt;&lt;wsp:rsid wsp:val=&quot;00D10B78&quot;/&gt;&lt;wsp:rsid wsp:val=&quot;00D30941&quot;/&gt;&lt;wsp:rsid wsp:val=&quot;00D36A95&quot;/&gt;&lt;wsp:rsid wsp:val=&quot;00D3735F&quot;/&gt;&lt;wsp:rsid wsp:val=&quot;00D414CE&quot;/&gt;&lt;wsp:rsid wsp:val=&quot;00D45783&quot;/&gt;&lt;wsp:rsid wsp:val=&quot;00D519B5&quot;/&gt;&lt;wsp:rsid wsp:val=&quot;00D6306F&quot;/&gt;&lt;wsp:rsid wsp:val=&quot;00D668C6&quot;/&gt;&lt;wsp:rsid wsp:val=&quot;00D745C0&quot;/&gt;&lt;wsp:rsid wsp:val=&quot;00D75228&quot;/&gt;&lt;wsp:rsid wsp:val=&quot;00D760FB&quot;/&gt;&lt;wsp:rsid wsp:val=&quot;00D77793&quot;/&gt;&lt;wsp:rsid wsp:val=&quot;00D83615&quot;/&gt;&lt;wsp:rsid wsp:val=&quot;00D85E56&quot;/&gt;&lt;wsp:rsid wsp:val=&quot;00DA338C&quot;/&gt;&lt;wsp:rsid wsp:val=&quot;00DA57D9&quot;/&gt;&lt;wsp:rsid wsp:val=&quot;00DA766C&quot;/&gt;&lt;wsp:rsid wsp:val=&quot;00DA76B0&quot;/&gt;&lt;wsp:rsid wsp:val=&quot;00DB3E4B&quot;/&gt;&lt;wsp:rsid wsp:val=&quot;00DC4238&quot;/&gt;&lt;wsp:rsid wsp:val=&quot;00DC6931&quot;/&gt;&lt;wsp:rsid wsp:val=&quot;00DD103B&quot;/&gt;&lt;wsp:rsid wsp:val=&quot;00DD5A2E&quot;/&gt;&lt;wsp:rsid wsp:val=&quot;00DF6BE3&quot;/&gt;&lt;wsp:rsid wsp:val=&quot;00E44478&quot;/&gt;&lt;wsp:rsid wsp:val=&quot;00E52A8E&quot;/&gt;&lt;wsp:rsid wsp:val=&quot;00E727D5&quot;/&gt;&lt;wsp:rsid wsp:val=&quot;00E73B4F&quot;/&gt;&lt;wsp:rsid wsp:val=&quot;00E810AC&quot;/&gt;&lt;wsp:rsid wsp:val=&quot;00E83E66&quot;/&gt;&lt;wsp:rsid wsp:val=&quot;00E91FB2&quot;/&gt;&lt;wsp:rsid wsp:val=&quot;00EA58E5&quot;/&gt;&lt;wsp:rsid wsp:val=&quot;00ED1F0C&quot;/&gt;&lt;wsp:rsid wsp:val=&quot;00EE1EC5&quot;/&gt;&lt;wsp:rsid wsp:val=&quot;00EF531F&quot;/&gt;&lt;wsp:rsid wsp:val=&quot;00F02A19&quot;/&gt;&lt;wsp:rsid wsp:val=&quot;00F208BA&quot;/&gt;&lt;wsp:rsid wsp:val=&quot;00F22D8B&quot;/&gt;&lt;wsp:rsid wsp:val=&quot;00F36DE2&quot;/&gt;&lt;wsp:rsid wsp:val=&quot;00F370A2&quot;/&gt;&lt;wsp:rsid wsp:val=&quot;00F4779F&quot;/&gt;&lt;wsp:rsid wsp:val=&quot;00F5007D&quot;/&gt;&lt;wsp:rsid wsp:val=&quot;00F54D53&quot;/&gt;&lt;wsp:rsid wsp:val=&quot;00F67829&quot;/&gt;&lt;wsp:rsid wsp:val=&quot;00FA0DEA&quot;/&gt;&lt;wsp:rsid wsp:val=&quot;00FB4430&quot;/&gt;&lt;wsp:rsid wsp:val=&quot;00FB4E54&quot;/&gt;&lt;wsp:rsid wsp:val=&quot;00FC1210&quot;/&gt;&lt;wsp:rsid wsp:val=&quot;00FC4907&quot;/&gt;&lt;wsp:rsid wsp:val=&quot;00FD3F6A&quot;/&gt;&lt;wsp:rsid wsp:val=&quot;00FD604C&quot;/&gt;&lt;/wsp:rsids&gt;&lt;/w:docPr&gt;&lt;w:body&gt;&lt;wx:sect&gt;&lt;w:p wsp:rsidR=&quot;00000000&quot; wsp:rsidRPr=&quot;004D269D&quot; wsp:rsidRDefault=&quot;004D269D&quot; wsp:rsidP=&quot;004D269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ѕР±С‰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N+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РЎ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lang w:val=&quot;EN-US&quot;/&gt;&lt;/w:rPr&gt;&lt;m:t&gt;K&lt;/m:t&gt;&lt;/m:r&gt;&lt;/m:oMath&gt;&lt;/m:oMathPara&gt;&lt;/w:p&gt;&lt;w:sectPr wsp:rsidR=&quot;00000000&quot; wsp:rsidRPr=&quot;004D269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5C04" w:rsidRPr="000C3720" w:rsidRDefault="00485C04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где:</w:t>
      </w:r>
      <w:r w:rsidRPr="000C3720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0C3720">
        <w:rPr>
          <w:rFonts w:ascii="Times New Roman" w:hAnsi="Times New Roman"/>
          <w:color w:val="000000"/>
          <w:sz w:val="28"/>
          <w:szCs w:val="28"/>
          <w:vertAlign w:val="subscript"/>
        </w:rPr>
        <w:t>общ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суммарные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экономические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затраты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потери;</w:t>
      </w:r>
    </w:p>
    <w:p w:rsidR="00485C04" w:rsidRPr="000C3720" w:rsidRDefault="00485C04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0C3720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расходы,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строительством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эксплуатацией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транспорта;</w:t>
      </w:r>
    </w:p>
    <w:p w:rsidR="00485C04" w:rsidRPr="000C3720" w:rsidRDefault="00485C04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734D26" w:rsidRPr="000C372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обслуживания;</w:t>
      </w:r>
    </w:p>
    <w:p w:rsidR="00485C04" w:rsidRPr="000C3720" w:rsidRDefault="00485C04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i/>
          <w:color w:val="000000"/>
          <w:sz w:val="28"/>
          <w:szCs w:val="28"/>
        </w:rPr>
        <w:t>С</w:t>
      </w:r>
      <w:r w:rsidRPr="000C3720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затраты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потери,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ожидания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возможным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простоем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приходящиеся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единицу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средства;</w:t>
      </w:r>
    </w:p>
    <w:p w:rsidR="00485C04" w:rsidRPr="000C3720" w:rsidRDefault="00485C04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="00734D26" w:rsidRPr="000C372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среднее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число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единиц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ожидающих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разгрузки.</w:t>
      </w:r>
    </w:p>
    <w:p w:rsidR="00686CFA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Очевидно,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увеличении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числа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очередь,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т.е.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значение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сокращается.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Оптимальным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будет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593F5F" w:rsidRPr="000C3720">
        <w:rPr>
          <w:rFonts w:ascii="Times New Roman" w:hAnsi="Times New Roman"/>
          <w:color w:val="000000"/>
          <w:sz w:val="28"/>
          <w:szCs w:val="28"/>
        </w:rPr>
        <w:t>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Пропускная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способность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зависит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только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числа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грузоподъемности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поступающего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Проведенные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методом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теории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массового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расчеты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показывают,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заданном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числе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например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4,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заданном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значении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очереди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разгрузку,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например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машины,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обрабатываемых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прямо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пропорционально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грузоподъемности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Характер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форму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кривой,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представленной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рис.3.</w:t>
      </w:r>
    </w:p>
    <w:p w:rsidR="00537555" w:rsidRPr="000C3720" w:rsidRDefault="0053755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37555" w:rsidRPr="000C3720" w:rsidRDefault="00537555">
      <w:pPr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6CFA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7" type="#_x0000_t75" style="width:296.25pt;height:256.5pt;visibility:visible">
            <v:imagedata r:id="rId10" o:title=""/>
          </v:shape>
        </w:pic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6CFA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" o:spid="_x0000_i1028" type="#_x0000_t75" style="width:375.75pt;height:233.25pt;visibility:visible">
            <v:imagedata r:id="rId11" o:title=""/>
          </v:shape>
        </w:pict>
      </w:r>
    </w:p>
    <w:p w:rsidR="00686CFA" w:rsidRPr="000C3720" w:rsidRDefault="00686CFA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2DD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другой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вариант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свои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преимущества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недостатки.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Совмещение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отпуска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продукции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6CFA" w:rsidRPr="000C3720">
        <w:rPr>
          <w:rFonts w:ascii="Times New Roman" w:hAnsi="Times New Roman"/>
          <w:color w:val="000000"/>
          <w:sz w:val="28"/>
          <w:szCs w:val="28"/>
        </w:rPr>
        <w:t>позволяет:</w:t>
      </w:r>
    </w:p>
    <w:p w:rsidR="001E02DD" w:rsidRPr="000C3720" w:rsidRDefault="001E02DD" w:rsidP="00734D2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сократить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соответствующих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</w:t>
      </w:r>
      <w:r w:rsidR="003046CD" w:rsidRPr="000C3720">
        <w:rPr>
          <w:rFonts w:ascii="Times New Roman" w:hAnsi="Times New Roman"/>
          <w:color w:val="000000"/>
          <w:sz w:val="28"/>
          <w:szCs w:val="28"/>
        </w:rPr>
        <w:t>й</w:t>
      </w:r>
      <w:r w:rsidRPr="000C3720">
        <w:rPr>
          <w:rFonts w:ascii="Times New Roman" w:hAnsi="Times New Roman"/>
          <w:color w:val="000000"/>
          <w:sz w:val="28"/>
          <w:szCs w:val="28"/>
        </w:rPr>
        <w:t>;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02DD" w:rsidRPr="000C3720" w:rsidRDefault="001E02DD" w:rsidP="00734D2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сокра</w:t>
      </w:r>
      <w:r w:rsidR="009B196C" w:rsidRPr="000C3720">
        <w:rPr>
          <w:rFonts w:ascii="Times New Roman" w:hAnsi="Times New Roman"/>
          <w:color w:val="000000"/>
          <w:sz w:val="28"/>
          <w:szCs w:val="28"/>
        </w:rPr>
        <w:t>тить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хищения;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02DD" w:rsidRPr="000C3720" w:rsidRDefault="001E02DD" w:rsidP="00734D2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облегчить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контроль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интенсивностью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материальных,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людских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потоков;</w:t>
      </w:r>
    </w:p>
    <w:p w:rsidR="00D83615" w:rsidRPr="000C3720" w:rsidRDefault="001E02DD" w:rsidP="00734D26">
      <w:pPr>
        <w:pStyle w:val="a6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повысить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степень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оборудования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счет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сосредоточения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объема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гибко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персонал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склада.</w:t>
      </w:r>
    </w:p>
    <w:p w:rsidR="00D83615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Основным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недостатком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совмещения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отпуска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является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появление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называемых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встречных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потоков,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всеми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вытекающими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сложностями,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числе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возможной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путаницей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между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отправляемыми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получаемыми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товарами.</w:t>
      </w:r>
    </w:p>
    <w:p w:rsidR="00D83615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одном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отправки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будет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существенно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затруднена,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если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тип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размеры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прибывающего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отправляемого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различны.</w:t>
      </w:r>
    </w:p>
    <w:p w:rsidR="00D83615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Облегчить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совмещенного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разъединение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времени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отправки.</w:t>
      </w:r>
    </w:p>
    <w:p w:rsidR="00D83615" w:rsidRPr="000C3720" w:rsidRDefault="00D8361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3615" w:rsidRPr="000C3720" w:rsidRDefault="00C026BC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0" w:name="_Toc277518510"/>
      <w:bookmarkStart w:id="11" w:name="_Toc283712852"/>
      <w:r w:rsidRPr="000C3720">
        <w:rPr>
          <w:rFonts w:ascii="Times New Roman" w:hAnsi="Times New Roman"/>
          <w:color w:val="000000"/>
          <w:sz w:val="28"/>
          <w:szCs w:val="28"/>
        </w:rPr>
        <w:t>1.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3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Определение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размерных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параметров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погрузочных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разгрузочных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рамп</w:t>
      </w:r>
      <w:bookmarkEnd w:id="10"/>
      <w:bookmarkEnd w:id="11"/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Остановимся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параметрах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также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приемки,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т.е.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выполняются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отправки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Выгрузка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уровня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дороги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либо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поднятой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уровень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отечественных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двери,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задней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части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Разгружать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лучше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вводить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технику.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оснащенные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боковыми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отношению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продольной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дверьми,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жно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разгружать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уровня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дороги.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Минимальная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ширина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должна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быть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меньше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радиуса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поворота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работающего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погрузчика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плюс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еще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Следует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виду,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скорость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т.е.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скорость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выезда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погрузчика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последующего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разворота,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возрастет,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если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оператору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предоставить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некоторый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пространства.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Большинство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ширину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6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Расстояние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между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осями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дверных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проемов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должно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быть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менее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3,6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случае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могут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въезжать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задним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ходом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без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особых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трудностей.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Высота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должна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быть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согласована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автомобильного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уровня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дороги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колеблется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типа: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550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1450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Кроме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того,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зависит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Кузов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полностью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груженого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быть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30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ниже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незагруженного.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Платформы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автомобилей-рефрижераторов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обычно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выше,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дальних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перевозок,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оборудованных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холодильной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камерой.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оснащать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устройствами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высотой.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Такими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устройствами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могут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быть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стационарные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передвижные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грузоподъемные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мостики.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проектировании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следует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учитывать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общую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тенденцию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снижения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автомобилей.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Например,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если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конце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60-х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годов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Европе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рамп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доходила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1,4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(56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дюймов),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середине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80-х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оптимальное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значение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снизилось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1,2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России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настоящее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время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80%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эксплуатируемого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1100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1300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Здесь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также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тенденция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снижения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высоты.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железнодорожном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же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автотранспорте,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существует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тенденция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увеличению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габаритов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вагонов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рефрижераторных,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обычных: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дверные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проемы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шире,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длина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вагонов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увеличивается.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Появилось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множество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специализированных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вагонов.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Независимо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того,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будут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специализированные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вагоны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проектировать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участок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образом,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чтобы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принимать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только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небольшие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вагоны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длиной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дверями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шириной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1,8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вагоны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длиной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свыше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25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ширина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дверей,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больше.</w:t>
      </w:r>
    </w:p>
    <w:p w:rsidR="000D0B7D" w:rsidRPr="000C3720" w:rsidRDefault="000D0B7D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_Toc277518511"/>
      <w:bookmarkStart w:id="13" w:name="_Toc283712853"/>
    </w:p>
    <w:p w:rsidR="00636DB9" w:rsidRPr="000C3720" w:rsidRDefault="00C026BC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1.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4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Размещение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02DD" w:rsidRPr="000C3720">
        <w:rPr>
          <w:rFonts w:ascii="Times New Roman" w:hAnsi="Times New Roman"/>
          <w:color w:val="000000"/>
          <w:sz w:val="28"/>
          <w:szCs w:val="28"/>
        </w:rPr>
        <w:t>складе</w:t>
      </w:r>
      <w:bookmarkEnd w:id="12"/>
      <w:bookmarkEnd w:id="13"/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метода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Парето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(20/80)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принятия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Склад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является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наиболее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общим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элементом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логистических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цепей.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Рационализация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потоков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AA3"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AA3" w:rsidRPr="000C3720">
        <w:rPr>
          <w:rFonts w:ascii="Times New Roman" w:hAnsi="Times New Roman"/>
          <w:color w:val="000000"/>
          <w:sz w:val="28"/>
          <w:szCs w:val="28"/>
        </w:rPr>
        <w:t>резерв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повышения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любого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Задача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приемлемого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варианта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является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системы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материально-технического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снабжения.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Разработаны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различные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алгоритмы,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предлагающие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задачу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помощью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ЭВМ.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оптимальных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каждой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группы.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Несмотря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очевидное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достоинство,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методов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сдерживается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необходимостью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наличия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соответствующего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программного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обеспечения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вычислительной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техники,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также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подготовленного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персонала.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Названные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могут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быть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преодолены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метода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Парето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(20/80),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согласно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которому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20%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объектов,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обычно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иметь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дело,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дают,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правило,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80%-ный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результат.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метода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Парето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позволяет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минимизировать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передвижений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посредством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разделения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группы,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требующие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большого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перемещений,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группы,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обращаются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редко.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Как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правило,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часто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отпускаемые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составляют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лишь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небольшую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часть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располагать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удобных,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приближенных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зонам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отпуска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местах,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вдоль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называемых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горячих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линий.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требующиеся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реже,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отодвигают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второй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план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размещают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вдоль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холодных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линий.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Вдоль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горячих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линий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могут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располагаться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также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крупногабаритные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хранящиеся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без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тары,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перемещение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связано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значительными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трудностями.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Рассмотрим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качестве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примера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включает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27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позиций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(табл.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3,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позиции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в,...,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я).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Предположим,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хранится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стеллажном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оборудовании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поддонах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пакетированном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виде,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отпускается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целыми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пакетами,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полностью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механизированы.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предшествующий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период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(например,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прошлый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месяц)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было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отпущено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945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пакетов.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D0B7D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3" o:spid="_x0000_i1029" type="#_x0000_t75" style="width:326.25pt;height:153pt;visibility:visible">
            <v:imagedata r:id="rId12" o:title=""/>
          </v:shape>
        </w:pict>
      </w:r>
    </w:p>
    <w:p w:rsidR="000D0B7D" w:rsidRPr="000C3720" w:rsidRDefault="0053755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Рис. 4</w:t>
      </w:r>
    </w:p>
    <w:p w:rsidR="00537555" w:rsidRPr="000C3720" w:rsidRDefault="0053755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примере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более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80%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заказанных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пакетов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пришлось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6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позиций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(позиции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ю).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Очевидно,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позициям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следует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разместить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2B7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горячих</w:t>
      </w:r>
      <w:r w:rsidR="006722B7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линиях.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Моделирование,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выполненное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условий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данного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примера,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показало,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без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учета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скорости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оборота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позиций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суммарный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пробег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техники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укладке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возрастает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2-3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раза.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Отбор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ассортимента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заказу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.</w:t>
      </w:r>
    </w:p>
    <w:p w:rsidR="001E02DD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Операции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ручной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подготовки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отпуску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являются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наиболее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трудоемкими.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Стоимость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рабочей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силы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участке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подборки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составлять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50%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стоимости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всей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рабочей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силы,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используемой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Хронометраж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отборщика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показывает,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рабочее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время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процентах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распределяется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приблизительно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следующим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образом:</w:t>
      </w:r>
    </w:p>
    <w:p w:rsidR="001E02DD" w:rsidRPr="000C3720" w:rsidRDefault="001E02DD" w:rsidP="00734D2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отборка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ра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заказу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покупателей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DB9" w:rsidRPr="000C3720">
        <w:rPr>
          <w:rFonts w:ascii="Times New Roman" w:hAnsi="Times New Roman"/>
          <w:color w:val="000000"/>
          <w:sz w:val="28"/>
          <w:szCs w:val="28"/>
        </w:rPr>
        <w:t>10%;</w:t>
      </w:r>
    </w:p>
    <w:p w:rsidR="001E02DD" w:rsidRPr="000C3720" w:rsidRDefault="001E02DD" w:rsidP="00734D2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вынужденный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простой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время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пополнения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либо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время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этой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другого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отборщика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20%;</w:t>
      </w:r>
    </w:p>
    <w:p w:rsidR="001E02DD" w:rsidRPr="000C3720" w:rsidRDefault="001E02DD" w:rsidP="00734D2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работа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отборочными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листами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30%;</w:t>
      </w:r>
    </w:p>
    <w:p w:rsidR="00636DB9" w:rsidRPr="000C3720" w:rsidRDefault="001E02DD" w:rsidP="00734D26">
      <w:pPr>
        <w:pStyle w:val="a6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перемещение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между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местами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40%.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Актуальность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задачи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сокращения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времени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перемещение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очевидна.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выделении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резервного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отбираемого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запаса.</w:t>
      </w:r>
    </w:p>
    <w:p w:rsidR="00636DB9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Отбираемые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располагают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нижних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ярусах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стеллажей,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т.е.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доступных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местах.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DB9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6" o:spid="_x0000_i1030" type="#_x0000_t75" style="width:321.75pt;height:98.25pt;visibility:visible">
            <v:imagedata r:id="rId13" o:title=""/>
          </v:shape>
        </w:pict>
      </w:r>
    </w:p>
    <w:p w:rsidR="00636DB9" w:rsidRPr="000C3720" w:rsidRDefault="00636DB9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02DD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Разделение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резервного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отбираемого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может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осуществляться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двумя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способами:</w:t>
      </w:r>
    </w:p>
    <w:p w:rsidR="001E02DD" w:rsidRPr="000C3720" w:rsidRDefault="001E02DD" w:rsidP="00734D2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вертикальное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разделение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резервный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15E" w:rsidRPr="000C3720">
        <w:rPr>
          <w:rFonts w:ascii="Times New Roman" w:hAnsi="Times New Roman"/>
          <w:color w:val="000000"/>
          <w:sz w:val="28"/>
          <w:szCs w:val="28"/>
        </w:rPr>
        <w:t>запас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15E" w:rsidRPr="000C3720">
        <w:rPr>
          <w:rFonts w:ascii="Times New Roman" w:hAnsi="Times New Roman"/>
          <w:color w:val="000000"/>
          <w:sz w:val="28"/>
          <w:szCs w:val="28"/>
        </w:rPr>
        <w:t>находится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15E" w:rsidRPr="000C3720">
        <w:rPr>
          <w:rFonts w:ascii="Times New Roman" w:hAnsi="Times New Roman"/>
          <w:color w:val="000000"/>
          <w:sz w:val="28"/>
          <w:szCs w:val="28"/>
        </w:rPr>
        <w:t>над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15E" w:rsidRPr="000C3720">
        <w:rPr>
          <w:rFonts w:ascii="Times New Roman" w:hAnsi="Times New Roman"/>
          <w:color w:val="000000"/>
          <w:sz w:val="28"/>
          <w:szCs w:val="28"/>
        </w:rPr>
        <w:t>отбираемым;</w:t>
      </w:r>
    </w:p>
    <w:p w:rsidR="00636DB9" w:rsidRPr="000C3720" w:rsidRDefault="001E02DD" w:rsidP="00734D26">
      <w:pPr>
        <w:pStyle w:val="a6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горизонтальное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разделение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резервный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отбираемый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находятся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склада.</w:t>
      </w:r>
    </w:p>
    <w:p w:rsidR="00EF531F" w:rsidRPr="000C3720" w:rsidRDefault="001E02D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Зону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отбираемого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следует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разделить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горячую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Pr="000C3720">
        <w:rPr>
          <w:rFonts w:ascii="Times New Roman" w:hAnsi="Times New Roman"/>
          <w:color w:val="000000"/>
          <w:sz w:val="28"/>
          <w:szCs w:val="28"/>
        </w:rPr>
        <w:t>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максимально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приближенную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отправочной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экспедиции,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холодную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остальную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часть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доступную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совершения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отборки.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2B7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горячей</w:t>
      </w:r>
      <w:r w:rsidR="006722B7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зоне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размещают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отбираемый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запас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высокой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частотой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заказов,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холодной</w:t>
      </w:r>
      <w:r w:rsidR="00044F21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низкой.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323D" w:rsidRPr="000C3720" w:rsidRDefault="00E52A8E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0C3720">
        <w:rPr>
          <w:rFonts w:ascii="Times New Roman" w:hAnsi="Times New Roman"/>
          <w:color w:val="000000"/>
        </w:rPr>
        <w:br w:type="page"/>
      </w:r>
      <w:bookmarkStart w:id="14" w:name="_Toc283712854"/>
      <w:bookmarkStart w:id="15" w:name="_Toc277518507"/>
      <w:bookmarkStart w:id="16" w:name="_Toc277518512"/>
      <w:r w:rsidR="004F70FC" w:rsidRPr="000C3720">
        <w:rPr>
          <w:rFonts w:ascii="Times New Roman" w:hAnsi="Times New Roman"/>
          <w:color w:val="000000"/>
        </w:rPr>
        <w:t>2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AF323D" w:rsidRPr="000C3720">
        <w:rPr>
          <w:rFonts w:ascii="Times New Roman" w:hAnsi="Times New Roman"/>
          <w:color w:val="000000"/>
        </w:rPr>
        <w:t>Л</w:t>
      </w:r>
      <w:r w:rsidR="000D0B7D" w:rsidRPr="000C3720">
        <w:rPr>
          <w:rFonts w:ascii="Times New Roman" w:hAnsi="Times New Roman"/>
          <w:color w:val="000000"/>
        </w:rPr>
        <w:t>огистические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решения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в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складировании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на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примере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предприятия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оптовой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торговли</w:t>
      </w:r>
      <w:r w:rsidR="00734D26" w:rsidRPr="000C3720">
        <w:rPr>
          <w:rFonts w:ascii="Times New Roman" w:hAnsi="Times New Roman"/>
          <w:color w:val="000000"/>
        </w:rPr>
        <w:t xml:space="preserve"> </w:t>
      </w:r>
      <w:bookmarkEnd w:id="14"/>
      <w:r w:rsidR="000D0B7D" w:rsidRPr="000C3720">
        <w:rPr>
          <w:rFonts w:ascii="Times New Roman" w:hAnsi="Times New Roman"/>
          <w:color w:val="000000"/>
        </w:rPr>
        <w:t>«Lincoln Electric»</w:t>
      </w:r>
    </w:p>
    <w:p w:rsidR="009B35F7" w:rsidRPr="000C3720" w:rsidRDefault="009B35F7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F323D" w:rsidRPr="000C3720" w:rsidRDefault="00AF323D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_Toc283712855"/>
      <w:r w:rsidRPr="000C3720">
        <w:rPr>
          <w:rFonts w:ascii="Times New Roman" w:hAnsi="Times New Roman"/>
          <w:color w:val="000000"/>
          <w:sz w:val="28"/>
          <w:szCs w:val="28"/>
        </w:rPr>
        <w:t>2.1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834" w:rsidRPr="000C3720">
        <w:rPr>
          <w:rFonts w:ascii="Times New Roman" w:hAnsi="Times New Roman"/>
          <w:color w:val="000000"/>
          <w:sz w:val="28"/>
          <w:szCs w:val="28"/>
        </w:rPr>
        <w:t>Краткая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характеристика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Electric»</w:t>
      </w:r>
      <w:bookmarkEnd w:id="17"/>
    </w:p>
    <w:p w:rsidR="000D0B7D" w:rsidRPr="000D0B7D" w:rsidRDefault="000D0B7D" w:rsidP="000D0B7D"/>
    <w:p w:rsidR="00001DD5" w:rsidRPr="000C3720" w:rsidRDefault="00001DD5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Electric</w:t>
      </w:r>
      <w:r w:rsidR="00734D26" w:rsidRPr="000C3720">
        <w:rPr>
          <w:color w:val="000000"/>
          <w:sz w:val="28"/>
          <w:szCs w:val="28"/>
        </w:rPr>
        <w:t xml:space="preserve"> </w:t>
      </w:r>
      <w:r w:rsidR="00703441" w:rsidRPr="000C3720">
        <w:rPr>
          <w:color w:val="000000"/>
          <w:sz w:val="28"/>
          <w:szCs w:val="28"/>
        </w:rPr>
        <w:t>(место</w:t>
      </w:r>
      <w:r w:rsidR="00734D26" w:rsidRPr="000C3720">
        <w:rPr>
          <w:color w:val="000000"/>
          <w:sz w:val="28"/>
          <w:szCs w:val="28"/>
        </w:rPr>
        <w:t xml:space="preserve"> </w:t>
      </w:r>
      <w:r w:rsidR="00703441" w:rsidRPr="000C3720">
        <w:rPr>
          <w:color w:val="000000"/>
          <w:sz w:val="28"/>
          <w:szCs w:val="28"/>
        </w:rPr>
        <w:t>нахождения:</w:t>
      </w:r>
      <w:r w:rsidR="00734D26" w:rsidRPr="000C3720">
        <w:rPr>
          <w:color w:val="000000"/>
          <w:sz w:val="28"/>
          <w:szCs w:val="28"/>
        </w:rPr>
        <w:t xml:space="preserve"> </w:t>
      </w:r>
      <w:r w:rsidR="00703441" w:rsidRPr="000C3720">
        <w:rPr>
          <w:color w:val="000000"/>
          <w:sz w:val="28"/>
          <w:szCs w:val="28"/>
        </w:rPr>
        <w:t>Кливленда,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="00703441" w:rsidRPr="000C3720">
        <w:rPr>
          <w:color w:val="000000"/>
          <w:sz w:val="28"/>
          <w:szCs w:val="28"/>
        </w:rPr>
        <w:t>штат</w:t>
      </w:r>
      <w:r w:rsidR="00734D26" w:rsidRPr="000C3720">
        <w:rPr>
          <w:color w:val="000000"/>
          <w:sz w:val="28"/>
          <w:szCs w:val="28"/>
        </w:rPr>
        <w:t xml:space="preserve"> </w:t>
      </w:r>
      <w:r w:rsidR="00703441" w:rsidRPr="000C3720">
        <w:rPr>
          <w:color w:val="000000"/>
          <w:sz w:val="28"/>
          <w:szCs w:val="28"/>
        </w:rPr>
        <w:t>Огайо,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="00703441" w:rsidRPr="000C3720">
        <w:rPr>
          <w:color w:val="000000"/>
          <w:sz w:val="28"/>
          <w:szCs w:val="28"/>
        </w:rPr>
        <w:t>США)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="00C31E7C" w:rsidRPr="000C3720">
        <w:rPr>
          <w:color w:val="000000"/>
          <w:sz w:val="28"/>
          <w:szCs w:val="28"/>
        </w:rPr>
        <w:t>–</w:t>
      </w:r>
      <w:r w:rsidR="00734D26" w:rsidRPr="000C3720">
        <w:rPr>
          <w:color w:val="000000"/>
          <w:sz w:val="28"/>
          <w:szCs w:val="28"/>
        </w:rPr>
        <w:t xml:space="preserve"> </w:t>
      </w:r>
      <w:r w:rsidR="00C31E7C" w:rsidRPr="000C3720">
        <w:rPr>
          <w:color w:val="000000"/>
          <w:sz w:val="28"/>
          <w:szCs w:val="28"/>
        </w:rPr>
        <w:t>компания</w:t>
      </w:r>
      <w:r w:rsidRPr="000C3720">
        <w:rPr>
          <w:color w:val="000000"/>
          <w:sz w:val="28"/>
          <w:szCs w:val="28"/>
        </w:rPr>
        <w:t>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которая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производит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дугов</w:t>
      </w:r>
      <w:r w:rsidR="000226B4" w:rsidRPr="000C3720">
        <w:rPr>
          <w:color w:val="000000"/>
          <w:sz w:val="28"/>
          <w:szCs w:val="28"/>
        </w:rPr>
        <w:t>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оборудования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расходных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материалов,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плазменн</w:t>
      </w:r>
      <w:r w:rsidR="00F67829" w:rsidRPr="000C3720">
        <w:rPr>
          <w:color w:val="000000"/>
          <w:sz w:val="28"/>
          <w:szCs w:val="28"/>
        </w:rPr>
        <w:t>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газокислородной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резки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робототехнические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системы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сварки.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Он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являются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мировым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лидером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области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производства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сварочных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продуктов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дочерних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компаний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всему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миру.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="00A9581D"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="00A9581D" w:rsidRPr="000C3720">
        <w:rPr>
          <w:color w:val="000000"/>
          <w:sz w:val="28"/>
          <w:szCs w:val="28"/>
        </w:rPr>
        <w:t>Electric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был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основан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1895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году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Джон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Линкольн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капиталовложений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размере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$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200,</w:t>
      </w:r>
      <w:r w:rsidR="00734D26" w:rsidRPr="000C3720">
        <w:rPr>
          <w:color w:val="000000"/>
          <w:sz w:val="28"/>
          <w:szCs w:val="28"/>
        </w:rPr>
        <w:t xml:space="preserve"> </w:t>
      </w:r>
      <w:r w:rsidR="006C6FE0" w:rsidRPr="000C3720">
        <w:rPr>
          <w:color w:val="000000"/>
          <w:sz w:val="28"/>
          <w:szCs w:val="28"/>
        </w:rPr>
        <w:t>предназначен,</w:t>
      </w:r>
      <w:r w:rsidR="00734D26" w:rsidRPr="000C3720">
        <w:rPr>
          <w:color w:val="000000"/>
          <w:sz w:val="28"/>
          <w:szCs w:val="28"/>
        </w:rPr>
        <w:t xml:space="preserve"> </w:t>
      </w:r>
      <w:r w:rsidR="006C6FE0" w:rsidRPr="000C3720">
        <w:rPr>
          <w:color w:val="000000"/>
          <w:sz w:val="28"/>
          <w:szCs w:val="28"/>
        </w:rPr>
        <w:t>чтобы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делать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электродвигател</w:t>
      </w:r>
      <w:r w:rsidR="006C6FE0" w:rsidRPr="000C3720">
        <w:rPr>
          <w:color w:val="000000"/>
          <w:sz w:val="28"/>
          <w:szCs w:val="28"/>
        </w:rPr>
        <w:t>и</w:t>
      </w:r>
      <w:r w:rsidRPr="000C3720">
        <w:rPr>
          <w:color w:val="000000"/>
          <w:sz w:val="28"/>
          <w:szCs w:val="28"/>
        </w:rPr>
        <w:t>.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состоянию</w:t>
      </w:r>
      <w:r w:rsidR="00734D26" w:rsidRPr="000C3720">
        <w:rPr>
          <w:color w:val="000000"/>
          <w:sz w:val="28"/>
          <w:szCs w:val="28"/>
        </w:rPr>
        <w:t xml:space="preserve"> </w:t>
      </w:r>
      <w:r w:rsidR="00F370A2"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2008,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Electric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Holdings</w:t>
      </w:r>
      <w:r w:rsidR="00734D26" w:rsidRPr="000C3720">
        <w:rPr>
          <w:color w:val="000000"/>
          <w:sz w:val="28"/>
          <w:szCs w:val="28"/>
        </w:rPr>
        <w:t xml:space="preserve"> </w:t>
      </w:r>
      <w:r w:rsidR="00F370A2" w:rsidRPr="000C3720">
        <w:rPr>
          <w:color w:val="000000"/>
          <w:sz w:val="28"/>
          <w:szCs w:val="28"/>
        </w:rPr>
        <w:t>был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занесен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список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820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списка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Fortune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1000.</w:t>
      </w:r>
    </w:p>
    <w:p w:rsidR="00001DD5" w:rsidRPr="000C3720" w:rsidRDefault="00001DD5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Бизнес-модели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Electric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были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показаны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многих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тематических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исследованиях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бизнес-школ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всему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миру.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1975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года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восемь</w:t>
      </w:r>
      <w:r w:rsidR="00734D26" w:rsidRPr="000C3720">
        <w:rPr>
          <w:color w:val="000000"/>
          <w:sz w:val="28"/>
          <w:szCs w:val="28"/>
        </w:rPr>
        <w:t xml:space="preserve"> </w:t>
      </w:r>
      <w:r w:rsidR="002823F0" w:rsidRPr="000C3720">
        <w:rPr>
          <w:color w:val="000000"/>
          <w:sz w:val="28"/>
          <w:szCs w:val="28"/>
        </w:rPr>
        <w:t>работ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было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написано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Electric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Гарвардской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школы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бизнеса.</w:t>
      </w:r>
    </w:p>
    <w:p w:rsidR="00001DD5" w:rsidRPr="000C3720" w:rsidRDefault="00001DD5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Среди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дочерних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Electric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является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группой</w:t>
      </w:r>
      <w:r w:rsidR="00734D26" w:rsidRPr="000C3720">
        <w:rPr>
          <w:color w:val="000000"/>
          <w:sz w:val="28"/>
          <w:szCs w:val="28"/>
        </w:rPr>
        <w:t xml:space="preserve"> </w:t>
      </w:r>
      <w:r w:rsidR="00116173" w:rsidRPr="000C3720">
        <w:rPr>
          <w:color w:val="000000"/>
          <w:sz w:val="28"/>
          <w:szCs w:val="28"/>
        </w:rPr>
        <w:t>«</w:t>
      </w:r>
      <w:r w:rsidRPr="000C3720">
        <w:rPr>
          <w:color w:val="000000"/>
          <w:sz w:val="28"/>
          <w:szCs w:val="28"/>
        </w:rPr>
        <w:t>Харрис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продукт</w:t>
      </w:r>
      <w:r w:rsidR="00116173" w:rsidRPr="000C3720">
        <w:rPr>
          <w:color w:val="000000"/>
          <w:sz w:val="28"/>
          <w:szCs w:val="28"/>
        </w:rPr>
        <w:t>»</w:t>
      </w:r>
      <w:r w:rsidRPr="000C3720">
        <w:rPr>
          <w:color w:val="000000"/>
          <w:sz w:val="28"/>
          <w:szCs w:val="28"/>
        </w:rPr>
        <w:t>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что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является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значительным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производителем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сварочных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материалов,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газовой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аппаратуры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других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специальных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продуктов.</w:t>
      </w:r>
      <w:r w:rsidR="00734D26" w:rsidRPr="000C3720">
        <w:rPr>
          <w:rStyle w:val="apple-converted-space"/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Группа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Харрис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Продукт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имеет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производственные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мощности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Грузии,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штат</w:t>
      </w:r>
      <w:r w:rsidR="00B312E4" w:rsidRPr="000C3720">
        <w:rPr>
          <w:color w:val="000000"/>
          <w:sz w:val="28"/>
          <w:szCs w:val="28"/>
        </w:rPr>
        <w:t>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Огайо,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Калифорния,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Польши,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Мексики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Италии.</w:t>
      </w:r>
    </w:p>
    <w:p w:rsidR="0065713C" w:rsidRPr="000C3720" w:rsidRDefault="0065713C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Дугов</w:t>
      </w:r>
      <w:r w:rsidR="00552DDD" w:rsidRPr="000C3720">
        <w:rPr>
          <w:color w:val="000000"/>
          <w:sz w:val="28"/>
          <w:szCs w:val="28"/>
        </w:rPr>
        <w:t>ая</w:t>
      </w:r>
      <w:r w:rsidR="00734D26" w:rsidRPr="000C3720">
        <w:rPr>
          <w:color w:val="000000"/>
          <w:sz w:val="28"/>
          <w:szCs w:val="28"/>
        </w:rPr>
        <w:t xml:space="preserve"> </w:t>
      </w:r>
      <w:r w:rsidR="00D745C0" w:rsidRPr="000C3720">
        <w:rPr>
          <w:color w:val="000000"/>
          <w:sz w:val="28"/>
          <w:szCs w:val="28"/>
        </w:rPr>
        <w:t>сварка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(SMAW),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также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известн</w:t>
      </w:r>
      <w:r w:rsidR="00D745C0" w:rsidRPr="000C3720">
        <w:rPr>
          <w:color w:val="000000"/>
          <w:sz w:val="28"/>
          <w:szCs w:val="28"/>
        </w:rPr>
        <w:t>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ручн</w:t>
      </w:r>
      <w:r w:rsidR="00D745C0" w:rsidRPr="000C3720">
        <w:rPr>
          <w:color w:val="000000"/>
          <w:sz w:val="28"/>
          <w:szCs w:val="28"/>
        </w:rPr>
        <w:t>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дугов</w:t>
      </w:r>
      <w:r w:rsidR="00D745C0" w:rsidRPr="000C3720">
        <w:rPr>
          <w:color w:val="000000"/>
          <w:sz w:val="28"/>
          <w:szCs w:val="28"/>
        </w:rPr>
        <w:t>ая</w:t>
      </w:r>
      <w:r w:rsidR="00734D26" w:rsidRPr="000C3720">
        <w:rPr>
          <w:color w:val="000000"/>
          <w:sz w:val="28"/>
          <w:szCs w:val="28"/>
        </w:rPr>
        <w:t xml:space="preserve"> </w:t>
      </w:r>
      <w:r w:rsidR="00D745C0" w:rsidRPr="000C3720">
        <w:rPr>
          <w:color w:val="000000"/>
          <w:sz w:val="28"/>
          <w:szCs w:val="28"/>
        </w:rPr>
        <w:t>сварка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металлов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(ММА)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или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неофициально,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как</w:t>
      </w:r>
      <w:r w:rsidR="00734D26" w:rsidRPr="000C3720">
        <w:rPr>
          <w:color w:val="000000"/>
          <w:sz w:val="28"/>
          <w:szCs w:val="28"/>
        </w:rPr>
        <w:t xml:space="preserve"> </w:t>
      </w:r>
      <w:r w:rsidR="00D745C0" w:rsidRPr="000C3720">
        <w:rPr>
          <w:color w:val="000000"/>
          <w:sz w:val="28"/>
          <w:szCs w:val="28"/>
        </w:rPr>
        <w:t>сварочная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палка,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является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="00D745C0" w:rsidRPr="000C3720">
        <w:rPr>
          <w:color w:val="000000"/>
          <w:sz w:val="28"/>
          <w:szCs w:val="28"/>
        </w:rPr>
        <w:t>процессом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ручной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дуговой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который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использует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расходные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электроды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покрытием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поток,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чтобы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заложить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шов.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Электрический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ток,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форме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либо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переменный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или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постоянный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источника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питания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используется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формирования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электрической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дуги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между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электродом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="00DA338C" w:rsidRPr="000C3720">
        <w:rPr>
          <w:color w:val="000000"/>
          <w:sz w:val="28"/>
          <w:szCs w:val="28"/>
        </w:rPr>
        <w:t>вступившим</w:t>
      </w:r>
      <w:r w:rsidR="00734D26" w:rsidRPr="000C3720">
        <w:rPr>
          <w:color w:val="000000"/>
          <w:sz w:val="28"/>
          <w:szCs w:val="28"/>
        </w:rPr>
        <w:t xml:space="preserve"> </w:t>
      </w:r>
      <w:r w:rsidR="00DA338C" w:rsidRPr="000C3720">
        <w:rPr>
          <w:color w:val="000000"/>
          <w:sz w:val="28"/>
          <w:szCs w:val="28"/>
        </w:rPr>
        <w:t>металлом</w:t>
      </w:r>
      <w:r w:rsidRPr="000C3720">
        <w:rPr>
          <w:color w:val="000000"/>
          <w:sz w:val="28"/>
          <w:szCs w:val="28"/>
        </w:rPr>
        <w:t>.</w:t>
      </w:r>
      <w:r w:rsidR="00734D26" w:rsidRPr="000C3720">
        <w:rPr>
          <w:color w:val="000000"/>
          <w:sz w:val="28"/>
          <w:szCs w:val="28"/>
        </w:rPr>
        <w:t xml:space="preserve"> </w:t>
      </w:r>
      <w:r w:rsidR="00D6306F" w:rsidRPr="000C3720">
        <w:rPr>
          <w:color w:val="000000"/>
          <w:sz w:val="28"/>
          <w:szCs w:val="28"/>
        </w:rPr>
        <w:t>После</w:t>
      </w:r>
      <w:r w:rsidR="00734D26" w:rsidRPr="000C3720">
        <w:rPr>
          <w:color w:val="000000"/>
          <w:sz w:val="28"/>
          <w:szCs w:val="28"/>
        </w:rPr>
        <w:t xml:space="preserve"> </w:t>
      </w:r>
      <w:r w:rsidR="00D6306F" w:rsidRPr="000C3720">
        <w:rPr>
          <w:color w:val="000000"/>
          <w:sz w:val="28"/>
          <w:szCs w:val="28"/>
        </w:rPr>
        <w:t>того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="00D6306F" w:rsidRPr="000C3720">
        <w:rPr>
          <w:color w:val="000000"/>
          <w:sz w:val="28"/>
          <w:szCs w:val="28"/>
        </w:rPr>
        <w:t>к</w:t>
      </w:r>
      <w:r w:rsidRPr="000C3720">
        <w:rPr>
          <w:color w:val="000000"/>
          <w:sz w:val="28"/>
          <w:szCs w:val="28"/>
        </w:rPr>
        <w:t>ак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заложен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поток</w:t>
      </w:r>
      <w:r w:rsidR="00734D26" w:rsidRPr="000C3720">
        <w:rPr>
          <w:color w:val="000000"/>
          <w:sz w:val="28"/>
          <w:szCs w:val="28"/>
        </w:rPr>
        <w:t xml:space="preserve"> </w:t>
      </w:r>
      <w:r w:rsidR="00D6306F" w:rsidRPr="000C3720">
        <w:rPr>
          <w:color w:val="000000"/>
          <w:sz w:val="28"/>
          <w:szCs w:val="28"/>
        </w:rPr>
        <w:t>сварки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покрытие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электрод</w:t>
      </w:r>
      <w:r w:rsidR="00D6306F" w:rsidRPr="000C3720">
        <w:rPr>
          <w:color w:val="000000"/>
          <w:sz w:val="28"/>
          <w:szCs w:val="28"/>
        </w:rPr>
        <w:t>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распада</w:t>
      </w:r>
      <w:r w:rsidR="00D6306F" w:rsidRPr="000C3720">
        <w:rPr>
          <w:color w:val="000000"/>
          <w:sz w:val="28"/>
          <w:szCs w:val="28"/>
        </w:rPr>
        <w:t>е</w:t>
      </w:r>
      <w:r w:rsidRPr="000C3720">
        <w:rPr>
          <w:color w:val="000000"/>
          <w:sz w:val="28"/>
          <w:szCs w:val="28"/>
        </w:rPr>
        <w:t>тся,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испуская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пары,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которые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служат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качестве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защитного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газа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обеспечения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слоем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шлака,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которых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защи</w:t>
      </w:r>
      <w:r w:rsidR="00D6306F" w:rsidRPr="000C3720">
        <w:rPr>
          <w:color w:val="000000"/>
          <w:sz w:val="28"/>
          <w:szCs w:val="28"/>
        </w:rPr>
        <w:t>щают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зону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атмосферного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загрязнения.</w:t>
      </w:r>
    </w:p>
    <w:p w:rsidR="0065713C" w:rsidRPr="000C3720" w:rsidRDefault="0065713C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Из-за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универсальности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процесса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простот</w:t>
      </w:r>
      <w:r w:rsidR="00D36A95" w:rsidRPr="000C3720">
        <w:rPr>
          <w:color w:val="000000"/>
          <w:sz w:val="28"/>
          <w:szCs w:val="28"/>
        </w:rPr>
        <w:t>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е</w:t>
      </w:r>
      <w:r w:rsidR="00D745C0" w:rsidRPr="000C3720">
        <w:rPr>
          <w:color w:val="000000"/>
          <w:sz w:val="28"/>
          <w:szCs w:val="28"/>
        </w:rPr>
        <w:t>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оборудования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эксплуатации,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экранированн</w:t>
      </w:r>
      <w:r w:rsidR="00D745C0" w:rsidRPr="000C3720">
        <w:rPr>
          <w:color w:val="000000"/>
          <w:sz w:val="28"/>
          <w:szCs w:val="28"/>
        </w:rPr>
        <w:t>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дугов</w:t>
      </w:r>
      <w:r w:rsidR="00D745C0" w:rsidRPr="000C3720">
        <w:rPr>
          <w:color w:val="000000"/>
          <w:sz w:val="28"/>
          <w:szCs w:val="28"/>
        </w:rPr>
        <w:t>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</w:t>
      </w:r>
      <w:r w:rsidR="00D745C0" w:rsidRPr="000C3720">
        <w:rPr>
          <w:color w:val="000000"/>
          <w:sz w:val="28"/>
          <w:szCs w:val="28"/>
        </w:rPr>
        <w:t>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металл</w:t>
      </w:r>
      <w:r w:rsidR="00D745C0" w:rsidRPr="000C3720">
        <w:rPr>
          <w:color w:val="000000"/>
          <w:sz w:val="28"/>
          <w:szCs w:val="28"/>
        </w:rPr>
        <w:t>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является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одним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самых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популярных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процессов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мире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Она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доминирует</w:t>
      </w:r>
      <w:r w:rsidR="00734D26" w:rsidRPr="000C3720">
        <w:rPr>
          <w:color w:val="000000"/>
          <w:sz w:val="28"/>
          <w:szCs w:val="28"/>
        </w:rPr>
        <w:t xml:space="preserve"> </w:t>
      </w:r>
      <w:r w:rsidR="00D745C0"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других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сварочных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процесс</w:t>
      </w:r>
      <w:r w:rsidR="00D745C0" w:rsidRPr="000C3720">
        <w:rPr>
          <w:color w:val="000000"/>
          <w:sz w:val="28"/>
          <w:szCs w:val="28"/>
        </w:rPr>
        <w:t>ах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промышленности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ремонт</w:t>
      </w:r>
      <w:r w:rsidR="00D3735F" w:rsidRPr="000C3720">
        <w:rPr>
          <w:color w:val="000000"/>
          <w:sz w:val="28"/>
          <w:szCs w:val="28"/>
        </w:rPr>
        <w:t>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обслуживани</w:t>
      </w:r>
      <w:r w:rsidR="00D3735F" w:rsidRPr="000C3720">
        <w:rPr>
          <w:color w:val="000000"/>
          <w:sz w:val="28"/>
          <w:szCs w:val="28"/>
        </w:rPr>
        <w:t>я</w:t>
      </w:r>
      <w:r w:rsidRPr="000C3720">
        <w:rPr>
          <w:color w:val="000000"/>
          <w:sz w:val="28"/>
          <w:szCs w:val="28"/>
        </w:rPr>
        <w:t>,</w:t>
      </w:r>
      <w:r w:rsidR="00734D26" w:rsidRPr="000C3720">
        <w:rPr>
          <w:color w:val="000000"/>
          <w:sz w:val="28"/>
          <w:szCs w:val="28"/>
        </w:rPr>
        <w:t xml:space="preserve"> </w:t>
      </w:r>
      <w:r w:rsidR="00D3735F"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="00D3735F" w:rsidRPr="000C3720">
        <w:rPr>
          <w:color w:val="000000"/>
          <w:sz w:val="28"/>
          <w:szCs w:val="28"/>
        </w:rPr>
        <w:t>зарабатывает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порошковой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дуговой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</w:t>
      </w:r>
      <w:r w:rsidR="00D745C0" w:rsidRPr="000C3720">
        <w:rPr>
          <w:color w:val="000000"/>
          <w:sz w:val="28"/>
          <w:szCs w:val="28"/>
        </w:rPr>
        <w:t>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все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большую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популярность,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SMAW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продолжает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широко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использоваться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строительстве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стальных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конструкций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промышленном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производстве.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Этот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процесс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используется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основном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железа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стали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числе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нержавеющей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стали),</w:t>
      </w:r>
      <w:r w:rsidR="00734D26" w:rsidRPr="000C3720">
        <w:rPr>
          <w:color w:val="000000"/>
          <w:sz w:val="28"/>
          <w:szCs w:val="28"/>
        </w:rPr>
        <w:t xml:space="preserve"> </w:t>
      </w:r>
      <w:r w:rsidR="00D3735F" w:rsidRPr="000C3720">
        <w:rPr>
          <w:color w:val="000000"/>
          <w:sz w:val="28"/>
          <w:szCs w:val="28"/>
        </w:rPr>
        <w:t>даже</w:t>
      </w:r>
      <w:r w:rsidR="00734D26" w:rsidRPr="000C3720">
        <w:rPr>
          <w:color w:val="000000"/>
          <w:sz w:val="28"/>
          <w:szCs w:val="28"/>
        </w:rPr>
        <w:t xml:space="preserve"> </w:t>
      </w:r>
      <w:r w:rsidR="00102038" w:rsidRPr="000C3720">
        <w:rPr>
          <w:color w:val="000000"/>
          <w:sz w:val="28"/>
          <w:szCs w:val="28"/>
        </w:rPr>
        <w:t>сплавы</w:t>
      </w:r>
      <w:r w:rsidR="00734D26" w:rsidRPr="000C3720">
        <w:rPr>
          <w:color w:val="000000"/>
          <w:sz w:val="28"/>
        </w:rPr>
        <w:t xml:space="preserve"> </w:t>
      </w:r>
      <w:r w:rsidRPr="000C3720">
        <w:rPr>
          <w:color w:val="000000"/>
          <w:sz w:val="28"/>
          <w:szCs w:val="28"/>
        </w:rPr>
        <w:t>алюмини</w:t>
      </w:r>
      <w:r w:rsidR="00102038" w:rsidRPr="000C3720">
        <w:rPr>
          <w:color w:val="000000"/>
          <w:sz w:val="28"/>
          <w:szCs w:val="28"/>
        </w:rPr>
        <w:t>я</w:t>
      </w:r>
      <w:r w:rsidRPr="000C3720">
        <w:rPr>
          <w:color w:val="000000"/>
          <w:sz w:val="28"/>
          <w:szCs w:val="28"/>
        </w:rPr>
        <w:t>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никел</w:t>
      </w:r>
      <w:r w:rsidR="00102038" w:rsidRPr="000C3720">
        <w:rPr>
          <w:color w:val="000000"/>
          <w:sz w:val="28"/>
          <w:szCs w:val="28"/>
        </w:rPr>
        <w:t>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мед</w:t>
      </w:r>
      <w:r w:rsidR="00102038"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мо</w:t>
      </w:r>
      <w:r w:rsidR="00102038" w:rsidRPr="000C3720">
        <w:rPr>
          <w:color w:val="000000"/>
          <w:sz w:val="28"/>
          <w:szCs w:val="28"/>
        </w:rPr>
        <w:t>гу</w:t>
      </w:r>
      <w:r w:rsidRPr="000C3720">
        <w:rPr>
          <w:color w:val="000000"/>
          <w:sz w:val="28"/>
          <w:szCs w:val="28"/>
        </w:rPr>
        <w:t>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быть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приварены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помощью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этого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метода.</w:t>
      </w:r>
    </w:p>
    <w:p w:rsidR="00AF323D" w:rsidRPr="000C3720" w:rsidRDefault="007D7072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Оборудование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дуговой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обычно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состоит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постоянного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тока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питания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электрода,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держателем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электрода,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заземлением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="002C6DBC" w:rsidRPr="000C3720">
        <w:rPr>
          <w:color w:val="000000"/>
          <w:sz w:val="28"/>
          <w:szCs w:val="28"/>
        </w:rPr>
        <w:t>двух</w:t>
      </w:r>
      <w:r w:rsidR="00734D26" w:rsidRPr="000C3720">
        <w:rPr>
          <w:color w:val="000000"/>
          <w:sz w:val="28"/>
          <w:szCs w:val="28"/>
        </w:rPr>
        <w:t xml:space="preserve"> </w:t>
      </w:r>
      <w:r w:rsidR="002C6DBC" w:rsidRPr="000C3720">
        <w:rPr>
          <w:color w:val="000000"/>
          <w:sz w:val="28"/>
          <w:szCs w:val="28"/>
        </w:rPr>
        <w:t>соединяющихся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сварочных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кабелей</w:t>
      </w:r>
      <w:r w:rsidR="002C6DBC" w:rsidRPr="000C3720">
        <w:rPr>
          <w:color w:val="000000"/>
          <w:sz w:val="28"/>
          <w:szCs w:val="28"/>
        </w:rPr>
        <w:t>.</w:t>
      </w:r>
    </w:p>
    <w:p w:rsidR="000D0B7D" w:rsidRPr="000C3720" w:rsidRDefault="000D0B7D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F70FC" w:rsidRPr="000C3720" w:rsidRDefault="00AF323D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_Toc283712856"/>
      <w:r w:rsidRPr="000C3720">
        <w:rPr>
          <w:rFonts w:ascii="Times New Roman" w:hAnsi="Times New Roman"/>
          <w:color w:val="000000"/>
          <w:sz w:val="28"/>
          <w:szCs w:val="28"/>
        </w:rPr>
        <w:t>2.2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Основы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операций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bookmarkEnd w:id="15"/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«Lincoln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Electric»</w:t>
      </w:r>
      <w:bookmarkEnd w:id="18"/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Основу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составляет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рациональное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построение,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четкое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последовательное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постоянное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совершенствование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труда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решений,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эффективное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подъемно-транспортного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оборудования.</w:t>
      </w: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Что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процесс.</w:t>
      </w: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Правильно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организованный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должен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обеспечить: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0FC" w:rsidRPr="000C3720" w:rsidRDefault="004F70FC" w:rsidP="00734D2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четкое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своевременное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проведение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количественной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качественной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продукции;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0FC" w:rsidRPr="000C3720" w:rsidRDefault="004F70FC" w:rsidP="00734D2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эффективное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механизации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транспортно-складских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работ;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0FC" w:rsidRPr="000C3720" w:rsidRDefault="004F70FC" w:rsidP="00734D2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рациональное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складирование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обеспечивающее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максимальное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объемов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площадей,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также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сохранность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других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ценностей;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0FC" w:rsidRPr="000C3720" w:rsidRDefault="004F70FC" w:rsidP="00734D2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требований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рациональной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зала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образцов,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отборке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мест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хранения,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комплектованию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подготовке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отпуску;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0FC" w:rsidRPr="000C3720" w:rsidRDefault="004F70FC" w:rsidP="00734D2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четкую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экспедиции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централизованной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доставки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покупателям;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F70FC" w:rsidRPr="000C3720" w:rsidRDefault="004F70FC" w:rsidP="00734D26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последовательное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ритмичное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выполнение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операций,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способствующее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планомерной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загрузке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создание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благоприятных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условий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труда.</w:t>
      </w:r>
    </w:p>
    <w:p w:rsidR="000D0B7D" w:rsidRPr="000C3720" w:rsidRDefault="000D0B7D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_Toc277518508"/>
      <w:bookmarkStart w:id="20" w:name="_Toc283712857"/>
    </w:p>
    <w:p w:rsidR="004F70FC" w:rsidRPr="000C3720" w:rsidRDefault="00210500" w:rsidP="00734D26">
      <w:pPr>
        <w:pStyle w:val="2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2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.3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Принципиальная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схема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технологической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переработки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70FC"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bookmarkEnd w:id="19"/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«Lincoln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C6" w:rsidRPr="000C3720">
        <w:rPr>
          <w:rFonts w:ascii="Times New Roman" w:hAnsi="Times New Roman"/>
          <w:color w:val="000000"/>
          <w:sz w:val="28"/>
          <w:szCs w:val="28"/>
        </w:rPr>
        <w:t>Electric»</w:t>
      </w:r>
      <w:bookmarkEnd w:id="20"/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Принципиальная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схема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переработки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Electric»</w:t>
      </w:r>
      <w:r w:rsidR="00100C66" w:rsidRPr="000C3720">
        <w:rPr>
          <w:rFonts w:ascii="Times New Roman" w:hAnsi="Times New Roman"/>
          <w:color w:val="000000"/>
          <w:sz w:val="28"/>
          <w:szCs w:val="28"/>
        </w:rPr>
        <w:t>.</w:t>
      </w: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Назначение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карт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суточных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графиков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складе.</w:t>
      </w: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принципиальной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схемой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целях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четкой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составлять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карты,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разрабатываемые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применительно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конкретным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условиям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Форма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карты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Electric»</w:t>
      </w:r>
      <w:r w:rsidR="00100C66" w:rsidRPr="000C3720">
        <w:rPr>
          <w:rFonts w:ascii="Times New Roman" w:hAnsi="Times New Roman"/>
          <w:color w:val="000000"/>
          <w:sz w:val="28"/>
          <w:szCs w:val="28"/>
        </w:rPr>
        <w:t>.</w:t>
      </w:r>
    </w:p>
    <w:p w:rsidR="004F70FC" w:rsidRPr="000C3720" w:rsidRDefault="004F70FC" w:rsidP="000D0B7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Технологические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карты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могут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составляться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каждого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Помимо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карты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рекомендуется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ежедневно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составлять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суточный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график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Существенным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резервом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повышения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эффективности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материалопроводящих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систем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является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переход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традиционно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разрозненного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задач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складирования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транспортировки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проектированию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единых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транспортно-складских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процессов.</w:t>
      </w: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Сопряженность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процесса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внешней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достигается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решением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различных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задач,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значительная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часть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которых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связана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обработкой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материальных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потоков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постах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разгрузки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приемки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товаров.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Таблица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Технологическая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карта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Electric»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FC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2" o:spid="_x0000_i1031" type="#_x0000_t75" style="width:192.75pt;height:121.5pt;visibility:visible">
            <v:imagedata r:id="rId14" o:title=""/>
          </v:shape>
        </w:pict>
      </w:r>
    </w:p>
    <w:p w:rsidR="004F70FC" w:rsidRPr="000C3720" w:rsidRDefault="0053755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Рис.6</w:t>
      </w:r>
    </w:p>
    <w:p w:rsidR="00537555" w:rsidRPr="000C3720" w:rsidRDefault="0053755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Таблица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Примерный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суточный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график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Electric».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Поступление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</w:t>
      </w:r>
    </w:p>
    <w:p w:rsidR="004F70FC" w:rsidRPr="000C3720" w:rsidRDefault="006B6A5B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9" o:spid="_x0000_i1032" type="#_x0000_t75" style="width:226.5pt;height:169.5pt;visibility:visible">
            <v:imagedata r:id="rId15" o:title=""/>
          </v:shape>
        </w:pict>
      </w:r>
    </w:p>
    <w:p w:rsidR="000D0B7D" w:rsidRPr="000C3720" w:rsidRDefault="00537555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Рис. 7</w:t>
      </w:r>
    </w:p>
    <w:p w:rsidR="000D0B7D" w:rsidRPr="000C3720" w:rsidRDefault="000D0B7D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70FC" w:rsidRPr="000C3720" w:rsidRDefault="004F70FC" w:rsidP="00734D2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3720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E52A8E" w:rsidRPr="000C3720" w:rsidRDefault="006E3169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1" w:name="_Toc283712858"/>
      <w:r w:rsidRPr="000C3720">
        <w:rPr>
          <w:rFonts w:ascii="Times New Roman" w:hAnsi="Times New Roman"/>
          <w:color w:val="000000"/>
        </w:rPr>
        <w:t>3</w:t>
      </w:r>
      <w:r w:rsidR="008533B3" w:rsidRPr="000C3720">
        <w:rPr>
          <w:rFonts w:ascii="Times New Roman" w:hAnsi="Times New Roman"/>
          <w:color w:val="000000"/>
        </w:rPr>
        <w:t>.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Pr="000C3720">
        <w:rPr>
          <w:rFonts w:ascii="Times New Roman" w:hAnsi="Times New Roman"/>
          <w:color w:val="000000"/>
        </w:rPr>
        <w:t>У</w:t>
      </w:r>
      <w:r w:rsidR="000D0B7D" w:rsidRPr="000C3720">
        <w:rPr>
          <w:rFonts w:ascii="Times New Roman" w:hAnsi="Times New Roman"/>
          <w:color w:val="000000"/>
        </w:rPr>
        <w:t>лучшение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логистического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обслуживания</w:t>
      </w:r>
      <w:bookmarkEnd w:id="16"/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на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0D0B7D" w:rsidRPr="000C3720">
        <w:rPr>
          <w:rFonts w:ascii="Times New Roman" w:hAnsi="Times New Roman"/>
          <w:color w:val="000000"/>
        </w:rPr>
        <w:t>предприятиях</w:t>
      </w:r>
      <w:bookmarkEnd w:id="21"/>
    </w:p>
    <w:p w:rsidR="002357D9" w:rsidRPr="000C3720" w:rsidRDefault="002357D9" w:rsidP="002357D9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0C3720">
        <w:rPr>
          <w:rFonts w:ascii="Times New Roman" w:hAnsi="Times New Roman"/>
          <w:b/>
          <w:color w:val="FFFFFF"/>
          <w:sz w:val="28"/>
          <w:szCs w:val="28"/>
        </w:rPr>
        <w:t>склад логистический обслуживание</w:t>
      </w:r>
    </w:p>
    <w:p w:rsidR="00E52A8E" w:rsidRPr="000C3720" w:rsidRDefault="00E52A8E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Управление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грузопотоком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играет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ключевую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роль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доставке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товаров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клиентам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соответствующее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время,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соответствующем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количестве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качестве.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Благодаря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эффективному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перемещению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товаров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размещению,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также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точному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выполнению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заказов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быстрой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подготовке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отправке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управление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грузопотоком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имеет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решающее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значение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распределения.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Манипуляции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также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важны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снабжения,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е.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обеспечения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организации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материальными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ресурсами.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Необходимость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эластичности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системы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запросы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клиентов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потребности,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вытекающие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структуры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технологического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производственного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процесса,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-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одно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важнейших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элементов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реализации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программы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обслуживания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клиента.</w:t>
      </w:r>
    </w:p>
    <w:p w:rsidR="00E52A8E" w:rsidRPr="000C3720" w:rsidRDefault="00E52A8E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качестве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примера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можно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привести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фирму</w:t>
      </w:r>
      <w:r w:rsidR="00734D26" w:rsidRPr="000C3720">
        <w:rPr>
          <w:color w:val="000000"/>
          <w:sz w:val="28"/>
          <w:szCs w:val="28"/>
        </w:rPr>
        <w:t xml:space="preserve"> </w:t>
      </w:r>
      <w:r w:rsidR="007D7C73" w:rsidRPr="000C3720">
        <w:rPr>
          <w:color w:val="000000"/>
          <w:sz w:val="28"/>
          <w:szCs w:val="28"/>
        </w:rPr>
        <w:t>«</w:t>
      </w:r>
      <w:r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Electric</w:t>
      </w:r>
      <w:r w:rsidR="007D7C73" w:rsidRPr="000C3720">
        <w:rPr>
          <w:color w:val="000000"/>
          <w:sz w:val="28"/>
          <w:szCs w:val="28"/>
        </w:rPr>
        <w:t>»</w:t>
      </w:r>
      <w:r w:rsidRPr="000C3720">
        <w:rPr>
          <w:color w:val="000000"/>
          <w:sz w:val="28"/>
          <w:szCs w:val="28"/>
        </w:rPr>
        <w:t>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занимающу</w:t>
      </w:r>
      <w:r w:rsidR="007D7C73" w:rsidRPr="000C3720">
        <w:rPr>
          <w:color w:val="000000"/>
          <w:sz w:val="28"/>
          <w:szCs w:val="28"/>
        </w:rPr>
        <w:t>юся</w:t>
      </w:r>
      <w:r w:rsidR="00734D26" w:rsidRPr="000C3720">
        <w:rPr>
          <w:color w:val="000000"/>
          <w:sz w:val="28"/>
          <w:szCs w:val="28"/>
        </w:rPr>
        <w:t xml:space="preserve"> </w:t>
      </w:r>
      <w:r w:rsidR="007D7C73" w:rsidRPr="000C3720">
        <w:rPr>
          <w:color w:val="000000"/>
          <w:sz w:val="28"/>
          <w:szCs w:val="28"/>
        </w:rPr>
        <w:t>производством</w:t>
      </w:r>
      <w:r w:rsidR="00734D26" w:rsidRPr="000C3720">
        <w:rPr>
          <w:color w:val="000000"/>
          <w:sz w:val="28"/>
          <w:szCs w:val="28"/>
        </w:rPr>
        <w:t xml:space="preserve"> </w:t>
      </w:r>
      <w:r w:rsidR="007D7C73" w:rsidRPr="000C3720">
        <w:rPr>
          <w:color w:val="000000"/>
          <w:sz w:val="28"/>
          <w:szCs w:val="28"/>
        </w:rPr>
        <w:t>сварочного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="007D7C73" w:rsidRPr="000C3720">
        <w:rPr>
          <w:color w:val="000000"/>
          <w:sz w:val="28"/>
          <w:szCs w:val="28"/>
        </w:rPr>
        <w:t>об</w:t>
      </w:r>
      <w:r w:rsidRPr="000C3720">
        <w:rPr>
          <w:color w:val="000000"/>
          <w:sz w:val="28"/>
          <w:szCs w:val="28"/>
        </w:rPr>
        <w:t>орудования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электрических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двигателей.</w:t>
      </w:r>
      <w:r w:rsidR="00734D26" w:rsidRPr="000C3720">
        <w:rPr>
          <w:color w:val="000000"/>
          <w:sz w:val="28"/>
          <w:szCs w:val="28"/>
        </w:rPr>
        <w:t xml:space="preserve"> </w:t>
      </w:r>
      <w:r w:rsidR="007D7C73" w:rsidRPr="000C3720">
        <w:rPr>
          <w:color w:val="000000"/>
          <w:sz w:val="28"/>
          <w:szCs w:val="28"/>
        </w:rPr>
        <w:t>«</w:t>
      </w:r>
      <w:r w:rsidRPr="000C3720">
        <w:rPr>
          <w:color w:val="000000"/>
          <w:sz w:val="28"/>
          <w:szCs w:val="28"/>
        </w:rPr>
        <w:t>Lincoln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Electric</w:t>
      </w:r>
      <w:r w:rsidR="007D7C73" w:rsidRPr="000C3720">
        <w:rPr>
          <w:color w:val="000000"/>
          <w:sz w:val="28"/>
          <w:szCs w:val="28"/>
        </w:rPr>
        <w:t>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имеет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шесть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центров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дистрибьюции,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которые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поддерживают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полный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ассортимент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продукции.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Фирма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установила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стандартный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показатель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реализованных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заказов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(98%),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также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установила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время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реализации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заказа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-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24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часа.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Чтобы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достичь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этой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цели,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она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использует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компьютерную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систему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мониторинга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спроса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формирования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графика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пополнения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запасов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центрах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дистрибьюции.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Все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товары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места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складирования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обозначаются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штрих-кодом,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что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позволяет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персоналу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применять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ручные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устройства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ввода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данных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размещении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складируемых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товаров.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Затем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эти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данные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используются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компьютером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целью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создания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списка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товаров,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которые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должны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комплектоваться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соответствии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заказом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(комплектационным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списком).</w:t>
      </w:r>
    </w:p>
    <w:p w:rsidR="008533B3" w:rsidRPr="000C3720" w:rsidRDefault="008533B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33B3" w:rsidRPr="000C3720" w:rsidRDefault="008533B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2A8E" w:rsidRPr="000C3720" w:rsidRDefault="00E52A8E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01893" w:rsidRPr="000C3720" w:rsidRDefault="00D01893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2" w:name="_Toc277518513"/>
      <w:bookmarkStart w:id="23" w:name="_Toc283712859"/>
      <w:r w:rsidRPr="000C3720">
        <w:rPr>
          <w:rFonts w:ascii="Times New Roman" w:hAnsi="Times New Roman"/>
          <w:color w:val="000000"/>
        </w:rPr>
        <w:t>З</w:t>
      </w:r>
      <w:r w:rsidR="008533B3" w:rsidRPr="000C3720">
        <w:rPr>
          <w:rFonts w:ascii="Times New Roman" w:hAnsi="Times New Roman"/>
          <w:color w:val="000000"/>
        </w:rPr>
        <w:t>аключение</w:t>
      </w:r>
      <w:bookmarkEnd w:id="22"/>
      <w:bookmarkEnd w:id="23"/>
    </w:p>
    <w:p w:rsidR="008533B3" w:rsidRPr="008533B3" w:rsidRDefault="008533B3" w:rsidP="008533B3"/>
    <w:p w:rsidR="00D01893" w:rsidRPr="000C3720" w:rsidRDefault="00D0189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Проблеме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складского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хозяйства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складирования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отечественной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литературе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различных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аспектах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материально-технического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снабжения,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производства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сбыта)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всегда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уделялось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достаточно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большое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внимание.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Однако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традиционный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подход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отечественных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специалистов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организации,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планированию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управлению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складским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хозяйством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предприятий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промышленности,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сельского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хозяйства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торговли,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применяемый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плановой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экономики,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учитывал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характерных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современной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особенностей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маркетинговой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интегральной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парадигм,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оказывающих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сильное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влияние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складирование.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существу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этот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же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подход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небольшими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корректировками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рынок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был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перенесен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отечественную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литературу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логистике.</w:t>
      </w:r>
    </w:p>
    <w:p w:rsidR="00D01893" w:rsidRPr="000C3720" w:rsidRDefault="00D0189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современной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рыночной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экономике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изменилось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само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содержание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понятия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«склад»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здания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(сооружения),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где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хранятся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определенные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виды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МР,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НП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ГП,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эффективному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средству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управления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запасами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различных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участках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логистической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цепи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материальным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потоком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целом.</w:t>
      </w:r>
    </w:p>
    <w:p w:rsidR="00D01893" w:rsidRPr="000C3720" w:rsidRDefault="00D0189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Фирмы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иногда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вынуждены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создавать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свои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системе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снабжения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(закупок)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уменьшения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транспортных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издержек,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потребностей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комплектования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МР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т.п.</w:t>
      </w:r>
    </w:p>
    <w:p w:rsidR="00D01893" w:rsidRPr="000C3720" w:rsidRDefault="00D0189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Большое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значение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принятия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решений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логистическом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менеджменте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имеет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принадлежность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склада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собственно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фирме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или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логистическим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посредникам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системах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снабжения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дистрибьюции):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торговым,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транспортно-экспедиторским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(грузовые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терминалы),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предприятиями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грузопереработке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(склады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сортировки,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комплектации,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консолидации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т.п.),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прочих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логистических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посредников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(например,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склады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для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таможенной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«очистк</w:t>
      </w:r>
      <w:r w:rsidR="00DC4238" w:rsidRPr="000C3720">
        <w:rPr>
          <w:color w:val="000000"/>
          <w:sz w:val="28"/>
          <w:szCs w:val="28"/>
        </w:rPr>
        <w:t>и</w:t>
      </w:r>
      <w:r w:rsidRPr="000C3720">
        <w:rPr>
          <w:color w:val="000000"/>
          <w:sz w:val="28"/>
          <w:szCs w:val="28"/>
        </w:rPr>
        <w:t>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грузов)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т.д.</w:t>
      </w:r>
    </w:p>
    <w:p w:rsidR="00D01893" w:rsidRPr="000C3720" w:rsidRDefault="00D0189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C3720">
        <w:rPr>
          <w:color w:val="000000"/>
          <w:sz w:val="28"/>
          <w:szCs w:val="28"/>
        </w:rPr>
        <w:t>Роль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складирования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логистике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однозначна.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одной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стороны,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рассматривая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современные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Логистические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концепции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JIT,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«Learn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production»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DDT,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можно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отметить,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что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общей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тенденцией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является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максимальное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сокращение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запасов,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числе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складских.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другой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стороны,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избежать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создания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складских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запасов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вообще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большинстве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случаев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не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удается.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Поэтому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логистическом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менеджменте,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как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правило,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складирование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продукции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ЛС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осуществляется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в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том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случае,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если,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оно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позволяет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снизить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издержки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или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улучшить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качество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логистического</w:t>
      </w:r>
      <w:r w:rsidR="00734D26" w:rsidRPr="000C3720">
        <w:rPr>
          <w:color w:val="000000"/>
          <w:sz w:val="28"/>
          <w:szCs w:val="28"/>
        </w:rPr>
        <w:t xml:space="preserve"> </w:t>
      </w:r>
      <w:r w:rsidRPr="000C3720">
        <w:rPr>
          <w:color w:val="000000"/>
          <w:sz w:val="28"/>
          <w:szCs w:val="28"/>
        </w:rPr>
        <w:t>сервиса.</w:t>
      </w:r>
    </w:p>
    <w:p w:rsidR="008533B3" w:rsidRPr="000C3720" w:rsidRDefault="008533B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33B3" w:rsidRPr="000C3720" w:rsidRDefault="008533B3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D1F0C" w:rsidRPr="000C3720" w:rsidRDefault="00ED1F0C" w:rsidP="00734D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EF531F" w:rsidRPr="000C3720" w:rsidRDefault="00EF531F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4" w:name="_Toc277518514"/>
      <w:bookmarkStart w:id="25" w:name="_Toc283712860"/>
      <w:r w:rsidRPr="000C3720">
        <w:rPr>
          <w:rFonts w:ascii="Times New Roman" w:hAnsi="Times New Roman"/>
          <w:color w:val="000000"/>
        </w:rPr>
        <w:t>С</w:t>
      </w:r>
      <w:r w:rsidR="008533B3" w:rsidRPr="000C3720">
        <w:rPr>
          <w:rFonts w:ascii="Times New Roman" w:hAnsi="Times New Roman"/>
          <w:color w:val="000000"/>
        </w:rPr>
        <w:t>писок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8533B3" w:rsidRPr="000C3720">
        <w:rPr>
          <w:rFonts w:ascii="Times New Roman" w:hAnsi="Times New Roman"/>
          <w:color w:val="000000"/>
        </w:rPr>
        <w:t>используемой</w:t>
      </w:r>
      <w:r w:rsidR="00734D26" w:rsidRPr="000C3720">
        <w:rPr>
          <w:rFonts w:ascii="Times New Roman" w:hAnsi="Times New Roman"/>
          <w:color w:val="000000"/>
        </w:rPr>
        <w:t xml:space="preserve"> </w:t>
      </w:r>
      <w:r w:rsidR="008533B3" w:rsidRPr="000C3720">
        <w:rPr>
          <w:rFonts w:ascii="Times New Roman" w:hAnsi="Times New Roman"/>
          <w:color w:val="000000"/>
        </w:rPr>
        <w:t>литературы</w:t>
      </w:r>
      <w:bookmarkEnd w:id="24"/>
      <w:bookmarkEnd w:id="25"/>
    </w:p>
    <w:p w:rsidR="008533B3" w:rsidRPr="008533B3" w:rsidRDefault="008533B3" w:rsidP="008533B3"/>
    <w:p w:rsidR="00194A7A" w:rsidRPr="000C3720" w:rsidRDefault="00552DDD" w:rsidP="00537555">
      <w:pPr>
        <w:pStyle w:val="2"/>
        <w:keepNext w:val="0"/>
        <w:keepLines w:val="0"/>
        <w:spacing w:before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_Toc283712861"/>
      <w:r w:rsidRPr="000C3720">
        <w:rPr>
          <w:rFonts w:ascii="Times New Roman" w:hAnsi="Times New Roman"/>
          <w:color w:val="000000"/>
          <w:sz w:val="28"/>
          <w:szCs w:val="28"/>
        </w:rPr>
        <w:t>О</w:t>
      </w:r>
      <w:r w:rsidR="00194A7A" w:rsidRPr="000C3720">
        <w:rPr>
          <w:rFonts w:ascii="Times New Roman" w:hAnsi="Times New Roman"/>
          <w:color w:val="000000"/>
          <w:sz w:val="28"/>
          <w:szCs w:val="28"/>
        </w:rPr>
        <w:t>сновн</w:t>
      </w:r>
      <w:r w:rsidRPr="000C3720">
        <w:rPr>
          <w:rFonts w:ascii="Times New Roman" w:hAnsi="Times New Roman"/>
          <w:color w:val="000000"/>
          <w:sz w:val="28"/>
          <w:szCs w:val="28"/>
        </w:rPr>
        <w:t>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A7A" w:rsidRPr="000C3720">
        <w:rPr>
          <w:rFonts w:ascii="Times New Roman" w:hAnsi="Times New Roman"/>
          <w:color w:val="000000"/>
          <w:sz w:val="28"/>
          <w:szCs w:val="28"/>
        </w:rPr>
        <w:t>литератур</w:t>
      </w:r>
      <w:r w:rsidRPr="000C3720">
        <w:rPr>
          <w:rFonts w:ascii="Times New Roman" w:hAnsi="Times New Roman"/>
          <w:color w:val="000000"/>
          <w:sz w:val="28"/>
          <w:szCs w:val="28"/>
        </w:rPr>
        <w:t>а</w:t>
      </w:r>
      <w:bookmarkEnd w:id="26"/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22.11.2008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1734-р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стратегии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Федерации».</w:t>
      </w:r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17.11.2008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1663-р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«Об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направлений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период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2012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года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перечня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проектов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реализации».</w:t>
      </w:r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05.12.2001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848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(ред.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17.03.2009)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целевой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программе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«Модернизация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системы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России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(2002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2010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годы)».</w:t>
      </w:r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21.02.2008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103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(ред.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24.12.2008)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федеральной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целевой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программе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«Развитие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гражданской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морской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техники»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2009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2016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годы»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«Кодекс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Федерации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административных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правонарушениях»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30.12.2001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195-ФЗ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(принят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20.12.2001)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(ред.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29.06.2009).</w:t>
      </w:r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«Таможенная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конвенция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международной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перевозке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грузов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применением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книжки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МДП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(конвенция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МДП)»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(Заключена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Женеве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14.11.1975).</w:t>
      </w:r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Приказ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ФСТ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29.04.2008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103-т/2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«Об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утверждении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тарифов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ними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услуги,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оказываемые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ОАО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«Алроса-Терминал»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(вместе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"Правилами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применения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тарифов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погрузочно-разгрузочные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работы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связанные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ними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услуги,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оказываемые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ОАО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«Алроса-Терминал»)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(Зарегистрировано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Минюсте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26.05.2008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11754).</w:t>
      </w:r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«Таможенный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кодекс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28.05.2003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61-ФЗ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(принят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ГД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ФС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25.04.2003)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(ред.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30.12.2008)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2DDD" w:rsidRPr="000C3720" w:rsidRDefault="00552DDD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Правительства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РФ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31.08.2006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529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(ред.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07.04.2007)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совершенствовании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порядка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оптового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рынка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электрической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энергии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(мощности)».</w:t>
      </w:r>
    </w:p>
    <w:p w:rsidR="00EF531F" w:rsidRPr="000C3720" w:rsidRDefault="00EF531F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Гаджинский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А.М.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Логистика: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Учебник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высших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средних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учебных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заведений.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Информационно-внедренческий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центр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«Маркетинг»,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1998.-228с.</w:t>
      </w:r>
    </w:p>
    <w:p w:rsidR="00EF531F" w:rsidRPr="000C3720" w:rsidRDefault="00EF531F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Гордон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М.П.,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Карнаухов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С.Б.,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товародвижения.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центр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экономики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маркетинга,1998.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168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с.</w:t>
      </w:r>
    </w:p>
    <w:p w:rsidR="00EF531F" w:rsidRPr="000C3720" w:rsidRDefault="00EF531F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Голиков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Е.А.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Маркетинг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логистика: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учебное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пособие.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Издательский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«Дашков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Ко»,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1999.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-412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с.</w:t>
      </w:r>
    </w:p>
    <w:p w:rsidR="000E72C6" w:rsidRPr="000C3720" w:rsidRDefault="000E72C6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Альбеков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А.У.,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Федько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В.П.,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Митько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О.А.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коммерции,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Ростов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Дону,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Феникс,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2001-515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с.</w:t>
      </w:r>
    </w:p>
    <w:p w:rsidR="000E72C6" w:rsidRPr="000C3720" w:rsidRDefault="000E72C6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Смехов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А.А.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логистики,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1995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-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200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с.</w:t>
      </w:r>
    </w:p>
    <w:p w:rsidR="00A7764F" w:rsidRPr="000C3720" w:rsidRDefault="00A7764F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Брагин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Л.А.,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Данько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Т.П.,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Иванов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Г.Г.,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др.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Торговое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дело: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экономика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ИНФРА-М,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1997.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256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с.</w:t>
      </w:r>
    </w:p>
    <w:p w:rsidR="003235D9" w:rsidRPr="000C3720" w:rsidRDefault="003235D9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складском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учете: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законодательная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база,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инструкции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методические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рекомендации.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БУКВИЦА,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1997.</w:t>
      </w:r>
    </w:p>
    <w:p w:rsidR="003235D9" w:rsidRPr="000C3720" w:rsidRDefault="003235D9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Памбухчиянц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проектирование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ИВЦ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"Маркетинг",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1999.</w:t>
      </w:r>
    </w:p>
    <w:p w:rsidR="003235D9" w:rsidRPr="000C3720" w:rsidRDefault="003235D9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Панкратов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Ф.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Г.,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Памбухчиянц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Коммерция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1994.</w:t>
      </w:r>
    </w:p>
    <w:p w:rsidR="002250A5" w:rsidRPr="000C3720" w:rsidRDefault="003235D9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Щур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Д.Л.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Основы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торговли.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Оптовая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торговля.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–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М.: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Издательство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2F20" w:rsidRPr="000C3720">
        <w:rPr>
          <w:rFonts w:ascii="Times New Roman" w:hAnsi="Times New Roman"/>
          <w:color w:val="000000"/>
          <w:sz w:val="28"/>
          <w:szCs w:val="28"/>
        </w:rPr>
        <w:t>«</w:t>
      </w:r>
      <w:r w:rsidRPr="000C3720">
        <w:rPr>
          <w:rFonts w:ascii="Times New Roman" w:hAnsi="Times New Roman"/>
          <w:color w:val="000000"/>
          <w:sz w:val="28"/>
          <w:szCs w:val="28"/>
        </w:rPr>
        <w:t>Дело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Сервис</w:t>
      </w:r>
      <w:r w:rsidR="00502F20" w:rsidRPr="000C3720">
        <w:rPr>
          <w:rFonts w:ascii="Times New Roman" w:hAnsi="Times New Roman"/>
          <w:color w:val="000000"/>
          <w:sz w:val="28"/>
          <w:szCs w:val="28"/>
        </w:rPr>
        <w:t>»</w:t>
      </w:r>
      <w:r w:rsidRPr="000C3720">
        <w:rPr>
          <w:rFonts w:ascii="Times New Roman" w:hAnsi="Times New Roman"/>
          <w:color w:val="000000"/>
          <w:sz w:val="28"/>
          <w:szCs w:val="28"/>
        </w:rPr>
        <w:t>,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1999.</w:t>
      </w:r>
    </w:p>
    <w:p w:rsidR="00CF76F1" w:rsidRPr="000C3720" w:rsidRDefault="00CF76F1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Правила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охраны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труда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эксплуатации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техническом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автомобилей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других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транспортных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средств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на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пневмоходу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энергетике</w:t>
      </w:r>
    </w:p>
    <w:p w:rsidR="009B225F" w:rsidRPr="000C3720" w:rsidRDefault="009B225F" w:rsidP="008533B3">
      <w:pPr>
        <w:pStyle w:val="a6"/>
        <w:numPr>
          <w:ilvl w:val="0"/>
          <w:numId w:val="2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Fonts w:ascii="Times New Roman" w:hAnsi="Times New Roman"/>
          <w:color w:val="000000"/>
          <w:sz w:val="28"/>
          <w:szCs w:val="28"/>
        </w:rPr>
        <w:t>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Electric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(1994).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Процедура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Справочник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дуговой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сварки.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Кливленд: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Lincoln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Electric.</w:t>
      </w:r>
    </w:p>
    <w:p w:rsidR="00194A7A" w:rsidRPr="000C3720" w:rsidRDefault="00552DDD" w:rsidP="008533B3">
      <w:pPr>
        <w:pStyle w:val="2"/>
        <w:keepNext w:val="0"/>
        <w:keepLines w:val="0"/>
        <w:spacing w:before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_Toc283712862"/>
      <w:r w:rsidRPr="000C3720">
        <w:rPr>
          <w:rFonts w:ascii="Times New Roman" w:hAnsi="Times New Roman"/>
          <w:color w:val="000000"/>
          <w:sz w:val="28"/>
          <w:szCs w:val="28"/>
        </w:rPr>
        <w:t>Дополнительная</w:t>
      </w:r>
      <w:r w:rsidR="00734D26" w:rsidRPr="000C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литература</w:t>
      </w:r>
      <w:bookmarkEnd w:id="27"/>
    </w:p>
    <w:p w:rsidR="002250A5" w:rsidRPr="000C3720" w:rsidRDefault="00502F20" w:rsidP="008533B3">
      <w:pPr>
        <w:pStyle w:val="a7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</w:rPr>
        <w:t>Internet:</w:t>
      </w:r>
    </w:p>
    <w:p w:rsidR="000B38B4" w:rsidRPr="000C3720" w:rsidRDefault="000B38B4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http://www.packer3d.ru/node/48</w:t>
      </w:r>
    </w:p>
    <w:p w:rsidR="000B38B4" w:rsidRPr="000C3720" w:rsidRDefault="000B38B4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http://5ka.su/ref/management/0_object15450.html</w:t>
      </w:r>
    </w:p>
    <w:p w:rsidR="000B38B4" w:rsidRPr="000C3720" w:rsidRDefault="000B38B4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http://www.startlogistic.ru/sklad/problematika/</w:t>
      </w:r>
    </w:p>
    <w:p w:rsidR="000B38B4" w:rsidRPr="000C3720" w:rsidRDefault="000B38B4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http://sklad-zakonov.narod.ru/Vlad_st/lrvs.htm</w:t>
      </w:r>
    </w:p>
    <w:p w:rsidR="000B38B4" w:rsidRPr="000C3720" w:rsidRDefault="000B38B4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http://erp.lanit.ru/sap_erp_disz.html</w:t>
      </w:r>
    </w:p>
    <w:p w:rsidR="000B38B4" w:rsidRPr="000C3720" w:rsidRDefault="000B38B4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http://www.genon.ru/GetAnswer.aspx?qid=aced37eb-c6cb-4e7f-88fd-e574a479aab6</w:t>
      </w:r>
    </w:p>
    <w:p w:rsidR="003740CB" w:rsidRPr="000C3720" w:rsidRDefault="003740CB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http://works.tarefer.ru/47/100023/index.html</w:t>
      </w:r>
    </w:p>
    <w:p w:rsidR="003740CB" w:rsidRPr="000C3720" w:rsidRDefault="003740CB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http://translate.google.ru/translate?hl=ru&amp;langpair=en|ru&amp;u=http://en.wikipedia.org/wiki/Shielded_metal_arc_welding</w:t>
      </w:r>
    </w:p>
    <w:p w:rsidR="008533B3" w:rsidRPr="000C3720" w:rsidRDefault="008533B3" w:rsidP="008533B3">
      <w:pPr>
        <w:pStyle w:val="a7"/>
        <w:numPr>
          <w:ilvl w:val="0"/>
          <w:numId w:val="21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t>http://translate.google.ru/translate?hl=ru&amp;langpair=en|ru&amp;u=http://www.ask.com/wiki/Lincoln_Electric</w:t>
      </w:r>
    </w:p>
    <w:p w:rsidR="008533B3" w:rsidRPr="000C3720" w:rsidRDefault="008533B3" w:rsidP="008533B3">
      <w:pPr>
        <w:pStyle w:val="a7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8533B3" w:rsidRPr="000C3720" w:rsidRDefault="008533B3" w:rsidP="008533B3">
      <w:pPr>
        <w:pStyle w:val="a7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9F4DBF" w:rsidRPr="000C3720" w:rsidRDefault="009F4DBF" w:rsidP="008533B3">
      <w:pPr>
        <w:pStyle w:val="a7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  <w:r w:rsidRPr="000C3720">
        <w:rPr>
          <w:color w:val="000000"/>
          <w:sz w:val="28"/>
          <w:szCs w:val="28"/>
          <w:lang w:val="en-US"/>
        </w:rPr>
        <w:br w:type="page"/>
      </w:r>
    </w:p>
    <w:p w:rsidR="007F7CEE" w:rsidRPr="000C3720" w:rsidRDefault="00537555" w:rsidP="00734D26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  <w:bookmarkStart w:id="28" w:name="_Toc283712863"/>
      <w:r w:rsidRPr="000C3720">
        <w:rPr>
          <w:rFonts w:ascii="Times New Roman" w:hAnsi="Times New Roman"/>
          <w:color w:val="000000"/>
        </w:rPr>
        <w:t>Глоссарий</w:t>
      </w:r>
      <w:bookmarkEnd w:id="28"/>
    </w:p>
    <w:p w:rsidR="00537555" w:rsidRPr="00537555" w:rsidRDefault="00537555" w:rsidP="00537555"/>
    <w:p w:rsidR="00AA1A23" w:rsidRPr="000C3720" w:rsidRDefault="00415E9D" w:rsidP="00734D26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3720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Склад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помещение,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комплекс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помещений,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предназначенный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хранения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материальных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ценностей.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логистике</w:t>
      </w:r>
      <w:r w:rsidR="00734D26" w:rsidRPr="000C372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склад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выполняет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функцию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аккумулирования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резервов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материальных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ресурсов,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необходимых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демпфирования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колебаний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объёмов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поставок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спроса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также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синхронизации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скоростей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потоков</w:t>
      </w:r>
      <w:r w:rsidR="00734D26" w:rsidRPr="000C372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товаров</w:t>
      </w:r>
      <w:r w:rsidR="00734D26" w:rsidRPr="000C372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системах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продвижения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изготовителей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к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потребителям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потоков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материалов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технологических</w:t>
      </w:r>
      <w:r w:rsidR="00734D26" w:rsidRPr="000C372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 w:rsidR="00734D26" w:rsidRPr="000C3720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системах.</w:t>
      </w:r>
    </w:p>
    <w:p w:rsidR="00AA1A23" w:rsidRPr="000C3720" w:rsidRDefault="00953F46" w:rsidP="00734D26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0C3720">
        <w:rPr>
          <w:rStyle w:val="apple-style-span"/>
          <w:rFonts w:ascii="Times New Roman" w:hAnsi="Times New Roman"/>
          <w:b/>
          <w:bCs/>
          <w:color w:val="000000"/>
          <w:sz w:val="28"/>
          <w:szCs w:val="28"/>
        </w:rPr>
        <w:t>Демпфер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устройство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гашения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(демпфирования)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колебаний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предотвращения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механических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колебаний,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возникающих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машинах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приборах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при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работе,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а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также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гашения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колебаний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струн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ударно-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щипково-клавишных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музыкальных</w:t>
      </w:r>
      <w:r w:rsidR="00734D26"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rFonts w:ascii="Times New Roman" w:hAnsi="Times New Roman"/>
          <w:color w:val="000000"/>
          <w:sz w:val="28"/>
          <w:szCs w:val="28"/>
        </w:rPr>
        <w:t>инструментах.</w:t>
      </w:r>
    </w:p>
    <w:p w:rsidR="00760040" w:rsidRPr="000C3720" w:rsidRDefault="00893176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Лизинг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(англ.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Leasing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англ.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to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lease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сдать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аренду)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вид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финансовых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услуг,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связанных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формой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приобретения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основных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фондов.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Лизингодатель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может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изначально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являться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собственником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имущества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(совмещать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своём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лице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продавца).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сути,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лизинг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это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долгосрочная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аренда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имущества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предпринимательских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целей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последующим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правом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выкупа,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обладающая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некоторыми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налоговыми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760040" w:rsidRPr="000C3720">
        <w:rPr>
          <w:rStyle w:val="apple-style-span"/>
          <w:color w:val="000000"/>
          <w:sz w:val="28"/>
          <w:szCs w:val="28"/>
        </w:rPr>
        <w:t>преференциями.</w:t>
      </w:r>
    </w:p>
    <w:p w:rsidR="00953F46" w:rsidRPr="000C3720" w:rsidRDefault="00760040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Преференция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(Preference,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лат.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Praeferentia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-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предпочтение)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-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преимущество,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льгота,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предоставляемая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отдельным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государствам,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предприятиям,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организациям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поддержки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определенных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видов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деятельности.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Преференции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осуществляются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форме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снижения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налогов,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скидок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таможенных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пошлин,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освобождения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платежей,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предоставления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выгодных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кредитов.</w:t>
      </w:r>
    </w:p>
    <w:p w:rsidR="00760040" w:rsidRPr="000C3720" w:rsidRDefault="00DD5A2E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Аренда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(лат.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Arrendare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отдавать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наём)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форма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имущественного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договора,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которой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собственность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передаётся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временное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владение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пользование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временное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пользование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арендатору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арендную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плату.</w:t>
      </w:r>
    </w:p>
    <w:p w:rsidR="002F2D4A" w:rsidRPr="000C3720" w:rsidRDefault="00097040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Физическое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лицо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человек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как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субъект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права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(носитель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прав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обязанностей),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отличие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юридических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лиц,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должностных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лиц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публично-правовых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образований.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российскому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законодательству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физическое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лицо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обретает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правоспособность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момент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рождения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утрачивает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её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момент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смерти.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Обладает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дееспособностью.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дееспособность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приобретается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после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достижения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лицом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совершеннолетия.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Физические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лица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все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граждане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(РФ,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иностранные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граждане,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лица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без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гражданства).</w:t>
      </w:r>
    </w:p>
    <w:p w:rsidR="00097040" w:rsidRPr="000C3720" w:rsidRDefault="0082298E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Юридическое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лицо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созданная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зарегистрированная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установленном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законом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порядке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организация,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которая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имеет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собственности,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хозяйственном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ведении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оперативном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управлении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обособленное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имущество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отвечает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своим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обязательствам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этим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имуществом,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может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своего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имени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приобретать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осуществлять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имущественные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личные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неимущественные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права,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нести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обязанности,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быть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истцом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ответчиком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суде.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Юридические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лица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должны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иметь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самостоятельный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баланс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смету.</w:t>
      </w:r>
    </w:p>
    <w:p w:rsidR="00CF1AF8" w:rsidRPr="000C3720" w:rsidRDefault="0079277F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Пристань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место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причала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судов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берега.</w:t>
      </w:r>
    </w:p>
    <w:p w:rsidR="0079277F" w:rsidRPr="000C3720" w:rsidRDefault="00B25735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Порт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(лат.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Portus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гавань,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пристань)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место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берегу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моря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реки,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устроенное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стоянки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кораблей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судов,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имеющее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комплекс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специальных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сооружений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обслуживания: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причалы,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вокзалы,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краны,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склады,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терминалы,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вспомогательный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транспорт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д.</w:t>
      </w:r>
    </w:p>
    <w:p w:rsidR="006C7E32" w:rsidRPr="000C3720" w:rsidRDefault="006C7E32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Ассортимент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состав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однородной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продукции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видам,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сортам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маркам.</w:t>
      </w:r>
    </w:p>
    <w:p w:rsidR="006C7E32" w:rsidRPr="000C3720" w:rsidRDefault="00E73B4F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Материальные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потоки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это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логистическая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категория,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представляющая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себя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движение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и/или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преобразование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экономической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сфере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(промышленность,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торговля,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сельское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хозяйство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д.)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вещественных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объектов,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которым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относятся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энергоносители,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сырьё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материалы,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незавершенное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производство,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полуфабрикаты,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комплектующие,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готовая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продукция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д.,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всех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стадиях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общественного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производства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(снабжение,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производство,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сбыт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д.).</w:t>
      </w:r>
    </w:p>
    <w:p w:rsidR="007E7E3F" w:rsidRPr="000C3720" w:rsidRDefault="00C52511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Рампа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-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это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сооружение,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предназначенное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производства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погрузочно-разгрузочных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работ.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Рампа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одной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стороной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примыкает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стене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склада,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другой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располагается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вдоль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железнодорожного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пути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</w:t>
      </w:r>
      <w:r w:rsidRPr="000C3720">
        <w:rPr>
          <w:rStyle w:val="apple-style-span"/>
          <w:b/>
          <w:color w:val="000000"/>
          <w:sz w:val="28"/>
          <w:szCs w:val="28"/>
        </w:rPr>
        <w:t>железнодорожная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рампа</w:t>
      </w:r>
      <w:r w:rsidRPr="000C3720">
        <w:rPr>
          <w:rStyle w:val="apple-style-span"/>
          <w:color w:val="000000"/>
          <w:sz w:val="28"/>
          <w:szCs w:val="28"/>
        </w:rPr>
        <w:t>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автоподъезда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</w:t>
      </w:r>
      <w:r w:rsidRPr="000C3720">
        <w:rPr>
          <w:rStyle w:val="apple-style-span"/>
          <w:b/>
          <w:color w:val="000000"/>
          <w:sz w:val="28"/>
          <w:szCs w:val="28"/>
        </w:rPr>
        <w:t>автомобильная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рампа</w:t>
      </w:r>
      <w:r w:rsidRPr="000C3720">
        <w:rPr>
          <w:rStyle w:val="apple-style-span"/>
          <w:color w:val="000000"/>
          <w:sz w:val="28"/>
          <w:szCs w:val="28"/>
        </w:rPr>
        <w:t>).</w:t>
      </w:r>
    </w:p>
    <w:p w:rsidR="00B67CA6" w:rsidRPr="000C3720" w:rsidRDefault="00B67CA6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Парковка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(также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Паркинг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англ.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parking)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технический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термин,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означающий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штатный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перевод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механизма,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устройства,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транспортного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средства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нерабочее,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неподвижное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положение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предусмотренном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месте.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Также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может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означать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само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это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место.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Наиболее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распространен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отношении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автомобилей.</w:t>
      </w:r>
    </w:p>
    <w:p w:rsidR="00B67CA6" w:rsidRPr="000C3720" w:rsidRDefault="007A4B30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Грузоподъ</w:t>
      </w:r>
      <w:r w:rsidR="00851980" w:rsidRPr="000C3720">
        <w:rPr>
          <w:rStyle w:val="apple-style-span"/>
          <w:b/>
          <w:color w:val="000000"/>
          <w:sz w:val="28"/>
          <w:szCs w:val="28"/>
        </w:rPr>
        <w:t>е</w:t>
      </w:r>
      <w:r w:rsidRPr="000C3720">
        <w:rPr>
          <w:rStyle w:val="apple-style-span"/>
          <w:b/>
          <w:color w:val="000000"/>
          <w:sz w:val="28"/>
          <w:szCs w:val="28"/>
        </w:rPr>
        <w:t>мность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i/>
          <w:color w:val="000000"/>
          <w:sz w:val="28"/>
          <w:szCs w:val="28"/>
        </w:rPr>
        <w:t>транспортного</w:t>
      </w:r>
      <w:r w:rsidR="00734D26" w:rsidRPr="000C3720">
        <w:rPr>
          <w:rStyle w:val="apple-style-span"/>
          <w:i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i/>
          <w:color w:val="000000"/>
          <w:sz w:val="28"/>
          <w:szCs w:val="28"/>
        </w:rPr>
        <w:t>средства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(вагона,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автомобиля,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судна,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самолёта,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погрузчика)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масса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груза,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перевозку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которого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рассчитано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данное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транспортное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средство;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основная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эксплуатационная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характеристика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транспортного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средства.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сухопутных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транспортных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средств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(вагон,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автомобиль)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расчётная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грузоподъёмность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определяется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допустимой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нагрузкой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подвижного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состава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1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пути;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морских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судов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погружении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грузовую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марку,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судов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внутреннего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плавания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нормальной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максимальной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осадке.</w:t>
      </w:r>
    </w:p>
    <w:p w:rsidR="007A4B30" w:rsidRPr="000C3720" w:rsidRDefault="00D10B78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Габарит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(фр.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gabarit)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предельное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очертание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предмета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просвета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между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частями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сооружений.</w:t>
      </w:r>
    </w:p>
    <w:p w:rsidR="00D10B78" w:rsidRPr="000C3720" w:rsidRDefault="00F4779F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Рефрижераторный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вагон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лат.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D85E56" w:rsidRPr="000C3720">
        <w:rPr>
          <w:rStyle w:val="apple-style-span"/>
          <w:color w:val="000000"/>
          <w:sz w:val="28"/>
          <w:szCs w:val="28"/>
        </w:rPr>
        <w:t>refrigeratus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D85E56"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D85E56" w:rsidRPr="000C3720">
        <w:rPr>
          <w:rStyle w:val="apple-style-span"/>
          <w:color w:val="000000"/>
          <w:sz w:val="28"/>
          <w:szCs w:val="28"/>
        </w:rPr>
        <w:t>охлаждённый,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D85E56" w:rsidRPr="000C3720">
        <w:rPr>
          <w:rStyle w:val="apple-style-span"/>
          <w:color w:val="000000"/>
          <w:sz w:val="28"/>
          <w:szCs w:val="28"/>
        </w:rPr>
        <w:t>refrigero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="00D85E56"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охлаждаю)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универсальный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крытый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вагон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перевозки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скоропортящихся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грузов.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соблюдения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условий,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которых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груз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подвергался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вредному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воздействию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физико-химических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биологических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факторов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i/>
          <w:color w:val="000000"/>
          <w:sz w:val="28"/>
          <w:szCs w:val="28"/>
        </w:rPr>
        <w:t>снабжён</w:t>
      </w:r>
      <w:r w:rsidR="00734D26" w:rsidRPr="000C3720">
        <w:rPr>
          <w:rStyle w:val="apple-style-span"/>
          <w:i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i/>
          <w:color w:val="000000"/>
          <w:sz w:val="28"/>
          <w:szCs w:val="28"/>
        </w:rPr>
        <w:t>холодильной</w:t>
      </w:r>
      <w:r w:rsidR="00734D26" w:rsidRPr="000C3720">
        <w:rPr>
          <w:rStyle w:val="apple-style-span"/>
          <w:i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i/>
          <w:color w:val="000000"/>
          <w:sz w:val="28"/>
          <w:szCs w:val="28"/>
        </w:rPr>
        <w:t>установкой</w:t>
      </w:r>
      <w:r w:rsidRPr="000C3720">
        <w:rPr>
          <w:rStyle w:val="apple-style-span"/>
          <w:color w:val="000000"/>
          <w:sz w:val="28"/>
          <w:szCs w:val="28"/>
        </w:rPr>
        <w:t>.</w:t>
      </w:r>
    </w:p>
    <w:p w:rsidR="00F4779F" w:rsidRPr="000C3720" w:rsidRDefault="000F7970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Закон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Парето,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Принцип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Парето,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принцип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20/80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эмпирическое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правило,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названное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честь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экономиста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социолога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Вильфредо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Парето,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наиболее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общем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виде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формулируется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как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«20%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усилий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дают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80%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результата,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остальные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80%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усилий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лишь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20%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результата».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Может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использоваться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как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базовая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установка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анализе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факторов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эффективности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какой-либо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деятельности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оптимизации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её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результатов: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правильно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выбрав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минимум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самых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важных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действий,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можно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быстро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получить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значительную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часть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планируемого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результата,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этом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дальнейшие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улучшения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неэффективны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могут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быть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неоправданны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(согласно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кривой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Парето).</w:t>
      </w:r>
    </w:p>
    <w:p w:rsidR="002474B2" w:rsidRPr="000C3720" w:rsidRDefault="00FD604C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Стеллаж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устройство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хранения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предметов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материалов,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состоящее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многоярусных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настилов,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укрепленных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стойках.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Современные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стеллажи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ориентированы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минимизации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занимаемой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площади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оптимизации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доступа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хранимым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предметам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материалам.</w:t>
      </w:r>
    </w:p>
    <w:p w:rsidR="009D4CE0" w:rsidRPr="000C3720" w:rsidRDefault="009D4CE0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Поддон,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паллета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плоская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транспортная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структура,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сделанная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дерева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пластмассы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некоторых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случаях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металла),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предназначен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перемещения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разнообразных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товаров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удобным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способом,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будучи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снятым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любым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передвижным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грузоподъемным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устройством.</w:t>
      </w:r>
    </w:p>
    <w:p w:rsidR="009D4CE0" w:rsidRPr="000C3720" w:rsidRDefault="008C12A5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Дистрибьюция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(заимствование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англ.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Distribution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распределение)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термин,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подразумевающий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распределение,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распространение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взаиморасположение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каких-либо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объектов.</w:t>
      </w:r>
    </w:p>
    <w:p w:rsidR="008C12A5" w:rsidRPr="000C3720" w:rsidRDefault="00876C0A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Мониторинг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процесс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систематического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непрерывного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сбора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информации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параметрах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сложного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объекта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деятельности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определения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тенденций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изменения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параметров.</w:t>
      </w:r>
    </w:p>
    <w:p w:rsidR="00876C0A" w:rsidRPr="000C3720" w:rsidRDefault="001F12AD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Штриховой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код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это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последовательность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чёрных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белых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полос,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представляющая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некоторую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информацию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удобном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считывания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техническими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средствами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виде.</w:t>
      </w:r>
    </w:p>
    <w:p w:rsidR="001F12AD" w:rsidRPr="000C3720" w:rsidRDefault="00F36DE2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Парадигма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–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греч.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παράδειγμα,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«пример,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модель,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образец».</w:t>
      </w:r>
    </w:p>
    <w:p w:rsidR="00F36DE2" w:rsidRPr="000C3720" w:rsidRDefault="00E91FB2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Фирма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–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организация,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владеющая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одним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несколькими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предприятиями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использующая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экономические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ресурсы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производства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товаров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оказания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услуг,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целью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получения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прибыли.</w:t>
      </w:r>
    </w:p>
    <w:p w:rsidR="00B14470" w:rsidRPr="000C3720" w:rsidRDefault="00B14470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Издержки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производства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затраты,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связанные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производством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обращением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произведенных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товаров.</w:t>
      </w:r>
    </w:p>
    <w:p w:rsidR="00B14470" w:rsidRPr="000C3720" w:rsidRDefault="00E44478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Терминал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(англ.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terminal)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конечная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часть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некой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системы,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которая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обеспечивает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связь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системы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внешней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средой.</w:t>
      </w:r>
    </w:p>
    <w:p w:rsidR="00E91FB2" w:rsidRPr="000C3720" w:rsidRDefault="004B28E9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Сварка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процесс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получения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неразъ</w:t>
      </w:r>
      <w:r w:rsidR="00AA3246" w:rsidRPr="000C3720">
        <w:rPr>
          <w:rStyle w:val="apple-style-span"/>
          <w:color w:val="000000"/>
          <w:sz w:val="28"/>
          <w:szCs w:val="28"/>
        </w:rPr>
        <w:t>е</w:t>
      </w:r>
      <w:r w:rsidRPr="000C3720">
        <w:rPr>
          <w:rStyle w:val="apple-style-span"/>
          <w:color w:val="000000"/>
          <w:sz w:val="28"/>
          <w:szCs w:val="28"/>
        </w:rPr>
        <w:t>много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соединения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посредством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установления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межатомных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связей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между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свариваемыми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частями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местном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общем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нагреве,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пластическом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деформировании,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совместном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действии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другого.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Обычно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применяется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соединения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металлов,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сплавов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или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термопластов,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также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медицине.</w:t>
      </w:r>
    </w:p>
    <w:p w:rsidR="00AA3246" w:rsidRPr="000C3720" w:rsidRDefault="00A70686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Дуговая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сварка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–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один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способов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сварки,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использующий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для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нагрева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расплавления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металла.</w:t>
      </w:r>
    </w:p>
    <w:p w:rsidR="00A70686" w:rsidRPr="000C3720" w:rsidRDefault="00C27DCF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Гарвардская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школа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бизнеса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(англ.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Harvard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Business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School,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также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известна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как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HBS)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высшее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учебное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заведение,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расположенное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городе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Бостон,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штат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Массачуссетс,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США.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Школа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предлагает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полную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программу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прохождения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обучения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программе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MBA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(Master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of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Business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Administration),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также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докторские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многие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другие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программы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повышения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полученяи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образования.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Школа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владеет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издательством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Harvard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Business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School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Publishing,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которое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регулярно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издаёт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книги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бизнес-тематике,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онлайн-менеджменту,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корпоративному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управлению,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«кейс-стадис»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др.</w:t>
      </w:r>
    </w:p>
    <w:p w:rsidR="00C27DCF" w:rsidRPr="000C3720" w:rsidRDefault="00DA766C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Переменный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ток</w:t>
      </w:r>
      <w:r w:rsidRPr="000C3720">
        <w:rPr>
          <w:rStyle w:val="apple-style-span"/>
          <w:color w:val="000000"/>
          <w:sz w:val="28"/>
          <w:szCs w:val="28"/>
        </w:rPr>
        <w:t>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AC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(англ.иalternating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current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переменный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ток)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электрический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ток,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периодически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меняющийся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величине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направлению.</w:t>
      </w:r>
    </w:p>
    <w:p w:rsidR="00DA766C" w:rsidRPr="000C3720" w:rsidRDefault="00DA766C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Постоянный</w:t>
      </w:r>
      <w:r w:rsidR="00734D26" w:rsidRPr="000C3720">
        <w:rPr>
          <w:rStyle w:val="apple-style-span"/>
          <w:b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b/>
          <w:color w:val="000000"/>
          <w:sz w:val="28"/>
          <w:szCs w:val="28"/>
        </w:rPr>
        <w:t>ток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–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ток,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меняющий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своего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направления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временем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имеющий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частоты.</w:t>
      </w:r>
    </w:p>
    <w:p w:rsidR="00DA766C" w:rsidRPr="000C3720" w:rsidRDefault="00380777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Электроды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–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проводники,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имеющие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электронную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проводимость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(проводники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1-го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рода)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находящиеся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контакте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ионным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проводником.</w:t>
      </w:r>
    </w:p>
    <w:p w:rsidR="0083454E" w:rsidRPr="000C3720" w:rsidRDefault="00F02A19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0C3720">
        <w:rPr>
          <w:rStyle w:val="apple-style-span"/>
          <w:b/>
          <w:color w:val="000000"/>
          <w:sz w:val="28"/>
          <w:szCs w:val="28"/>
        </w:rPr>
        <w:t>Шлак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(нем.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Schlacke)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расплав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(после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затвердевания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—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стекловидная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масса)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металлургических,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плавильных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процессах,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покрывающий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поверхность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жидкого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металла,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состоит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из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всплывших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продуктов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пустой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породы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флюсами.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Шлак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предохраняет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металл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от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вредного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воздействия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газовой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среды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печи,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удаляет</w:t>
      </w:r>
      <w:r w:rsidR="00734D26" w:rsidRPr="000C3720">
        <w:rPr>
          <w:rStyle w:val="apple-style-span"/>
          <w:color w:val="000000"/>
          <w:sz w:val="28"/>
          <w:szCs w:val="28"/>
        </w:rPr>
        <w:t xml:space="preserve"> </w:t>
      </w:r>
      <w:r w:rsidRPr="000C3720">
        <w:rPr>
          <w:rStyle w:val="apple-style-span"/>
          <w:color w:val="000000"/>
          <w:sz w:val="28"/>
          <w:szCs w:val="28"/>
        </w:rPr>
        <w:t>примеси.</w:t>
      </w:r>
    </w:p>
    <w:p w:rsidR="002357D9" w:rsidRPr="000C3720" w:rsidRDefault="002357D9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FFFFFF"/>
          <w:sz w:val="32"/>
          <w:szCs w:val="32"/>
        </w:rPr>
      </w:pPr>
    </w:p>
    <w:p w:rsidR="002357D9" w:rsidRPr="000C3720" w:rsidRDefault="002357D9" w:rsidP="00734D26">
      <w:pPr>
        <w:pStyle w:val="a7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FFFFFF"/>
          <w:sz w:val="32"/>
          <w:szCs w:val="32"/>
        </w:rPr>
      </w:pPr>
      <w:bookmarkStart w:id="29" w:name="_GoBack"/>
      <w:bookmarkEnd w:id="29"/>
    </w:p>
    <w:sectPr w:rsidR="002357D9" w:rsidRPr="000C3720" w:rsidSect="00734D26">
      <w:headerReference w:type="default" r:id="rId16"/>
      <w:footerReference w:type="defaul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F4" w:rsidRDefault="009973F4" w:rsidP="00B36899">
      <w:pPr>
        <w:spacing w:after="0" w:line="240" w:lineRule="auto"/>
      </w:pPr>
      <w:r>
        <w:separator/>
      </w:r>
    </w:p>
  </w:endnote>
  <w:endnote w:type="continuationSeparator" w:id="0">
    <w:p w:rsidR="009973F4" w:rsidRDefault="009973F4" w:rsidP="00B3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B7D" w:rsidRPr="00686803" w:rsidRDefault="000D0B7D">
    <w:pPr>
      <w:pStyle w:val="aa"/>
      <w:jc w:val="center"/>
      <w:rPr>
        <w:rFonts w:ascii="Times New Roman" w:hAnsi="Times New Roman"/>
        <w:sz w:val="24"/>
        <w:szCs w:val="24"/>
      </w:rPr>
    </w:pPr>
  </w:p>
  <w:p w:rsidR="000D0B7D" w:rsidRDefault="000D0B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F4" w:rsidRDefault="009973F4" w:rsidP="00B36899">
      <w:pPr>
        <w:spacing w:after="0" w:line="240" w:lineRule="auto"/>
      </w:pPr>
      <w:r>
        <w:separator/>
      </w:r>
    </w:p>
  </w:footnote>
  <w:footnote w:type="continuationSeparator" w:id="0">
    <w:p w:rsidR="009973F4" w:rsidRDefault="009973F4" w:rsidP="00B3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D9" w:rsidRPr="002357D9" w:rsidRDefault="002357D9" w:rsidP="002357D9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D73"/>
    <w:multiLevelType w:val="multilevel"/>
    <w:tmpl w:val="FB6C2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516B"/>
    <w:multiLevelType w:val="multilevel"/>
    <w:tmpl w:val="108AF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A48B4"/>
    <w:multiLevelType w:val="hybridMultilevel"/>
    <w:tmpl w:val="DD6E6AAC"/>
    <w:lvl w:ilvl="0" w:tplc="B2C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74568"/>
    <w:multiLevelType w:val="hybridMultilevel"/>
    <w:tmpl w:val="E7FE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66799"/>
    <w:multiLevelType w:val="hybridMultilevel"/>
    <w:tmpl w:val="2DEC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20889"/>
    <w:multiLevelType w:val="multilevel"/>
    <w:tmpl w:val="52A4D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D30BE"/>
    <w:multiLevelType w:val="hybridMultilevel"/>
    <w:tmpl w:val="33FE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C469E3"/>
    <w:multiLevelType w:val="multilevel"/>
    <w:tmpl w:val="D4D0B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61EF4"/>
    <w:multiLevelType w:val="multilevel"/>
    <w:tmpl w:val="74B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BA3E90"/>
    <w:multiLevelType w:val="multilevel"/>
    <w:tmpl w:val="B2A28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F5C1C"/>
    <w:multiLevelType w:val="multilevel"/>
    <w:tmpl w:val="DED08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2911"/>
    <w:multiLevelType w:val="hybridMultilevel"/>
    <w:tmpl w:val="4E16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D07F3"/>
    <w:multiLevelType w:val="multilevel"/>
    <w:tmpl w:val="328694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7A4E7C"/>
    <w:multiLevelType w:val="multilevel"/>
    <w:tmpl w:val="46246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AD27C4"/>
    <w:multiLevelType w:val="multilevel"/>
    <w:tmpl w:val="72742C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A42F4B"/>
    <w:multiLevelType w:val="multilevel"/>
    <w:tmpl w:val="593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C034F"/>
    <w:multiLevelType w:val="multilevel"/>
    <w:tmpl w:val="58AA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8A7887"/>
    <w:multiLevelType w:val="singleLevel"/>
    <w:tmpl w:val="44668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6C3753BC"/>
    <w:multiLevelType w:val="multilevel"/>
    <w:tmpl w:val="3FC4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EED4463"/>
    <w:multiLevelType w:val="hybridMultilevel"/>
    <w:tmpl w:val="A0C4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873CF9"/>
    <w:multiLevelType w:val="hybridMultilevel"/>
    <w:tmpl w:val="9AD4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352C4"/>
    <w:multiLevelType w:val="hybridMultilevel"/>
    <w:tmpl w:val="FD08DDF6"/>
    <w:lvl w:ilvl="0" w:tplc="041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>
    <w:nsid w:val="7A71081B"/>
    <w:multiLevelType w:val="multilevel"/>
    <w:tmpl w:val="3954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5"/>
  </w:num>
  <w:num w:numId="8">
    <w:abstractNumId w:val="0"/>
  </w:num>
  <w:num w:numId="9">
    <w:abstractNumId w:val="15"/>
  </w:num>
  <w:num w:numId="10">
    <w:abstractNumId w:val="16"/>
  </w:num>
  <w:num w:numId="11">
    <w:abstractNumId w:val="21"/>
  </w:num>
  <w:num w:numId="12">
    <w:abstractNumId w:val="6"/>
  </w:num>
  <w:num w:numId="13">
    <w:abstractNumId w:val="20"/>
  </w:num>
  <w:num w:numId="14">
    <w:abstractNumId w:val="3"/>
  </w:num>
  <w:num w:numId="15">
    <w:abstractNumId w:val="4"/>
  </w:num>
  <w:num w:numId="16">
    <w:abstractNumId w:val="8"/>
  </w:num>
  <w:num w:numId="17">
    <w:abstractNumId w:val="17"/>
  </w:num>
  <w:num w:numId="18">
    <w:abstractNumId w:val="22"/>
  </w:num>
  <w:num w:numId="19">
    <w:abstractNumId w:val="18"/>
  </w:num>
  <w:num w:numId="20">
    <w:abstractNumId w:val="11"/>
  </w:num>
  <w:num w:numId="21">
    <w:abstractNumId w:val="2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C35"/>
    <w:rsid w:val="00001DD5"/>
    <w:rsid w:val="0001459F"/>
    <w:rsid w:val="000226B4"/>
    <w:rsid w:val="00031B25"/>
    <w:rsid w:val="00044F21"/>
    <w:rsid w:val="000539B4"/>
    <w:rsid w:val="000539B7"/>
    <w:rsid w:val="00075B77"/>
    <w:rsid w:val="00097040"/>
    <w:rsid w:val="000A142B"/>
    <w:rsid w:val="000B38B4"/>
    <w:rsid w:val="000C3720"/>
    <w:rsid w:val="000D0B7D"/>
    <w:rsid w:val="000D1C29"/>
    <w:rsid w:val="000E72C6"/>
    <w:rsid w:val="000F13CF"/>
    <w:rsid w:val="000F7970"/>
    <w:rsid w:val="00100C66"/>
    <w:rsid w:val="00102038"/>
    <w:rsid w:val="00110F7C"/>
    <w:rsid w:val="00116173"/>
    <w:rsid w:val="001231D5"/>
    <w:rsid w:val="00133A5E"/>
    <w:rsid w:val="00142F6E"/>
    <w:rsid w:val="001842B2"/>
    <w:rsid w:val="0018715E"/>
    <w:rsid w:val="00187D90"/>
    <w:rsid w:val="00194A7A"/>
    <w:rsid w:val="00195A54"/>
    <w:rsid w:val="001B6AEB"/>
    <w:rsid w:val="001C7998"/>
    <w:rsid w:val="001E02DD"/>
    <w:rsid w:val="001F12AD"/>
    <w:rsid w:val="001F63E9"/>
    <w:rsid w:val="00210500"/>
    <w:rsid w:val="00211998"/>
    <w:rsid w:val="002212E5"/>
    <w:rsid w:val="002250A5"/>
    <w:rsid w:val="002357D9"/>
    <w:rsid w:val="00237BF8"/>
    <w:rsid w:val="002463BE"/>
    <w:rsid w:val="002474B2"/>
    <w:rsid w:val="00255625"/>
    <w:rsid w:val="002823F0"/>
    <w:rsid w:val="002C58B3"/>
    <w:rsid w:val="002C6DBC"/>
    <w:rsid w:val="002C7035"/>
    <w:rsid w:val="002F2D4A"/>
    <w:rsid w:val="003046CD"/>
    <w:rsid w:val="0032023C"/>
    <w:rsid w:val="003235D9"/>
    <w:rsid w:val="003740CB"/>
    <w:rsid w:val="00380777"/>
    <w:rsid w:val="0038352A"/>
    <w:rsid w:val="00387992"/>
    <w:rsid w:val="003C24DE"/>
    <w:rsid w:val="003D2144"/>
    <w:rsid w:val="003E6EB5"/>
    <w:rsid w:val="003F2AB7"/>
    <w:rsid w:val="0040466E"/>
    <w:rsid w:val="004049AE"/>
    <w:rsid w:val="00414447"/>
    <w:rsid w:val="00415E9D"/>
    <w:rsid w:val="00442D43"/>
    <w:rsid w:val="00450F74"/>
    <w:rsid w:val="00461456"/>
    <w:rsid w:val="00464171"/>
    <w:rsid w:val="004819D1"/>
    <w:rsid w:val="00485C04"/>
    <w:rsid w:val="00493E94"/>
    <w:rsid w:val="004A43CD"/>
    <w:rsid w:val="004B28E9"/>
    <w:rsid w:val="004B4AA3"/>
    <w:rsid w:val="004C1E84"/>
    <w:rsid w:val="004D2FA1"/>
    <w:rsid w:val="004E4F25"/>
    <w:rsid w:val="004F5A8D"/>
    <w:rsid w:val="004F70FC"/>
    <w:rsid w:val="00501461"/>
    <w:rsid w:val="00502F20"/>
    <w:rsid w:val="00520B66"/>
    <w:rsid w:val="00532617"/>
    <w:rsid w:val="00537555"/>
    <w:rsid w:val="00542C13"/>
    <w:rsid w:val="0054696A"/>
    <w:rsid w:val="00552DDD"/>
    <w:rsid w:val="005718E4"/>
    <w:rsid w:val="005916C2"/>
    <w:rsid w:val="00593F5F"/>
    <w:rsid w:val="005B58FD"/>
    <w:rsid w:val="005D5112"/>
    <w:rsid w:val="005E4C35"/>
    <w:rsid w:val="005E68C8"/>
    <w:rsid w:val="005F0EEE"/>
    <w:rsid w:val="005F3488"/>
    <w:rsid w:val="005F5FFA"/>
    <w:rsid w:val="005F603E"/>
    <w:rsid w:val="00627DC3"/>
    <w:rsid w:val="00631BCE"/>
    <w:rsid w:val="00636DB9"/>
    <w:rsid w:val="0065713C"/>
    <w:rsid w:val="006722B7"/>
    <w:rsid w:val="00674E2B"/>
    <w:rsid w:val="00686803"/>
    <w:rsid w:val="00686CFA"/>
    <w:rsid w:val="0069615F"/>
    <w:rsid w:val="006A46B4"/>
    <w:rsid w:val="006A55D6"/>
    <w:rsid w:val="006B6A5B"/>
    <w:rsid w:val="006C4811"/>
    <w:rsid w:val="006C6FE0"/>
    <w:rsid w:val="006C7E32"/>
    <w:rsid w:val="006D067F"/>
    <w:rsid w:val="006E3169"/>
    <w:rsid w:val="00703441"/>
    <w:rsid w:val="00720920"/>
    <w:rsid w:val="00720FEF"/>
    <w:rsid w:val="00734D26"/>
    <w:rsid w:val="0073644B"/>
    <w:rsid w:val="00737AE5"/>
    <w:rsid w:val="0074004A"/>
    <w:rsid w:val="00760040"/>
    <w:rsid w:val="0079277F"/>
    <w:rsid w:val="00793CB1"/>
    <w:rsid w:val="007A4B30"/>
    <w:rsid w:val="007C7101"/>
    <w:rsid w:val="007D7072"/>
    <w:rsid w:val="007D7C73"/>
    <w:rsid w:val="007E7E3F"/>
    <w:rsid w:val="007F4D80"/>
    <w:rsid w:val="007F7CEE"/>
    <w:rsid w:val="0080014C"/>
    <w:rsid w:val="0081098D"/>
    <w:rsid w:val="00820B49"/>
    <w:rsid w:val="0082298E"/>
    <w:rsid w:val="008321B1"/>
    <w:rsid w:val="0083454E"/>
    <w:rsid w:val="00851980"/>
    <w:rsid w:val="008533B3"/>
    <w:rsid w:val="00876C0A"/>
    <w:rsid w:val="008802B2"/>
    <w:rsid w:val="0088610C"/>
    <w:rsid w:val="00893176"/>
    <w:rsid w:val="008A06CF"/>
    <w:rsid w:val="008A25A7"/>
    <w:rsid w:val="008C12A5"/>
    <w:rsid w:val="008D67F9"/>
    <w:rsid w:val="008F1E12"/>
    <w:rsid w:val="00903824"/>
    <w:rsid w:val="00915841"/>
    <w:rsid w:val="00943225"/>
    <w:rsid w:val="00953F46"/>
    <w:rsid w:val="009564C6"/>
    <w:rsid w:val="0095689E"/>
    <w:rsid w:val="0096081E"/>
    <w:rsid w:val="00991FD8"/>
    <w:rsid w:val="009973F4"/>
    <w:rsid w:val="009A4AEF"/>
    <w:rsid w:val="009A6834"/>
    <w:rsid w:val="009B196C"/>
    <w:rsid w:val="009B225F"/>
    <w:rsid w:val="009B35F7"/>
    <w:rsid w:val="009C28FB"/>
    <w:rsid w:val="009D4CE0"/>
    <w:rsid w:val="009E098E"/>
    <w:rsid w:val="009F4DBF"/>
    <w:rsid w:val="00A157A4"/>
    <w:rsid w:val="00A20A47"/>
    <w:rsid w:val="00A24D17"/>
    <w:rsid w:val="00A45CC5"/>
    <w:rsid w:val="00A70686"/>
    <w:rsid w:val="00A7764F"/>
    <w:rsid w:val="00A91B67"/>
    <w:rsid w:val="00A938F5"/>
    <w:rsid w:val="00A9581D"/>
    <w:rsid w:val="00AA1A23"/>
    <w:rsid w:val="00AA3246"/>
    <w:rsid w:val="00AB21CF"/>
    <w:rsid w:val="00AD4C50"/>
    <w:rsid w:val="00AE4727"/>
    <w:rsid w:val="00AF323D"/>
    <w:rsid w:val="00B00C4F"/>
    <w:rsid w:val="00B14470"/>
    <w:rsid w:val="00B25735"/>
    <w:rsid w:val="00B30A84"/>
    <w:rsid w:val="00B312E4"/>
    <w:rsid w:val="00B36899"/>
    <w:rsid w:val="00B62C50"/>
    <w:rsid w:val="00B63BCC"/>
    <w:rsid w:val="00B67CA6"/>
    <w:rsid w:val="00BA5F6B"/>
    <w:rsid w:val="00BD0D6F"/>
    <w:rsid w:val="00C026BC"/>
    <w:rsid w:val="00C03683"/>
    <w:rsid w:val="00C22703"/>
    <w:rsid w:val="00C27DCF"/>
    <w:rsid w:val="00C31E7C"/>
    <w:rsid w:val="00C35E44"/>
    <w:rsid w:val="00C41EB7"/>
    <w:rsid w:val="00C52511"/>
    <w:rsid w:val="00C851BA"/>
    <w:rsid w:val="00CE77EC"/>
    <w:rsid w:val="00CF1AF8"/>
    <w:rsid w:val="00CF76F1"/>
    <w:rsid w:val="00D01893"/>
    <w:rsid w:val="00D03FCA"/>
    <w:rsid w:val="00D10B78"/>
    <w:rsid w:val="00D30941"/>
    <w:rsid w:val="00D36A95"/>
    <w:rsid w:val="00D3735F"/>
    <w:rsid w:val="00D414CE"/>
    <w:rsid w:val="00D45783"/>
    <w:rsid w:val="00D519B5"/>
    <w:rsid w:val="00D6306F"/>
    <w:rsid w:val="00D668C6"/>
    <w:rsid w:val="00D745C0"/>
    <w:rsid w:val="00D75228"/>
    <w:rsid w:val="00D760FB"/>
    <w:rsid w:val="00D77793"/>
    <w:rsid w:val="00D83615"/>
    <w:rsid w:val="00D85E56"/>
    <w:rsid w:val="00DA338C"/>
    <w:rsid w:val="00DA57D9"/>
    <w:rsid w:val="00DA766C"/>
    <w:rsid w:val="00DA76B0"/>
    <w:rsid w:val="00DB3E4B"/>
    <w:rsid w:val="00DC4238"/>
    <w:rsid w:val="00DC6931"/>
    <w:rsid w:val="00DD103B"/>
    <w:rsid w:val="00DD5A2E"/>
    <w:rsid w:val="00DF6BE3"/>
    <w:rsid w:val="00E44478"/>
    <w:rsid w:val="00E52A8E"/>
    <w:rsid w:val="00E727D5"/>
    <w:rsid w:val="00E73B4F"/>
    <w:rsid w:val="00E810AC"/>
    <w:rsid w:val="00E83E66"/>
    <w:rsid w:val="00E91FB2"/>
    <w:rsid w:val="00EA58E5"/>
    <w:rsid w:val="00ED1F0C"/>
    <w:rsid w:val="00EE1EC5"/>
    <w:rsid w:val="00EF531F"/>
    <w:rsid w:val="00F02A19"/>
    <w:rsid w:val="00F208BA"/>
    <w:rsid w:val="00F22D8B"/>
    <w:rsid w:val="00F36DE2"/>
    <w:rsid w:val="00F370A2"/>
    <w:rsid w:val="00F4779F"/>
    <w:rsid w:val="00F5007D"/>
    <w:rsid w:val="00F54D53"/>
    <w:rsid w:val="00F67829"/>
    <w:rsid w:val="00FA0DEA"/>
    <w:rsid w:val="00FB4430"/>
    <w:rsid w:val="00FB4E54"/>
    <w:rsid w:val="00FC1210"/>
    <w:rsid w:val="00FC4907"/>
    <w:rsid w:val="00FD3F6A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C383E7A9-7F2D-4B47-A660-93F18FB2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8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0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2A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20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E52A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2C58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F4D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02D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1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3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B3689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3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B36899"/>
    <w:rPr>
      <w:rFonts w:cs="Times New Roman"/>
    </w:rPr>
  </w:style>
  <w:style w:type="paragraph" w:styleId="ac">
    <w:name w:val="TOC Heading"/>
    <w:basedOn w:val="1"/>
    <w:next w:val="a"/>
    <w:uiPriority w:val="39"/>
    <w:unhideWhenUsed/>
    <w:qFormat/>
    <w:rsid w:val="00720FEF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031B25"/>
    <w:pPr>
      <w:spacing w:after="100"/>
    </w:pPr>
  </w:style>
  <w:style w:type="character" w:styleId="ad">
    <w:name w:val="Hyperlink"/>
    <w:uiPriority w:val="99"/>
    <w:unhideWhenUsed/>
    <w:rsid w:val="00031B25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031B25"/>
    <w:pPr>
      <w:spacing w:after="100"/>
      <w:ind w:left="220"/>
    </w:pPr>
  </w:style>
  <w:style w:type="character" w:styleId="ae">
    <w:name w:val="Placeholder Text"/>
    <w:uiPriority w:val="99"/>
    <w:semiHidden/>
    <w:rsid w:val="00FA0DEA"/>
    <w:rPr>
      <w:rFonts w:cs="Times New Roman"/>
      <w:color w:val="808080"/>
    </w:rPr>
  </w:style>
  <w:style w:type="character" w:customStyle="1" w:styleId="apple-converted-space">
    <w:name w:val="apple-converted-space"/>
    <w:rsid w:val="00001DD5"/>
    <w:rPr>
      <w:rFonts w:cs="Times New Roman"/>
    </w:rPr>
  </w:style>
  <w:style w:type="character" w:customStyle="1" w:styleId="apple-style-span">
    <w:name w:val="apple-style-span"/>
    <w:rsid w:val="009B22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1CD5-DAEC-46AB-88BD-F377610F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2014-03-22T17:04:00Z</dcterms:created>
  <dcterms:modified xsi:type="dcterms:W3CDTF">2014-03-22T17:04:00Z</dcterms:modified>
</cp:coreProperties>
</file>