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8FB" w:rsidRPr="008E062F" w:rsidRDefault="000E38FB" w:rsidP="001523E3">
      <w:pPr>
        <w:pStyle w:val="12"/>
        <w:widowControl/>
        <w:jc w:val="center"/>
        <w:rPr>
          <w:rFonts w:ascii="Times New Roman" w:hAnsi="Times New Roman" w:cs="Times New Roman"/>
          <w:b/>
          <w:bCs/>
        </w:rPr>
      </w:pPr>
      <w:r w:rsidRPr="008E062F">
        <w:rPr>
          <w:rFonts w:ascii="Times New Roman" w:hAnsi="Times New Roman" w:cs="Times New Roman"/>
          <w:b/>
          <w:bCs/>
        </w:rPr>
        <w:t>Содержание</w:t>
      </w:r>
    </w:p>
    <w:p w:rsidR="00111BEC" w:rsidRPr="008E062F" w:rsidRDefault="00111BEC" w:rsidP="001523E3">
      <w:pPr>
        <w:pStyle w:val="14"/>
        <w:widowControl/>
        <w:tabs>
          <w:tab w:val="right" w:pos="9628"/>
        </w:tabs>
        <w:ind w:firstLine="709"/>
        <w:jc w:val="both"/>
        <w:rPr>
          <w:rFonts w:ascii="Times New Roman" w:hAnsi="Times New Roman" w:cs="Times New Roman"/>
          <w:color w:val="000000"/>
        </w:rPr>
      </w:pPr>
    </w:p>
    <w:p w:rsidR="00F1695E" w:rsidRPr="008E062F" w:rsidRDefault="00F1695E" w:rsidP="001523E3">
      <w:pPr>
        <w:pStyle w:val="1"/>
        <w:keepNext w:val="0"/>
        <w:widowControl/>
        <w:ind w:firstLine="0"/>
        <w:rPr>
          <w:rFonts w:ascii="Times New Roman" w:hAnsi="Times New Roman" w:cs="Times New Roman"/>
          <w:b w:val="0"/>
          <w:bCs w:val="0"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Введение</w:t>
      </w:r>
    </w:p>
    <w:p w:rsidR="00F1695E" w:rsidRPr="008E062F" w:rsidRDefault="00F1695E" w:rsidP="001523E3">
      <w:pPr>
        <w:pStyle w:val="1"/>
        <w:keepNext w:val="0"/>
        <w:widowControl/>
        <w:ind w:firstLine="0"/>
        <w:rPr>
          <w:rFonts w:ascii="Times New Roman" w:hAnsi="Times New Roman" w:cs="Times New Roman"/>
          <w:b w:val="0"/>
          <w:bCs w:val="0"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1</w:t>
      </w:r>
      <w:r w:rsidR="007D7A6F"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.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Научно-теоретические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аспекты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механизма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имущественного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страхования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физических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лиц</w:t>
      </w:r>
    </w:p>
    <w:p w:rsidR="00F1695E" w:rsidRPr="008E062F" w:rsidRDefault="00F1695E" w:rsidP="001523E3">
      <w:pPr>
        <w:pStyle w:val="1"/>
        <w:keepNext w:val="0"/>
        <w:widowControl/>
        <w:ind w:firstLine="0"/>
        <w:rPr>
          <w:rFonts w:ascii="Times New Roman" w:hAnsi="Times New Roman" w:cs="Times New Roman"/>
          <w:b w:val="0"/>
          <w:bCs w:val="0"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1.1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Понятие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имущественного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страхования</w:t>
      </w:r>
    </w:p>
    <w:p w:rsidR="00F1695E" w:rsidRPr="008E062F" w:rsidRDefault="00F1695E" w:rsidP="001523E3">
      <w:pPr>
        <w:pStyle w:val="1"/>
        <w:keepNext w:val="0"/>
        <w:widowControl/>
        <w:ind w:firstLine="0"/>
        <w:rPr>
          <w:rFonts w:ascii="Times New Roman" w:hAnsi="Times New Roman" w:cs="Times New Roman"/>
          <w:b w:val="0"/>
          <w:bCs w:val="0"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1.2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Виды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имущественного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страхования</w:t>
      </w:r>
    </w:p>
    <w:p w:rsidR="00F1695E" w:rsidRPr="008E062F" w:rsidRDefault="00F1695E" w:rsidP="001523E3">
      <w:pPr>
        <w:pStyle w:val="12"/>
        <w:widowControl/>
        <w:tabs>
          <w:tab w:val="left" w:pos="397"/>
        </w:tabs>
        <w:ind w:firstLine="0"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1.2.1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автотранспорта</w:t>
      </w:r>
    </w:p>
    <w:p w:rsidR="00F1695E" w:rsidRPr="008E062F" w:rsidRDefault="00F1695E" w:rsidP="001523E3">
      <w:pPr>
        <w:pStyle w:val="12"/>
        <w:widowControl/>
        <w:tabs>
          <w:tab w:val="left" w:pos="397"/>
        </w:tabs>
        <w:ind w:firstLine="0"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1.2.2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</w:t>
      </w:r>
    </w:p>
    <w:p w:rsidR="00F1695E" w:rsidRPr="008E062F" w:rsidRDefault="00F1695E" w:rsidP="001523E3">
      <w:pPr>
        <w:pStyle w:val="12"/>
        <w:widowControl/>
        <w:tabs>
          <w:tab w:val="left" w:pos="397"/>
        </w:tabs>
        <w:ind w:firstLine="0"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1.2.3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Ипотечное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</w:p>
    <w:p w:rsidR="00F1695E" w:rsidRPr="008E062F" w:rsidRDefault="00F1695E" w:rsidP="001523E3">
      <w:pPr>
        <w:pStyle w:val="1"/>
        <w:keepNext w:val="0"/>
        <w:widowControl/>
        <w:ind w:firstLine="0"/>
        <w:rPr>
          <w:rFonts w:ascii="Times New Roman" w:hAnsi="Times New Roman" w:cs="Times New Roman"/>
          <w:b w:val="0"/>
          <w:bCs w:val="0"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1.3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Обработка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и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урегулирование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ущерба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Страховая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экспертиза</w:t>
      </w:r>
    </w:p>
    <w:p w:rsidR="00F1695E" w:rsidRPr="008E062F" w:rsidRDefault="00F1695E" w:rsidP="001523E3">
      <w:pPr>
        <w:pStyle w:val="1"/>
        <w:keepNext w:val="0"/>
        <w:widowControl/>
        <w:ind w:firstLine="0"/>
        <w:rPr>
          <w:rFonts w:ascii="Times New Roman" w:hAnsi="Times New Roman" w:cs="Times New Roman"/>
          <w:b w:val="0"/>
          <w:bCs w:val="0"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Список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использованных</w:t>
      </w:r>
      <w:r w:rsidR="00F74C40">
        <w:rPr>
          <w:rFonts w:ascii="Times New Roman" w:hAnsi="Times New Roman" w:cs="Times New Roman"/>
          <w:b w:val="0"/>
          <w:bCs w:val="0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color w:val="000000"/>
          <w:kern w:val="0"/>
        </w:rPr>
        <w:t>источников</w:t>
      </w:r>
    </w:p>
    <w:p w:rsidR="000E38FB" w:rsidRPr="008E062F" w:rsidRDefault="000E38FB" w:rsidP="001523E3">
      <w:pPr>
        <w:pStyle w:val="1"/>
        <w:keepNext w:val="0"/>
        <w:widowControl/>
        <w:jc w:val="center"/>
        <w:rPr>
          <w:rFonts w:ascii="Times New Roman" w:hAnsi="Times New Roman" w:cs="Times New Roman"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color w:val="000000"/>
        </w:rPr>
        <w:br w:type="page"/>
      </w:r>
      <w:bookmarkStart w:id="0" w:name="_Toc147368242"/>
      <w:r w:rsidRPr="008E062F">
        <w:rPr>
          <w:rFonts w:ascii="Times New Roman" w:hAnsi="Times New Roman" w:cs="Times New Roman"/>
          <w:color w:val="000000"/>
          <w:kern w:val="0"/>
        </w:rPr>
        <w:t>Введение</w:t>
      </w:r>
      <w:bookmarkEnd w:id="0"/>
    </w:p>
    <w:p w:rsidR="000E38FB" w:rsidRPr="008E062F" w:rsidRDefault="000E38FB" w:rsidP="001523E3">
      <w:pPr>
        <w:pStyle w:val="12"/>
        <w:widowControl/>
        <w:rPr>
          <w:rFonts w:ascii="Times New Roman" w:hAnsi="Times New Roman" w:cs="Times New Roman"/>
        </w:rPr>
      </w:pPr>
    </w:p>
    <w:p w:rsidR="00857CC3" w:rsidRPr="008E062F" w:rsidRDefault="00857CC3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древнейшая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категория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общественно-экономических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отношений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между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люд</w:t>
      </w:r>
      <w:r w:rsidR="00654A11" w:rsidRPr="008E062F">
        <w:rPr>
          <w:rFonts w:ascii="Times New Roman" w:hAnsi="Times New Roman" w:cs="Times New Roman"/>
        </w:rPr>
        <w:t>ь</w:t>
      </w:r>
      <w:r w:rsidRPr="008E062F">
        <w:rPr>
          <w:rFonts w:ascii="Times New Roman" w:hAnsi="Times New Roman" w:cs="Times New Roman"/>
        </w:rPr>
        <w:t>ми,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является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неотъемлемой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частью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производственных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отношений.</w:t>
      </w:r>
    </w:p>
    <w:p w:rsidR="00857CC3" w:rsidRPr="008E062F" w:rsidRDefault="00857CC3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654A11" w:rsidRPr="008E062F">
        <w:rPr>
          <w:rFonts w:ascii="Times New Roman" w:hAnsi="Times New Roman" w:cs="Times New Roman"/>
        </w:rPr>
        <w:t>ш</w:t>
      </w:r>
      <w:r w:rsidRPr="008E062F">
        <w:rPr>
          <w:rFonts w:ascii="Times New Roman" w:hAnsi="Times New Roman" w:cs="Times New Roman"/>
        </w:rPr>
        <w:t>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прошло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несколько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этапов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дорево</w:t>
      </w:r>
      <w:r w:rsidR="005C3413" w:rsidRPr="008E062F">
        <w:rPr>
          <w:rFonts w:ascii="Times New Roman" w:hAnsi="Times New Roman" w:cs="Times New Roman"/>
        </w:rPr>
        <w:t>лю</w:t>
      </w:r>
      <w:r w:rsidRPr="008E062F">
        <w:rPr>
          <w:rFonts w:ascii="Times New Roman" w:hAnsi="Times New Roman" w:cs="Times New Roman"/>
        </w:rPr>
        <w:t>ционный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послеревол</w:t>
      </w:r>
      <w:r w:rsidR="005C3413" w:rsidRPr="008E062F">
        <w:rPr>
          <w:rFonts w:ascii="Times New Roman" w:hAnsi="Times New Roman" w:cs="Times New Roman"/>
        </w:rPr>
        <w:t>ю</w:t>
      </w:r>
      <w:r w:rsidRPr="008E062F">
        <w:rPr>
          <w:rFonts w:ascii="Times New Roman" w:hAnsi="Times New Roman" w:cs="Times New Roman"/>
        </w:rPr>
        <w:t>ционный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периоды.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формой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дореволюционном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периоде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было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добровольное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осуществлялосъ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акционерными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обществами,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обществами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взаимного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земскими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обществами.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послереволюцио</w:t>
      </w:r>
      <w:r w:rsidR="005C3413" w:rsidRPr="008E062F">
        <w:rPr>
          <w:rFonts w:ascii="Times New Roman" w:hAnsi="Times New Roman" w:cs="Times New Roman"/>
        </w:rPr>
        <w:t>н</w:t>
      </w:r>
      <w:r w:rsidRPr="008E062F">
        <w:rPr>
          <w:rFonts w:ascii="Times New Roman" w:hAnsi="Times New Roman" w:cs="Times New Roman"/>
        </w:rPr>
        <w:t>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периоде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прошло</w:t>
      </w:r>
      <w:r w:rsidR="00F74C40">
        <w:rPr>
          <w:rFonts w:ascii="Times New Roman" w:hAnsi="Times New Roman" w:cs="Times New Roman"/>
        </w:rPr>
        <w:t xml:space="preserve"> </w:t>
      </w:r>
      <w:r w:rsidR="005C3413" w:rsidRPr="008E062F">
        <w:rPr>
          <w:rFonts w:ascii="Times New Roman" w:hAnsi="Times New Roman" w:cs="Times New Roman"/>
        </w:rPr>
        <w:t>два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этапа: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социализма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государстве</w:t>
      </w:r>
      <w:r w:rsidR="005C3413" w:rsidRPr="008E062F">
        <w:rPr>
          <w:rFonts w:ascii="Times New Roman" w:hAnsi="Times New Roman" w:cs="Times New Roman"/>
        </w:rPr>
        <w:t>н</w:t>
      </w:r>
      <w:r w:rsidRPr="008E062F">
        <w:rPr>
          <w:rFonts w:ascii="Times New Roman" w:hAnsi="Times New Roman" w:cs="Times New Roman"/>
        </w:rPr>
        <w:t>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монополии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деятельности)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становления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рыночной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экономи</w:t>
      </w:r>
      <w:r w:rsidR="005C3413" w:rsidRPr="008E062F">
        <w:rPr>
          <w:rFonts w:ascii="Times New Roman" w:hAnsi="Times New Roman" w:cs="Times New Roman"/>
        </w:rPr>
        <w:t>к</w:t>
      </w:r>
      <w:r w:rsidRPr="008E062F">
        <w:rPr>
          <w:rFonts w:ascii="Times New Roman" w:hAnsi="Times New Roman" w:cs="Times New Roman"/>
        </w:rPr>
        <w:t>и.</w:t>
      </w:r>
    </w:p>
    <w:p w:rsidR="00857CC3" w:rsidRPr="008E062F" w:rsidRDefault="00857CC3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государственной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монополии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5C3413" w:rsidRPr="008E062F">
        <w:rPr>
          <w:rFonts w:ascii="Times New Roman" w:hAnsi="Times New Roman" w:cs="Times New Roman"/>
        </w:rPr>
        <w:t>т</w:t>
      </w:r>
      <w:r w:rsidRPr="008E062F">
        <w:rPr>
          <w:rFonts w:ascii="Times New Roman" w:hAnsi="Times New Roman" w:cs="Times New Roman"/>
        </w:rPr>
        <w:t>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предоставляло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населени</w:t>
      </w:r>
      <w:r w:rsidR="005C3413" w:rsidRPr="008E062F">
        <w:rPr>
          <w:rFonts w:ascii="Times New Roman" w:hAnsi="Times New Roman" w:cs="Times New Roman"/>
        </w:rPr>
        <w:t>ю</w:t>
      </w:r>
      <w:r w:rsidR="00F74C40">
        <w:rPr>
          <w:rFonts w:ascii="Times New Roman" w:hAnsi="Times New Roman" w:cs="Times New Roman"/>
        </w:rPr>
        <w:t xml:space="preserve"> </w:t>
      </w:r>
      <w:r w:rsidR="005C3413" w:rsidRPr="008E062F">
        <w:rPr>
          <w:rFonts w:ascii="Times New Roman" w:hAnsi="Times New Roman" w:cs="Times New Roman"/>
        </w:rPr>
        <w:t>чрезвы</w:t>
      </w:r>
      <w:r w:rsidRPr="008E062F">
        <w:rPr>
          <w:rFonts w:ascii="Times New Roman" w:hAnsi="Times New Roman" w:cs="Times New Roman"/>
        </w:rPr>
        <w:t>чайно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узкий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спектр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услуг,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дополняющих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государственного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социального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обеспечения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(Соцстрах).</w:t>
      </w:r>
    </w:p>
    <w:p w:rsidR="00857CC3" w:rsidRPr="008E062F" w:rsidRDefault="00857CC3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Расширение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самостоятельности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товаропроизводителей,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формирование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рыночной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инфраструктуры,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резкое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снижение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сферы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государстве</w:t>
      </w:r>
      <w:r w:rsidR="005C3413" w:rsidRPr="008E062F">
        <w:rPr>
          <w:rFonts w:ascii="Times New Roman" w:hAnsi="Times New Roman" w:cs="Times New Roman"/>
        </w:rPr>
        <w:t>н</w:t>
      </w:r>
      <w:r w:rsidRPr="008E062F">
        <w:rPr>
          <w:rFonts w:ascii="Times New Roman" w:hAnsi="Times New Roman" w:cs="Times New Roman"/>
        </w:rPr>
        <w:t>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воздействия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развитие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производственных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отношений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распределение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материальных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благ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корне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изменили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процесс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формирования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отечественного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</w:t>
      </w:r>
      <w:r w:rsidR="005C3413" w:rsidRPr="008E062F">
        <w:rPr>
          <w:rFonts w:ascii="Times New Roman" w:hAnsi="Times New Roman" w:cs="Times New Roman"/>
        </w:rPr>
        <w:t>г</w:t>
      </w:r>
      <w:r w:rsidRPr="008E062F">
        <w:rPr>
          <w:rFonts w:ascii="Times New Roman" w:hAnsi="Times New Roman" w:cs="Times New Roman"/>
        </w:rPr>
        <w:t>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рынка,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содержание,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услуг,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предлагаемых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физическим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юридическим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лицам.</w:t>
      </w:r>
    </w:p>
    <w:p w:rsidR="00857CC3" w:rsidRPr="008E062F" w:rsidRDefault="00857CC3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Отправным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моментом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5C3413" w:rsidRPr="008E062F">
        <w:rPr>
          <w:rFonts w:ascii="Times New Roman" w:hAnsi="Times New Roman" w:cs="Times New Roman"/>
        </w:rPr>
        <w:t>о</w:t>
      </w:r>
      <w:r w:rsidRPr="008E062F">
        <w:rPr>
          <w:rFonts w:ascii="Times New Roman" w:hAnsi="Times New Roman" w:cs="Times New Roman"/>
        </w:rPr>
        <w:t>здания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отечестве</w:t>
      </w:r>
      <w:r w:rsidR="005C3413" w:rsidRPr="008E062F">
        <w:rPr>
          <w:rFonts w:ascii="Times New Roman" w:hAnsi="Times New Roman" w:cs="Times New Roman"/>
        </w:rPr>
        <w:t>н</w:t>
      </w:r>
      <w:r w:rsidRPr="008E062F">
        <w:rPr>
          <w:rFonts w:ascii="Times New Roman" w:hAnsi="Times New Roman" w:cs="Times New Roman"/>
        </w:rPr>
        <w:t>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добровольного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следует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считать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факт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реальной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демонополизации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деятельности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следствие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быстрый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рост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числа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альтернативных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организаций.</w:t>
      </w:r>
    </w:p>
    <w:p w:rsidR="00857CC3" w:rsidRPr="008E062F" w:rsidRDefault="00413C73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Общественно</w:t>
      </w:r>
      <w:r w:rsidR="00857CC3" w:rsidRPr="008E062F">
        <w:rPr>
          <w:rFonts w:ascii="Times New Roman" w:hAnsi="Times New Roman" w:cs="Times New Roman"/>
        </w:rPr>
        <w:t>е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развитие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России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обусловило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необходимость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перехода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страховому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рынку,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функционирование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которого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опирается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познание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использование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экономических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законов,</w:t>
      </w:r>
      <w:r w:rsidR="00F74C40">
        <w:rPr>
          <w:rFonts w:ascii="Times New Roman" w:hAnsi="Times New Roman" w:cs="Times New Roman"/>
        </w:rPr>
        <w:t xml:space="preserve"> </w:t>
      </w:r>
      <w:r w:rsidR="005C3413" w:rsidRPr="008E062F">
        <w:rPr>
          <w:rFonts w:ascii="Times New Roman" w:hAnsi="Times New Roman" w:cs="Times New Roman"/>
        </w:rPr>
        <w:t>так</w:t>
      </w:r>
      <w:r w:rsidR="00857CC3" w:rsidRPr="008E062F">
        <w:rPr>
          <w:rFonts w:ascii="Times New Roman" w:hAnsi="Times New Roman" w:cs="Times New Roman"/>
        </w:rPr>
        <w:t>их</w:t>
      </w:r>
      <w:r w:rsidR="005C3413" w:rsidRPr="008E062F">
        <w:rPr>
          <w:rFonts w:ascii="Times New Roman" w:hAnsi="Times New Roman" w:cs="Times New Roman"/>
        </w:rPr>
        <w:t>,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как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закон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стоимос</w:t>
      </w:r>
      <w:r w:rsidR="005C3413" w:rsidRPr="008E062F">
        <w:rPr>
          <w:rFonts w:ascii="Times New Roman" w:hAnsi="Times New Roman" w:cs="Times New Roman"/>
        </w:rPr>
        <w:t>т</w:t>
      </w:r>
      <w:r w:rsidR="00857CC3" w:rsidRPr="008E062F">
        <w:rPr>
          <w:rFonts w:ascii="Times New Roman" w:hAnsi="Times New Roman" w:cs="Times New Roman"/>
        </w:rPr>
        <w:t>и,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закон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спроса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="00857CC3" w:rsidRPr="008E062F">
        <w:rPr>
          <w:rFonts w:ascii="Times New Roman" w:hAnsi="Times New Roman" w:cs="Times New Roman"/>
        </w:rPr>
        <w:t>предложения.</w:t>
      </w:r>
    </w:p>
    <w:p w:rsidR="00F1695E" w:rsidRPr="008E062F" w:rsidRDefault="00857CC3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Цель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производственной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практики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закрепление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углубление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теоретических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знаний,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полученных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ходе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исследовательской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работы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помощью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современных,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научных</w:t>
      </w:r>
      <w:r w:rsidR="00F74C40">
        <w:rPr>
          <w:rFonts w:ascii="Times New Roman" w:hAnsi="Times New Roman" w:cs="Times New Roman"/>
        </w:rPr>
        <w:t xml:space="preserve"> </w:t>
      </w:r>
      <w:r w:rsidR="00E57A86" w:rsidRPr="008E062F">
        <w:rPr>
          <w:rFonts w:ascii="Times New Roman" w:hAnsi="Times New Roman" w:cs="Times New Roman"/>
        </w:rPr>
        <w:t>методик.</w:t>
      </w:r>
    </w:p>
    <w:p w:rsidR="00857CC3" w:rsidRPr="008E062F" w:rsidRDefault="00857CC3" w:rsidP="001523E3">
      <w:pPr>
        <w:pStyle w:val="141271"/>
        <w:rPr>
          <w:rFonts w:ascii="Times New Roman" w:hAnsi="Times New Roman" w:cs="Times New Roman"/>
          <w:color w:val="000000"/>
        </w:rPr>
      </w:pPr>
      <w:r w:rsidRPr="008E062F">
        <w:rPr>
          <w:rFonts w:ascii="Times New Roman" w:hAnsi="Times New Roman" w:cs="Times New Roman"/>
          <w:color w:val="000000"/>
        </w:rPr>
        <w:t>Объектом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производственной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практики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являлся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Курганский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филиал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ООО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«РГС-Урал».</w:t>
      </w:r>
    </w:p>
    <w:p w:rsidR="00857CC3" w:rsidRPr="008E062F" w:rsidRDefault="00857CC3" w:rsidP="001523E3">
      <w:pPr>
        <w:pStyle w:val="141271"/>
        <w:rPr>
          <w:rFonts w:ascii="Times New Roman" w:hAnsi="Times New Roman" w:cs="Times New Roman"/>
          <w:color w:val="000000"/>
        </w:rPr>
      </w:pPr>
      <w:r w:rsidRPr="008E062F">
        <w:rPr>
          <w:rFonts w:ascii="Times New Roman" w:hAnsi="Times New Roman" w:cs="Times New Roman"/>
          <w:color w:val="000000"/>
        </w:rPr>
        <w:t>Задачи,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поставленные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для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достижения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намеченной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цели:</w:t>
      </w:r>
    </w:p>
    <w:p w:rsidR="00857CC3" w:rsidRPr="008E062F" w:rsidRDefault="00857CC3" w:rsidP="001523E3">
      <w:pPr>
        <w:pStyle w:val="141271"/>
        <w:rPr>
          <w:rFonts w:ascii="Times New Roman" w:hAnsi="Times New Roman" w:cs="Times New Roman"/>
          <w:color w:val="000000"/>
        </w:rPr>
      </w:pPr>
      <w:r w:rsidRPr="008E062F">
        <w:rPr>
          <w:rFonts w:ascii="Times New Roman" w:hAnsi="Times New Roman" w:cs="Times New Roman"/>
          <w:color w:val="000000"/>
        </w:rPr>
        <w:t>-дать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краткую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характеристику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страховой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организации;</w:t>
      </w:r>
    </w:p>
    <w:p w:rsidR="00857CC3" w:rsidRPr="008E062F" w:rsidRDefault="00857CC3" w:rsidP="001523E3">
      <w:pPr>
        <w:pStyle w:val="141271"/>
        <w:rPr>
          <w:rFonts w:ascii="Times New Roman" w:hAnsi="Times New Roman" w:cs="Times New Roman"/>
          <w:color w:val="000000"/>
        </w:rPr>
      </w:pPr>
      <w:r w:rsidRPr="008E062F">
        <w:rPr>
          <w:rFonts w:ascii="Times New Roman" w:hAnsi="Times New Roman" w:cs="Times New Roman"/>
          <w:color w:val="000000"/>
        </w:rPr>
        <w:t>-изучить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функциональные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обязанности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основных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подразделений;</w:t>
      </w:r>
    </w:p>
    <w:p w:rsidR="00857CC3" w:rsidRPr="008E062F" w:rsidRDefault="00857CC3" w:rsidP="001523E3">
      <w:pPr>
        <w:pStyle w:val="141271"/>
        <w:rPr>
          <w:rFonts w:ascii="Times New Roman" w:hAnsi="Times New Roman" w:cs="Times New Roman"/>
          <w:color w:val="000000"/>
        </w:rPr>
      </w:pPr>
      <w:r w:rsidRPr="008E062F">
        <w:rPr>
          <w:rFonts w:ascii="Times New Roman" w:hAnsi="Times New Roman" w:cs="Times New Roman"/>
          <w:color w:val="000000"/>
        </w:rPr>
        <w:t>-проанализировать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финансовое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состояние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страховой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организации;</w:t>
      </w:r>
    </w:p>
    <w:p w:rsidR="00857CC3" w:rsidRPr="008E062F" w:rsidRDefault="00857CC3" w:rsidP="001523E3">
      <w:pPr>
        <w:pStyle w:val="141271"/>
        <w:rPr>
          <w:rFonts w:ascii="Times New Roman" w:hAnsi="Times New Roman" w:cs="Times New Roman"/>
          <w:color w:val="000000"/>
        </w:rPr>
      </w:pPr>
      <w:r w:rsidRPr="008E062F">
        <w:rPr>
          <w:rFonts w:ascii="Times New Roman" w:hAnsi="Times New Roman" w:cs="Times New Roman"/>
          <w:color w:val="000000"/>
        </w:rPr>
        <w:t>Изучить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научно-теоретические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аспекты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имущественного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страхования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физических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лиц.</w:t>
      </w:r>
    </w:p>
    <w:p w:rsidR="00857CC3" w:rsidRPr="008E062F" w:rsidRDefault="00857CC3" w:rsidP="001523E3">
      <w:pPr>
        <w:pStyle w:val="141271"/>
        <w:rPr>
          <w:rFonts w:ascii="Times New Roman" w:hAnsi="Times New Roman" w:cs="Times New Roman"/>
          <w:color w:val="000000"/>
        </w:rPr>
      </w:pPr>
      <w:r w:rsidRPr="008E062F">
        <w:rPr>
          <w:rFonts w:ascii="Times New Roman" w:hAnsi="Times New Roman" w:cs="Times New Roman"/>
          <w:color w:val="000000"/>
        </w:rPr>
        <w:t>Информационной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базой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производственной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практики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послужили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финансовая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отчетность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организации,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научная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и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учебная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литература.</w:t>
      </w:r>
    </w:p>
    <w:p w:rsidR="0048114D" w:rsidRPr="008E062F" w:rsidRDefault="000E38FB" w:rsidP="001523E3">
      <w:pPr>
        <w:pStyle w:val="1"/>
        <w:keepNext w:val="0"/>
        <w:widowControl/>
        <w:jc w:val="center"/>
        <w:rPr>
          <w:rFonts w:ascii="Times New Roman" w:hAnsi="Times New Roman" w:cs="Times New Roman"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color w:val="000000"/>
        </w:rPr>
        <w:br w:type="page"/>
      </w:r>
      <w:bookmarkStart w:id="1" w:name="_Toc147368248"/>
      <w:r w:rsidR="00CB1715" w:rsidRPr="008E062F">
        <w:rPr>
          <w:rFonts w:ascii="Times New Roman" w:hAnsi="Times New Roman" w:cs="Times New Roman"/>
          <w:color w:val="000000"/>
          <w:kern w:val="0"/>
        </w:rPr>
        <w:t>1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="0048114D" w:rsidRPr="008E062F">
        <w:rPr>
          <w:rFonts w:ascii="Times New Roman" w:hAnsi="Times New Roman" w:cs="Times New Roman"/>
          <w:color w:val="000000"/>
          <w:kern w:val="0"/>
        </w:rPr>
        <w:t>Научно-т</w:t>
      </w:r>
      <w:r w:rsidR="00670BEC" w:rsidRPr="008E062F">
        <w:rPr>
          <w:rFonts w:ascii="Times New Roman" w:hAnsi="Times New Roman" w:cs="Times New Roman"/>
          <w:color w:val="000000"/>
          <w:kern w:val="0"/>
        </w:rPr>
        <w:t>еорет</w:t>
      </w:r>
      <w:r w:rsidR="0048114D" w:rsidRPr="008E062F">
        <w:rPr>
          <w:rFonts w:ascii="Times New Roman" w:hAnsi="Times New Roman" w:cs="Times New Roman"/>
          <w:color w:val="000000"/>
          <w:kern w:val="0"/>
        </w:rPr>
        <w:t>ические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="0048114D" w:rsidRPr="008E062F">
        <w:rPr>
          <w:rFonts w:ascii="Times New Roman" w:hAnsi="Times New Roman" w:cs="Times New Roman"/>
          <w:color w:val="000000"/>
          <w:kern w:val="0"/>
        </w:rPr>
        <w:t>аспекты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="0048114D" w:rsidRPr="008E062F">
        <w:rPr>
          <w:rFonts w:ascii="Times New Roman" w:hAnsi="Times New Roman" w:cs="Times New Roman"/>
          <w:color w:val="000000"/>
          <w:kern w:val="0"/>
        </w:rPr>
        <w:t>механизма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="0048114D" w:rsidRPr="008E062F">
        <w:rPr>
          <w:rFonts w:ascii="Times New Roman" w:hAnsi="Times New Roman" w:cs="Times New Roman"/>
          <w:color w:val="000000"/>
          <w:kern w:val="0"/>
        </w:rPr>
        <w:t>имущественного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="0048114D" w:rsidRPr="008E062F">
        <w:rPr>
          <w:rFonts w:ascii="Times New Roman" w:hAnsi="Times New Roman" w:cs="Times New Roman"/>
          <w:color w:val="000000"/>
          <w:kern w:val="0"/>
        </w:rPr>
        <w:t>страхования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="0048114D" w:rsidRPr="008E062F">
        <w:rPr>
          <w:rFonts w:ascii="Times New Roman" w:hAnsi="Times New Roman" w:cs="Times New Roman"/>
          <w:color w:val="000000"/>
          <w:kern w:val="0"/>
        </w:rPr>
        <w:t>физических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="0048114D" w:rsidRPr="008E062F">
        <w:rPr>
          <w:rFonts w:ascii="Times New Roman" w:hAnsi="Times New Roman" w:cs="Times New Roman"/>
          <w:color w:val="000000"/>
          <w:kern w:val="0"/>
        </w:rPr>
        <w:t>лиц</w:t>
      </w:r>
      <w:bookmarkEnd w:id="1"/>
    </w:p>
    <w:p w:rsidR="0048114D" w:rsidRPr="008E062F" w:rsidRDefault="0048114D" w:rsidP="001523E3">
      <w:pPr>
        <w:pStyle w:val="12"/>
        <w:widowControl/>
        <w:jc w:val="center"/>
        <w:rPr>
          <w:rFonts w:ascii="Times New Roman" w:hAnsi="Times New Roman" w:cs="Times New Roman"/>
          <w:b/>
          <w:bCs/>
        </w:rPr>
      </w:pPr>
    </w:p>
    <w:p w:rsidR="00FD2C46" w:rsidRPr="008E062F" w:rsidRDefault="00CB1715" w:rsidP="001523E3">
      <w:pPr>
        <w:pStyle w:val="2"/>
        <w:keepNext w:val="0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2" w:name="_Toc147368249"/>
      <w:r w:rsidRPr="008E062F">
        <w:rPr>
          <w:rFonts w:ascii="Times New Roman" w:hAnsi="Times New Roman" w:cs="Times New Roman"/>
          <w:b/>
          <w:bCs/>
          <w:color w:val="000000"/>
        </w:rPr>
        <w:t>1</w:t>
      </w:r>
      <w:r w:rsidR="00FD2C46" w:rsidRPr="008E062F">
        <w:rPr>
          <w:rFonts w:ascii="Times New Roman" w:hAnsi="Times New Roman" w:cs="Times New Roman"/>
          <w:b/>
          <w:bCs/>
          <w:color w:val="000000"/>
        </w:rPr>
        <w:t>.1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D2C46" w:rsidRPr="008E062F">
        <w:rPr>
          <w:rFonts w:ascii="Times New Roman" w:hAnsi="Times New Roman" w:cs="Times New Roman"/>
          <w:b/>
          <w:bCs/>
          <w:color w:val="000000"/>
        </w:rPr>
        <w:t>Понятие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D2C46" w:rsidRPr="008E062F">
        <w:rPr>
          <w:rFonts w:ascii="Times New Roman" w:hAnsi="Times New Roman" w:cs="Times New Roman"/>
          <w:b/>
          <w:bCs/>
          <w:color w:val="000000"/>
        </w:rPr>
        <w:t>имущественного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D2C46" w:rsidRPr="008E062F">
        <w:rPr>
          <w:rFonts w:ascii="Times New Roman" w:hAnsi="Times New Roman" w:cs="Times New Roman"/>
          <w:b/>
          <w:bCs/>
          <w:color w:val="000000"/>
        </w:rPr>
        <w:t>страхования</w:t>
      </w:r>
      <w:bookmarkEnd w:id="2"/>
    </w:p>
    <w:p w:rsidR="00F1695E" w:rsidRPr="008E062F" w:rsidRDefault="00F1695E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Под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имущественным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Гражданском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кодексе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РФ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подразумевается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процесс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исполнения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определенную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премию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обязуется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события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возместить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лицу,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чью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пользу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причиненные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застрахованному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имущественным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интересам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Это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направление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предназначено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покрытия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следующих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рисков: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гибели,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частичной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утраты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застрахованного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неполучения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недополучения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ожидаемых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доходов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из-за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нарушения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партнерами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своих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обязательств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причинам,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т.е.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финансовых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рисков;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возникновения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гражданской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третьими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лицами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причинения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вреда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здоровью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имущественным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интересам.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Цель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="0048114D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Принцип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состоит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после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должен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поставлен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финансовое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положение,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находился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непосредственно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ним.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связи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встает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проблема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оценки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страхуемого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="0048114D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пределах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несет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договору.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Максимальная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имущественном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интереса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времени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различают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следующие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стоимости: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восстановительная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="0048114D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="00EF6561" w:rsidRPr="008E062F">
        <w:rPr>
          <w:rFonts w:ascii="Times New Roman" w:hAnsi="Times New Roman" w:cs="Times New Roman"/>
        </w:rPr>
        <w:t>сметная</w:t>
      </w:r>
      <w:r w:rsidR="00F74C40">
        <w:rPr>
          <w:rFonts w:ascii="Times New Roman" w:hAnsi="Times New Roman" w:cs="Times New Roman"/>
        </w:rPr>
        <w:t xml:space="preserve"> </w:t>
      </w:r>
      <w:r w:rsidR="00EF6561"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="00EF6561" w:rsidRPr="008E062F">
        <w:rPr>
          <w:rFonts w:ascii="Times New Roman" w:hAnsi="Times New Roman" w:cs="Times New Roman"/>
        </w:rPr>
        <w:t>нового</w:t>
      </w:r>
      <w:r w:rsidR="00F74C40">
        <w:rPr>
          <w:rFonts w:ascii="Times New Roman" w:hAnsi="Times New Roman" w:cs="Times New Roman"/>
        </w:rPr>
        <w:t xml:space="preserve"> </w:t>
      </w:r>
      <w:r w:rsidR="00EF6561" w:rsidRPr="008E062F">
        <w:rPr>
          <w:rFonts w:ascii="Times New Roman" w:hAnsi="Times New Roman" w:cs="Times New Roman"/>
        </w:rPr>
        <w:t>объек</w:t>
      </w:r>
      <w:r w:rsidRPr="008E062F">
        <w:rPr>
          <w:rFonts w:ascii="Times New Roman" w:hAnsi="Times New Roman" w:cs="Times New Roman"/>
        </w:rPr>
        <w:t>та,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аналогичного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подлежащему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оценке;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фактическая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="0048114D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восстановительная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(первоначальная)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вычетом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соответствующей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степени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износа;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остаточная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(общая)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="0048114D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продажная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цена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объекта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получить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страхователь.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Как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правило,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="0048114D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фактическая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объекта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вычетом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износа.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Классическая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концепция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состоит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должна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выше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имущественном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применяются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несколько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формализации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расчетов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системам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введем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следующие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обозначения: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="0048114D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="0048114D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договору;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фактическая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</w:t>
      </w:r>
      <w:r w:rsidR="00F74C40">
        <w:rPr>
          <w:rFonts w:ascii="Times New Roman" w:hAnsi="Times New Roman" w:cs="Times New Roman"/>
        </w:rPr>
        <w:t xml:space="preserve"> </w:t>
      </w:r>
      <w:r w:rsidR="0048114D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оценка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объекта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определяемая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балансу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либо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экспертным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путем.</w:t>
      </w:r>
    </w:p>
    <w:p w:rsidR="00F1695E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Одной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наиболее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распространенных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является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действительной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день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Применительно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будет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равно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ущерба:</w:t>
      </w:r>
    </w:p>
    <w:p w:rsidR="00F47787" w:rsidRPr="008E062F" w:rsidRDefault="00F47787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=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=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У.</w:t>
      </w:r>
      <w:r w:rsidR="00F74C40">
        <w:rPr>
          <w:rFonts w:ascii="Times New Roman" w:hAnsi="Times New Roman" w:cs="Times New Roman"/>
        </w:rPr>
        <w:t xml:space="preserve"> </w:t>
      </w:r>
      <w:r w:rsidR="0048114D" w:rsidRPr="008E062F">
        <w:rPr>
          <w:rFonts w:ascii="Times New Roman" w:hAnsi="Times New Roman" w:cs="Times New Roman"/>
        </w:rPr>
        <w:t>(</w:t>
      </w:r>
      <w:r w:rsidR="00CB1715" w:rsidRPr="008E062F">
        <w:rPr>
          <w:rFonts w:ascii="Times New Roman" w:hAnsi="Times New Roman" w:cs="Times New Roman"/>
        </w:rPr>
        <w:t>1</w:t>
      </w:r>
      <w:r w:rsidR="0048114D" w:rsidRPr="008E062F">
        <w:rPr>
          <w:rFonts w:ascii="Times New Roman" w:hAnsi="Times New Roman" w:cs="Times New Roman"/>
        </w:rPr>
        <w:t>)</w:t>
      </w:r>
    </w:p>
    <w:p w:rsidR="00F47787" w:rsidRPr="008E062F" w:rsidRDefault="00F47787" w:rsidP="001523E3">
      <w:pPr>
        <w:pStyle w:val="12"/>
        <w:widowControl/>
        <w:rPr>
          <w:rFonts w:ascii="Times New Roman" w:hAnsi="Times New Roman" w:cs="Times New Roman"/>
        </w:rPr>
      </w:pPr>
    </w:p>
    <w:p w:rsidR="00F1695E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пропорциональной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лишь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(процент),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было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застраховано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имущество:</w:t>
      </w:r>
    </w:p>
    <w:p w:rsidR="00F47787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=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/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*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У.</w:t>
      </w:r>
      <w:r w:rsidR="00F74C40">
        <w:rPr>
          <w:rFonts w:ascii="Times New Roman" w:hAnsi="Times New Roman" w:cs="Times New Roman"/>
        </w:rPr>
        <w:t xml:space="preserve"> </w:t>
      </w:r>
      <w:r w:rsidR="0048114D" w:rsidRPr="008E062F">
        <w:rPr>
          <w:rFonts w:ascii="Times New Roman" w:hAnsi="Times New Roman" w:cs="Times New Roman"/>
        </w:rPr>
        <w:t>(</w:t>
      </w:r>
      <w:r w:rsidR="00CB1715" w:rsidRPr="008E062F">
        <w:rPr>
          <w:rFonts w:ascii="Times New Roman" w:hAnsi="Times New Roman" w:cs="Times New Roman"/>
        </w:rPr>
        <w:t>2</w:t>
      </w:r>
      <w:r w:rsidR="0048114D" w:rsidRPr="008E062F">
        <w:rPr>
          <w:rFonts w:ascii="Times New Roman" w:hAnsi="Times New Roman" w:cs="Times New Roman"/>
        </w:rPr>
        <w:t>)</w:t>
      </w:r>
    </w:p>
    <w:p w:rsidR="00F47787" w:rsidRPr="008E062F" w:rsidRDefault="00F47787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Например,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акционерное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общество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застраховало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70%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фактической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подлежит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70%.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Факт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пропорционального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указывается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специальной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оговорки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«эверидж».</w:t>
      </w:r>
    </w:p>
    <w:p w:rsidR="00F47787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предусматривает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пределах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весь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пределах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(первый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полностью,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сверх</w:t>
      </w:r>
      <w:r w:rsidR="00F74C40">
        <w:rPr>
          <w:rFonts w:ascii="Times New Roman" w:hAnsi="Times New Roman" w:cs="Times New Roman"/>
        </w:rPr>
        <w:t xml:space="preserve"> </w:t>
      </w:r>
      <w:r w:rsidR="00F47787"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="00F47787"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="00F47787" w:rsidRPr="008E062F">
        <w:rPr>
          <w:rFonts w:ascii="Times New Roman" w:hAnsi="Times New Roman" w:cs="Times New Roman"/>
        </w:rPr>
        <w:t>(второй</w:t>
      </w:r>
      <w:r w:rsidR="00F74C40">
        <w:rPr>
          <w:rFonts w:ascii="Times New Roman" w:hAnsi="Times New Roman" w:cs="Times New Roman"/>
        </w:rPr>
        <w:t xml:space="preserve"> </w:t>
      </w:r>
      <w:r w:rsidR="00F47787" w:rsidRPr="008E062F">
        <w:rPr>
          <w:rFonts w:ascii="Times New Roman" w:hAnsi="Times New Roman" w:cs="Times New Roman"/>
        </w:rPr>
        <w:t>риск)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компенсируется:</w:t>
      </w:r>
    </w:p>
    <w:p w:rsidR="00F1695E" w:rsidRPr="008E062F" w:rsidRDefault="00F1695E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≤У,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С.</w:t>
      </w:r>
      <w:r w:rsidR="00F74C40">
        <w:rPr>
          <w:rFonts w:ascii="Times New Roman" w:hAnsi="Times New Roman" w:cs="Times New Roman"/>
        </w:rPr>
        <w:t xml:space="preserve"> </w:t>
      </w:r>
      <w:r w:rsidR="0048114D" w:rsidRPr="008E062F">
        <w:rPr>
          <w:rFonts w:ascii="Times New Roman" w:hAnsi="Times New Roman" w:cs="Times New Roman"/>
        </w:rPr>
        <w:t>(</w:t>
      </w:r>
      <w:r w:rsidR="00CB1715" w:rsidRPr="008E062F">
        <w:rPr>
          <w:rFonts w:ascii="Times New Roman" w:hAnsi="Times New Roman" w:cs="Times New Roman"/>
        </w:rPr>
        <w:t>3</w:t>
      </w:r>
      <w:r w:rsidR="0048114D" w:rsidRPr="008E062F">
        <w:rPr>
          <w:rFonts w:ascii="Times New Roman" w:hAnsi="Times New Roman" w:cs="Times New Roman"/>
        </w:rPr>
        <w:t>)</w:t>
      </w:r>
    </w:p>
    <w:p w:rsidR="00F47787" w:rsidRPr="008E062F" w:rsidRDefault="00F47787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Возмещение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предельного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обеспечения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(системе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предельной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ответственности)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разница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между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заранее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обусловленным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(нормативным)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фактическим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уровнем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результата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деятельности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(дохода,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урожайности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т.п.).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Например,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урожая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сельскохозяйственными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предприятиями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нормативным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уровнем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считается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средняя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урожайность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гектара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культуры.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ограничена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возмещаемого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процента,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например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70%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80%.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восстановительной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означает,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объект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равно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цене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соответствующего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вида;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износ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учитывается.</w:t>
      </w:r>
    </w:p>
    <w:p w:rsidR="00F1695E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коллективном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более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участвуют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определенными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долями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выдавая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совместный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раздельный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полисы,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каждый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своей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доле.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Однако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любом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будет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меньше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равно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фактической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="00F47787" w:rsidRPr="008E062F">
        <w:rPr>
          <w:rFonts w:ascii="Times New Roman" w:hAnsi="Times New Roman" w:cs="Times New Roman"/>
        </w:rPr>
        <w:t>–</w:t>
      </w:r>
    </w:p>
    <w:p w:rsidR="0048114D" w:rsidRPr="008E062F" w:rsidRDefault="0048114D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≤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О.</w:t>
      </w:r>
      <w:r w:rsidR="00F74C40">
        <w:rPr>
          <w:rFonts w:ascii="Times New Roman" w:hAnsi="Times New Roman" w:cs="Times New Roman"/>
        </w:rPr>
        <w:t xml:space="preserve"> </w:t>
      </w:r>
      <w:r w:rsidR="0048114D" w:rsidRPr="008E062F">
        <w:rPr>
          <w:rFonts w:ascii="Times New Roman" w:hAnsi="Times New Roman" w:cs="Times New Roman"/>
        </w:rPr>
        <w:t>(</w:t>
      </w:r>
      <w:r w:rsidR="00CB1715" w:rsidRPr="008E062F">
        <w:rPr>
          <w:rFonts w:ascii="Times New Roman" w:hAnsi="Times New Roman" w:cs="Times New Roman"/>
        </w:rPr>
        <w:t>4</w:t>
      </w:r>
      <w:r w:rsidR="0048114D" w:rsidRPr="008E062F">
        <w:rPr>
          <w:rFonts w:ascii="Times New Roman" w:hAnsi="Times New Roman" w:cs="Times New Roman"/>
        </w:rPr>
        <w:t>)</w:t>
      </w:r>
    </w:p>
    <w:p w:rsidR="0048114D" w:rsidRPr="008E062F" w:rsidRDefault="0048114D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Сострахование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иногда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порождает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называемое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двойное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запрещаемое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законодательством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отраслях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Двойное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имеет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место,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объект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застрахован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одному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один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период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нескольких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компаниях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вместе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взятые,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превосходят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значит,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возмещений,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причитающихся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будут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превосходить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двойным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стоят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преднамеренность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стремление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незаконному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обогащению.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факт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двойного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открылся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возможны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варианты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перезаключением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изменением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премий.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когда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факт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двойного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стал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известен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после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должны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разделить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между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возместить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первоначальному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плательщику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соответствующую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переплаты,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осуществляется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рамках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контрибуционных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расчетов.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Контрибуция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обратиться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подобным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образом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страхователем,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предложением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поделить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между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расходы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Контрибуция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рассчитывается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каждому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полису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принципу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пропорциональности.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Возможность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контрибуции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возникает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наличии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пяти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условий:</w:t>
      </w:r>
    </w:p>
    <w:p w:rsidR="00EA10F6" w:rsidRPr="008E062F" w:rsidRDefault="00F47787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существуют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два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более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полисов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страхования;</w:t>
      </w:r>
    </w:p>
    <w:p w:rsidR="00EA10F6" w:rsidRPr="008E062F" w:rsidRDefault="00F47787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полисы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должны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покрывать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одни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те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же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страховые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интересы;</w:t>
      </w:r>
    </w:p>
    <w:p w:rsidR="00EA10F6" w:rsidRPr="008E062F" w:rsidRDefault="00F47787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полисы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должны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покрывать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общие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опасности,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являющиеся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причиной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убытка;</w:t>
      </w:r>
    </w:p>
    <w:p w:rsidR="00EA10F6" w:rsidRPr="008E062F" w:rsidRDefault="00F47787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полисы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должны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относиться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одному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тому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же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объекту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страхования;</w:t>
      </w:r>
    </w:p>
    <w:p w:rsidR="00EA10F6" w:rsidRPr="008E062F" w:rsidRDefault="00F47787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каждый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полис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должен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ответственным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="00EA10F6" w:rsidRPr="008E062F">
        <w:rPr>
          <w:rFonts w:ascii="Times New Roman" w:hAnsi="Times New Roman" w:cs="Times New Roman"/>
        </w:rPr>
        <w:t>убытку.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некоторые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полисы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включается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контрибуционная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оговорка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форме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записи: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«данный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полис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покрывает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покрывающий»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«в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наличия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полиса,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покрывающего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данный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полис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действует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только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превышения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оплаченной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частью».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выступать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роли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«сострахователя»,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т.е.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держать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своей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определенную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Личное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участие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покрытии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выражается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через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(фр.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  <w:lang w:val="en-US"/>
        </w:rPr>
        <w:t>franchise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льгота,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вольность),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предусмотренную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страхования.</w:t>
      </w:r>
    </w:p>
    <w:p w:rsidR="00F1695E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неоплачиваемая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примерно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соответствующая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затратам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Франшиза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абсолютных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(денежном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выражении)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относительных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процентах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оценке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объекта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Возможна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выраженная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процентах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ущербу.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Применение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призвано: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стороны,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освободить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расходов,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связанных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ликвидацией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мелких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поскольку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многих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расходы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превышают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убытка;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стороны,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заинтересовать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принятии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сохранности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объекта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ограничить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мошен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ничества.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Выделяют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условную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(интегральную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невычитаемую)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безусловную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(эксцедентную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вычитаемую)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франшизы.</w:t>
      </w:r>
    </w:p>
    <w:p w:rsidR="00F1695E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освобождается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превышающий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(процента)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должен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возместить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полностью,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больше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франшизы.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означает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наличие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специальной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оговорки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полисе.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международной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практике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оговорка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делается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форме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записи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«свободно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процентов»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(где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1,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2,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3,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4,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5...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процентов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суммы).</w:t>
      </w:r>
    </w:p>
    <w:p w:rsidR="00F1695E" w:rsidRPr="008E062F" w:rsidRDefault="00F1695E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</w:t>
      </w:r>
      <w:r w:rsidRPr="008E062F">
        <w:rPr>
          <w:rFonts w:ascii="Times New Roman" w:hAnsi="Times New Roman" w:cs="Times New Roman"/>
          <w:vertAlign w:val="subscript"/>
        </w:rPr>
        <w:t>ус</w:t>
      </w:r>
      <w:r w:rsidRPr="008E062F">
        <w:rPr>
          <w:rFonts w:ascii="Times New Roman" w:hAnsi="Times New Roman" w:cs="Times New Roman"/>
        </w:rPr>
        <w:t>л.&gt;У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=&gt;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=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0,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</w:t>
      </w:r>
      <w:r w:rsidRPr="008E062F">
        <w:rPr>
          <w:rFonts w:ascii="Times New Roman" w:hAnsi="Times New Roman" w:cs="Times New Roman"/>
          <w:vertAlign w:val="subscript"/>
        </w:rPr>
        <w:t>усл</w:t>
      </w:r>
      <w:r w:rsidRPr="008E062F">
        <w:rPr>
          <w:rFonts w:ascii="Times New Roman" w:hAnsi="Times New Roman" w:cs="Times New Roman"/>
        </w:rPr>
        <w:t>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≤У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=&gt;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В.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(</w:t>
      </w:r>
      <w:r w:rsidR="00CB1715" w:rsidRPr="008E062F">
        <w:rPr>
          <w:rFonts w:ascii="Times New Roman" w:hAnsi="Times New Roman" w:cs="Times New Roman"/>
        </w:rPr>
        <w:t>5</w:t>
      </w:r>
      <w:r w:rsidR="00FD2C46" w:rsidRPr="008E062F">
        <w:rPr>
          <w:rFonts w:ascii="Times New Roman" w:hAnsi="Times New Roman" w:cs="Times New Roman"/>
        </w:rPr>
        <w:t>)</w:t>
      </w:r>
    </w:p>
    <w:p w:rsidR="0048114D" w:rsidRPr="008E062F" w:rsidRDefault="0048114D" w:rsidP="001523E3">
      <w:pPr>
        <w:pStyle w:val="12"/>
        <w:widowControl/>
        <w:rPr>
          <w:rFonts w:ascii="Times New Roman" w:hAnsi="Times New Roman" w:cs="Times New Roman"/>
        </w:rPr>
      </w:pPr>
    </w:p>
    <w:p w:rsidR="00F1695E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Безусловная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освобождение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вычетом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безоговорочном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порядке.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Специальная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оговорка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содержит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запись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«свободно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процентов»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(где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процентов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всегда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вычитаются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независимо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ущерба):</w:t>
      </w:r>
    </w:p>
    <w:p w:rsidR="0048114D" w:rsidRPr="008E062F" w:rsidRDefault="0048114D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Фбезусл.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&lt;У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=з&gt;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=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У-Фбезусл.</w:t>
      </w:r>
      <w:r w:rsidR="00F74C40">
        <w:rPr>
          <w:rFonts w:ascii="Times New Roman" w:hAnsi="Times New Roman" w:cs="Times New Roman"/>
        </w:rPr>
        <w:t xml:space="preserve"> </w:t>
      </w:r>
      <w:r w:rsidR="00EF6561" w:rsidRPr="008E062F">
        <w:rPr>
          <w:rFonts w:ascii="Times New Roman" w:hAnsi="Times New Roman" w:cs="Times New Roman"/>
        </w:rPr>
        <w:t>(</w:t>
      </w:r>
      <w:r w:rsidR="00CB1715" w:rsidRPr="008E062F">
        <w:rPr>
          <w:rFonts w:ascii="Times New Roman" w:hAnsi="Times New Roman" w:cs="Times New Roman"/>
        </w:rPr>
        <w:t>6</w:t>
      </w:r>
      <w:r w:rsidR="00FD2C46" w:rsidRPr="008E062F">
        <w:rPr>
          <w:rFonts w:ascii="Times New Roman" w:hAnsi="Times New Roman" w:cs="Times New Roman"/>
        </w:rPr>
        <w:t>)</w:t>
      </w:r>
    </w:p>
    <w:p w:rsidR="0048114D" w:rsidRPr="008E062F" w:rsidRDefault="0048114D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количественной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оценки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влияния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(безусловной)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расходы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воздействия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тарифа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используется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формула:</w:t>
      </w:r>
    </w:p>
    <w:p w:rsidR="00F1695E" w:rsidRPr="008E062F" w:rsidRDefault="00F1695E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  <w:lang w:val="en-US"/>
        </w:rPr>
        <w:t>R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=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  <w:lang w:val="en-US"/>
        </w:rPr>
        <w:t>aR</w:t>
      </w:r>
      <w:r w:rsidRPr="008E062F">
        <w:rPr>
          <w:rFonts w:ascii="Times New Roman" w:hAnsi="Times New Roman" w:cs="Times New Roman"/>
          <w:vertAlign w:val="subscript"/>
        </w:rPr>
        <w:t>1</w:t>
      </w:r>
      <w:r w:rsidRPr="008E062F">
        <w:rPr>
          <w:rFonts w:ascii="Times New Roman" w:hAnsi="Times New Roman" w:cs="Times New Roman"/>
        </w:rPr>
        <w:t>+</w:t>
      </w:r>
      <w:r w:rsidRPr="008E062F">
        <w:rPr>
          <w:rFonts w:ascii="Times New Roman" w:hAnsi="Times New Roman" w:cs="Times New Roman"/>
          <w:lang w:val="en-US"/>
        </w:rPr>
        <w:t>b</w:t>
      </w:r>
      <w:r w:rsidRPr="008E062F">
        <w:rPr>
          <w:rFonts w:ascii="Times New Roman" w:hAnsi="Times New Roman" w:cs="Times New Roman"/>
        </w:rPr>
        <w:t>()1−</w:t>
      </w:r>
      <w:r w:rsidRPr="008E062F">
        <w:rPr>
          <w:rFonts w:ascii="Times New Roman" w:hAnsi="Times New Roman" w:cs="Times New Roman"/>
          <w:lang w:val="en-US"/>
        </w:rPr>
        <w:t>F</w:t>
      </w:r>
      <w:r w:rsidRPr="008E062F">
        <w:rPr>
          <w:rFonts w:ascii="Times New Roman" w:hAnsi="Times New Roman" w:cs="Times New Roman"/>
        </w:rPr>
        <w:t>/</w:t>
      </w:r>
      <w:r w:rsidRPr="008E062F">
        <w:rPr>
          <w:rFonts w:ascii="Times New Roman" w:hAnsi="Times New Roman" w:cs="Times New Roman"/>
          <w:lang w:val="en-US"/>
        </w:rPr>
        <w:t>f</w:t>
      </w:r>
      <w:r w:rsidRPr="008E062F">
        <w:rPr>
          <w:rFonts w:ascii="Times New Roman" w:hAnsi="Times New Roman" w:cs="Times New Roman"/>
        </w:rPr>
        <w:t>,</w:t>
      </w:r>
      <w:r w:rsidR="00F74C40">
        <w:rPr>
          <w:rFonts w:ascii="Times New Roman" w:hAnsi="Times New Roman" w:cs="Times New Roman"/>
        </w:rPr>
        <w:t xml:space="preserve"> </w:t>
      </w:r>
      <w:r w:rsidR="00EF6561" w:rsidRPr="008E062F">
        <w:rPr>
          <w:rFonts w:ascii="Times New Roman" w:hAnsi="Times New Roman" w:cs="Times New Roman"/>
        </w:rPr>
        <w:t>(</w:t>
      </w:r>
      <w:r w:rsidR="00CB1715" w:rsidRPr="008E062F">
        <w:rPr>
          <w:rFonts w:ascii="Times New Roman" w:hAnsi="Times New Roman" w:cs="Times New Roman"/>
        </w:rPr>
        <w:t>7</w:t>
      </w:r>
      <w:r w:rsidR="00EF6561" w:rsidRPr="008E062F">
        <w:rPr>
          <w:rFonts w:ascii="Times New Roman" w:hAnsi="Times New Roman" w:cs="Times New Roman"/>
        </w:rPr>
        <w:t>)</w:t>
      </w:r>
    </w:p>
    <w:p w:rsidR="00F1695E" w:rsidRPr="008E062F" w:rsidRDefault="00F1695E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где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  <w:lang w:val="en-US"/>
        </w:rPr>
        <w:t>R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снижение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расходов;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  <w:lang w:val="en-US"/>
        </w:rPr>
        <w:t>R</w:t>
      </w:r>
      <w:r w:rsidRPr="008E062F">
        <w:rPr>
          <w:rFonts w:ascii="Times New Roman" w:hAnsi="Times New Roman" w:cs="Times New Roman"/>
        </w:rPr>
        <w:t>1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уменьшение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выплачиваемых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возмещений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функция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распределения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франшизы;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  <w:lang w:val="en-US"/>
        </w:rPr>
        <w:t>F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частота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больше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франшизы;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  <w:lang w:val="en-US"/>
        </w:rPr>
        <w:t>f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частота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EF6561" w:rsidRPr="008E062F">
        <w:rPr>
          <w:rFonts w:ascii="Times New Roman" w:hAnsi="Times New Roman" w:cs="Times New Roman"/>
        </w:rPr>
        <w:t>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меньше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франшизы;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a-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коэффициент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безопасности,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страховщиком;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  <w:lang w:val="en-US"/>
        </w:rPr>
        <w:t>b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–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расход</w:t>
      </w:r>
      <w:r w:rsidR="00EF6561" w:rsidRPr="008E062F">
        <w:rPr>
          <w:rFonts w:ascii="Times New Roman" w:hAnsi="Times New Roman" w:cs="Times New Roman"/>
        </w:rPr>
        <w:t>о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ведение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дела.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Расчет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  <w:lang w:val="en-US"/>
        </w:rPr>
        <w:t>R</w:t>
      </w:r>
      <w:r w:rsidRPr="008E062F">
        <w:rPr>
          <w:rFonts w:ascii="Times New Roman" w:hAnsi="Times New Roman" w:cs="Times New Roman"/>
        </w:rPr>
        <w:t>1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процентах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выплачиваемого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безусловной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  <w:lang w:val="en-US"/>
        </w:rPr>
        <w:t>X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производится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следующим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образом:</w:t>
      </w:r>
    </w:p>
    <w:p w:rsidR="0048114D" w:rsidRPr="008E062F" w:rsidRDefault="0048114D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  <w:lang w:val="en-US"/>
        </w:rPr>
        <w:t>R</w:t>
      </w:r>
      <w:r w:rsidRPr="008E062F">
        <w:rPr>
          <w:rFonts w:ascii="Times New Roman" w:hAnsi="Times New Roman" w:cs="Times New Roman"/>
          <w:vertAlign w:val="subscript"/>
        </w:rPr>
        <w:t>1</w:t>
      </w:r>
      <w:r w:rsidRPr="008E062F">
        <w:rPr>
          <w:rFonts w:ascii="Times New Roman" w:hAnsi="Times New Roman" w:cs="Times New Roman"/>
        </w:rPr>
        <w:t>(</w:t>
      </w:r>
      <w:r w:rsidRPr="008E062F">
        <w:rPr>
          <w:rFonts w:ascii="Times New Roman" w:hAnsi="Times New Roman" w:cs="Times New Roman"/>
          <w:lang w:val="en-US"/>
        </w:rPr>
        <w:t>x</w:t>
      </w:r>
      <w:r w:rsidRPr="008E062F">
        <w:rPr>
          <w:rFonts w:ascii="Times New Roman" w:hAnsi="Times New Roman" w:cs="Times New Roman"/>
        </w:rPr>
        <w:t>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=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  <w:lang w:val="en-US"/>
        </w:rPr>
        <w:t>q</w:t>
      </w:r>
      <w:r w:rsidRPr="008E062F">
        <w:rPr>
          <w:rFonts w:ascii="Times New Roman" w:hAnsi="Times New Roman" w:cs="Times New Roman"/>
        </w:rPr>
        <w:t>(</w:t>
      </w:r>
      <w:r w:rsidRPr="008E062F">
        <w:rPr>
          <w:rFonts w:ascii="Times New Roman" w:hAnsi="Times New Roman" w:cs="Times New Roman"/>
          <w:lang w:val="en-US"/>
        </w:rPr>
        <w:t>x</w:t>
      </w:r>
      <w:r w:rsidRPr="008E062F">
        <w:rPr>
          <w:rFonts w:ascii="Times New Roman" w:hAnsi="Times New Roman" w:cs="Times New Roman"/>
        </w:rPr>
        <w:t>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+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(1−</w:t>
      </w:r>
      <w:r w:rsidRPr="008E062F">
        <w:rPr>
          <w:rFonts w:ascii="Times New Roman" w:hAnsi="Times New Roman" w:cs="Times New Roman"/>
          <w:lang w:val="en-US"/>
        </w:rPr>
        <w:t>p</w:t>
      </w:r>
      <w:r w:rsidRPr="008E062F">
        <w:rPr>
          <w:rFonts w:ascii="Times New Roman" w:hAnsi="Times New Roman" w:cs="Times New Roman"/>
        </w:rPr>
        <w:t>(</w:t>
      </w:r>
      <w:r w:rsidRPr="008E062F">
        <w:rPr>
          <w:rFonts w:ascii="Times New Roman" w:hAnsi="Times New Roman" w:cs="Times New Roman"/>
          <w:lang w:val="en-US"/>
        </w:rPr>
        <w:t>x</w:t>
      </w:r>
      <w:r w:rsidRPr="008E062F">
        <w:rPr>
          <w:rFonts w:ascii="Times New Roman" w:hAnsi="Times New Roman" w:cs="Times New Roman"/>
        </w:rPr>
        <w:t>))</w:t>
      </w:r>
      <w:r w:rsidRPr="008E062F">
        <w:rPr>
          <w:rFonts w:ascii="Times New Roman" w:hAnsi="Times New Roman" w:cs="Times New Roman"/>
          <w:lang w:val="en-US"/>
        </w:rPr>
        <w:t>X</w:t>
      </w:r>
      <w:r w:rsidRPr="008E062F">
        <w:rPr>
          <w:rFonts w:ascii="Times New Roman" w:hAnsi="Times New Roman" w:cs="Times New Roman"/>
        </w:rPr>
        <w:t>/</w:t>
      </w:r>
      <w:r w:rsidRPr="008E062F">
        <w:rPr>
          <w:rFonts w:ascii="Times New Roman" w:hAnsi="Times New Roman" w:cs="Times New Roman"/>
          <w:lang w:val="en-US"/>
        </w:rPr>
        <w:t>C</w:t>
      </w:r>
      <w:r w:rsidRPr="008E062F">
        <w:rPr>
          <w:rFonts w:ascii="Times New Roman" w:hAnsi="Times New Roman" w:cs="Times New Roman"/>
          <w:vertAlign w:val="subscript"/>
          <w:lang w:val="en-US"/>
        </w:rPr>
        <w:t>M</w:t>
      </w:r>
      <w:r w:rsidRPr="008E062F">
        <w:rPr>
          <w:rFonts w:ascii="Times New Roman" w:hAnsi="Times New Roman" w:cs="Times New Roman"/>
        </w:rPr>
        <w:t>,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(</w:t>
      </w:r>
      <w:r w:rsidR="00CB1715" w:rsidRPr="008E062F">
        <w:rPr>
          <w:rFonts w:ascii="Times New Roman" w:hAnsi="Times New Roman" w:cs="Times New Roman"/>
        </w:rPr>
        <w:t>8</w:t>
      </w:r>
      <w:r w:rsidR="00FD2C46" w:rsidRPr="008E062F">
        <w:rPr>
          <w:rFonts w:ascii="Times New Roman" w:hAnsi="Times New Roman" w:cs="Times New Roman"/>
        </w:rPr>
        <w:t>)</w:t>
      </w:r>
    </w:p>
    <w:p w:rsidR="00F1695E" w:rsidRPr="008E062F" w:rsidRDefault="00F1695E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где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  <w:lang w:val="en-US"/>
        </w:rPr>
        <w:t>q</w:t>
      </w:r>
      <w:r w:rsidRPr="008E062F">
        <w:rPr>
          <w:rFonts w:ascii="Times New Roman" w:hAnsi="Times New Roman" w:cs="Times New Roman"/>
        </w:rPr>
        <w:t>(</w:t>
      </w:r>
      <w:r w:rsidRPr="008E062F">
        <w:rPr>
          <w:rFonts w:ascii="Times New Roman" w:hAnsi="Times New Roman" w:cs="Times New Roman"/>
          <w:lang w:val="en-US"/>
        </w:rPr>
        <w:t>x</w:t>
      </w:r>
      <w:r w:rsidRPr="008E062F">
        <w:rPr>
          <w:rFonts w:ascii="Times New Roman" w:hAnsi="Times New Roman" w:cs="Times New Roman"/>
        </w:rPr>
        <w:t>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меньшего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равного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процентах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р(x)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число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меньших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равных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процентах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числа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случаев;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C</w:t>
      </w:r>
      <w:r w:rsidRPr="008E062F">
        <w:rPr>
          <w:rFonts w:ascii="Times New Roman" w:hAnsi="Times New Roman" w:cs="Times New Roman"/>
          <w:vertAlign w:val="subscript"/>
        </w:rPr>
        <w:t>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средняя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превышающего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франшизы.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Существуют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четыре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способа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денежное,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ремонт,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замена,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восстановление.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Основные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(наземного,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водного,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воздушного,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железнодорожного),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юридических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(физических)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утраты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собственности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финансовых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связанных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непредвиденными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расходами,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инвестиций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др.</w:t>
      </w:r>
    </w:p>
    <w:p w:rsidR="00F47787" w:rsidRPr="008E062F" w:rsidRDefault="00F47787" w:rsidP="001523E3">
      <w:pPr>
        <w:pStyle w:val="12"/>
        <w:widowControl/>
        <w:rPr>
          <w:rFonts w:ascii="Times New Roman" w:hAnsi="Times New Roman" w:cs="Times New Roman"/>
        </w:rPr>
      </w:pPr>
    </w:p>
    <w:p w:rsidR="00FD2C46" w:rsidRPr="008E062F" w:rsidRDefault="00CB1715" w:rsidP="001523E3">
      <w:pPr>
        <w:pStyle w:val="2"/>
        <w:keepNext w:val="0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3" w:name="_Toc147368250"/>
      <w:r w:rsidRPr="008E062F">
        <w:rPr>
          <w:rFonts w:ascii="Times New Roman" w:hAnsi="Times New Roman" w:cs="Times New Roman"/>
          <w:b/>
          <w:bCs/>
          <w:color w:val="000000"/>
        </w:rPr>
        <w:t>1</w:t>
      </w:r>
      <w:r w:rsidR="00EA10F6" w:rsidRPr="008E062F">
        <w:rPr>
          <w:rFonts w:ascii="Times New Roman" w:hAnsi="Times New Roman" w:cs="Times New Roman"/>
          <w:b/>
          <w:bCs/>
          <w:color w:val="000000"/>
        </w:rPr>
        <w:t>.</w:t>
      </w:r>
      <w:r w:rsidR="0048114D" w:rsidRPr="008E062F">
        <w:rPr>
          <w:rFonts w:ascii="Times New Roman" w:hAnsi="Times New Roman" w:cs="Times New Roman"/>
          <w:b/>
          <w:bCs/>
          <w:color w:val="000000"/>
        </w:rPr>
        <w:t>2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D2C46" w:rsidRPr="008E062F">
        <w:rPr>
          <w:rFonts w:ascii="Times New Roman" w:hAnsi="Times New Roman" w:cs="Times New Roman"/>
          <w:b/>
          <w:bCs/>
          <w:color w:val="000000"/>
        </w:rPr>
        <w:t>Виды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D2C46" w:rsidRPr="008E062F">
        <w:rPr>
          <w:rFonts w:ascii="Times New Roman" w:hAnsi="Times New Roman" w:cs="Times New Roman"/>
          <w:b/>
          <w:bCs/>
          <w:color w:val="000000"/>
        </w:rPr>
        <w:t>имущественного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D2C46" w:rsidRPr="008E062F">
        <w:rPr>
          <w:rFonts w:ascii="Times New Roman" w:hAnsi="Times New Roman" w:cs="Times New Roman"/>
          <w:b/>
          <w:bCs/>
          <w:color w:val="000000"/>
        </w:rPr>
        <w:t>страхования</w:t>
      </w:r>
      <w:bookmarkEnd w:id="3"/>
    </w:p>
    <w:p w:rsidR="00F1695E" w:rsidRPr="008E062F" w:rsidRDefault="00F1695E" w:rsidP="001523E3">
      <w:pPr>
        <w:pStyle w:val="12"/>
        <w:widowControl/>
        <w:jc w:val="center"/>
        <w:rPr>
          <w:rFonts w:ascii="Times New Roman" w:hAnsi="Times New Roman" w:cs="Times New Roman"/>
          <w:b/>
          <w:bCs/>
        </w:rPr>
      </w:pPr>
    </w:p>
    <w:p w:rsidR="00EA10F6" w:rsidRPr="008E062F" w:rsidRDefault="00CB1715" w:rsidP="001523E3">
      <w:pPr>
        <w:pStyle w:val="12"/>
        <w:widowControl/>
        <w:jc w:val="center"/>
        <w:rPr>
          <w:rFonts w:ascii="Times New Roman" w:hAnsi="Times New Roman" w:cs="Times New Roman"/>
          <w:b/>
          <w:bCs/>
        </w:rPr>
      </w:pPr>
      <w:r w:rsidRPr="008E062F">
        <w:rPr>
          <w:rFonts w:ascii="Times New Roman" w:hAnsi="Times New Roman" w:cs="Times New Roman"/>
          <w:b/>
          <w:bCs/>
        </w:rPr>
        <w:t>1</w:t>
      </w:r>
      <w:r w:rsidR="00FD2C46" w:rsidRPr="008E062F">
        <w:rPr>
          <w:rFonts w:ascii="Times New Roman" w:hAnsi="Times New Roman" w:cs="Times New Roman"/>
          <w:b/>
          <w:bCs/>
        </w:rPr>
        <w:t>.2.1</w:t>
      </w:r>
      <w:r w:rsidR="00F74C40">
        <w:rPr>
          <w:rFonts w:ascii="Times New Roman" w:hAnsi="Times New Roman" w:cs="Times New Roman"/>
          <w:b/>
          <w:bCs/>
        </w:rPr>
        <w:t xml:space="preserve"> </w:t>
      </w:r>
      <w:r w:rsidR="00EA10F6" w:rsidRPr="008E062F">
        <w:rPr>
          <w:rFonts w:ascii="Times New Roman" w:hAnsi="Times New Roman" w:cs="Times New Roman"/>
          <w:b/>
          <w:bCs/>
        </w:rPr>
        <w:t>Страхование</w:t>
      </w:r>
      <w:r w:rsidR="00F74C40">
        <w:rPr>
          <w:rFonts w:ascii="Times New Roman" w:hAnsi="Times New Roman" w:cs="Times New Roman"/>
          <w:b/>
          <w:bCs/>
        </w:rPr>
        <w:t xml:space="preserve"> </w:t>
      </w:r>
      <w:r w:rsidR="00EA10F6" w:rsidRPr="008E062F">
        <w:rPr>
          <w:rFonts w:ascii="Times New Roman" w:hAnsi="Times New Roman" w:cs="Times New Roman"/>
          <w:b/>
          <w:bCs/>
        </w:rPr>
        <w:t>средств</w:t>
      </w:r>
      <w:r w:rsidR="00F74C40">
        <w:rPr>
          <w:rFonts w:ascii="Times New Roman" w:hAnsi="Times New Roman" w:cs="Times New Roman"/>
          <w:b/>
          <w:bCs/>
        </w:rPr>
        <w:t xml:space="preserve"> </w:t>
      </w:r>
      <w:r w:rsidR="00EA10F6" w:rsidRPr="008E062F">
        <w:rPr>
          <w:rFonts w:ascii="Times New Roman" w:hAnsi="Times New Roman" w:cs="Times New Roman"/>
          <w:b/>
          <w:bCs/>
        </w:rPr>
        <w:t>автотранспорта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автотранспорта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один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автотранспортного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объектами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выступают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механизированные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подлежащие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государственной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регистрации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органами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ГИБДД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МВД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Российской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Федерации: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легковых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автомобилей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автобусов,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мотоциклы,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мотороллеры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мототранспорт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возможных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моделей,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тракторы.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европейской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практике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существуют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автотранспорта: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каско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карго.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каско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(этот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термин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переводе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испанского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означает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корпус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судна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машины)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объектом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служит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комплектации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завода-изготовителя.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защита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распространена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дополнительное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оборудование,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входящее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заводской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комплект,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например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телеаппаратуру,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противоугонные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сигнализацию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т.д.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Отечественные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обычно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предлагают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комбинированное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когда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страхуется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только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автовладельца,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дополнительное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оборудование,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багаж,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находящийся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прицепе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(кроме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антиквариата,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драгоценных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металлов,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бумаг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т.п.),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жизнь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здоровье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водителя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пассажиров.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производится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следующих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неблагоприятных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событий: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уничтожения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объекта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либо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результате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дорожно-транспортного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происшествия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(столкновения,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опрокидывания,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падения),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взрыва,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пожара,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стихийного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бедствия,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затопления,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выхода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строя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водопроводной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отопительной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гараже,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провала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лед,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нападения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животных,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противоправных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третьих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(хулиганство,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хищение,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угон),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утраты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товарного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результате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указанных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выше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событий.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Транспортное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застраховано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сумму: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автомобиля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новом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состоянии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рыночной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цене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момент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автомобиля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учетом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износа;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ответственности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эксплуатацию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автомобиля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согласно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аренды;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частичной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пропорциональной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ответственности.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исчислении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принимаются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внимание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марка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автомобиля,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модель,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год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выпуска,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величина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пробега,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дополнительное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вместе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прицепа,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трейлера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т.п.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утраты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товарного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качестве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принята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восстановительного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ремонта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(без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учета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материалов),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умноженная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коэффициент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зависимости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выпуска.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Например,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коэффициент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равен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1,5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сроке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эксплуатации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года;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1,3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двух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лет;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1,1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трех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лет;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1,0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четырех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0,9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пяти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лет.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старше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пяти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обычно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страхуется.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водителя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пассажиров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осуществляться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мест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автомобиле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называемой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паушальной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системе.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«по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мест»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предусматривает,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устанавливается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каждого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места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автомобиле.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число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застрахованных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мест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данным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технического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паспорта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паушальной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системе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устанавливается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всех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пассажиров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водителя,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каждый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считается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застрахованным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Причем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зависит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числа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находящихся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автомобиле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момент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аварии.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необходим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предварительный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осмотр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уточнения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следующих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сведений: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марки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автомобиля,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модели,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номера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шасси,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двигателя,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года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выпуска,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мощности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объема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двигателя,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дополнительного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оборудования,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цвета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регистрационного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номера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транспорта.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Размер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премии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рассчитывается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ставкам,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зависимости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варианта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автотранспорта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могут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предоставлены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льготы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скидок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премии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условии: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без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перерыва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течение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ряда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(2-х,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3-х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лет),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отсутствия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произведенных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тарифа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EF6561" w:rsidRPr="008E062F">
        <w:rPr>
          <w:rFonts w:ascii="Times New Roman" w:hAnsi="Times New Roman" w:cs="Times New Roman"/>
        </w:rPr>
        <w:t>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соответственно</w:t>
      </w:r>
      <w:r w:rsidR="00EF6561" w:rsidRPr="008E062F">
        <w:rPr>
          <w:rFonts w:ascii="Times New Roman" w:hAnsi="Times New Roman" w:cs="Times New Roman"/>
        </w:rPr>
        <w:t>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премии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принимаются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внимание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следующие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факторы: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заявленные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марка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модель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машины;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собственник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условия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хранения: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гараж,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стоянка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время);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тип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защитного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устройства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(охранная,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противоугонная);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регион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характер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использования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личных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служебных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целях,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перевозки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промышленных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извоза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т.д.;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квалификация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стаж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водителя.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события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должен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безотлагательно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заявить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компанию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срок,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компетентные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службы: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ГИБДД,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пожарный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надзор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Существуют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две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формы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каско.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-выполнение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ремонтных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работ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станции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техобслуживания,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принадлежащей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связанной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договором.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Вторая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форма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денежная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компенсация.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нанесенного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определяются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приложенных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(органов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милиции,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ГИБДД,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пожарного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надзора,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следственных,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судебных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органов,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медицинских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учреждений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др.),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частичном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помимо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этого,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сметы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ремонт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(восстановление),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составленной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представителем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приглашенным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специалистом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соответствующим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предприятием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ремонту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(станцией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технического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обслуживания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т.п.).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Смета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действующих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день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прейскурантов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розничных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запасные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детали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принадлежности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прейскурантов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ремонтные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работы.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выплачивается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нанесенного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выше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уничтожении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действующим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розничным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ценам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вычетом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износа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остатков,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таковые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имеются.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остатков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устанавливается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учетом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износа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обесценения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результате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уничтожением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понимается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гибель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(конструктивная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фактическая).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Обычно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принимается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таковую,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восстановительного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ремонта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(включая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транспортировки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месту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ремонта)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составляет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менее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75%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действительной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момент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равняется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ремонта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(восстановления)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действующим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расценкам.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включаются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расходы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замену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деталей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ремонтных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работ,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вычитается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остатков,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пригодных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дальнейшего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использования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учетом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обесценения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износа).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Кроме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того,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включаются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расходы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спасанию,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приведению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порядок,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транспортировке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ближайшего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ремонтного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пункта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постоянного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места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жительства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(стоянки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автомобиля).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частично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менее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необходимой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решению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должен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виновником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аварии,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корректируется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учетом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причитающейся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виновного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лица.</w:t>
      </w:r>
    </w:p>
    <w:p w:rsidR="00EF6561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Кроме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стандартных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всех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оснований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отказа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автотранспортном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имеются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специфические,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числе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управление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страхователем,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членами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семьи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другими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уполномоченными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лицами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состоянии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алкогольного,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наркотического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токсического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опьянения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либо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без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удостоверения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вождения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категории,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лицом,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виновным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причинении,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использования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обучения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вождению,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участия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соревнованиях.</w:t>
      </w:r>
    </w:p>
    <w:p w:rsidR="00EF6561" w:rsidRPr="008E062F" w:rsidRDefault="00EF6561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CB1715" w:rsidP="001523E3">
      <w:pPr>
        <w:pStyle w:val="12"/>
        <w:widowControl/>
        <w:jc w:val="center"/>
        <w:rPr>
          <w:rFonts w:ascii="Times New Roman" w:hAnsi="Times New Roman" w:cs="Times New Roman"/>
          <w:b/>
          <w:bCs/>
        </w:rPr>
      </w:pPr>
      <w:r w:rsidRPr="008E062F">
        <w:rPr>
          <w:rFonts w:ascii="Times New Roman" w:hAnsi="Times New Roman" w:cs="Times New Roman"/>
          <w:b/>
          <w:bCs/>
        </w:rPr>
        <w:t>1</w:t>
      </w:r>
      <w:r w:rsidR="00EA10F6" w:rsidRPr="008E062F">
        <w:rPr>
          <w:rFonts w:ascii="Times New Roman" w:hAnsi="Times New Roman" w:cs="Times New Roman"/>
          <w:b/>
          <w:bCs/>
        </w:rPr>
        <w:t>.</w:t>
      </w:r>
      <w:r w:rsidR="00FD2C46" w:rsidRPr="008E062F">
        <w:rPr>
          <w:rFonts w:ascii="Times New Roman" w:hAnsi="Times New Roman" w:cs="Times New Roman"/>
          <w:b/>
          <w:bCs/>
        </w:rPr>
        <w:t>2.2</w:t>
      </w:r>
      <w:r w:rsidR="00F74C40">
        <w:rPr>
          <w:rFonts w:ascii="Times New Roman" w:hAnsi="Times New Roman" w:cs="Times New Roman"/>
          <w:b/>
          <w:bCs/>
        </w:rPr>
        <w:t xml:space="preserve"> </w:t>
      </w:r>
      <w:r w:rsidR="00EA10F6" w:rsidRPr="008E062F">
        <w:rPr>
          <w:rFonts w:ascii="Times New Roman" w:hAnsi="Times New Roman" w:cs="Times New Roman"/>
          <w:b/>
          <w:bCs/>
        </w:rPr>
        <w:t>Страхование</w:t>
      </w:r>
      <w:r w:rsidR="00F74C40">
        <w:rPr>
          <w:rFonts w:ascii="Times New Roman" w:hAnsi="Times New Roman" w:cs="Times New Roman"/>
          <w:b/>
          <w:bCs/>
        </w:rPr>
        <w:t xml:space="preserve"> </w:t>
      </w:r>
      <w:r w:rsidR="00EA10F6" w:rsidRPr="008E062F">
        <w:rPr>
          <w:rFonts w:ascii="Times New Roman" w:hAnsi="Times New Roman" w:cs="Times New Roman"/>
          <w:b/>
          <w:bCs/>
        </w:rPr>
        <w:t>грузов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Объектом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являются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интересы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связанные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владением,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пользованием,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распоряжением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вследствие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уничтожения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(пропажи)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независимо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способа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транспортировки.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Вековая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международная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практика,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отечественный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опыт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классификации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</w:t>
      </w:r>
      <w:r w:rsidR="00EF6561" w:rsidRPr="008E062F">
        <w:rPr>
          <w:rFonts w:ascii="Times New Roman" w:hAnsi="Times New Roman" w:cs="Times New Roman"/>
        </w:rPr>
        <w:t>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распространенных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степени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необходимо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иметь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точные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данные,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характеризующие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Первоначальная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информация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обычно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предоставляется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форме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заявления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вопросника.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Предоставляемая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информация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должна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содержать: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сведения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груза: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название,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адрес,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фамилии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инициалы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год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образования,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специализация,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показатели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деятельности,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опы</w:t>
      </w:r>
      <w:r w:rsidR="00FD2C46" w:rsidRPr="008E062F">
        <w:rPr>
          <w:rFonts w:ascii="Times New Roman" w:hAnsi="Times New Roman" w:cs="Times New Roman"/>
        </w:rPr>
        <w:t>т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работы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данной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сфере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бизнеса</w:t>
      </w:r>
      <w:r w:rsidRPr="008E062F">
        <w:rPr>
          <w:rFonts w:ascii="Times New Roman" w:hAnsi="Times New Roman" w:cs="Times New Roman"/>
        </w:rPr>
        <w:t>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груза: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точное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наименование,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род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упаковки,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число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мест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(масса,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объем),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сведения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внешнем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состоянии;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особые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свойства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естественные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качества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груза: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легковоспламеняющийся,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взрывоопасный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вообще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опасный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своей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природе;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перевозочные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документы: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товарно-транспортные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накладные,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номера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коносаментов;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размещение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(загрузка)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средстве: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внутри,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снаружи,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навалом,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насыпью,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наливом,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крепление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сепарация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груза;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маршрут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следования: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пункты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отправления,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перегрузки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назначения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груза;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регресс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(суброгацию)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т.д.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предоставлено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оценку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предоставляет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представителю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(эксперту,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аварийному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комиссару,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сюрвейеру)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возможность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ознакомиться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состоянием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период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отправки,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предоставляет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необходимые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подтверждают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характеризуют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транспортировки,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особенности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покрываемые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защитой.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Предметом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страховщиком,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являются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плата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перевозку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ожидаемая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прибыль.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интерес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могут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иметь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собственник,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перевозчик,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получатель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Перевозчик,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несущий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сохранность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доставку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грузовладельцем,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отдельный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своей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ответственности.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могут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включать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ниже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перечисленные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возмещаются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происшедшие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случайностей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опасностей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перевозки: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гибели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D2C46" w:rsidRPr="008E062F">
        <w:rPr>
          <w:rFonts w:ascii="Times New Roman" w:hAnsi="Times New Roman" w:cs="Times New Roman"/>
        </w:rPr>
        <w:t>сего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части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груза,</w:t>
      </w:r>
      <w:r w:rsidR="00F74C40">
        <w:rPr>
          <w:rFonts w:ascii="Times New Roman" w:hAnsi="Times New Roman" w:cs="Times New Roman"/>
        </w:rPr>
        <w:t xml:space="preserve"> </w:t>
      </w:r>
      <w:r w:rsidR="00FD2C46" w:rsidRPr="008E062F">
        <w:rPr>
          <w:rFonts w:ascii="Times New Roman" w:hAnsi="Times New Roman" w:cs="Times New Roman"/>
        </w:rPr>
        <w:t>происшед</w:t>
      </w:r>
      <w:r w:rsidRPr="008E062F">
        <w:rPr>
          <w:rFonts w:ascii="Times New Roman" w:hAnsi="Times New Roman" w:cs="Times New Roman"/>
        </w:rPr>
        <w:t>шего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любой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причине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(например,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стихийных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бедствий,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противоправных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третьих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крушения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столкновения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судов,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самолетов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перевозочных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между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собой;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вследствие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пропажи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перевозочного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средства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вместе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без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вести;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вследствие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несчастных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погрузке,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укладке,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выгрузке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приеме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топлива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др.),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кроме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исключающих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расходы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взносы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аварии;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необходимые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целесообразно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произведенные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расходы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спасанию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уменьшению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убыток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Из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защиты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могут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исключены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риски.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подлежат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происшедшие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вследствие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гибели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вызванные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нарушениями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транспортировки,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упаковки,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складирования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вследствие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соответствующих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грузоотправителя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представителей.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Исключаются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покрытия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традиционные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форс-мажорные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обстоятельства.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Особенностью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является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генерального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полиса.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соответствии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статьей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941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Гражданского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кодекса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РФ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«систематическое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партий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однородного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(товаров,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т.д.)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сходных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течение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срока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соглашению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осуществляться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генерального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полиса.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обязан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отношении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каждой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партии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попадающей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генерального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полиса,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сообщать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обусловленные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полисом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сведения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срок,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предусмотрен,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немедленно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получении.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освобождается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обязанности,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моменту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получения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сведений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возможность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подлежащих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страховщиком,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миновала.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требованию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обязан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выдавать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полисы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отдельным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партиям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попадающим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генерального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полиса».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предусмотрено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иное,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должна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превышать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действительную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(страховую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страхуется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заявленной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страхователем,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выше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указанной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счете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поставщика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включением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расходов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перевозке.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включена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ограничивающая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возмещаемого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Франшиза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позволяет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исключить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некоторые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практически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неизбежны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транспортировке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бой,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стекло,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керамика,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разливом,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россыпью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товаров,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перевозимых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неупакованном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виде.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Основанием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являются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заявление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составленный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акт</w:t>
      </w:r>
      <w:r w:rsidR="0048114D" w:rsidRPr="008E062F">
        <w:rPr>
          <w:rFonts w:ascii="Times New Roman" w:hAnsi="Times New Roman" w:cs="Times New Roman"/>
        </w:rPr>
        <w:t>.</w:t>
      </w:r>
    </w:p>
    <w:p w:rsidR="00EF6561" w:rsidRPr="008E062F" w:rsidRDefault="00EF6561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CB1715" w:rsidP="001523E3">
      <w:pPr>
        <w:pStyle w:val="12"/>
        <w:widowControl/>
        <w:jc w:val="center"/>
        <w:rPr>
          <w:rFonts w:ascii="Times New Roman" w:hAnsi="Times New Roman" w:cs="Times New Roman"/>
          <w:b/>
          <w:bCs/>
        </w:rPr>
      </w:pPr>
      <w:r w:rsidRPr="008E062F">
        <w:rPr>
          <w:rFonts w:ascii="Times New Roman" w:hAnsi="Times New Roman" w:cs="Times New Roman"/>
          <w:b/>
          <w:bCs/>
        </w:rPr>
        <w:t>1</w:t>
      </w:r>
      <w:r w:rsidR="00FD2C46" w:rsidRPr="008E062F">
        <w:rPr>
          <w:rFonts w:ascii="Times New Roman" w:hAnsi="Times New Roman" w:cs="Times New Roman"/>
          <w:b/>
          <w:bCs/>
        </w:rPr>
        <w:t>.2.3</w:t>
      </w:r>
      <w:r w:rsidR="00F74C40">
        <w:rPr>
          <w:rFonts w:ascii="Times New Roman" w:hAnsi="Times New Roman" w:cs="Times New Roman"/>
          <w:b/>
          <w:bCs/>
        </w:rPr>
        <w:t xml:space="preserve"> </w:t>
      </w:r>
      <w:r w:rsidR="00EA10F6" w:rsidRPr="008E062F">
        <w:rPr>
          <w:rFonts w:ascii="Times New Roman" w:hAnsi="Times New Roman" w:cs="Times New Roman"/>
          <w:b/>
          <w:bCs/>
        </w:rPr>
        <w:t>Ипотечное</w:t>
      </w:r>
      <w:r w:rsidR="00F74C40">
        <w:rPr>
          <w:rFonts w:ascii="Times New Roman" w:hAnsi="Times New Roman" w:cs="Times New Roman"/>
          <w:b/>
          <w:bCs/>
        </w:rPr>
        <w:t xml:space="preserve"> </w:t>
      </w:r>
      <w:r w:rsidR="00EA10F6" w:rsidRPr="008E062F">
        <w:rPr>
          <w:rFonts w:ascii="Times New Roman" w:hAnsi="Times New Roman" w:cs="Times New Roman"/>
          <w:b/>
          <w:bCs/>
        </w:rPr>
        <w:t>страхование</w:t>
      </w:r>
    </w:p>
    <w:p w:rsidR="00F1695E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ипотеки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представляет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залога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(недвижимости)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осуществлении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ипотечного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кредитования.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Действующим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законодательством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предусмотрено,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«при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отсутствии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ипотеке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заложенного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залогодатель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обязан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счет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утраты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повреждения».</w:t>
      </w:r>
    </w:p>
    <w:p w:rsidR="00F1695E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общем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процесс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ипотечного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предусматривает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предоставление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физическим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лицам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долгосрочных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банковских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проценты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годовых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залог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приобретенных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домов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квартир.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перечисляется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счет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строительной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организации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используется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оплату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долевого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участия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строительстве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жилья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адресному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жилищному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контракту,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заключенному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заемщиком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строительной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компанией.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банк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заемщиком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сначала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закладывается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получение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квартиры,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затем,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когда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заемщик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получает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владение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квартирой,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отдает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залог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погашения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предоставления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возврата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вместе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начисленными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процентами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устанавливаются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принятии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программы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ипотечного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конкретном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субъекте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Российской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Федерации.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Одним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получения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является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заложенного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весь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срок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жизни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здоровья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заемщика.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жилья,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получаемого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ипотечному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договору,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осуществляется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стандартным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Правилам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следующих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рисков: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стихийных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бедствий,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пожара,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злоумышленных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третьих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т.д.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рамках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ипотечного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осуществляется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гражданско-правовой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участников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процесса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жилищного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бумаг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закладных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вторичном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рынке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ипотечного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кредитования.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гражданско-правовой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участников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процесса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ипотечного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предусматривает,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правило,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выполнение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обязательств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договорам: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строительства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жилья,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оценки,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продажи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т.д.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вторичном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рынке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ипотечного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реализации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бумаг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закладных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является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финансовых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рисков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предусматривать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случай: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невыполнения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заемщиком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своих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обязательств,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невозврата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неплатежа.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Ипотечное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кредитование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нашей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находится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стадии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своего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становления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развития,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="00EF6561" w:rsidRPr="008E062F">
        <w:rPr>
          <w:rFonts w:ascii="Times New Roman" w:hAnsi="Times New Roman" w:cs="Times New Roman"/>
        </w:rPr>
        <w:t>с</w:t>
      </w:r>
      <w:r w:rsidRPr="008E062F">
        <w:rPr>
          <w:rFonts w:ascii="Times New Roman" w:hAnsi="Times New Roman" w:cs="Times New Roman"/>
        </w:rPr>
        <w:t>вязи</w:t>
      </w:r>
      <w:r w:rsidR="00EF6561" w:rsidRPr="008E062F">
        <w:rPr>
          <w:rFonts w:ascii="Times New Roman" w:hAnsi="Times New Roman" w:cs="Times New Roman"/>
        </w:rPr>
        <w:t>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проводимого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рамках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будут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дальнейшем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изменяться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дополняться.</w:t>
      </w:r>
    </w:p>
    <w:p w:rsidR="009C3B0E" w:rsidRPr="008E062F" w:rsidRDefault="009C3B0E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CB1715" w:rsidP="001523E3">
      <w:pPr>
        <w:pStyle w:val="2"/>
        <w:keepNext w:val="0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4" w:name="_Toc147368251"/>
      <w:r w:rsidRPr="008E062F">
        <w:rPr>
          <w:rFonts w:ascii="Times New Roman" w:hAnsi="Times New Roman" w:cs="Times New Roman"/>
          <w:b/>
          <w:bCs/>
          <w:color w:val="000000"/>
        </w:rPr>
        <w:t>1</w:t>
      </w:r>
      <w:r w:rsidR="00FD2C46" w:rsidRPr="008E062F">
        <w:rPr>
          <w:rFonts w:ascii="Times New Roman" w:hAnsi="Times New Roman" w:cs="Times New Roman"/>
          <w:b/>
          <w:bCs/>
          <w:color w:val="000000"/>
        </w:rPr>
        <w:t>.3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A10F6" w:rsidRPr="008E062F">
        <w:rPr>
          <w:rFonts w:ascii="Times New Roman" w:hAnsi="Times New Roman" w:cs="Times New Roman"/>
          <w:b/>
          <w:bCs/>
          <w:color w:val="000000"/>
        </w:rPr>
        <w:t>Обработка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A10F6" w:rsidRPr="008E062F">
        <w:rPr>
          <w:rFonts w:ascii="Times New Roman" w:hAnsi="Times New Roman" w:cs="Times New Roman"/>
          <w:b/>
          <w:bCs/>
          <w:color w:val="000000"/>
        </w:rPr>
        <w:t>и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A10F6" w:rsidRPr="008E062F">
        <w:rPr>
          <w:rFonts w:ascii="Times New Roman" w:hAnsi="Times New Roman" w:cs="Times New Roman"/>
          <w:b/>
          <w:bCs/>
          <w:color w:val="000000"/>
        </w:rPr>
        <w:t>урегулирование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A10F6" w:rsidRPr="008E062F">
        <w:rPr>
          <w:rFonts w:ascii="Times New Roman" w:hAnsi="Times New Roman" w:cs="Times New Roman"/>
          <w:b/>
          <w:bCs/>
          <w:color w:val="000000"/>
        </w:rPr>
        <w:t>ущерба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A10F6" w:rsidRPr="008E062F">
        <w:rPr>
          <w:rFonts w:ascii="Times New Roman" w:hAnsi="Times New Roman" w:cs="Times New Roman"/>
          <w:b/>
          <w:bCs/>
          <w:color w:val="000000"/>
        </w:rPr>
        <w:t>Страховая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A10F6" w:rsidRPr="008E062F">
        <w:rPr>
          <w:rFonts w:ascii="Times New Roman" w:hAnsi="Times New Roman" w:cs="Times New Roman"/>
          <w:b/>
          <w:bCs/>
          <w:color w:val="000000"/>
        </w:rPr>
        <w:t>экспертиза</w:t>
      </w:r>
      <w:bookmarkEnd w:id="4"/>
    </w:p>
    <w:p w:rsidR="00F1695E" w:rsidRPr="008E062F" w:rsidRDefault="00F1695E" w:rsidP="001523E3">
      <w:pPr>
        <w:pStyle w:val="12"/>
        <w:widowControl/>
        <w:rPr>
          <w:rFonts w:ascii="Times New Roman" w:hAnsi="Times New Roman" w:cs="Times New Roman"/>
        </w:rPr>
      </w:pP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Основная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обязанность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осуществление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производится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соответствии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законом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заявления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(аварийного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сертификата).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уполномоченным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лицом.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необходимости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запрашивает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сведения,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связанные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правоохранительных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органов,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банков,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медицинских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учреждений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предприятий,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учреждений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организаций,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располагающих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информацией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обстоятельствах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вправе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самостоятельно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выяснять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причины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обстоятельства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Основными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документами,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необходимыми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осуществления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являются: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заявление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третьих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имеющих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(выгодоприобретателей);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акт,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составленный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страховщиком;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отдельных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заменяется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аварийным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сертификатом,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составляет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уполномоченный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специально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аварийный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комиссар;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иные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подтверждающие</w:t>
      </w:r>
      <w:r w:rsidR="005C3413" w:rsidRPr="008E062F">
        <w:rPr>
          <w:rFonts w:ascii="Times New Roman" w:hAnsi="Times New Roman" w:cs="Times New Roman"/>
        </w:rPr>
        <w:t>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факт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нанесенного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имущественным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интересам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личном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имущественном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именуется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по-разному: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производится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личностью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третьего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обеспечения.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Условиями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конкретного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устанавливается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порядок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сроки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осуществления.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Ниже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подробно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рассматриваются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вопросы,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возникающие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связи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осуществлением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примере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Порядок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Работа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состоит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трех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этапов: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1)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факта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из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важнейших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обязанностей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повреждении,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гибели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похищении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своевременно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заявление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обязывают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заявить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гибели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обычно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течение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одного</w:t>
      </w:r>
      <w:r w:rsidR="00F74C40">
        <w:rPr>
          <w:rFonts w:ascii="Times New Roman" w:hAnsi="Times New Roman" w:cs="Times New Roman"/>
        </w:rPr>
        <w:t xml:space="preserve"> </w:t>
      </w:r>
      <w:r w:rsidR="009C3B0E" w:rsidRPr="008E062F">
        <w:rPr>
          <w:rFonts w:ascii="Times New Roman" w:hAnsi="Times New Roman" w:cs="Times New Roman"/>
        </w:rPr>
        <w:t>-</w:t>
      </w:r>
      <w:r w:rsidR="00F74C40">
        <w:rPr>
          <w:rFonts w:ascii="Times New Roman" w:hAnsi="Times New Roman" w:cs="Times New Roman"/>
        </w:rPr>
        <w:t xml:space="preserve"> </w:t>
      </w:r>
      <w:r w:rsidR="009C3B0E" w:rsidRPr="008E062F">
        <w:rPr>
          <w:rFonts w:ascii="Times New Roman" w:hAnsi="Times New Roman" w:cs="Times New Roman"/>
        </w:rPr>
        <w:t>т</w:t>
      </w:r>
      <w:r w:rsidRPr="008E062F">
        <w:rPr>
          <w:rFonts w:ascii="Times New Roman" w:hAnsi="Times New Roman" w:cs="Times New Roman"/>
        </w:rPr>
        <w:t>рех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дней,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срок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был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нарушен,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выясняет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причины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задержки.</w:t>
      </w:r>
    </w:p>
    <w:p w:rsidR="00F1695E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После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получения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заявления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указывается,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когда,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где,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каких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обстоятельствах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какое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погибло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проверяется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соответствие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приведенных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сведений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проверка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проводится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того,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чтобы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установить,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является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происшедшее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событие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возникает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обязанность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произвести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выплату.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Страхователь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должен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доказать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интерес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было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уничтожено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повреждено.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Такими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доказательствами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могут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являться,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например,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торговые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коносаменты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отправку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получение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груза,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записи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реестрах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собственности,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свидетельства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собственности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недвижимость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т.п.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2)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акта).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Правила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обычно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предусматривают,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обязана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приступить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составлению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позднее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3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дней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закончить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работу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течение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5-10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дней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дня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получения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заявления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акте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приводятся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сведения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уничтоженном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(поврежденном)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татках,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приложении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акту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содержатся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расчеты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Обычно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количество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стоимость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имевшегося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момент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бедствия,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определяются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данным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бухгалтерского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учета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отчетности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первичных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приходных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расходных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(платежных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требований,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счетов-фактур,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накладных,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книг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остатков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товарно-материальных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ценностей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т.п.),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инвентаризационных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остатков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неиспользуемых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материалов.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Определение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отдельным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видам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категориям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имеет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свои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особенности.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3)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осуществление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выплаты.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производится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условиями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срок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после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получения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компанией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всех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необходимых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(аварийного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сертификата).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задержку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вине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должен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уплатить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штраф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договором.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перечисляется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безналичном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порядке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либо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выплачивается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наличными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деньгами.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Все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акты,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расчеты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другие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основании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произведена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погашаются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соответствующим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штампом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указанием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выплаты.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сделаны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исправления,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они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должны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оговорены,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заверены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лицами,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составлявшими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скреплены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печатью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страховщика.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страховщику,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выплатившему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возмещение,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переходит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пределах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суммы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право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требования,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имеет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лицу,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нанесенный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Поэтому</w:t>
      </w:r>
      <w:r w:rsidR="005C3413" w:rsidRPr="008E062F">
        <w:rPr>
          <w:rFonts w:ascii="Times New Roman" w:hAnsi="Times New Roman" w:cs="Times New Roman"/>
        </w:rPr>
        <w:t>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документах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компетентных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органов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указано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виновное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причинении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страховщик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может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порядке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суброгации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обратиться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иском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лицу.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Деятельность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аварийного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комиссара</w:t>
      </w:r>
      <w:r w:rsidR="005C3413" w:rsidRPr="008E062F">
        <w:rPr>
          <w:rFonts w:ascii="Times New Roman" w:hAnsi="Times New Roman" w:cs="Times New Roman"/>
        </w:rPr>
        <w:t>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как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составная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часть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работы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урегулированию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убытков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договору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страхования.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целью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сбора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всей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информации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наиболее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полного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быстрого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осуществления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выплаты,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практикой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выработан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течение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столетий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особый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механизм,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который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называется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аварийным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комиссарством.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Деятельность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аварийного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комиссара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заключается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установлении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причин,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характера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размера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застрахованному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(такие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действия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аварийного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комиссара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зачастую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именуются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расследованием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расследованием),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документальном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оформлении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подготовке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материала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рассмотрения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заявления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выплате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(такое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заявление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страхователя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традиционно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именуют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претензией).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обязанности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аварийного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комиссара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входит: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провести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осмотр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поврежденного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расследовать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обстоятельства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принять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меры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спасанию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имущества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уменьшению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убытков;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сделать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заключение,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относится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данное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событие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страховому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случаю,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т.е.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подлежит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оно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защите;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провести,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если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это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возможно,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оценку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ущерба;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собрать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все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относящиеся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событию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документы;</w:t>
      </w:r>
    </w:p>
    <w:p w:rsidR="00EA10F6" w:rsidRPr="008E062F" w:rsidRDefault="00EA10F6" w:rsidP="001523E3">
      <w:pPr>
        <w:pStyle w:val="12"/>
        <w:widowControl/>
        <w:rPr>
          <w:rFonts w:ascii="Times New Roman" w:hAnsi="Times New Roman" w:cs="Times New Roman"/>
        </w:rPr>
      </w:pPr>
      <w:r w:rsidRPr="008E062F">
        <w:rPr>
          <w:rFonts w:ascii="Times New Roman" w:hAnsi="Times New Roman" w:cs="Times New Roman"/>
        </w:rPr>
        <w:t>обеспечить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страховой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компании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возможность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предъявления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в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порядке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суброгации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иска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к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лицам,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ответственным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за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наступление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страхового</w:t>
      </w:r>
      <w:r w:rsidR="00F74C40">
        <w:rPr>
          <w:rFonts w:ascii="Times New Roman" w:hAnsi="Times New Roman" w:cs="Times New Roman"/>
        </w:rPr>
        <w:t xml:space="preserve"> </w:t>
      </w:r>
      <w:r w:rsidRPr="008E062F">
        <w:rPr>
          <w:rFonts w:ascii="Times New Roman" w:hAnsi="Times New Roman" w:cs="Times New Roman"/>
        </w:rPr>
        <w:t>случая.</w:t>
      </w:r>
    </w:p>
    <w:p w:rsidR="0048114D" w:rsidRPr="008E062F" w:rsidRDefault="0048114D" w:rsidP="001523E3">
      <w:pPr>
        <w:pStyle w:val="1"/>
        <w:keepNext w:val="0"/>
        <w:widowControl/>
        <w:jc w:val="center"/>
        <w:rPr>
          <w:rFonts w:ascii="Times New Roman" w:hAnsi="Times New Roman" w:cs="Times New Roman"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color w:val="000000"/>
        </w:rPr>
        <w:br w:type="page"/>
      </w:r>
      <w:bookmarkStart w:id="5" w:name="_Toc147368253"/>
      <w:r w:rsidR="00312BF2" w:rsidRPr="008E062F">
        <w:rPr>
          <w:rFonts w:ascii="Times New Roman" w:hAnsi="Times New Roman" w:cs="Times New Roman"/>
          <w:color w:val="000000"/>
          <w:kern w:val="0"/>
        </w:rPr>
        <w:t>Список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="00312BF2" w:rsidRPr="008E062F">
        <w:rPr>
          <w:rFonts w:ascii="Times New Roman" w:hAnsi="Times New Roman" w:cs="Times New Roman"/>
          <w:color w:val="000000"/>
          <w:kern w:val="0"/>
        </w:rPr>
        <w:t>использованных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="00312BF2" w:rsidRPr="008E062F">
        <w:rPr>
          <w:rFonts w:ascii="Times New Roman" w:hAnsi="Times New Roman" w:cs="Times New Roman"/>
          <w:color w:val="000000"/>
          <w:kern w:val="0"/>
        </w:rPr>
        <w:t>источников</w:t>
      </w:r>
      <w:bookmarkEnd w:id="5"/>
    </w:p>
    <w:p w:rsidR="00312BF2" w:rsidRPr="008E062F" w:rsidRDefault="00312BF2" w:rsidP="001523E3">
      <w:pPr>
        <w:pStyle w:val="12"/>
        <w:widowControl/>
        <w:rPr>
          <w:rFonts w:ascii="Times New Roman" w:hAnsi="Times New Roman" w:cs="Times New Roman"/>
        </w:rPr>
      </w:pPr>
    </w:p>
    <w:p w:rsidR="00D9340D" w:rsidRPr="008E062F" w:rsidRDefault="00D9340D" w:rsidP="001523E3">
      <w:pPr>
        <w:widowControl/>
        <w:numPr>
          <w:ilvl w:val="0"/>
          <w:numId w:val="8"/>
        </w:numPr>
        <w:tabs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27.11.92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№4015-1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(ред.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25.04.02)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вступающими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01.07.02).</w:t>
      </w:r>
    </w:p>
    <w:p w:rsidR="00620EE1" w:rsidRPr="008E062F" w:rsidRDefault="00620EE1" w:rsidP="001523E3">
      <w:pPr>
        <w:widowControl/>
        <w:numPr>
          <w:ilvl w:val="0"/>
          <w:numId w:val="8"/>
        </w:numPr>
        <w:tabs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Гвозденко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«Финансы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статистика»,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2000.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300с.</w:t>
      </w:r>
    </w:p>
    <w:p w:rsidR="00620EE1" w:rsidRPr="008E062F" w:rsidRDefault="00620EE1" w:rsidP="001523E3">
      <w:pPr>
        <w:widowControl/>
        <w:numPr>
          <w:ilvl w:val="0"/>
          <w:numId w:val="8"/>
        </w:numPr>
        <w:tabs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Шахов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ЮНИТИ,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DB8"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382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D73DB8" w:rsidRPr="008E062F" w:rsidRDefault="00D73DB8" w:rsidP="001523E3">
      <w:pPr>
        <w:widowControl/>
        <w:numPr>
          <w:ilvl w:val="0"/>
          <w:numId w:val="8"/>
        </w:numPr>
        <w:tabs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Юрченко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Л.А.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менеджмент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Юнити,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2001.</w:t>
      </w:r>
    </w:p>
    <w:p w:rsidR="00B004DC" w:rsidRPr="008E062F" w:rsidRDefault="00B004DC" w:rsidP="001523E3">
      <w:pPr>
        <w:widowControl/>
        <w:shd w:val="clear" w:color="auto" w:fill="FFFFFF"/>
        <w:tabs>
          <w:tab w:val="left" w:pos="121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вузов,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специальностям: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«Финансы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кредит»,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«Бухгалтерский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аудит»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/Под.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Шахова,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Ю.Т.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АХВЛЕДИАНИ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2-е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изд.,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перераб.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ЮНИТИ-ДАНА,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2006.-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511с.</w:t>
      </w:r>
    </w:p>
    <w:p w:rsidR="00B004DC" w:rsidRPr="008E062F" w:rsidRDefault="00B004DC" w:rsidP="001523E3">
      <w:pPr>
        <w:widowControl/>
        <w:shd w:val="clear" w:color="auto" w:fill="FFFFFF"/>
        <w:tabs>
          <w:tab w:val="left" w:pos="121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Гвозденко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«Финансы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статистика»,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2000.-304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B004DC" w:rsidRPr="008E062F" w:rsidRDefault="00B004DC" w:rsidP="001523E3">
      <w:pPr>
        <w:widowControl/>
        <w:numPr>
          <w:ilvl w:val="0"/>
          <w:numId w:val="10"/>
        </w:numPr>
        <w:shd w:val="clear" w:color="auto" w:fill="FFFFFF"/>
        <w:tabs>
          <w:tab w:val="left" w:pos="1195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Гвозденко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Учебник.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«Финансы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статистика»,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2000.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184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B004DC" w:rsidRPr="008E062F" w:rsidRDefault="00B004DC" w:rsidP="001523E3">
      <w:pPr>
        <w:widowControl/>
        <w:shd w:val="clear" w:color="auto" w:fill="FFFFFF"/>
        <w:tabs>
          <w:tab w:val="left" w:pos="1051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1715" w:rsidRPr="008E06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95E" w:rsidRPr="008E062F">
        <w:rPr>
          <w:rFonts w:ascii="Times New Roman" w:hAnsi="Times New Roman" w:cs="Times New Roman"/>
          <w:color w:val="000000"/>
          <w:sz w:val="28"/>
          <w:szCs w:val="28"/>
        </w:rPr>
        <w:t>Сербиновский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95E" w:rsidRPr="008E062F">
        <w:rPr>
          <w:rFonts w:ascii="Times New Roman" w:hAnsi="Times New Roman" w:cs="Times New Roman"/>
          <w:color w:val="000000"/>
          <w:sz w:val="28"/>
          <w:szCs w:val="28"/>
        </w:rPr>
        <w:t>Б.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Ю.,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Гарькуша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дело.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Ростов-на-Дону: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«Феникс»,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2000.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384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B004DC" w:rsidRPr="008E062F" w:rsidRDefault="00B004DC" w:rsidP="001523E3">
      <w:pPr>
        <w:widowControl/>
        <w:shd w:val="clear" w:color="auto" w:fill="FFFFFF"/>
        <w:tabs>
          <w:tab w:val="left" w:pos="12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1715" w:rsidRPr="008E06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Бирюков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пороге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перемен.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Русский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№12.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54-55.</w:t>
      </w:r>
    </w:p>
    <w:p w:rsidR="00B004DC" w:rsidRPr="008E062F" w:rsidRDefault="00B004DC" w:rsidP="001523E3">
      <w:pPr>
        <w:widowControl/>
        <w:shd w:val="clear" w:color="auto" w:fill="FFFFFF"/>
        <w:tabs>
          <w:tab w:val="left" w:pos="1238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1715" w:rsidRPr="008E06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95E" w:rsidRPr="008E062F">
        <w:rPr>
          <w:rFonts w:ascii="Times New Roman" w:hAnsi="Times New Roman" w:cs="Times New Roman"/>
          <w:color w:val="000000"/>
          <w:sz w:val="28"/>
          <w:szCs w:val="28"/>
        </w:rPr>
        <w:t>Зубец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95E" w:rsidRPr="008E062F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продукта.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ревю.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2000.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№7.-с.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31-33.</w:t>
      </w:r>
    </w:p>
    <w:p w:rsidR="00B004DC" w:rsidRPr="008E062F" w:rsidRDefault="00B004DC" w:rsidP="001523E3">
      <w:pPr>
        <w:widowControl/>
        <w:shd w:val="clear" w:color="auto" w:fill="FFFFFF"/>
        <w:tabs>
          <w:tab w:val="left" w:pos="143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1715" w:rsidRPr="008E062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Лайков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А.Общеэкономические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отечественного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поиск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стимулирования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платежеспособного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спроса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дело.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10-17.</w:t>
      </w:r>
    </w:p>
    <w:p w:rsidR="00B004DC" w:rsidRPr="008E062F" w:rsidRDefault="00B004DC" w:rsidP="001523E3">
      <w:pPr>
        <w:widowControl/>
        <w:shd w:val="clear" w:color="auto" w:fill="FFFFFF"/>
        <w:tabs>
          <w:tab w:val="left" w:pos="12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1715" w:rsidRPr="008E062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Лукинов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тенденции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3-м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тысячелетии.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дело.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2000.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54-55.</w:t>
      </w:r>
    </w:p>
    <w:p w:rsidR="001523E3" w:rsidRPr="008E062F" w:rsidRDefault="00CB1715" w:rsidP="001523E3">
      <w:pPr>
        <w:widowControl/>
        <w:shd w:val="clear" w:color="auto" w:fill="FFFFFF"/>
        <w:tabs>
          <w:tab w:val="left" w:pos="1267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B004DC"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4DC" w:rsidRPr="008E062F">
        <w:rPr>
          <w:rFonts w:ascii="Times New Roman" w:hAnsi="Times New Roman" w:cs="Times New Roman"/>
          <w:color w:val="000000"/>
          <w:sz w:val="28"/>
          <w:szCs w:val="28"/>
        </w:rPr>
        <w:t>Мишева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4DC" w:rsidRPr="008E062F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4DC" w:rsidRPr="008E062F">
        <w:rPr>
          <w:rFonts w:ascii="Times New Roman" w:hAnsi="Times New Roman" w:cs="Times New Roman"/>
          <w:color w:val="000000"/>
          <w:sz w:val="28"/>
          <w:szCs w:val="28"/>
        </w:rPr>
        <w:t>Сегментирование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4DC"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4DC"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4DC" w:rsidRPr="008E062F">
        <w:rPr>
          <w:rFonts w:ascii="Times New Roman" w:hAnsi="Times New Roman" w:cs="Times New Roman"/>
          <w:color w:val="000000"/>
          <w:sz w:val="28"/>
          <w:szCs w:val="28"/>
        </w:rPr>
        <w:t>Страховое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4DC" w:rsidRPr="008E062F">
        <w:rPr>
          <w:rFonts w:ascii="Times New Roman" w:hAnsi="Times New Roman" w:cs="Times New Roman"/>
          <w:color w:val="000000"/>
          <w:sz w:val="28"/>
          <w:szCs w:val="28"/>
        </w:rPr>
        <w:t>ревю.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4DC" w:rsidRPr="008E062F">
        <w:rPr>
          <w:rFonts w:ascii="Times New Roman" w:hAnsi="Times New Roman" w:cs="Times New Roman"/>
          <w:color w:val="000000"/>
          <w:sz w:val="28"/>
          <w:szCs w:val="28"/>
        </w:rPr>
        <w:t>2001.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4DC" w:rsidRPr="008E062F">
        <w:rPr>
          <w:rFonts w:ascii="Times New Roman" w:hAnsi="Times New Roman" w:cs="Times New Roman"/>
          <w:color w:val="000000"/>
          <w:sz w:val="28"/>
          <w:szCs w:val="28"/>
        </w:rPr>
        <w:t>-№10.-с.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4DC" w:rsidRPr="008E062F">
        <w:rPr>
          <w:rFonts w:ascii="Times New Roman" w:hAnsi="Times New Roman" w:cs="Times New Roman"/>
          <w:color w:val="000000"/>
          <w:sz w:val="28"/>
          <w:szCs w:val="28"/>
        </w:rPr>
        <w:t>37-41.</w:t>
      </w: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Обязательное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Объектами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обяз.страхования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жизнь,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здоровье,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ответственность.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осуществляет-ся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возло-жена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Обяз.пенсионное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Пенсионный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страхователями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юрид-е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физич-е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работодатели.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За-страхованные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являет-ся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работодателей.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ставка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20%,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превышаю-щей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пенсии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1967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моложе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рассчитывается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ставке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10%,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накопительная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4%,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старше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1967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14%,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накопительная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отсутствует.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пенсий,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пенсии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военнослужащим,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инвалидам,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добровольные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юрид-х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физ-х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Обяз.медицинское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лицензию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страхователем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выступает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работодатель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испол-й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неработающего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явля-ются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ТФОМС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ФФОМС,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медиц.учреждения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застрахованные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работодателей.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Ставка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ФФОМС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1,1%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(0,8%),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ТФОМС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2%.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Обяз.социальное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ФСС.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несчастных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случаев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заболеваний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(0,27%)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нетрудоспособность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беременность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роды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ранние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беременности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рождение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уход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1,5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лет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погребение.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работодателей,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ЕСН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ФСС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ставка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2,9%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(3,2%)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280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т.р.,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инвести-ций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свободных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добровольные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юриди-ческих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пассажиров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несчастного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(воздушного,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же-лезнодорожного,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морского,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внутриводного,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транспортного).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120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МРОТ,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тарифа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согла-сованию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соответствующими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транспортными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министерствами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надзора.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нотариусов,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МРОТ.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личное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военнослужащих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работ-ников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противопожарной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службы.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смерть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сотрудника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служебных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обязанностей,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подразделения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противопожарной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службы.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смерти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сотруд-ника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последующим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взысканием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виновных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Увечья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лет.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физических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(вкладов)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отзыв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лицензии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ЦБ-м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банковских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операций,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мони-торинга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удовлетворение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кредиторов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возмещение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вкладов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вкладчику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100%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вкладов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Ставка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0,15%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последний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период.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Обяз.страхование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владельцев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транспортных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причинение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ДТП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владельцем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транспортного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жизни,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здоровью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потерпевшего,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влечет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обязан-ность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произвести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выплату.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400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т.р.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сотрудников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судебных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приставов,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рядового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начальствующего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ОВД,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призванных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службу.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Страхование: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роль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финансовой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системе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восстановление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разрушений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ячейки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разрушений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ячейки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воспроизводства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непрерывности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воспроизводственного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Специфичность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обуславливается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признаками: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случайный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наступления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неблагоприятного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события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жизни)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чрезвычайность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нанесенного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ущерба,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характеризуется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натуральными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измерителями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объективная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предупреждения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последствий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неблагоприятных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событий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возмещение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материального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ущерба.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Понятие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тесно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связано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понятием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источни-ком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национального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(прибыль)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(заработная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населения).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относятся: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компании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предпринимателя,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самострахо-вания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взаимного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рыночной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рыночного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выступает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бизнеса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благосостояния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людей,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коммерческой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деятельностью,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приносящей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служит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важным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фактором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стимулирования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активности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рыночной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равные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психологические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мотивации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коммерческой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выгоду,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желание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рискнуть,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проверить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себя.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замещать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гос.социальные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гос.бюджет.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Современное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категорию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пенсионного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болезни,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трудоспособности,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кормильца,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наступления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смерти.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перераспределению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возмещению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убытков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накопления.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повысить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дефицита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технологий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сбережения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элементом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госуд-й,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заимствований.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Налоговая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ее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реформирования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понимается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нормативно-правовых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актов,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регулируемых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возникновения,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исполнения,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обязательств.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рассматривается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сборов,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установ-ленных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взимания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администрирование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инструментов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правоотношений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конкрет-ного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периода.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характеризует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конкретных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гос-ва.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нужд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состо-ит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гл.функция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гл.задача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любого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гос-ва.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Российская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прошла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этапов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1992-98гг.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становления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док-м,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регулирующим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являлся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1991г.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системы»,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сборов,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взимаемых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исчисле-ния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регулировался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НДС,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добавленную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стоимость).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инфляции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струк-турные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(приватизация)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обуславливали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нестабиль-ность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(появление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отмена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налогов).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Практика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координарной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перестройки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бух.учета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формирующейся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являлся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ярко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выражен-ный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фискальный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хар-р,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обусловляло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постоянный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законопослушных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разрастанию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теневой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Многочисленные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поправки,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вносимые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служили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латания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дыр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решали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меняли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элементом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считалось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кол-во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«оборотных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налогов»,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привязывались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выручки,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неоднозначное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толкование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многочис-ленных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актов,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многочисленность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льгот,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безнаказанность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невыполнение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обязательств.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становилась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тормозом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Становление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связано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вступлением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янв.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1999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янв.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2001г.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принятием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конституционных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наступил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новый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регламентировать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организационный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означало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качественную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перестройку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(общая)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моменты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согласованность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отраслями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нормативно-правовыми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актами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сборов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местные,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перечень.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обозначены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правоотношений,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закреплены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обязанности,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правонарушений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ответственности.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(специальная)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фактически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сводом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расписывает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взимания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(2001г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НДС,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акцизы,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ЕСН.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2002г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добычу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полезных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ископаемых.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транспортный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игорный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бизнес,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имущество.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2005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зем.налог,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госпошлина).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Начиная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четкая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глав,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регламентируемых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Становление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завершено.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установ-лено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взимается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сборов: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местных.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Местные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физ.лиц,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транспортный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игорный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бизнес.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Остальные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совре-менном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хар-ся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сокращением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кол-ва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уплачиваемых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упращением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процедуры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изъятия,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ставок.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приводят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расширению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возврату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улучшению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макропоказателей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страны.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усиление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администрирования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(контроль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полнотой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своевременности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уплаты).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Приоритеты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69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19991г.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предполагалось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ограничить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стихий-ность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воздействовать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инфраструктур,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добиться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инфляции.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оказалась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крайне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несовершенной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множества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причин,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единой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налогообложе-ния,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чрезмерно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жестких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законо-дательства,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сложившейся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очевидной.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НК,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янв.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1999г.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Построение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стабильной,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единой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федерализма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рациональной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обеспечивающей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баланса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способствующей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бремени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совершенствовании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учитывать,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воз-действие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прямо,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опосредованно,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проявля-ется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некоторым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опозданием,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распре-делении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перераспределении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ВВП.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ускорения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накопления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перспективных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НТП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отраслях.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ставок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положительно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отразиться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стимулах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активности,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приведет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производитель-ности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выпуска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продукции.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способствовать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сдерживанию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инфляции,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выходу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теневой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приоритетных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учеными-экономистами,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предлагается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поэтапное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важных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задач: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Отмена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исчисляемых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выручки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«оборотных»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суммарного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Пересмотр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природными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ресурсами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Отмена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мелких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нужна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тормозила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хозяй-ства,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являлась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мощным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импульсом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подъему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стратегии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выбран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вариант,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координальное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действующей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эволю-ционное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преобразование,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присущих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недостатков.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ближайшее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правительство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намерено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реализо-вать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Выровнять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посред-ством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постепенной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отмены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исключений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льгот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Повысить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профессиональный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разбирающих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споры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Снизить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равномерного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распре-деления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категориями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Упростить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сокращения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унификации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платежей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стабильность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предсказуемость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функционирования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рынка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бумаг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сегментов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накапливает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сво-бодные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инвесторов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интересов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продавцов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покупателей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выпуска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участниками.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функциях: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Общерыночные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1.Коммерческая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рынке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2.Ценовая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3.Информационная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доводит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соответствующую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4.Регулирующая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торговли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Специфические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1.Перераспределительная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свободные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пере-распределяются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воспроизводственного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2.Функция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выделяют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Первичный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первыми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владельцами.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важнейшая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черта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раскрытие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инвесторов,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инвестирования.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Вторичный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обращение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ранее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выпущенных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совокуп-ность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существования.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Важнейшая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черта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ликвидность,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успешной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купли-продажи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низких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издержках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обращения.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Вторичный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делится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сектора: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Биржевой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ликвидность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Внебиржевой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охватывает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совершаются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пределами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выделяют: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Кассовый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немедленным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сделок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дней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Срочный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заключаются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сделки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дней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краткосрочных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долгосрочных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сегменты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взаимодействуют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собой,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образуя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единую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Сущность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портфельной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политики,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управления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портфелями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активов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Портфель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подобранная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конкретного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эмитента.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соотношение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портфеле.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Классификация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портфелей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характеру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консервативный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(формируется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известных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наименьшую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гарантируют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возврат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вложенных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приносят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небольшой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инвестирования–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агрессивный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(формируется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рискованных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бессистемный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(сочетает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признаки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консервативного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агрессивного)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прирост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срокам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краткосрочный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среднесрочный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долгосрочный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признаку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отечественных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составу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фиксированный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меняющийся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отраслевой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принадлежности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специализированный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комплексный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безопасность,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доходность,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ликвидность,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выявления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неверно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оцененных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управ-лении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анализа: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Фундаментальный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фактической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стоимос-ти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выявлению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отклонения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используемой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Технический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внутренней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фондо-вой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Этапы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портфелем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инвесторов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Оптимизация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портфеля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портфеля.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портфелями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специализированным,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менеджеры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конкретным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инвести-ционный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стиль,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портфелем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портфель,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учитывается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инвесторов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инвестицион-ному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риску: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Инвестор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приобретает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невысокой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доходностью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низким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сохранить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Длительное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вложение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изменяющейся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ситуации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умеренного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высокодоходных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рискованных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максимального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премий,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перестрахования.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Продолжительность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страхователей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запасные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назначению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десятилетиями.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объективную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возвратности,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ликвидности.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связанных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обучением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кадров,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сдачи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аренду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определяют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взаимосвязанных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процесса: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погашение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страхователями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принята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классификация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возмещения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суммы;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запасных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предупредительные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(з/плата,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хоз.и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коммун.расходы,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командировочные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элемента: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убыток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отток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сопоставления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тарифа.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подразделяются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жизни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технические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предупредительных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технических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включаются: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заработ.премии,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премии,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поступивших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убытков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заявленных,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нерегулируемых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убытков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прошедших,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заявленных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резервы: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катастроф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колебания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убыточности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действующему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устойчивости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платежеспособности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Отчисления,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коэффициент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раз-ра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значение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размера,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коэффициент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равен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млн.р.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Коэффициентов,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зависят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проводимого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рассчитанные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перестрахования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Обоснованность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тарифов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Классические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производные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ценные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бумага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отличается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товарной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товар,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обращается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Перераспределительная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распределяются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юрид.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физ.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лицами.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дополн-х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владельцам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возврат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Классические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себя: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эмиссионная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закрепляет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держателя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акционерного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дивидендов,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остается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ликвидации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АО.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акций: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Обыкновенные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владельцу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участво-вать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собрании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акционеров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голоса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полу-чение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дивидендов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акц.общества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ликвидации.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Привилегированные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номинальная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размещенных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привилегированных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25%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Привилегированная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голоса,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привилегия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дивиденда,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выплачена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ликвидации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Владелец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голоса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случаях: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вопроса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реорганизации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ликвидации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акционерного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внесении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акц.общества,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ограничивают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владельцев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привилегированных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собрании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акционеров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принимается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невыплате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неполной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выплате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дивидендов.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разновидности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привилегированных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акций: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Кумулятивные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выплаченные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выплачен-ные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дивиденды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накапливаются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выплачиваются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последствии.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владелец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приобре-тает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голоса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течении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дивиденды.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Конвертируемые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выпуске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перевода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обыкно-венные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возникли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приватизации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предназначались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реорганизуемых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получали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25%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дивидендов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напра-вляется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10%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выпускались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принадлежащей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получал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дивидендов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направ-ляется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5%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Гос.ценные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внутреннего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долга.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Выпуск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дефицита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бюдже-та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инфляционной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Преимущества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надежности,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вложенных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льготное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сравнению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бумагами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осущ-ся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правительство,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Мин-во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обращаются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ЦБ: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Выпускаемые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власти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краткосрочные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краткоср-е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бескупонные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облигации,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казначейские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векселя.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среднесрочные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фед-го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сберегательного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займа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долгосрочные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долгосрочные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Выпускаемые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муниципальными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власти: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краткосрочные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краткосрочные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бескупонные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среднесрочные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среднесрочные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облигации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долгосрочные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муниципальные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жилищные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сертификаты.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удостоверяют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владельца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покупку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продажу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Варрант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сертификат,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владельцу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покупать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ц.бу-маги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заранее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срок.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Варрант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выпускается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одно-временно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облигациями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размещения.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варрант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залоговым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свидетельством,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выписывается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сдаче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товара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склад.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Варрант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что-бы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сданный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товар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залога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получе-нии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Опцион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сертификат,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покупки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покупатель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опциона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выплачивает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продавцу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премию.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Т.о.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инвесторов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снижается.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Фьючерс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контракт,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будущем.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покупатель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указанную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бланке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фьючерса,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факти-ческой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Форвард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контракт,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двумя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сторонами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обязывает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владельца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поставку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товара,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кол-во,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указаны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контрк.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тенденции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биржевых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74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Биржевой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вторичного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организованной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наибольшую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ликвидность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покупаются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биржу.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организованный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торговли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бумагами,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профессиональными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Признаки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централизованным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фиксированным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местом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торговли.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Процедура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лучших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отвечают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требованиям.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Процедура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торговли.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Централизация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сделок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ним.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официальных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Надзор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участниками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действующего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Распространение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соответствующей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бумагах.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профессионального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Постоянный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состоянием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Листинг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зачисление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котированный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допущение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торгам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компании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стремятся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биржевые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списки.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Преимущества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надежные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ликвидные.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Постоянное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газетах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телевидении.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Каждая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строгие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допуска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торгам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клиентам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отбора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чистого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компании,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выпуска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биржевого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осложняется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недостаточным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регулирующей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биржевое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обращение,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сделках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бумагами.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биржевое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обращение.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биржевом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обращается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крупных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эмитентов,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предъявляет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требования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перспективы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биржевого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Трастовые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поручению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клиентов.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Клиринговые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бумагам.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международных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биржевых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возникают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сложности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причинам: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пересылки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издержек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обращения.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функционирования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международного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биржевого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отличие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отчетности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странах.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Инвестиционная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политика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региональная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отраслевая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хозяйствования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тесно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взаимосвязаны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собой,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доминирующей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Инвест.политика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комплекс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благоприятных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оживления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подъема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задач: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отраслей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экономики;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малого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бизнеса;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сбалансированности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отраслей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хозяйствования;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стимулирование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экспортных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конкурентоспособности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отечественного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производства;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строительство,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себя: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надежных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методов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ответственных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реализацию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благоприятных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инвестирования.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Гос.инвестиционная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благоприятные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инвестиц.деятельности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путем: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Совершенствования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амортизации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амортизационных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отчислений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субъективной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режимов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льготных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землей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природными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ресурсами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антимонопольных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лизинга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переоценки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темпами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инфляции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благоприятных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иностранных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научно-технической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финансово-кредитной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инвестиц.политика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способствующих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инвестиц-х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рационального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интересах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инвесторов.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инфраструктуры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приоритетных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инвестирования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Поддержка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местных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властей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интеграции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общеэкономические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притока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открытости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привлекательности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регион.инвестиционной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спецификой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проводимой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потенциала,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природными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климатическими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факторами,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географическим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привлекательностью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инвесторов.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инвестиционной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подразделить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группы: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хозяйствующего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Привлеченные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Заемные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перераспределения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Поступления: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коммерческих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предприятий)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Добавочный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(безвозмездные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поступления,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переоценка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эмиссионный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доход(превышение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продажной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номинальной)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сформированные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прошлых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лет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Нераспределенная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прошлых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лет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Чистые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активы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отчетного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текущей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деятельности(доходы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др.организациях,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Прочие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амортизация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будущих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периодов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Привлеченные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юридических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физических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ср-ва,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Заемные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Облигационные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займы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Лизинг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(предоставляется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уменьшения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последующей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поэтапной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погашением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%)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Кредиторская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задолженность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Поступающие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перераспределения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возмещений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наступлении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случаев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поступающие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вышестоящих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местных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назначение,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поступающие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возвратной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безвозвратной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Налоговое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бремя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экономический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Оптимально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построенная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обеспечи-вать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стимулы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предпринимательской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деятель-ности,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обязывать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постоянному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поиску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эффективнос-ти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хозяйствования.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бре-мени,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серьезным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измерителем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качес-тва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(налоговая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нагрузка)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уплаченных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показателей.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макроэкономическом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ВВП.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микроэкономическом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плательщика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изымается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рассчитывается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начисленных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реализуемой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продукции.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бремени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(рост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ставок,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отмена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льгот)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сначала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повышается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достигает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максимума,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начинает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снижаться.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потери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становятся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невосполнимыми,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разоряется,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сворачивает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находит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незаконные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минимизации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усилением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гнета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поступающих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казну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вывел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профессор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Лаффер.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Необоснованное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бремени,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Лафферу,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первопричиной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теневого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стимулирует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предпринимательскую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инициативу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предприимчивость.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осущ-ся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нагнетания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бремени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товаропроизводителя,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расширения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налогооблагаемой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свидетельствует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оптимальный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составлять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30-40%.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касается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1999-2002гг.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составила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32-35%.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2003-2005гг.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около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30%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(снижение).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расширение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воспроизводства.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взаимоотношения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бюджетом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вступают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сгруппировать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образом: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отношений: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обязательность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регулярность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регламентация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ответственности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нарушение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правил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отношений: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внебюджетными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сборов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др.обязательных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(Федеральные,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региональные,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местные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налоги)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излишне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уплаченных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др.компетентные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своевременности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штрафы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пени.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заказа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закупок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дотаций,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субсидий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контрагентами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(покупатели,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поставщики,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посредники)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договорный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(банки,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Институты),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договорные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действующего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(позволяет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привлекаемые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.Отношения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внутри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подразделениями,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работников.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положений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представителей,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профсоюзных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основных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оборотных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производств.хозяйственной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располагать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соответствующими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фондами,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подразделяются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Оборотные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1.Основные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инвестируемая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непроизводственного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назначения.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производственном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изнашиваются,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теряют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первоначальные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свойства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постепенно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переносят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вновь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произведенную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продукцию.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компенсации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износа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амортизационный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аккумулируются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амортизации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восстановления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обновления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модернизации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амортизационного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направляемой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расширение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воспроизводства.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привлеченными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долгосрочные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банковские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облигационные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займы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Оборотные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инвестируемые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текущие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цикла.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Оборотные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характеризуются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особенностями: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потребление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цикла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перенос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вновь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созданную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продукцию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Нахождение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постоянном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обороте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товарную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товарной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оборота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оборотных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Собственные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Заемные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Привлеченные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минимально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стабильная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оборотных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её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Дальнейшая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потребность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оборотных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покрывается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накопления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силу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объективных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причин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возникают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временные,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оборотных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покрытие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объективно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привлекаются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заемные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Банковские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коммерческие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вклады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Облигационные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займы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Устойчивые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пассивы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Устойчивые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пассивы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минимальная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задолженность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покрытие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предстоящих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кредиторов,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ресурсы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организации: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понимают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погашение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усмотрению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литературе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четкого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понятия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ресурсов.С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эконом.теории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представляют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будучи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вложенным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хозяйственную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последовательно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пройдя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стадии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кругооборота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приносит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выступают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материальными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носителями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принадлежность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хозяйст-му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практическим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воплощением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распределения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перераспределения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национ.дохода.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подразд-ся: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ср-в,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инвестированная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коммерческую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организацию,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принимающая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коммерческий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вкладчика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(совладельцами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учредителями)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предназначенная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уставной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организ.-правовой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форм-я: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акционерный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складочный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Нераспределенная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оставшегося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изъятий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(налогов,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дивидендов).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нарастающим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итогом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периода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ликвидации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подлежит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распределению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учредителями.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покрытия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убытков.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(банковские,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институты).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финан.риска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Коммерческие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усмотрению.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сомнительным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долгам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обесцениванию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бумаг.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Амортизация,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амортизационный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принятой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амортизационной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Привлеченные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(заемные)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коммерческих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дотаций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выпуске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социально-значимых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субсидий,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заказа.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Коммерческие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стороны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контрагента,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являющегося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организацией.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согласованию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сторон.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Заемные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(ссуда,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займы,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кредиты)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распространенный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привлекаемых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возвратности,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срочности,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платности.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распространенными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банковские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облигационные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займы,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вексельные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Конкретный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формой.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ОАО</w:t>
      </w:r>
    </w:p>
    <w:p w:rsidR="001523E3" w:rsidRPr="008E062F" w:rsidRDefault="001523E3" w:rsidP="001523E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Долгосрочные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добавочный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дополнительная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эмиссия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эмиссия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депозитарных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расписок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(если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иностр.инвесторами)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накопленные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обществом: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нераспределенная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амортизационный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поступающие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перераспределения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(страховые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возмещения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наступившим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случаям,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фондов(фонд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соцстраха),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прочие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поступления)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Заемные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банковские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(полученные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Российских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коммерч-х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банках,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еврокредиты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рубежом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иностран.валюте)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эмиссия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облигаций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еврооблигации)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займы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др.коммерческих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прочие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Краткосрочные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привлеченные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Лизинг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Краткосрочные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банковские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Лизинг.платежи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Кредиторская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задолженность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Прочие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с/с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продукции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итоговым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понимают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выгод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(денежных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имущества)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погашения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обязательств,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приводящих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подразделяются: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обычных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Операционные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Внереализационные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обыч.видов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деят-ти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признаются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налич.следующих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условий: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Организ-я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вытекает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конкретного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уверенность,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конкретной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произойдет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выгод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продукцию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произведены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произведены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операцией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выгод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выбытия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активов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обязательств,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приводящих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уменьшению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подразделяются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обычным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операционные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внереализационные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признания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конкретным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договором,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требованиями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нормативнозаконодательных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обычаям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делового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оборота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(банковское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обслуживание)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уверенность,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конкретной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произойдет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выгод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учитываются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оценки.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аналитич-й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сделки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ситуациях,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документах,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возникает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соответствующий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оценка.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применяется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с/с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применяется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Стандарт-Кост.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рыночной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сделок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аналогичными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объектами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оцениваются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уникальным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сделкам,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безвозмездно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четкий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(налоговый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итоговый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накопления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выраженная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операционная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внереализационная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обычных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инвестиционной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дивиденды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капитализированная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(нераспределенная)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периодичности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регулярная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-чрезвычайная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корпоративного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понимается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разраба-тываемых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целенаправленная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имеющая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конечной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перевод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бизнеса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прив-лекательный,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благоприятный.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мероприятия: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льгот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каждому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налогу.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проводимых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сделок,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проведенного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разработать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спланировать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просчитать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экономичес-кий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применения.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Классический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соответствуют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налого-вые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Оптимизационный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соответствуют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уменьшается.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Противозаконный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(вульгарный)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соответст-вуют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меньших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объемах.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Смысл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классического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своевременной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классического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организа-ции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отчетности,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своевременной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Оптимизационное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налогопла-тельщик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манипулируя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существующим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достоинства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налого-вого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несовершенство,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сложность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противоре-чивость.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предусмот-рена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минимальная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Вульгарное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противозаконное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применяются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противозаконные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уменьшения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платежей.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порождает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неблагоприятные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последствия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Корпоративное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оптимизационное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реализовано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сбора,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переработки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конкретного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бизнеса.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предприятиям,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чья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носит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разносторонний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распределить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материальные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потоки,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постоянные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переменные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попытке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оптимизационного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приводят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применению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какими-либо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ограничениями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изъятиями.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меньше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ограничений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проще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эффективнее.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Постоянные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зависят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внутренних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(стоимость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сырья,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величина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з/платы),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(специфика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режимов,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место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контро-лируемых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органов).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переменным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показателям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отнести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реализуемой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продукции,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взаиморасчетов,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договоров.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корпоративного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про-исходит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применении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льготных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режимов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(создание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зависи-мых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дочерних,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упрощенной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налогообло-жения,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дробление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предприятия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мелкие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освобожде-ния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НДС,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договоров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условиями.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корпоративного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совокупно-зависимых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глубокий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показателей,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специалист,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имеющий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познания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сборов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обязательный,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принудительный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безвозмездный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взымаемый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отчуждения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принадлежащих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оперативного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внебюджетные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образований.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Дума,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Президент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Правительство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Дума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рассматривает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принимает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одобрения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подписи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Президента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вступают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силу.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сборы: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НДС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0%-на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товаров,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топлива,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ГСМ.,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10%-при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скота,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детей,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медтоваров,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лекарств,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18%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остальное).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Акцизы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сырья.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(20-80%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алкогольную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продукцию…)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(24%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6,5%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перечисляется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фед.бюджет,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17,5%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4.НДФЛ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(13%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зар.платы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вычетом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льгот)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ЕСН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(налоговая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ставка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26%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3,2%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ФСС,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0,8%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ФФОМС,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ТФОМС)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пошлина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(устанавливается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однократно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оказываемой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услуги)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объектами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животного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водными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биологическими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ресурсами.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Водный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добычу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полезных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ископаемых.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наследование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дарение.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сборы: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Транспортный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(зависит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мощности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двигателя,)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игорный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бизнес.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Местные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сборы: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(0,3%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кадастровой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участка,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отнесенного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землям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с/х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назначения,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занятым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1,5%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кадастровой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земельного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назначения).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физических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(ставка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суммарной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инвентаризационной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2%.).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Сущность,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принципы</w:t>
      </w:r>
      <w:r w:rsidR="00F74C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налогообложения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обязательный,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принудительный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безвозмездный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взимаемый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отчуждения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принадлежащих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оперативного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внебюджетные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образований.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Признаки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налога: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императивность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(субъект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отказаться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возложенных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обязанностей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безвозмездно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отданная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переходит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усмотрение)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безвозвратность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безвозмездность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(эта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возвратится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субъекту)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легитимность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(означает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признание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взимание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операций).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любого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методов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мобилизации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переустройство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пополнения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казны,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безвозмездно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изымаются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гос-во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затрачивает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Функции: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фискальная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экономическая.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Фискальная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предполагает,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власти.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Фискальная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главной,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регулирующая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воздействии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общественно-экономические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оказывают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влияние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платежеспособный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спрос,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предложение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ресурсоснабжение.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разрушают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регулируют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раскрывается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подробно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подфункциях: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перераспределительная,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перераспределение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м/у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стимулирующая,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равномерность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поступательность,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ч/з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размеры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ставки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льгот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скидок.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учетная,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заинтересовано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строгом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облагаемой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контрольная,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тесно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связано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количественное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поступлений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сопоставление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потребностями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средствах.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однократность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обложения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платежами;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всеобщность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охвата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налога;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безвозмездность;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добровольность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налога;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минимума,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свободного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обложения;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возвратность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налога;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налогообложения;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умеренность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распределения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равномерность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распределения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справедливость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налогообложения;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пропорциональность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взимания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прогрессивность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взимания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взимания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регрессивность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взимания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самообложение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налогом;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резиденство;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сбалансированность;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минимизация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поступления.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80%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налоги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16%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таможенные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пошлины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4%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административное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нагрузки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увеличивается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налогооблагаемая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увеличивается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кол-во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налогоплательщиков.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Улучшается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администрирование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возможностей.</w:t>
      </w:r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6" w:name="_Toc61519738"/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C</w:t>
      </w:r>
      <w:r w:rsidRPr="008E06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одержание</w:t>
      </w:r>
      <w:bookmarkEnd w:id="6"/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pStyle w:val="1"/>
        <w:keepNext w:val="0"/>
        <w:widowControl/>
        <w:tabs>
          <w:tab w:val="left" w:pos="397"/>
        </w:tabs>
        <w:ind w:firstLine="0"/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Введение</w:t>
      </w:r>
    </w:p>
    <w:p w:rsidR="001523E3" w:rsidRPr="008E062F" w:rsidRDefault="001523E3" w:rsidP="001523E3">
      <w:pPr>
        <w:pStyle w:val="1"/>
        <w:keepNext w:val="0"/>
        <w:widowControl/>
        <w:tabs>
          <w:tab w:val="left" w:pos="397"/>
        </w:tabs>
        <w:ind w:firstLine="0"/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1.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Характеристика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действующей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сети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учреждений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здравоохранения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РФ</w:t>
      </w:r>
    </w:p>
    <w:p w:rsidR="001523E3" w:rsidRPr="008E062F" w:rsidRDefault="001523E3" w:rsidP="001523E3">
      <w:pPr>
        <w:pStyle w:val="1"/>
        <w:keepNext w:val="0"/>
        <w:widowControl/>
        <w:tabs>
          <w:tab w:val="left" w:pos="397"/>
        </w:tabs>
        <w:ind w:firstLine="0"/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2.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Действующие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источники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финансирования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учреждений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здравоохранения</w:t>
      </w:r>
    </w:p>
    <w:p w:rsidR="001523E3" w:rsidRPr="008E062F" w:rsidRDefault="001523E3" w:rsidP="001523E3">
      <w:pPr>
        <w:pStyle w:val="1"/>
        <w:keepNext w:val="0"/>
        <w:widowControl/>
        <w:tabs>
          <w:tab w:val="left" w:pos="397"/>
        </w:tabs>
        <w:ind w:firstLine="0"/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2.1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Бюджетные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источники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финансирования</w:t>
      </w:r>
    </w:p>
    <w:p w:rsidR="001523E3" w:rsidRPr="008E062F" w:rsidRDefault="001523E3" w:rsidP="001523E3">
      <w:pPr>
        <w:pStyle w:val="1"/>
        <w:keepNext w:val="0"/>
        <w:widowControl/>
        <w:tabs>
          <w:tab w:val="left" w:pos="397"/>
        </w:tabs>
        <w:ind w:firstLine="0"/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2.2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Внебюджетные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источники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финансирования</w:t>
      </w:r>
    </w:p>
    <w:p w:rsidR="001523E3" w:rsidRPr="008E062F" w:rsidRDefault="001523E3" w:rsidP="001523E3">
      <w:pPr>
        <w:pStyle w:val="1"/>
        <w:keepNext w:val="0"/>
        <w:widowControl/>
        <w:tabs>
          <w:tab w:val="left" w:pos="397"/>
        </w:tabs>
        <w:ind w:firstLine="0"/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2.3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Механизм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финансирования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учреждений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здравоохранения</w:t>
      </w:r>
    </w:p>
    <w:p w:rsidR="001523E3" w:rsidRPr="008E062F" w:rsidRDefault="001523E3" w:rsidP="001523E3">
      <w:pPr>
        <w:pStyle w:val="1"/>
        <w:keepNext w:val="0"/>
        <w:widowControl/>
        <w:tabs>
          <w:tab w:val="left" w:pos="397"/>
        </w:tabs>
        <w:ind w:firstLine="0"/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2.4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Оценка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эффективности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финансирования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учреждений</w:t>
      </w:r>
    </w:p>
    <w:p w:rsidR="001523E3" w:rsidRPr="008E062F" w:rsidRDefault="001523E3" w:rsidP="001523E3">
      <w:pPr>
        <w:pStyle w:val="1"/>
        <w:keepNext w:val="0"/>
        <w:widowControl/>
        <w:tabs>
          <w:tab w:val="left" w:pos="397"/>
        </w:tabs>
        <w:ind w:firstLine="0"/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3.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Проблемы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и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пути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совершенствования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системы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финансирования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здравоохранения</w:t>
      </w:r>
    </w:p>
    <w:p w:rsidR="001523E3" w:rsidRPr="008E062F" w:rsidRDefault="001523E3" w:rsidP="001523E3">
      <w:pPr>
        <w:pStyle w:val="1"/>
        <w:keepNext w:val="0"/>
        <w:widowControl/>
        <w:tabs>
          <w:tab w:val="left" w:pos="397"/>
        </w:tabs>
        <w:ind w:firstLine="0"/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3.1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Проблемы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финансирования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здравоохранения</w:t>
      </w:r>
    </w:p>
    <w:p w:rsidR="001523E3" w:rsidRPr="008E062F" w:rsidRDefault="001523E3" w:rsidP="001523E3">
      <w:pPr>
        <w:pStyle w:val="1"/>
        <w:keepNext w:val="0"/>
        <w:widowControl/>
        <w:tabs>
          <w:tab w:val="left" w:pos="397"/>
        </w:tabs>
        <w:ind w:firstLine="0"/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3.2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Пути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и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перспективы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развития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источников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финансирования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здравоохранения</w:t>
      </w:r>
    </w:p>
    <w:p w:rsidR="001523E3" w:rsidRPr="008E062F" w:rsidRDefault="001523E3" w:rsidP="001523E3">
      <w:pPr>
        <w:pStyle w:val="1"/>
        <w:keepNext w:val="0"/>
        <w:widowControl/>
        <w:tabs>
          <w:tab w:val="left" w:pos="397"/>
        </w:tabs>
        <w:ind w:firstLine="0"/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Заключение</w:t>
      </w:r>
    </w:p>
    <w:p w:rsidR="001523E3" w:rsidRPr="008E062F" w:rsidRDefault="001523E3" w:rsidP="001523E3">
      <w:pPr>
        <w:pStyle w:val="1"/>
        <w:keepNext w:val="0"/>
        <w:widowControl/>
        <w:tabs>
          <w:tab w:val="left" w:pos="397"/>
        </w:tabs>
        <w:ind w:firstLine="0"/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Список</w:t>
      </w:r>
      <w:r w:rsidR="00F74C40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b w:val="0"/>
          <w:bCs w:val="0"/>
          <w:noProof/>
          <w:color w:val="000000"/>
          <w:kern w:val="0"/>
        </w:rPr>
        <w:t>литературы</w:t>
      </w:r>
    </w:p>
    <w:p w:rsidR="001523E3" w:rsidRPr="008E062F" w:rsidRDefault="001523E3" w:rsidP="001523E3">
      <w:pPr>
        <w:pStyle w:val="1"/>
        <w:keepNext w:val="0"/>
        <w:widowControl/>
        <w:jc w:val="center"/>
        <w:rPr>
          <w:rFonts w:ascii="Times New Roman" w:hAnsi="Times New Roman" w:cs="Times New Roman"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color w:val="000000"/>
        </w:rPr>
        <w:br w:type="page"/>
      </w:r>
      <w:bookmarkStart w:id="7" w:name="_Toc93434717"/>
      <w:r w:rsidRPr="008E062F">
        <w:rPr>
          <w:rFonts w:ascii="Times New Roman" w:hAnsi="Times New Roman" w:cs="Times New Roman"/>
          <w:color w:val="000000"/>
          <w:kern w:val="0"/>
        </w:rPr>
        <w:t>Введение</w:t>
      </w:r>
      <w:bookmarkEnd w:id="7"/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конца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80-х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предпринимаются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попытки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отечественной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Главным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объектом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нововведений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обслуживания.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1988-1990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происходило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внедрение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ряде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называемого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менявшего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лечебно-профилактических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начался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старт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добровольного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оказалось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единственной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отраслей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социально-культурной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сферы,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произошли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масштабные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преобразования.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изменили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обслуживания.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Появились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каналы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лечебно-профилактических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происходили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сокращения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вызванного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длительным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кризисом,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децентрализации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дееспособности.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итоге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частично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потеснила,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заменила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прежнюю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Ожидания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работников,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как-то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улучшит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отрасли,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сменились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разочарованием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критикой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врачи,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пациенты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польза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посредников.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вообще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несущественно,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перечисляет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деньги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учреждению,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пациентов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волнуют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ухудшились.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Люди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вынуждены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раньше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получали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тратить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компаний.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приобретает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значимость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современном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этапе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российского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находят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предлагаемых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обсуждения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концепциях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представляется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интересным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рассмотреть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населению.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выявление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мамая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некоммерческие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отрасли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отрасли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являлись:</w:t>
      </w:r>
    </w:p>
    <w:p w:rsidR="001523E3" w:rsidRPr="008E062F" w:rsidRDefault="001523E3" w:rsidP="001523E3">
      <w:pPr>
        <w:widowControl/>
        <w:numPr>
          <w:ilvl w:val="0"/>
          <w:numId w:val="18"/>
        </w:numPr>
        <w:tabs>
          <w:tab w:val="clear" w:pos="1125"/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действующей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отрасли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РФ;</w:t>
      </w:r>
    </w:p>
    <w:p w:rsidR="001523E3" w:rsidRPr="008E062F" w:rsidRDefault="001523E3" w:rsidP="001523E3">
      <w:pPr>
        <w:widowControl/>
        <w:numPr>
          <w:ilvl w:val="0"/>
          <w:numId w:val="18"/>
        </w:numPr>
        <w:tabs>
          <w:tab w:val="clear" w:pos="1125"/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учреждений;</w:t>
      </w:r>
    </w:p>
    <w:p w:rsidR="001523E3" w:rsidRPr="008E062F" w:rsidRDefault="001523E3" w:rsidP="001523E3">
      <w:pPr>
        <w:widowControl/>
        <w:numPr>
          <w:ilvl w:val="0"/>
          <w:numId w:val="18"/>
        </w:numPr>
        <w:tabs>
          <w:tab w:val="clear" w:pos="1125"/>
          <w:tab w:val="num" w:pos="142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выявление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перспектив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1523E3" w:rsidRPr="008E062F" w:rsidRDefault="001523E3" w:rsidP="001523E3">
      <w:pPr>
        <w:pStyle w:val="af"/>
        <w:ind w:right="0" w:firstLine="709"/>
        <w:rPr>
          <w:rFonts w:ascii="Times New Roman" w:hAnsi="Times New Roman" w:cs="Times New Roman"/>
          <w:color w:val="000000"/>
        </w:rPr>
      </w:pPr>
      <w:bookmarkStart w:id="8" w:name="_Toc61350157"/>
      <w:bookmarkStart w:id="9" w:name="_Toc61350218"/>
      <w:bookmarkStart w:id="10" w:name="_Toc61791964"/>
      <w:r w:rsidRPr="008E062F">
        <w:rPr>
          <w:rFonts w:ascii="Times New Roman" w:hAnsi="Times New Roman" w:cs="Times New Roman"/>
          <w:color w:val="000000"/>
        </w:rPr>
        <w:t>В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работе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были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использованы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материалы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периодических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исследований,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периодической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литературы,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данные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специальных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экономических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и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социологических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исследований,</w:t>
      </w:r>
      <w:r w:rsidR="00F74C40">
        <w:rPr>
          <w:rFonts w:ascii="Times New Roman" w:hAnsi="Times New Roman" w:cs="Times New Roman"/>
          <w:color w:val="000000"/>
        </w:rPr>
        <w:t xml:space="preserve"> </w:t>
      </w:r>
      <w:r w:rsidRPr="008E062F">
        <w:rPr>
          <w:rFonts w:ascii="Times New Roman" w:hAnsi="Times New Roman" w:cs="Times New Roman"/>
          <w:color w:val="000000"/>
        </w:rPr>
        <w:t>наблюдений.</w:t>
      </w:r>
      <w:bookmarkEnd w:id="8"/>
      <w:bookmarkEnd w:id="9"/>
      <w:bookmarkEnd w:id="10"/>
    </w:p>
    <w:p w:rsidR="001523E3" w:rsidRPr="008E062F" w:rsidRDefault="001523E3" w:rsidP="001523E3">
      <w:pPr>
        <w:pStyle w:val="1"/>
        <w:keepNext w:val="0"/>
        <w:widowControl/>
        <w:jc w:val="center"/>
        <w:rPr>
          <w:rFonts w:ascii="Times New Roman" w:hAnsi="Times New Roman" w:cs="Times New Roman"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color w:val="000000"/>
        </w:rPr>
        <w:br w:type="page"/>
      </w:r>
      <w:bookmarkStart w:id="11" w:name="_Toc93434718"/>
      <w:r w:rsidRPr="008E062F">
        <w:rPr>
          <w:rFonts w:ascii="Times New Roman" w:hAnsi="Times New Roman" w:cs="Times New Roman"/>
          <w:color w:val="000000"/>
          <w:kern w:val="0"/>
        </w:rPr>
        <w:t>1.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Характеристика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действующей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сети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учреждений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здравоохранения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РФ</w:t>
      </w:r>
      <w:bookmarkEnd w:id="11"/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межсекторальном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ведомств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1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Многообразие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особенность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(табл.1).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Типы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77"/>
      </w:tblGrid>
      <w:tr w:rsidR="001523E3" w:rsidRPr="006D23EB" w:rsidTr="006D23EB">
        <w:trPr>
          <w:trHeight w:val="543"/>
        </w:trPr>
        <w:tc>
          <w:tcPr>
            <w:tcW w:w="20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типа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учреждения</w:t>
            </w:r>
          </w:p>
        </w:tc>
        <w:tc>
          <w:tcPr>
            <w:tcW w:w="7477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Характеристика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типа</w:t>
            </w:r>
          </w:p>
        </w:tc>
      </w:tr>
      <w:tr w:rsidR="001523E3" w:rsidRPr="006D23EB" w:rsidTr="006D23EB">
        <w:tc>
          <w:tcPr>
            <w:tcW w:w="20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Государственные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Финансирование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управление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учреждениями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осуществляется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государством.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Услуги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населению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оказываются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либо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бесплатно,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либо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за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плату,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которая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обычно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превышает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себестоимости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услуг.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Последние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могут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продаваться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рыночным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ценам,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только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случае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принятия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соответствующего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коллективного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решения.</w:t>
            </w:r>
          </w:p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Характерные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черты:</w:t>
            </w:r>
          </w:p>
          <w:p w:rsidR="001523E3" w:rsidRPr="006D23EB" w:rsidRDefault="001523E3" w:rsidP="006D23EB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175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подотчетны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своих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действиях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как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законодательным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исполнительным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органам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власти,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так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обществу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целом,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они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находятся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под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постоянным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пристальным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вниманием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общественности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массовой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информации;</w:t>
            </w:r>
          </w:p>
          <w:p w:rsidR="001523E3" w:rsidRPr="006D23EB" w:rsidRDefault="001523E3" w:rsidP="006D23EB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175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осуществляют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единообразный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подход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к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клиентам,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необходимость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которого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определяется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концепцией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равных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прав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граждан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охрану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здоровья;</w:t>
            </w:r>
          </w:p>
          <w:p w:rsidR="001523E3" w:rsidRPr="006D23EB" w:rsidRDefault="001523E3" w:rsidP="006D23EB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175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придерживаются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регулярной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основе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определенных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процедур,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закрепленных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соответствующими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законами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иными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нормативными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актами.</w:t>
            </w:r>
          </w:p>
        </w:tc>
      </w:tr>
      <w:tr w:rsidR="001523E3" w:rsidRPr="006D23EB" w:rsidTr="006D23EB">
        <w:trPr>
          <w:trHeight w:val="274"/>
        </w:trPr>
        <w:tc>
          <w:tcPr>
            <w:tcW w:w="20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Частные</w:t>
            </w:r>
          </w:p>
        </w:tc>
        <w:tc>
          <w:tcPr>
            <w:tcW w:w="7477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Организации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финансируются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государством,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учредителями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(физическими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и/или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юридическими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лицами).</w:t>
            </w:r>
          </w:p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Характерные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черты:</w:t>
            </w:r>
          </w:p>
          <w:p w:rsidR="001523E3" w:rsidRPr="006D23EB" w:rsidRDefault="001523E3" w:rsidP="006D23EB">
            <w:pPr>
              <w:widowControl/>
              <w:numPr>
                <w:ilvl w:val="0"/>
                <w:numId w:val="13"/>
              </w:numPr>
              <w:tabs>
                <w:tab w:val="clear" w:pos="360"/>
                <w:tab w:val="num" w:pos="175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управление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имеет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большую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гибкость,</w:t>
            </w:r>
          </w:p>
          <w:p w:rsidR="001523E3" w:rsidRPr="006D23EB" w:rsidRDefault="001523E3" w:rsidP="006D23EB">
            <w:pPr>
              <w:widowControl/>
              <w:numPr>
                <w:ilvl w:val="0"/>
                <w:numId w:val="13"/>
              </w:numPr>
              <w:tabs>
                <w:tab w:val="clear" w:pos="360"/>
                <w:tab w:val="num" w:pos="175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принятие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управленческих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решений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диктуется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прежде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всего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экономическими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параметрами,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проявляется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особая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чувствительность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к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затратам,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т.е.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частных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организациях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строго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соблюдается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принцип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прямой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взаимосвязи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между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доходами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расходами,</w:t>
            </w:r>
          </w:p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лучше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удовлетворяют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индивидуальные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запросы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населения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более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высоком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технологическом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уровне,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обеспечивая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высокое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качество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обслуживания.</w:t>
            </w:r>
          </w:p>
        </w:tc>
      </w:tr>
      <w:tr w:rsidR="001523E3" w:rsidRPr="006D23EB" w:rsidTr="006D23EB">
        <w:tc>
          <w:tcPr>
            <w:tcW w:w="20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Некоммерческие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477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Характерные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черты:</w:t>
            </w:r>
          </w:p>
          <w:p w:rsidR="001523E3" w:rsidRPr="006D23EB" w:rsidRDefault="001523E3" w:rsidP="006D23EB">
            <w:pPr>
              <w:widowControl/>
              <w:numPr>
                <w:ilvl w:val="0"/>
                <w:numId w:val="14"/>
              </w:numPr>
              <w:tabs>
                <w:tab w:val="clear" w:pos="360"/>
                <w:tab w:val="num" w:pos="175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функционирование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основе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принципа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добровольности,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то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есть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они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возникают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как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результат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намерения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учредителей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заняться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некоммерческой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основе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определенной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деятельностью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для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решения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той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или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иной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социальной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проблемы.</w:t>
            </w:r>
          </w:p>
          <w:p w:rsidR="001523E3" w:rsidRPr="006D23EB" w:rsidRDefault="001523E3" w:rsidP="006D23EB">
            <w:pPr>
              <w:widowControl/>
              <w:numPr>
                <w:ilvl w:val="0"/>
                <w:numId w:val="14"/>
              </w:numPr>
              <w:tabs>
                <w:tab w:val="clear" w:pos="360"/>
                <w:tab w:val="num" w:pos="175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создание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осуществляется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решению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учредителей,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без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какого-либо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вмешательства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стороны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государственных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или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иных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структур.</w:t>
            </w:r>
          </w:p>
          <w:p w:rsidR="001523E3" w:rsidRPr="006D23EB" w:rsidRDefault="001523E3" w:rsidP="006D23EB">
            <w:pPr>
              <w:widowControl/>
              <w:numPr>
                <w:ilvl w:val="0"/>
                <w:numId w:val="14"/>
              </w:numPr>
              <w:tabs>
                <w:tab w:val="clear" w:pos="360"/>
                <w:tab w:val="num" w:pos="175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не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ставят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своей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целью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извлечение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прибыли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ее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распределение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между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участниками,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полученные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доходы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могут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быть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использованы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исключительно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интересах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развития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организации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достижения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поставленных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ею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целей.</w:t>
            </w:r>
          </w:p>
          <w:p w:rsidR="001523E3" w:rsidRPr="006D23EB" w:rsidRDefault="001523E3" w:rsidP="006D23EB">
            <w:pPr>
              <w:widowControl/>
              <w:numPr>
                <w:ilvl w:val="0"/>
                <w:numId w:val="14"/>
              </w:numPr>
              <w:tabs>
                <w:tab w:val="clear" w:pos="360"/>
                <w:tab w:val="num" w:pos="175"/>
              </w:tabs>
              <w:autoSpaceDE/>
              <w:autoSpaceDN/>
              <w:adjustRightInd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Особенности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некоммерческих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организаций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отражаются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формах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управления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ими,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частности,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методах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взаимодействия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государством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частным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сектором,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взаимоотношениях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между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учредителями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управленческим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персоналом,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организации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труда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добровольцев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т.д.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долгих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доминировали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имевшее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монополию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сфере,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Главная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советский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состояла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доступ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услугам.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характеристиками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сложившейся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модели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являлись: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охват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страны;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набора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ограничений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наличие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целостной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обеспечивавшей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преемственность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лечении,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профилактику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реабилитацию;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кадров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3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воплощения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жизнь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сформирована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оказывались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учреждениями.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сектор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неотъемлемая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страны.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1988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помощью.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Аналогичные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приняты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большинстве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Федерации.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предоставляться: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скорая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амбулаторно-поликлиническая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профилактике,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диагностике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заболеваний,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поликлинике,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дому,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дневных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стационарах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стационарах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амбулаторно-поликлинических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(подразделений);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стационарная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4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скорой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стационарной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лекарственная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вышеизложенным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формально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считать,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отметить,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неоднородна.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ведомственных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высшего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лечебные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оснащены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современным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оборудованием,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набор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лекарств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медикаментов,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профессиональные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внимательные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врачи,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уход,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обслуживание,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высшем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крупными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«владельцами»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ведомственных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5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523E3" w:rsidRPr="008E062F" w:rsidRDefault="001523E3" w:rsidP="001523E3">
      <w:pPr>
        <w:widowControl/>
        <w:numPr>
          <w:ilvl w:val="0"/>
          <w:numId w:val="15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сообщения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782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учреждения;</w:t>
      </w:r>
    </w:p>
    <w:p w:rsidR="001523E3" w:rsidRPr="008E062F" w:rsidRDefault="001523E3" w:rsidP="001523E3">
      <w:pPr>
        <w:widowControl/>
        <w:numPr>
          <w:ilvl w:val="0"/>
          <w:numId w:val="15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делами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Президента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учреждений;</w:t>
      </w:r>
    </w:p>
    <w:p w:rsidR="001523E3" w:rsidRPr="008E062F" w:rsidRDefault="001523E3" w:rsidP="001523E3">
      <w:pPr>
        <w:widowControl/>
        <w:numPr>
          <w:ilvl w:val="0"/>
          <w:numId w:val="15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Российская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академия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наук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находится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положении.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Главной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низкая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заработная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врачей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медперсонала,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недостаточность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устаревание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материальной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базы.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важной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отток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кадров;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молодые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специалисты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сразу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окончания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высших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заведений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выбирают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стремятся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коммерческих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учреждениях.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Кадры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амбулаторно-поликлинических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людьми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предпенсионного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пенсионерами.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ситуацией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многих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действительно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квалифицированной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социологических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опросов,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39%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считают,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последнее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сократились,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34%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остались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изменений,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14%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(среди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преобладают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респонденты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доходами),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улучшились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6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будто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можно,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правило,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чрезвычайно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усилий.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легче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поликлинических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официальную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неофициальную.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современных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дальше,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становится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иллюзорной,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широкое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распространение.</w:t>
      </w:r>
    </w:p>
    <w:p w:rsidR="001523E3" w:rsidRPr="008E062F" w:rsidRDefault="001523E3" w:rsidP="001523E3">
      <w:pPr>
        <w:pStyle w:val="1"/>
        <w:keepNext w:val="0"/>
        <w:widowControl/>
        <w:jc w:val="center"/>
        <w:rPr>
          <w:rFonts w:ascii="Times New Roman" w:hAnsi="Times New Roman" w:cs="Times New Roman"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color w:val="000000"/>
        </w:rPr>
        <w:br w:type="page"/>
      </w:r>
      <w:bookmarkStart w:id="12" w:name="_Toc93434719"/>
      <w:r w:rsidRPr="008E062F">
        <w:rPr>
          <w:rFonts w:ascii="Times New Roman" w:hAnsi="Times New Roman" w:cs="Times New Roman"/>
          <w:color w:val="000000"/>
          <w:kern w:val="0"/>
        </w:rPr>
        <w:t>2.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Действующие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источники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финансирования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учреждений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здравоохранения</w:t>
      </w:r>
      <w:bookmarkEnd w:id="12"/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23E3" w:rsidRPr="008E062F" w:rsidRDefault="001523E3" w:rsidP="001523E3">
      <w:pPr>
        <w:pStyle w:val="2"/>
        <w:keepNext w:val="0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3" w:name="_Toc93434720"/>
      <w:r w:rsidRPr="008E062F">
        <w:rPr>
          <w:rFonts w:ascii="Times New Roman" w:hAnsi="Times New Roman" w:cs="Times New Roman"/>
          <w:b/>
          <w:bCs/>
          <w:color w:val="000000"/>
        </w:rPr>
        <w:t>2.1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Бюджетные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источники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финансирования</w:t>
      </w:r>
      <w:bookmarkEnd w:id="13"/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Ассигнования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единых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принципах,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стандартах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представляется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подразделом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7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единая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классификация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обеспечивающая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сопоставимость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составлении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консолидированного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указанной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классификацией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ежегодно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законом.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методикой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утвержденной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программах,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предусматривающих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нужд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местные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специфики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оказываемых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тяжести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заболеваний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обслуживаемых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пациентов,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особенностей,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достаточными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возмещения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главным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распорядителем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(муниципального)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контракта,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конкурсной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выполняемых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целевым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расходованием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задач,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выполняемых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предоставляемая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8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оказываемая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дорогостоящие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Минздравом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РФ;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образований: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скорая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оказываемая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станциями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скорой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амбулаторно-поликлиническая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стационарная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дорогостоящие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льготное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лекарственное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протезирование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(зубное,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глазное,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ушное).</w:t>
      </w:r>
    </w:p>
    <w:p w:rsidR="001523E3" w:rsidRPr="008E062F" w:rsidRDefault="001523E3" w:rsidP="001523E3">
      <w:pPr>
        <w:pStyle w:val="24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носят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декларативный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0,3%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(табл.2),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крайне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мало.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сравнения: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высокоразвитой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тратят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среднем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7%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ВВП,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практически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гарантируется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9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развивающегося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аналогичным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нашему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гарантируют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минимальные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«пакеты»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концентрируясь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преимущественно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медико-социального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благополучия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(борьба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инфекционными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заболеваниями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проч.).</w:t>
      </w:r>
    </w:p>
    <w:p w:rsidR="001523E3" w:rsidRPr="008E062F" w:rsidRDefault="001523E3" w:rsidP="001523E3">
      <w:pPr>
        <w:pStyle w:val="24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pStyle w:val="24"/>
        <w:widowControl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Динамика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ВВП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10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60"/>
        <w:gridCol w:w="1560"/>
        <w:gridCol w:w="1559"/>
        <w:gridCol w:w="1559"/>
        <w:gridCol w:w="1560"/>
      </w:tblGrid>
      <w:tr w:rsidR="001523E3" w:rsidRPr="006D23EB" w:rsidTr="006D23EB">
        <w:tc>
          <w:tcPr>
            <w:tcW w:w="3119" w:type="dxa"/>
            <w:gridSpan w:val="2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Федеральный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Региональные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бюджеты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Консолидированный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</w:tr>
      <w:tr w:rsidR="001523E3" w:rsidRPr="006D23EB" w:rsidTr="006D23EB">
        <w:tc>
          <w:tcPr>
            <w:tcW w:w="1559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1999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2003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56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1999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2003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1999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56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2003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1523E3" w:rsidRPr="006D23EB" w:rsidTr="006D23EB">
        <w:tc>
          <w:tcPr>
            <w:tcW w:w="1559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56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2,1</w:t>
            </w:r>
          </w:p>
        </w:tc>
        <w:tc>
          <w:tcPr>
            <w:tcW w:w="1559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1559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156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</w:tr>
    </w:tbl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D67158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217.5pt" o:allowoverlap="f">
            <v:imagedata r:id="rId7" o:title=""/>
          </v:shape>
        </w:pic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Рис.1.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Динамика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(1991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11"/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Недостаточность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сочетается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нерациональным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(рис.1).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рис.1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держатся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исключением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несмотря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инфляционные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начиная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наметилась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положительная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тенденция.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физическая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культура»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впервые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рассматривать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приоритетных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абсолютном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выражении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разделу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48208,3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(рис.2).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D67158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26" type="#_x0000_t75" style="width:294.75pt;height:161.25pt" o:allowoverlap="f">
            <v:imagedata r:id="rId8" o:title=""/>
          </v:shape>
        </w:pic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Рис.2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раздела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физическая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культура»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12"/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Относительно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разделу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“Здравоохранение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физическая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культура"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составил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122,5%,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заметно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113,4%.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Удельный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раздела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увеличился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1,68%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1,8%,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осталась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0,3%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13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консолидированного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физическую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культуру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322,4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млрд.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48,2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млрд.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274,2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млрд.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Федерации).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консолидированного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сохранилась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изменений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2,1%.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физическую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культуру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растут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опережающими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темпами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сравнению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123%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114%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текущего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составляющих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тенденция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активного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расширения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ведомственной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медицины.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среднеотраслевых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Минтрансу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130%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Минтруду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128%,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Делами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Президента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138%,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Минэнерго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Минздрава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реализующего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проиндексированы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16%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14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Положительные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моменты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наблюдать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(табл.3).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табл.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видно,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последние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консолидированный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медленными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темпами,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величина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факт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свидетельствует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повышении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внимания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отрасли.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Темпы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консолидированного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1998-2003гг.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15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992"/>
        <w:gridCol w:w="992"/>
        <w:gridCol w:w="1153"/>
        <w:gridCol w:w="973"/>
        <w:gridCol w:w="993"/>
      </w:tblGrid>
      <w:tr w:rsidR="001523E3" w:rsidRPr="006D23EB" w:rsidTr="006D23EB">
        <w:tc>
          <w:tcPr>
            <w:tcW w:w="351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6D23EB">
              <w:rPr>
                <w:rFonts w:ascii="Times New Roman" w:hAnsi="Times New Roman" w:cs="Times New Roman"/>
                <w:color w:val="000000"/>
              </w:rPr>
              <w:instrText>PRIVATE</w:instrText>
            </w:r>
            <w:r w:rsidRPr="006D23EB"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6D23EB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9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1998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1999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2000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15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2001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97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2002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2003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1523E3" w:rsidRPr="006D23EB" w:rsidTr="006D23EB">
        <w:tc>
          <w:tcPr>
            <w:tcW w:w="351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Консолидированный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бюджет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города,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млн.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9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2651,6</w:t>
            </w:r>
          </w:p>
        </w:tc>
        <w:tc>
          <w:tcPr>
            <w:tcW w:w="992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3081,5</w:t>
            </w:r>
          </w:p>
        </w:tc>
        <w:tc>
          <w:tcPr>
            <w:tcW w:w="992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4164,5</w:t>
            </w:r>
          </w:p>
        </w:tc>
        <w:tc>
          <w:tcPr>
            <w:tcW w:w="115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4994,9</w:t>
            </w:r>
          </w:p>
        </w:tc>
        <w:tc>
          <w:tcPr>
            <w:tcW w:w="97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6258,0</w:t>
            </w:r>
          </w:p>
        </w:tc>
        <w:tc>
          <w:tcPr>
            <w:tcW w:w="9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7875,1</w:t>
            </w:r>
          </w:p>
        </w:tc>
      </w:tr>
      <w:tr w:rsidR="001523E3" w:rsidRPr="006D23EB" w:rsidTr="006D23EB">
        <w:tc>
          <w:tcPr>
            <w:tcW w:w="351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Темп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прироста,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%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992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115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7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9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</w:tr>
      <w:tr w:rsidR="001523E3" w:rsidRPr="006D23EB" w:rsidTr="006D23EB">
        <w:tc>
          <w:tcPr>
            <w:tcW w:w="351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Расходы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здравоохранение,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млн.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руб.</w:t>
            </w:r>
          </w:p>
        </w:tc>
        <w:tc>
          <w:tcPr>
            <w:tcW w:w="9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323,2</w:t>
            </w:r>
          </w:p>
        </w:tc>
        <w:tc>
          <w:tcPr>
            <w:tcW w:w="992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396,0</w:t>
            </w:r>
          </w:p>
        </w:tc>
        <w:tc>
          <w:tcPr>
            <w:tcW w:w="992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603,6</w:t>
            </w:r>
          </w:p>
        </w:tc>
        <w:tc>
          <w:tcPr>
            <w:tcW w:w="115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667,3</w:t>
            </w:r>
          </w:p>
        </w:tc>
        <w:tc>
          <w:tcPr>
            <w:tcW w:w="97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865,8</w:t>
            </w:r>
          </w:p>
        </w:tc>
        <w:tc>
          <w:tcPr>
            <w:tcW w:w="9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1155,1</w:t>
            </w:r>
          </w:p>
        </w:tc>
      </w:tr>
      <w:tr w:rsidR="001523E3" w:rsidRPr="006D23EB" w:rsidTr="006D23EB">
        <w:tc>
          <w:tcPr>
            <w:tcW w:w="351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Темп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прироста,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992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115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97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99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</w:tr>
    </w:tbl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отметить,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2002-2003гг.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увеличились,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сравнению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выросли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29%,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сравнению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41%.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темпы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обусловлены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дополнительным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укрепление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лечебно-профилактических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(приобретение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оборудования,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оргтехники,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капитальных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ремонтов).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планово-расчетный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охрану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санитарное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благополучие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жителя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(2002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436руб.,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595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руб.),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Министерством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Свердловской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адекватен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расходам,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40%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16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pStyle w:val="2"/>
        <w:keepNext w:val="0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4" w:name="_Toc93434721"/>
      <w:r w:rsidRPr="008E062F">
        <w:rPr>
          <w:rFonts w:ascii="Times New Roman" w:hAnsi="Times New Roman" w:cs="Times New Roman"/>
          <w:b/>
          <w:bCs/>
          <w:color w:val="000000"/>
        </w:rPr>
        <w:t>2.2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Внебюджетные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источники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финансирования</w:t>
      </w:r>
      <w:bookmarkEnd w:id="14"/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Внебюджетными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государственно-муниципального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17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заключивших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договоры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государственно-муниципального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пациентов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услуги);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застрахованных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добровольного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инвесторов,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инновационные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проекты,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осуществляемые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инициативе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(или)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государственно-муниципального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сектора,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гранты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изобретения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технологий;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фармацевтических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государственно-муниципального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сектора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клинической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базы;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арендной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имуществом,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закрепленным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оперативного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т.д.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внебюджетными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дополнительные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18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прибыль,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являющихся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основными;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банков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заимствования;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безвозмездные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благотворительные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пожертвования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юридических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запрещенные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внимания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заслуживает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ОМС).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бюджетно-страховой.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начался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непосредственного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ориентирован,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усовершенствование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модели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связывались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повышением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улучшением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лечебной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усилением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профилактической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устранением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фактического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неравенства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доступа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квалифицированной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принята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добровольного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(ДМС)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19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Внедрение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исходило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главной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дополнительных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улучшения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обслуживания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пациентов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конституционных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20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исходным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замыслом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разделение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предметов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21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523E3" w:rsidRPr="008E062F" w:rsidRDefault="001523E3" w:rsidP="001523E3">
      <w:pPr>
        <w:widowControl/>
        <w:numPr>
          <w:ilvl w:val="0"/>
          <w:numId w:val="16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первичной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вторичной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уровня)</w:t>
      </w:r>
    </w:p>
    <w:p w:rsidR="001523E3" w:rsidRPr="008E062F" w:rsidRDefault="001523E3" w:rsidP="001523E3">
      <w:pPr>
        <w:widowControl/>
        <w:numPr>
          <w:ilvl w:val="0"/>
          <w:numId w:val="16"/>
        </w:numPr>
        <w:tabs>
          <w:tab w:val="clear" w:pos="360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первичной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(иммунизация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скорая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помощь),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специализированные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второго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(стационарное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туберкулезом,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психическими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заболеваниями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третьего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бюджетно-страховая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сложившаяся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отличается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первоначального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замысла,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реализованного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аккумулируемых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недостаточно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первичной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вторичной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явилось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неполного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закрепленных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неработающего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итоге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первичная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вторичная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финансируются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местных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функции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выполняют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филиалы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организации)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разрешили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1997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заключать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застрахованным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оплачивать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22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рассмотреть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Екатеринбурга,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отражает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картину,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наблюдается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городах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(табл.4).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23"/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803"/>
        <w:gridCol w:w="851"/>
        <w:gridCol w:w="850"/>
        <w:gridCol w:w="794"/>
        <w:gridCol w:w="765"/>
        <w:gridCol w:w="851"/>
        <w:gridCol w:w="850"/>
      </w:tblGrid>
      <w:tr w:rsidR="001523E3" w:rsidRPr="006D23EB" w:rsidTr="006D23EB">
        <w:tc>
          <w:tcPr>
            <w:tcW w:w="3369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6D23EB">
              <w:rPr>
                <w:rFonts w:ascii="Times New Roman" w:hAnsi="Times New Roman" w:cs="Times New Roman"/>
                <w:color w:val="000000"/>
              </w:rPr>
              <w:instrText>PRIVATE</w:instrText>
            </w:r>
            <w:r w:rsidRPr="006D23EB"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6D23EB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85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1996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80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1997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1998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1999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794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2000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765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2001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2002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2003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1523E3" w:rsidRPr="006D23EB" w:rsidTr="006D23EB">
        <w:trPr>
          <w:trHeight w:val="762"/>
        </w:trPr>
        <w:tc>
          <w:tcPr>
            <w:tcW w:w="3369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Финансирование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из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территориальных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фондов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ОМС,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млн.руб.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239,7</w:t>
            </w:r>
          </w:p>
        </w:tc>
        <w:tc>
          <w:tcPr>
            <w:tcW w:w="80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284,7</w:t>
            </w:r>
          </w:p>
        </w:tc>
        <w:tc>
          <w:tcPr>
            <w:tcW w:w="851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274,9</w:t>
            </w:r>
          </w:p>
        </w:tc>
        <w:tc>
          <w:tcPr>
            <w:tcW w:w="85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422,8</w:t>
            </w:r>
          </w:p>
        </w:tc>
        <w:tc>
          <w:tcPr>
            <w:tcW w:w="794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549,5</w:t>
            </w:r>
          </w:p>
        </w:tc>
        <w:tc>
          <w:tcPr>
            <w:tcW w:w="765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711,7</w:t>
            </w:r>
          </w:p>
        </w:tc>
        <w:tc>
          <w:tcPr>
            <w:tcW w:w="851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963,2</w:t>
            </w:r>
          </w:p>
        </w:tc>
        <w:tc>
          <w:tcPr>
            <w:tcW w:w="85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838,9</w:t>
            </w:r>
          </w:p>
        </w:tc>
      </w:tr>
      <w:tr w:rsidR="001523E3" w:rsidRPr="006D23EB" w:rsidTr="006D23EB">
        <w:tc>
          <w:tcPr>
            <w:tcW w:w="3369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Доля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едином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фонде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финансовых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средств,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80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40,2</w:t>
            </w:r>
          </w:p>
        </w:tc>
        <w:tc>
          <w:tcPr>
            <w:tcW w:w="851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40,3</w:t>
            </w:r>
          </w:p>
        </w:tc>
        <w:tc>
          <w:tcPr>
            <w:tcW w:w="85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794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41,1</w:t>
            </w:r>
          </w:p>
        </w:tc>
        <w:tc>
          <w:tcPr>
            <w:tcW w:w="765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43,5</w:t>
            </w:r>
          </w:p>
        </w:tc>
        <w:tc>
          <w:tcPr>
            <w:tcW w:w="851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44,6</w:t>
            </w:r>
          </w:p>
        </w:tc>
        <w:tc>
          <w:tcPr>
            <w:tcW w:w="85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35,4</w:t>
            </w:r>
          </w:p>
        </w:tc>
      </w:tr>
      <w:tr w:rsidR="001523E3" w:rsidRPr="006D23EB" w:rsidTr="006D23EB">
        <w:tc>
          <w:tcPr>
            <w:tcW w:w="3369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Темп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роста,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118,8</w:t>
            </w:r>
          </w:p>
        </w:tc>
        <w:tc>
          <w:tcPr>
            <w:tcW w:w="851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95,6</w:t>
            </w:r>
          </w:p>
        </w:tc>
        <w:tc>
          <w:tcPr>
            <w:tcW w:w="85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153,8</w:t>
            </w:r>
          </w:p>
        </w:tc>
        <w:tc>
          <w:tcPr>
            <w:tcW w:w="794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65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129,5</w:t>
            </w:r>
          </w:p>
        </w:tc>
        <w:tc>
          <w:tcPr>
            <w:tcW w:w="851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135,3</w:t>
            </w:r>
          </w:p>
        </w:tc>
        <w:tc>
          <w:tcPr>
            <w:tcW w:w="850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87,1</w:t>
            </w:r>
          </w:p>
        </w:tc>
      </w:tr>
    </w:tbl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табл.4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показывают,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городское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незначительно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колебалась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2001-2002гг.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увеличивалась,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наблюдается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сравнению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9,2%,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вызвано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единицу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утвержденным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представлено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табл.5.</w:t>
      </w:r>
    </w:p>
    <w:p w:rsidR="001523E3" w:rsidRPr="008E062F" w:rsidRDefault="00F74C40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523E3" w:rsidRPr="008E062F">
        <w:rPr>
          <w:rFonts w:ascii="Times New Roman" w:hAnsi="Times New Roman" w:cs="Times New Roman"/>
          <w:color w:val="000000"/>
          <w:sz w:val="28"/>
          <w:szCs w:val="28"/>
        </w:rPr>
        <w:t>Таблица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3E3" w:rsidRPr="008E062F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24"/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8"/>
        <w:gridCol w:w="1653"/>
        <w:gridCol w:w="1323"/>
        <w:gridCol w:w="1985"/>
      </w:tblGrid>
      <w:tr w:rsidR="001523E3" w:rsidRPr="006D23EB" w:rsidTr="006D23EB">
        <w:tc>
          <w:tcPr>
            <w:tcW w:w="4398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fldChar w:fldCharType="begin"/>
            </w:r>
            <w:r w:rsidRPr="006D23EB">
              <w:rPr>
                <w:rFonts w:ascii="Times New Roman" w:hAnsi="Times New Roman" w:cs="Times New Roman"/>
                <w:color w:val="000000"/>
              </w:rPr>
              <w:instrText>PRIVATE</w:instrText>
            </w:r>
            <w:r w:rsidRPr="006D23EB">
              <w:rPr>
                <w:rFonts w:ascii="Times New Roman" w:hAnsi="Times New Roman" w:cs="Times New Roman"/>
                <w:color w:val="000000"/>
              </w:rPr>
              <w:fldChar w:fldCharType="end"/>
            </w:r>
            <w:r w:rsidRPr="006D23EB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65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Базовый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норматив</w:t>
            </w:r>
          </w:p>
        </w:tc>
        <w:tc>
          <w:tcPr>
            <w:tcW w:w="132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Оплата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ТФОМС</w:t>
            </w:r>
          </w:p>
        </w:tc>
        <w:tc>
          <w:tcPr>
            <w:tcW w:w="1985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%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обеспеченности</w:t>
            </w:r>
          </w:p>
        </w:tc>
      </w:tr>
      <w:tr w:rsidR="001523E3" w:rsidRPr="006D23EB" w:rsidTr="006D23EB">
        <w:tc>
          <w:tcPr>
            <w:tcW w:w="4398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Затраты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1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койко-день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стационаре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программе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ОМС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132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251,7</w:t>
            </w:r>
          </w:p>
        </w:tc>
        <w:tc>
          <w:tcPr>
            <w:tcW w:w="1985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94</w:t>
            </w:r>
          </w:p>
        </w:tc>
      </w:tr>
      <w:tr w:rsidR="001523E3" w:rsidRPr="006D23EB" w:rsidTr="006D23EB">
        <w:tc>
          <w:tcPr>
            <w:tcW w:w="4398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Затраты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1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посещение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поликлиниках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132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29,8</w:t>
            </w:r>
          </w:p>
        </w:tc>
        <w:tc>
          <w:tcPr>
            <w:tcW w:w="1985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66,5</w:t>
            </w:r>
          </w:p>
        </w:tc>
      </w:tr>
      <w:tr w:rsidR="001523E3" w:rsidRPr="006D23EB" w:rsidTr="006D23EB">
        <w:tc>
          <w:tcPr>
            <w:tcW w:w="4398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Страховой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взнос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органов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исполнительной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власти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субъектов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РФ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страхование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неработающих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граждан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из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расчета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на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одного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жителя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в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D23EB">
              <w:rPr>
                <w:rFonts w:ascii="Times New Roman" w:hAnsi="Times New Roman" w:cs="Times New Roman"/>
                <w:color w:val="000000"/>
              </w:rPr>
              <w:t>год</w:t>
            </w:r>
            <w:r w:rsidR="00F74C40" w:rsidRPr="006D23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5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522,9</w:t>
            </w:r>
          </w:p>
        </w:tc>
        <w:tc>
          <w:tcPr>
            <w:tcW w:w="1323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1985" w:type="dxa"/>
            <w:shd w:val="clear" w:color="auto" w:fill="auto"/>
          </w:tcPr>
          <w:p w:rsidR="001523E3" w:rsidRPr="006D23EB" w:rsidRDefault="001523E3" w:rsidP="006D23EB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D23E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</w:tbl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значительно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утвержденных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хотя,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рентабельность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современный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Например: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неработающих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Свердловской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рекомендованного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неработающего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(пенсионеры,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инвалиды,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неработающие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взрослые),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обслуживаемого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лечебных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Екатеринбурга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25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возмещения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четырем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статьям: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труда;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труда;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(включая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медикаменты,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перевязочные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материалы);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продукты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питания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26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связано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аккумулируемые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недостаточны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возмещения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объемах,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практике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остальные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покрываются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входящих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образований.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pStyle w:val="2"/>
        <w:keepNext w:val="0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5" w:name="_Toc93434722"/>
      <w:r w:rsidRPr="008E062F">
        <w:rPr>
          <w:rFonts w:ascii="Times New Roman" w:hAnsi="Times New Roman" w:cs="Times New Roman"/>
          <w:b/>
          <w:bCs/>
          <w:color w:val="000000"/>
        </w:rPr>
        <w:t>2.3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Механизм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финансирования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учреждений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здравоохранения</w:t>
      </w:r>
      <w:bookmarkEnd w:id="15"/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Действующая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модель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несколько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каналов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распоряжении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(внебюджетные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Минздрава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ОМС).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принципа: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каждому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производимых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выделяемых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планируются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статьям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классификации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27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порядку,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рассчитываться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пропускной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больничных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коек,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амбулаторно-поликлинических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посещений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врачей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смену.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коечной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мощности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стационара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требуемого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соотношение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должностей,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различающихся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умножаются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ставки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заработной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устанавливаемые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единой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тарификационной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сеткой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сферы.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медикаменты,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мягкого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инвентаря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(постельное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белье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пр.),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питание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рассчитываются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произведение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больничных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коек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удельных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больничную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койку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28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истратить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целевому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назначению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статьям)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самостоятельно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перераспределять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статьями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разрешения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Минздрава.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Параллельно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клиник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дополнительный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канал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высокотехнологичных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клиники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статье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"Целевые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дорогостоящих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РФ".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дорогостоящих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(высокотехнологичных)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ослабления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дефицита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ведущих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поддержания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высокотехнологической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дополнительная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строчка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всегда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дополнительных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демпфирования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сокращения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ассигнований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29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выделяемые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клиникам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высокотехнологических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выступают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простая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добавка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ассигнованиям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содержание.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добавки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исторически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сложившегося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статье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Безусловно,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помогли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клиникам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сохранять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мировым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достижениям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инфляционного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давления.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применяемый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высокотехнологичных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изъянами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ассигнований.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высокотехнологичных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ассигнований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высокотехнологических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производилось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увязки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какими-либо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показателями,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характеризующими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оказываемой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высокотехнологичной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утверждением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каждому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производимых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Особенностью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(высокотехнологичных)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предназначаются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классификацией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научной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образовательной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подведомственных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Минздраву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РАМН,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удобен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органам.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проконтролировать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уверенным,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примеру,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дорогостоящего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ущерб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серьезными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изъянами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Главный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связан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увязки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получателей.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стимулов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рациональному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воспроизводит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тип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хозяйствования.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сметного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силой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проявляются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ситуации,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когда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клинической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производится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двум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каналам,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предметы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четко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разграничены.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высокотехнологичных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выделяемым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целом.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Существующий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действительно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пациентов.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выделяемые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фактически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«размазываются»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пациентов,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большинства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требуют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дополнительной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pStyle w:val="2"/>
        <w:keepNext w:val="0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6" w:name="_Toc93434723"/>
      <w:r w:rsidRPr="008E062F">
        <w:rPr>
          <w:rFonts w:ascii="Times New Roman" w:hAnsi="Times New Roman" w:cs="Times New Roman"/>
          <w:b/>
          <w:bCs/>
          <w:color w:val="000000"/>
        </w:rPr>
        <w:t>2.4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Оценка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эффективности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финансирования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учреждений</w:t>
      </w:r>
      <w:bookmarkEnd w:id="16"/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Существующая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статистической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отчетности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практически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построения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корректных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оценок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выделяемых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учреждениям.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отчетность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статьям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классификации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ведомственная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статистика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собирает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30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занятых,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категориям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(врачи,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персонал),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коек;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койко-дней,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пролеченных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больных,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числе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коек;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исследований,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количестве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врачебных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посещений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сочетании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особенностями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позволяют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корректно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соотнести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другом.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представлять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каждое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дифференцируются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составляющим.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представляются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сколько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пролечено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сколько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Имеющиеся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позволяют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отнести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произведенные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стационарной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амбулаторно-поликлинической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большинство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стационарную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нескольким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специальностям,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пролеченного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больного.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корректных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сопоставлений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разделить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произведенные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стационарной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амбулаторной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помощью,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стационарной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допустить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возможность,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разграничение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оказываемой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корректно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выполнено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исследования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производиться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работниками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войдет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отчетности,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корректность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простейшему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пролеченного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весьма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уязвима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критики.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относящейся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статистике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технологий,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требующих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говоря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клиники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специализироваться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специализируются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заболеваний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корректного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потребуется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детальный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пролеченных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конкретным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заболеваний,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применяемых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технологиях.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Очевидно,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потребовало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широкомасштабного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исследования,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включающего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учреждениях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31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вообще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ассигнований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частности,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существующая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отчетности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нуждается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серьезном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преобразовании.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существующем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положении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предметом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выступать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институциональных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характеристик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применяемых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моделей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</w:p>
    <w:p w:rsidR="001523E3" w:rsidRPr="008E062F" w:rsidRDefault="001523E3" w:rsidP="001523E3">
      <w:pPr>
        <w:pStyle w:val="1"/>
        <w:keepNext w:val="0"/>
        <w:widowControl/>
        <w:jc w:val="center"/>
        <w:rPr>
          <w:rFonts w:ascii="Times New Roman" w:hAnsi="Times New Roman" w:cs="Times New Roman"/>
          <w:color w:val="000000"/>
          <w:kern w:val="0"/>
        </w:rPr>
      </w:pPr>
      <w:r w:rsidRPr="008E062F">
        <w:rPr>
          <w:rFonts w:ascii="Times New Roman" w:hAnsi="Times New Roman" w:cs="Times New Roman"/>
          <w:b w:val="0"/>
          <w:bCs w:val="0"/>
          <w:color w:val="000000"/>
        </w:rPr>
        <w:br w:type="page"/>
      </w:r>
      <w:bookmarkStart w:id="17" w:name="_Toc93434724"/>
      <w:r w:rsidRPr="008E062F">
        <w:rPr>
          <w:rFonts w:ascii="Times New Roman" w:hAnsi="Times New Roman" w:cs="Times New Roman"/>
          <w:color w:val="000000"/>
          <w:kern w:val="0"/>
        </w:rPr>
        <w:t>3.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Проблемы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и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пути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совершенствования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системы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финансирования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здравоохранения</w:t>
      </w:r>
      <w:bookmarkEnd w:id="17"/>
    </w:p>
    <w:p w:rsidR="001523E3" w:rsidRPr="008E062F" w:rsidRDefault="001523E3" w:rsidP="001523E3">
      <w:pPr>
        <w:pStyle w:val="2"/>
        <w:keepNext w:val="0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523E3" w:rsidRPr="008E062F" w:rsidRDefault="001523E3" w:rsidP="001523E3">
      <w:pPr>
        <w:pStyle w:val="2"/>
        <w:keepNext w:val="0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8" w:name="_Toc93434725"/>
      <w:r w:rsidRPr="008E062F">
        <w:rPr>
          <w:rFonts w:ascii="Times New Roman" w:hAnsi="Times New Roman" w:cs="Times New Roman"/>
          <w:b/>
          <w:bCs/>
          <w:color w:val="000000"/>
        </w:rPr>
        <w:t>3.1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Проблемы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финансирования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здравоохранения</w:t>
      </w:r>
      <w:bookmarkEnd w:id="18"/>
    </w:p>
    <w:p w:rsidR="001523E3" w:rsidRPr="008E062F" w:rsidRDefault="001523E3" w:rsidP="001523E3">
      <w:pPr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Ключевые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сегодняшний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состоят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следующем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32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разрыв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декларативные,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хватает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обеспечить.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Незавершенность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эклектичность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сочетания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элементов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старой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стимулов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позволило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сформировать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стабильный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снизить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напряженность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конченом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итоге,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сохранить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целостную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отрасль.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минимальном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сохранилась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доступность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населению.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проблем:</w:t>
      </w:r>
    </w:p>
    <w:p w:rsidR="001523E3" w:rsidRPr="008E062F" w:rsidRDefault="001523E3" w:rsidP="001523E3">
      <w:pPr>
        <w:widowControl/>
        <w:numPr>
          <w:ilvl w:val="0"/>
          <w:numId w:val="17"/>
        </w:numPr>
        <w:tabs>
          <w:tab w:val="clear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появление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значительного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моделей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проводить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унифицированную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РФ;</w:t>
      </w:r>
    </w:p>
    <w:p w:rsidR="001523E3" w:rsidRPr="008E062F" w:rsidRDefault="001523E3" w:rsidP="001523E3">
      <w:pPr>
        <w:widowControl/>
        <w:numPr>
          <w:ilvl w:val="0"/>
          <w:numId w:val="17"/>
        </w:numPr>
        <w:tabs>
          <w:tab w:val="clear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начали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бюджетных;</w:t>
      </w:r>
    </w:p>
    <w:p w:rsidR="001523E3" w:rsidRPr="008E062F" w:rsidRDefault="001523E3" w:rsidP="001523E3">
      <w:pPr>
        <w:widowControl/>
        <w:numPr>
          <w:ilvl w:val="0"/>
          <w:numId w:val="17"/>
        </w:numPr>
        <w:tabs>
          <w:tab w:val="clear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применяется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подушевой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лечебно-профилактическими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учреждениями,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ограниченных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здравоохранения;</w:t>
      </w:r>
    </w:p>
    <w:p w:rsidR="001523E3" w:rsidRPr="008E062F" w:rsidRDefault="001523E3" w:rsidP="001523E3">
      <w:pPr>
        <w:widowControl/>
        <w:numPr>
          <w:ilvl w:val="0"/>
          <w:numId w:val="17"/>
        </w:numPr>
        <w:tabs>
          <w:tab w:val="clear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несмотря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неработающего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сохраняется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разрыв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реальными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растущей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стоимостью.</w:t>
      </w:r>
    </w:p>
    <w:p w:rsidR="001523E3" w:rsidRPr="008E062F" w:rsidRDefault="001523E3" w:rsidP="001523E3">
      <w:pPr>
        <w:widowControl/>
        <w:numPr>
          <w:ilvl w:val="0"/>
          <w:numId w:val="17"/>
        </w:numPr>
        <w:tabs>
          <w:tab w:val="clear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медленными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темпами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идет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стандартов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дифференцированных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тарифов;</w:t>
      </w:r>
    </w:p>
    <w:p w:rsidR="001523E3" w:rsidRPr="008E062F" w:rsidRDefault="001523E3" w:rsidP="001523E3">
      <w:pPr>
        <w:widowControl/>
        <w:numPr>
          <w:ilvl w:val="0"/>
          <w:numId w:val="17"/>
        </w:numPr>
        <w:tabs>
          <w:tab w:val="clear" w:pos="360"/>
        </w:tabs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труда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медработников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оценки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конечных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33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уменьшилось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реальном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выражении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90-е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треть.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2002-2004гг.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увеличиваться,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равно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еще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достигло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1991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D67158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27" type="#_x0000_t75" style="width:255.75pt;height:137.25pt" o:allowoverlap="f">
            <v:imagedata r:id="rId9" o:title=""/>
          </v:shape>
        </w:pic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Рис.3.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году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34"/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непоследовательным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фрагментарным.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получилось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эклектичное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сочетание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элементов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старой,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новой,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Эклектичность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доказывается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(рис.3)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идут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напрямую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работодателей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23%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неработающих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13%,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идут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35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вместе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неработающих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тратят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67%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денежных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Внедрение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происходило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неравномерно,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отступлениями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принятой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документами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модели.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ряде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низкий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покрытия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позволил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говорить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внедрении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невозможностью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статьям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лечебно-профилактическими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выполненные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производиться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статьям.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Проявились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различия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подушевых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Отклонения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одну,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сторону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3-4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36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Подавляющее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сумело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гарантированного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минимального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предусмотренной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программой,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повышенного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переноситься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сферу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Поскольку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начали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договорные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пациенты,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обладая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информацией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требуемой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обслуживания,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попадают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работников.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обслуживания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зависеть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платежеспособности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пациентов.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выполняется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всеобщей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доступности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военнослужащим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приравненным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контингентам,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низкой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плотностью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отдаленных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гарнизонах.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дополнительного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изучения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вопрос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включения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задержанных,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заключенных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стражу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отбывающих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наказание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местах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свободы.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Главной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несбалансированность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имеющимися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ресурсами.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снижению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доступности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значительной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"О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РФ",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непоследовательность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серьезные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породили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нежелательные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тенденции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потребления.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отличие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европейских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странах,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российском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законодательстве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проработано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баланса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средствами,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выделяемыми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покрытие.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166,1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млрд.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руб.,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уровень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составил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75%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(127,9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млрд.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рублей)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37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Проводимые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социологические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исследования,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представленные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массовой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информации,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показывают,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разрыв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декларируемыми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реализуемыми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неуправляемому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неформальных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платежей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(рис.5)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38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оценкам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экспертов,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соплатежей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сопоставим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отсутствия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реализуется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мере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наилучшего,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выгодного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пациента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производителя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безопасной,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качественной,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доступной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оказанной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D67158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28" type="#_x0000_t75" style="width:279.75pt;height:153pt" o:allowoverlap="f">
            <v:imagedata r:id="rId10" o:title=""/>
          </v:shape>
        </w:pic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Рис.5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2002-2003гг.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нарушения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происходят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тарифного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Объектом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внимания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страховщика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становятся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фактической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внешних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факторов,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куда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инфляция,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заработной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медработникам,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электроэнергию,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медикаменты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материалы,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риски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сопутствующего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ущерба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некачественно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повторных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госпитализаций,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врачебных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ошибок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т.д.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Современная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тарифная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политика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вступает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непримиримое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противоречие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принципами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т.к.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резервы,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ведет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кредиторской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задолженности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медучреждениями.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медучреждений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отличается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схемы.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Во-первых,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используемая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расчетов,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значительной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унаследована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нередко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просто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механически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корректируются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индексов-дефляторов,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причем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рассчитанных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целом.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Во-вторых,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несовершенной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оказываются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Минздраву.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потребности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рассчитанные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корректируются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Минздравом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сторону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уменьшения.</w:t>
      </w:r>
    </w:p>
    <w:p w:rsidR="001523E3" w:rsidRPr="008E062F" w:rsidRDefault="001523E3" w:rsidP="001523E3">
      <w:pPr>
        <w:pStyle w:val="2"/>
        <w:keepNext w:val="0"/>
        <w:widowControl/>
        <w:rPr>
          <w:rFonts w:ascii="Times New Roman" w:hAnsi="Times New Roman" w:cs="Times New Roman"/>
          <w:color w:val="000000"/>
        </w:rPr>
      </w:pPr>
    </w:p>
    <w:p w:rsidR="001523E3" w:rsidRPr="008E062F" w:rsidRDefault="001523E3" w:rsidP="001523E3">
      <w:pPr>
        <w:pStyle w:val="2"/>
        <w:keepNext w:val="0"/>
        <w:widowControl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19" w:name="_Toc93434726"/>
      <w:r w:rsidRPr="008E062F">
        <w:rPr>
          <w:rFonts w:ascii="Times New Roman" w:hAnsi="Times New Roman" w:cs="Times New Roman"/>
          <w:b/>
          <w:bCs/>
          <w:color w:val="000000"/>
        </w:rPr>
        <w:t>3.2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Пути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и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перспективы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развития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источников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финансирования</w:t>
      </w:r>
      <w:r w:rsidR="00F74C4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E062F">
        <w:rPr>
          <w:rFonts w:ascii="Times New Roman" w:hAnsi="Times New Roman" w:cs="Times New Roman"/>
          <w:b/>
          <w:bCs/>
          <w:color w:val="000000"/>
        </w:rPr>
        <w:t>здравоохранения</w:t>
      </w:r>
      <w:bookmarkEnd w:id="19"/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проведенного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выявлено,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провести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модернизацию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сконцентрировав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достижении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сбалансированности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предпосылки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модернизации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устойчивого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поставленной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последовательно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задачи: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сбалансированности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гарантированной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застрахованным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гражданам;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рационального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недостатков,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накопившихся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существования;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соответствие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организационно-экономических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необеспеченности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обслуживания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способы: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реструктуризация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обслуживания,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обеспечивающая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совокупного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потенциала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сложившейся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лечебно-профилактических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сокращение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обслуживания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сокращение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предоставляемой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сужение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круга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распространяются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гарантии;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легализация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соучастия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сочетания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добровольного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39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сочетаться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другом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стратегий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достижения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сбалансированности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гарантий.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оптимизировать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распределение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приоритетные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направления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Приоритеты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образом,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способствовали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улучшению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точки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зрения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укрепления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единицу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затрат.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разработка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согласованного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набора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критериев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выбора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приоритетов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действующей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подобного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приоритетом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внедрение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ежегодное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стационарозамещающих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Однако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подход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нуждается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дальнейшем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конкретизации.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специалистам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представляется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решать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Пенсионным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Минфином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Минздравом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неработающих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исчисленном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подушевых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фактической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неработающего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регионе.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оценкам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специалистов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«размеры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неработающих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устанавливаться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нормативов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неработающих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состояния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демографических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определяемом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РФ»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40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дополнительным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предоставляться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заключения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перечисления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взносов.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специалистами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перспектив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централизации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показало,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централизации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1,5%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выравнивание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Базовой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2007года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покрытие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дефицита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территориальных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субъектах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8E062F">
        <w:rPr>
          <w:rStyle w:val="ae"/>
          <w:rFonts w:ascii="Times New Roman" w:hAnsi="Times New Roman"/>
          <w:color w:val="000000"/>
          <w:sz w:val="28"/>
          <w:szCs w:val="28"/>
        </w:rPr>
        <w:footnoteReference w:id="41"/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23E3" w:rsidRPr="008E062F" w:rsidRDefault="001523E3" w:rsidP="001523E3">
      <w:pPr>
        <w:pStyle w:val="1"/>
        <w:widowControl/>
        <w:rPr>
          <w:rFonts w:ascii="Times New Roman" w:hAnsi="Times New Roman" w:cs="Times New Roman"/>
          <w:b w:val="0"/>
          <w:bCs w:val="0"/>
          <w:color w:val="000000"/>
        </w:rPr>
      </w:pPr>
    </w:p>
    <w:p w:rsidR="001523E3" w:rsidRPr="008E062F" w:rsidRDefault="001523E3" w:rsidP="001523E3">
      <w:pPr>
        <w:pStyle w:val="1"/>
        <w:keepNext w:val="0"/>
        <w:widowControl/>
        <w:jc w:val="center"/>
        <w:rPr>
          <w:rFonts w:ascii="Times New Roman" w:hAnsi="Times New Roman" w:cs="Times New Roman"/>
          <w:color w:val="000000"/>
          <w:kern w:val="0"/>
        </w:rPr>
      </w:pPr>
      <w:bookmarkStart w:id="20" w:name="_Toc93434727"/>
      <w:r w:rsidRPr="008E062F">
        <w:rPr>
          <w:rFonts w:ascii="Times New Roman" w:hAnsi="Times New Roman" w:cs="Times New Roman"/>
          <w:b w:val="0"/>
          <w:bCs w:val="0"/>
          <w:color w:val="000000"/>
        </w:rPr>
        <w:br w:type="page"/>
      </w:r>
      <w:r w:rsidRPr="008E062F">
        <w:rPr>
          <w:rFonts w:ascii="Times New Roman" w:hAnsi="Times New Roman" w:cs="Times New Roman"/>
          <w:color w:val="000000"/>
          <w:kern w:val="0"/>
        </w:rPr>
        <w:t>Заключение</w:t>
      </w:r>
      <w:bookmarkEnd w:id="20"/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Реальная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бюджетно-страховая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сложившаяся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настоящему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нашей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стране,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существенно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отличается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первоначального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замысла,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реализованного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Существующий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действительно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хотя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пациентов.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Вместо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выделяемые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фактически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«размазываются»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пациентов,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большинства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требуют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дополнительной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оплаты.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привели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неэффективности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недостаточности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средств.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выявлено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причинами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неэффективности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разрыв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гарантиями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бесплатного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обеспечение;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незавершенность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введения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эклектичность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сочетания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элементов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старой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стимулов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рассмотрены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перспективы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выявлено,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что,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прежде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следует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скорректировать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подходы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формированию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гарантий,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установления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четких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приоритетов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сделать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Программу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реальным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инструментом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равенства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получении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того,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позволит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расширить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рационального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преобразований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здравоохранении,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эффективного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оказываемой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помощи.</w:t>
      </w:r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pStyle w:val="1"/>
        <w:keepNext w:val="0"/>
        <w:widowControl/>
        <w:jc w:val="center"/>
        <w:rPr>
          <w:rFonts w:ascii="Times New Roman" w:hAnsi="Times New Roman" w:cs="Times New Roman"/>
          <w:color w:val="000000"/>
          <w:kern w:val="0"/>
        </w:rPr>
      </w:pPr>
      <w:bookmarkStart w:id="21" w:name="_Toc93434728"/>
      <w:r w:rsidRPr="008E062F">
        <w:rPr>
          <w:rFonts w:ascii="Times New Roman" w:hAnsi="Times New Roman" w:cs="Times New Roman"/>
          <w:b w:val="0"/>
          <w:bCs w:val="0"/>
          <w:color w:val="000000"/>
        </w:rPr>
        <w:br w:type="page"/>
      </w:r>
      <w:r w:rsidRPr="008E062F">
        <w:rPr>
          <w:rFonts w:ascii="Times New Roman" w:hAnsi="Times New Roman" w:cs="Times New Roman"/>
          <w:color w:val="000000"/>
          <w:kern w:val="0"/>
        </w:rPr>
        <w:t>Список</w:t>
      </w:r>
      <w:r w:rsidR="00F74C40">
        <w:rPr>
          <w:rFonts w:ascii="Times New Roman" w:hAnsi="Times New Roman" w:cs="Times New Roman"/>
          <w:color w:val="000000"/>
          <w:kern w:val="0"/>
        </w:rPr>
        <w:t xml:space="preserve"> </w:t>
      </w:r>
      <w:r w:rsidRPr="008E062F">
        <w:rPr>
          <w:rFonts w:ascii="Times New Roman" w:hAnsi="Times New Roman" w:cs="Times New Roman"/>
          <w:color w:val="000000"/>
          <w:kern w:val="0"/>
        </w:rPr>
        <w:t>литературы</w:t>
      </w:r>
      <w:bookmarkEnd w:id="21"/>
    </w:p>
    <w:p w:rsidR="001523E3" w:rsidRPr="008E062F" w:rsidRDefault="001523E3" w:rsidP="001523E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«Об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структуры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14.05.2004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№16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год»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№362797-3//Бюллетень,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№9.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С.4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Бойков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Фили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Шейман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здравоохранения//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45-50.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Власов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дефицита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ресурсов.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-М.: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Триумф,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2002.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Вялков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А.И.,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Щепин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В.О.,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Тишук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Е.А.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Лечебно-профилактические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учреждения: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анализ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оценка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-М.: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Гэотар-Медицина,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2002.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Гайворонский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Рыжкова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Деньги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идти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кратчайшим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путем//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Медицинская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газета,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2002,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57.-с.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Галишников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Ю.А.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Самостоятельность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поликлиники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один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основных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элементов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реформы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первичной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медико-социальной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помощи//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11.-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с.7-8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Герасименко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Блеск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нищета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России//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Экономика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–с.11-19.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Гришин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Регулирование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становления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медицины.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Наука,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2003.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Динамика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бюджета//Экономика,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№5.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С.8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Дмитриев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М.Э.,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Шишкин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С.В.,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Потапчик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Е.Г.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медико-социального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с.5-18.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Иванов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С.Р.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–М.: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С.54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Исследование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здравоохранения//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С.6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Кадыров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Ф.Н.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учреждений.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Наука,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2003.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Калашников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В..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Ермаков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Б.,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Чуваткин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Информационное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финансовым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взаимодействием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субъектов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ОМС.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Страховое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ревю,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2002.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Попов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А.С.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современном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этапе.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Наука,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С.44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Прохоров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В.С.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изменено//Новости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№9.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С.34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Расходы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медицинскую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помощь//Коммерсантъ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№7.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С.34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Рашитов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С.И.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сферы: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перспективы//Бюллетень,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№8.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С.14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Семенов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А.В.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–М.: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ИНФРА-М,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112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России//Новости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№10.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С23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Стародубцев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М.А.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свердловской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области//Новости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2004,.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С.6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Уфимцев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С.А.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РФ//Новости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медицины,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№9.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С.9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Финансирование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системы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здравоохранения: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/под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ред.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И.Г.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Ильенковой.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М.:-Экзамен,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С.17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Шаталова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Р.Е.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Обустройство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отечественного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здравоохранения//Бюллетень,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2003,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№7.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С.12</w:t>
      </w:r>
    </w:p>
    <w:p w:rsidR="001523E3" w:rsidRPr="008E062F" w:rsidRDefault="001523E3" w:rsidP="001523E3">
      <w:pPr>
        <w:widowControl/>
        <w:numPr>
          <w:ilvl w:val="0"/>
          <w:numId w:val="19"/>
        </w:numPr>
        <w:tabs>
          <w:tab w:val="clear" w:pos="360"/>
          <w:tab w:val="num" w:pos="0"/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062F">
        <w:rPr>
          <w:rFonts w:ascii="Times New Roman" w:hAnsi="Times New Roman" w:cs="Times New Roman"/>
          <w:color w:val="000000"/>
          <w:sz w:val="28"/>
          <w:szCs w:val="28"/>
        </w:rPr>
        <w:t>Ястребов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А.П.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Проблемы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финансирования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страхования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Уральском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федеральном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округе//Коммерсантъ,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2004,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№4.</w:t>
      </w:r>
      <w:r w:rsidR="00F74C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E062F">
        <w:rPr>
          <w:rFonts w:ascii="Times New Roman" w:hAnsi="Times New Roman" w:cs="Times New Roman"/>
          <w:color w:val="000000"/>
          <w:sz w:val="28"/>
          <w:szCs w:val="28"/>
        </w:rPr>
        <w:t>С.13</w:t>
      </w:r>
      <w:bookmarkStart w:id="22" w:name="_GoBack"/>
      <w:bookmarkEnd w:id="22"/>
    </w:p>
    <w:sectPr w:rsidR="001523E3" w:rsidRPr="008E062F" w:rsidSect="001523E3">
      <w:headerReference w:type="default" r:id="rId11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3EB" w:rsidRDefault="006D23EB">
      <w:r>
        <w:separator/>
      </w:r>
    </w:p>
  </w:endnote>
  <w:endnote w:type="continuationSeparator" w:id="0">
    <w:p w:rsidR="006D23EB" w:rsidRDefault="006D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3EB" w:rsidRDefault="006D23EB">
      <w:r>
        <w:separator/>
      </w:r>
    </w:p>
  </w:footnote>
  <w:footnote w:type="continuationSeparator" w:id="0">
    <w:p w:rsidR="006D23EB" w:rsidRDefault="006D23EB">
      <w:r>
        <w:continuationSeparator/>
      </w:r>
    </w:p>
  </w:footnote>
  <w:footnote w:id="1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Попов А.С. Система здравоохранения на современном этапе. – М.: Наука, 2004. С.44</w:t>
      </w:r>
    </w:p>
  </w:footnote>
  <w:footnote w:id="2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Попов А.С. Система здравоохранения на современном этапе. – М.: Наука, 2004. с.45</w:t>
      </w:r>
    </w:p>
  </w:footnote>
  <w:footnote w:id="3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Попов А.С. Система здравоохранения на современном </w:t>
      </w:r>
      <w:r>
        <w:t>этапе. – М.: Наука, 2004. с. 52</w:t>
      </w:r>
    </w:p>
  </w:footnote>
  <w:footnote w:id="4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Семенов А.В. Система здравоохранения </w:t>
      </w:r>
      <w:r>
        <w:t>РФ</w:t>
      </w:r>
      <w:r w:rsidRPr="00293C21">
        <w:t>. – М.: ИНФРА-М, 2003. С. 112</w:t>
      </w:r>
    </w:p>
  </w:footnote>
  <w:footnote w:id="5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Попов А.С. Система здравоохранения на современном этапе. – М.: Наука, 2004. С.76.</w:t>
      </w:r>
    </w:p>
  </w:footnote>
  <w:footnote w:id="6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с.7</w:t>
      </w:r>
    </w:p>
  </w:footnote>
  <w:footnote w:id="7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Финансирование системы здравоохранения: источники и</w:t>
      </w:r>
      <w:r>
        <w:t xml:space="preserve"> </w:t>
      </w:r>
      <w:r w:rsidRPr="00293C21">
        <w:t>проблемы /</w:t>
      </w:r>
      <w:r>
        <w:t xml:space="preserve"> </w:t>
      </w:r>
      <w:r w:rsidRPr="00293C21">
        <w:t>под ред. И.Г. Ильенковой. – М., 2003. С.17</w:t>
      </w:r>
    </w:p>
  </w:footnote>
  <w:footnote w:id="8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с.19</w:t>
      </w:r>
    </w:p>
  </w:footnote>
  <w:footnote w:id="9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с.12</w:t>
      </w:r>
    </w:p>
  </w:footnote>
  <w:footnote w:id="10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Шаталова Р.Е. Обустройство отечественного здравоохранения // Бюллетень, 2003, №7. С.12</w:t>
      </w:r>
    </w:p>
  </w:footnote>
  <w:footnote w:id="11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 13</w:t>
      </w:r>
    </w:p>
  </w:footnote>
  <w:footnote w:id="12">
    <w:p w:rsidR="006D23EB" w:rsidRDefault="001523E3" w:rsidP="001523E3">
      <w:r w:rsidRPr="00293C21">
        <w:rPr>
          <w:rStyle w:val="ae"/>
          <w:rFonts w:cs="Arial"/>
        </w:rPr>
        <w:footnoteRef/>
      </w:r>
      <w:r w:rsidRPr="00293C21">
        <w:t xml:space="preserve"> Проект федерального закона</w:t>
      </w:r>
      <w:r>
        <w:t xml:space="preserve"> </w:t>
      </w:r>
      <w:r w:rsidRPr="00293C21">
        <w:t>«О федеральном бюджете на 2004 год» №362797-3 // Бюллетень, №9. С.4 .</w:t>
      </w:r>
    </w:p>
  </w:footnote>
  <w:footnote w:id="13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Динамика расходов бюджета//Экономика, 2004, №5. С.8 </w:t>
      </w:r>
    </w:p>
  </w:footnote>
  <w:footnote w:id="14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с.8</w:t>
      </w:r>
    </w:p>
  </w:footnote>
  <w:footnote w:id="15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>Ястребов А.П. Проблемы финансирования здравоохранения и медицинского страхования в Уральском федеральном округе // Коммерсантъ, 2004, №4. С.13</w:t>
      </w:r>
    </w:p>
  </w:footnote>
  <w:footnote w:id="16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с.14</w:t>
      </w:r>
    </w:p>
  </w:footnote>
  <w:footnote w:id="17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Финансирование системы здравоохранения: источники и</w:t>
      </w:r>
      <w:r>
        <w:t xml:space="preserve"> </w:t>
      </w:r>
      <w:r w:rsidRPr="00293C21">
        <w:t>проблемы /под ред. И.Г. Ильенк</w:t>
      </w:r>
      <w:r>
        <w:t>овой. – М.:-Экзамен, 2003. С.26</w:t>
      </w:r>
    </w:p>
  </w:footnote>
  <w:footnote w:id="18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с.26</w:t>
      </w:r>
    </w:p>
  </w:footnote>
  <w:footnote w:id="19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Иванов С.Р. Проблемы медицинского страхования населения. – М.: Медицина, 2004. С.54</w:t>
      </w:r>
    </w:p>
  </w:footnote>
  <w:footnote w:id="20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</w:t>
      </w:r>
    </w:p>
  </w:footnote>
  <w:footnote w:id="21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с.55</w:t>
      </w:r>
    </w:p>
  </w:footnote>
  <w:footnote w:id="22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 62</w:t>
      </w:r>
    </w:p>
  </w:footnote>
  <w:footnote w:id="23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Стародубцев М.А.</w:t>
      </w:r>
      <w:r>
        <w:t xml:space="preserve"> </w:t>
      </w:r>
      <w:r w:rsidRPr="00293C21">
        <w:t>Развитие медицинского страхования и системы финансирования здравоохранения в свердловской области//Новости медицины, 2004,. С.6</w:t>
      </w:r>
    </w:p>
  </w:footnote>
  <w:footnote w:id="24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с.7</w:t>
      </w:r>
    </w:p>
  </w:footnote>
  <w:footnote w:id="25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</w:t>
      </w:r>
      <w:r>
        <w:t>. С.8.</w:t>
      </w:r>
    </w:p>
  </w:footnote>
  <w:footnote w:id="26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с.8</w:t>
      </w:r>
    </w:p>
  </w:footnote>
  <w:footnote w:id="27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Финансирование системы здравоохранения: источники и</w:t>
      </w:r>
      <w:r>
        <w:t xml:space="preserve"> </w:t>
      </w:r>
      <w:r w:rsidRPr="00293C21">
        <w:t>проблемы / под ред. И.Г.Ильенковой. – М.: Экзамен, 2003. С.42</w:t>
      </w:r>
      <w:r>
        <w:t>.</w:t>
      </w:r>
    </w:p>
  </w:footnote>
  <w:footnote w:id="28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с.43</w:t>
      </w:r>
    </w:p>
  </w:footnote>
  <w:footnote w:id="29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с.45</w:t>
      </w:r>
    </w:p>
  </w:footnote>
  <w:footnote w:id="30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Шаталова Р.Е. Обустройство отечественного здравоохранения</w:t>
      </w:r>
      <w:r>
        <w:t xml:space="preserve"> </w:t>
      </w:r>
      <w:r w:rsidRPr="00293C21">
        <w:t>//</w:t>
      </w:r>
      <w:r>
        <w:t xml:space="preserve"> Бюллетень, 2003, №7. С.14</w:t>
      </w:r>
    </w:p>
  </w:footnote>
  <w:footnote w:id="31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с.15</w:t>
      </w:r>
    </w:p>
  </w:footnote>
  <w:footnote w:id="32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Состояние и развитие медицинского страхования в России//Но</w:t>
      </w:r>
      <w:r>
        <w:t xml:space="preserve">вости медицины, 2004, №10. С23 </w:t>
      </w:r>
    </w:p>
  </w:footnote>
  <w:footnote w:id="33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с.24</w:t>
      </w:r>
    </w:p>
  </w:footnote>
  <w:footnote w:id="34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</w:t>
      </w:r>
      <w:r>
        <w:t>.</w:t>
      </w:r>
      <w:r w:rsidRPr="00293C21">
        <w:t xml:space="preserve"> с.10</w:t>
      </w:r>
    </w:p>
  </w:footnote>
  <w:footnote w:id="35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</w:t>
      </w:r>
      <w:r>
        <w:t xml:space="preserve">. </w:t>
      </w:r>
      <w:r w:rsidRPr="00293C21">
        <w:t xml:space="preserve"> </w:t>
      </w:r>
      <w:r>
        <w:t>С.11.</w:t>
      </w:r>
    </w:p>
  </w:footnote>
  <w:footnote w:id="36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Иванов С.Р. Проблемы медицинского страхования населения. – М.: Медицина, 2004. С.68</w:t>
      </w:r>
    </w:p>
  </w:footnote>
  <w:footnote w:id="37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Рашитов С.И. Финансирование социальной сферы: проблемы и перспективы//Бюллетень, 2004, №8. С.14 </w:t>
      </w:r>
    </w:p>
  </w:footnote>
  <w:footnote w:id="38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Расходы населения России на медицинскую помощь//Коммерсантъ , 2004, №7. С.34 </w:t>
      </w:r>
    </w:p>
  </w:footnote>
  <w:footnote w:id="39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с.15</w:t>
      </w:r>
    </w:p>
  </w:footnote>
  <w:footnote w:id="40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с.35</w:t>
      </w:r>
    </w:p>
  </w:footnote>
  <w:footnote w:id="41">
    <w:p w:rsidR="006D23EB" w:rsidRDefault="001523E3" w:rsidP="001523E3">
      <w:pPr>
        <w:pStyle w:val="ac"/>
        <w:jc w:val="both"/>
      </w:pPr>
      <w:r w:rsidRPr="00293C21">
        <w:rPr>
          <w:rStyle w:val="ae"/>
          <w:rFonts w:cs="Arial"/>
        </w:rPr>
        <w:footnoteRef/>
      </w:r>
      <w:r w:rsidRPr="00293C21">
        <w:t xml:space="preserve"> Там же с.36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E93" w:rsidRPr="00F1695E" w:rsidRDefault="00FD7D40" w:rsidP="00EC562A">
    <w:pPr>
      <w:pStyle w:val="a6"/>
      <w:framePr w:wrap="auto" w:vAnchor="text" w:hAnchor="margin" w:xAlign="right" w:y="1"/>
      <w:rPr>
        <w:rStyle w:val="a8"/>
        <w:rFonts w:ascii="Times New Roman" w:hAnsi="Times New Roman"/>
        <w:sz w:val="28"/>
        <w:szCs w:val="28"/>
      </w:rPr>
    </w:pPr>
    <w:r>
      <w:rPr>
        <w:rStyle w:val="a8"/>
        <w:rFonts w:ascii="Times New Roman" w:hAnsi="Times New Roman"/>
        <w:noProof/>
        <w:sz w:val="28"/>
        <w:szCs w:val="28"/>
      </w:rPr>
      <w:t>1</w:t>
    </w:r>
  </w:p>
  <w:p w:rsidR="00A91C1E" w:rsidRDefault="00A91C1E" w:rsidP="000E38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6AC8CE0"/>
    <w:lvl w:ilvl="0">
      <w:numFmt w:val="bullet"/>
      <w:lvlText w:val="*"/>
      <w:lvlJc w:val="left"/>
    </w:lvl>
  </w:abstractNum>
  <w:abstractNum w:abstractNumId="1">
    <w:nsid w:val="101C2F7B"/>
    <w:multiLevelType w:val="hybridMultilevel"/>
    <w:tmpl w:val="35DA5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3E76A4"/>
    <w:multiLevelType w:val="singleLevel"/>
    <w:tmpl w:val="A0AEBFE2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3">
    <w:nsid w:val="24C41EF3"/>
    <w:multiLevelType w:val="singleLevel"/>
    <w:tmpl w:val="0D6057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E352EB"/>
    <w:multiLevelType w:val="hybridMultilevel"/>
    <w:tmpl w:val="37E6F362"/>
    <w:lvl w:ilvl="0" w:tplc="9D2E8F70">
      <w:start w:val="10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5">
    <w:nsid w:val="2E7047F5"/>
    <w:multiLevelType w:val="singleLevel"/>
    <w:tmpl w:val="0D6057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9C153D"/>
    <w:multiLevelType w:val="hybridMultilevel"/>
    <w:tmpl w:val="DAC67E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9300344"/>
    <w:multiLevelType w:val="hybridMultilevel"/>
    <w:tmpl w:val="A2F29E4E"/>
    <w:lvl w:ilvl="0" w:tplc="446EB2A2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995282A"/>
    <w:multiLevelType w:val="hybridMultilevel"/>
    <w:tmpl w:val="2CCAA87A"/>
    <w:lvl w:ilvl="0" w:tplc="33FEE00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A1C583E"/>
    <w:multiLevelType w:val="singleLevel"/>
    <w:tmpl w:val="0D6057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3E70B9"/>
    <w:multiLevelType w:val="singleLevel"/>
    <w:tmpl w:val="365277E8"/>
    <w:lvl w:ilvl="0">
      <w:start w:val="1"/>
      <w:numFmt w:val="decimal"/>
      <w:lvlText w:val="%1)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11">
    <w:nsid w:val="55667424"/>
    <w:multiLevelType w:val="singleLevel"/>
    <w:tmpl w:val="0D6057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71E7186"/>
    <w:multiLevelType w:val="hybridMultilevel"/>
    <w:tmpl w:val="09AEA046"/>
    <w:lvl w:ilvl="0" w:tplc="E116B6B0">
      <w:numFmt w:val="bullet"/>
      <w:lvlText w:val="-"/>
      <w:lvlJc w:val="left"/>
      <w:pPr>
        <w:tabs>
          <w:tab w:val="num" w:pos="2314"/>
        </w:tabs>
        <w:ind w:left="2314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5A694402"/>
    <w:multiLevelType w:val="singleLevel"/>
    <w:tmpl w:val="0D6057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B9B0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BEB75E1"/>
    <w:multiLevelType w:val="singleLevel"/>
    <w:tmpl w:val="0D6057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346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&gt;"/>
        <w:legacy w:legacy="1" w:legacySpace="0" w:legacyIndent="346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351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♦"/>
        <w:legacy w:legacy="1" w:legacySpace="0" w:legacyIndent="331"/>
        <w:lvlJc w:val="left"/>
        <w:rPr>
          <w:rFonts w:ascii="Arial" w:hAnsi="Arial" w:hint="default"/>
        </w:rPr>
      </w:lvl>
    </w:lvlOverride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  <w:num w:numId="15">
    <w:abstractNumId w:val="3"/>
  </w:num>
  <w:num w:numId="16">
    <w:abstractNumId w:val="13"/>
  </w:num>
  <w:num w:numId="17">
    <w:abstractNumId w:val="1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0F6"/>
    <w:rsid w:val="0002732F"/>
    <w:rsid w:val="000336FF"/>
    <w:rsid w:val="000D5ADC"/>
    <w:rsid w:val="000E38FB"/>
    <w:rsid w:val="000F51AB"/>
    <w:rsid w:val="00104D3E"/>
    <w:rsid w:val="00111BEC"/>
    <w:rsid w:val="00137CF0"/>
    <w:rsid w:val="001523E3"/>
    <w:rsid w:val="00162E93"/>
    <w:rsid w:val="00231572"/>
    <w:rsid w:val="00261CF0"/>
    <w:rsid w:val="00293C21"/>
    <w:rsid w:val="0029643E"/>
    <w:rsid w:val="00297FAE"/>
    <w:rsid w:val="002A2DAC"/>
    <w:rsid w:val="002B0D13"/>
    <w:rsid w:val="002F090A"/>
    <w:rsid w:val="002F3BEE"/>
    <w:rsid w:val="00303AF8"/>
    <w:rsid w:val="00311030"/>
    <w:rsid w:val="00312BF2"/>
    <w:rsid w:val="00326A9C"/>
    <w:rsid w:val="0037156A"/>
    <w:rsid w:val="0037378B"/>
    <w:rsid w:val="00377824"/>
    <w:rsid w:val="003F19E1"/>
    <w:rsid w:val="00404B0C"/>
    <w:rsid w:val="00413C73"/>
    <w:rsid w:val="00420714"/>
    <w:rsid w:val="004417BD"/>
    <w:rsid w:val="0048114D"/>
    <w:rsid w:val="0049451C"/>
    <w:rsid w:val="005A407A"/>
    <w:rsid w:val="005C3413"/>
    <w:rsid w:val="005F284C"/>
    <w:rsid w:val="00620EE1"/>
    <w:rsid w:val="00654A11"/>
    <w:rsid w:val="00670BEC"/>
    <w:rsid w:val="006C3826"/>
    <w:rsid w:val="006C4453"/>
    <w:rsid w:val="006D23EB"/>
    <w:rsid w:val="006E1C55"/>
    <w:rsid w:val="006E3567"/>
    <w:rsid w:val="0070450E"/>
    <w:rsid w:val="007101FB"/>
    <w:rsid w:val="00767468"/>
    <w:rsid w:val="007A64B1"/>
    <w:rsid w:val="007D7A6F"/>
    <w:rsid w:val="00857CC3"/>
    <w:rsid w:val="008B50F2"/>
    <w:rsid w:val="008C3712"/>
    <w:rsid w:val="008E062F"/>
    <w:rsid w:val="009A1BD4"/>
    <w:rsid w:val="009C1938"/>
    <w:rsid w:val="009C3B0E"/>
    <w:rsid w:val="00A3008A"/>
    <w:rsid w:val="00A34853"/>
    <w:rsid w:val="00A71E38"/>
    <w:rsid w:val="00A91C1E"/>
    <w:rsid w:val="00AB3F95"/>
    <w:rsid w:val="00AE1A85"/>
    <w:rsid w:val="00AF3676"/>
    <w:rsid w:val="00B004DC"/>
    <w:rsid w:val="00B12DF7"/>
    <w:rsid w:val="00B21924"/>
    <w:rsid w:val="00B8389B"/>
    <w:rsid w:val="00BD1B65"/>
    <w:rsid w:val="00C34064"/>
    <w:rsid w:val="00C4014D"/>
    <w:rsid w:val="00C52197"/>
    <w:rsid w:val="00C72B72"/>
    <w:rsid w:val="00C74D41"/>
    <w:rsid w:val="00CB1715"/>
    <w:rsid w:val="00CB2866"/>
    <w:rsid w:val="00CE5698"/>
    <w:rsid w:val="00D30A4F"/>
    <w:rsid w:val="00D67158"/>
    <w:rsid w:val="00D73DB8"/>
    <w:rsid w:val="00D850CA"/>
    <w:rsid w:val="00D9340D"/>
    <w:rsid w:val="00DF2ABF"/>
    <w:rsid w:val="00E57A86"/>
    <w:rsid w:val="00EA10F6"/>
    <w:rsid w:val="00EC562A"/>
    <w:rsid w:val="00EF6561"/>
    <w:rsid w:val="00EF74B3"/>
    <w:rsid w:val="00F1695E"/>
    <w:rsid w:val="00F47787"/>
    <w:rsid w:val="00F74C40"/>
    <w:rsid w:val="00FB02E0"/>
    <w:rsid w:val="00FD2C46"/>
    <w:rsid w:val="00FD6EB9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275C6F4-6479-4BD6-8F88-C1DF077D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312BF2"/>
    <w:pPr>
      <w:keepNext/>
      <w:spacing w:line="360" w:lineRule="auto"/>
      <w:ind w:firstLine="709"/>
      <w:jc w:val="both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50CA"/>
    <w:pPr>
      <w:keepNext/>
      <w:spacing w:line="360" w:lineRule="auto"/>
      <w:ind w:firstLine="709"/>
      <w:jc w:val="both"/>
      <w:outlineLvl w:val="1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B0D13"/>
    <w:pPr>
      <w:keepNext/>
      <w:widowControl/>
      <w:autoSpaceDE/>
      <w:autoSpaceDN/>
      <w:adjustRightInd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11">
    <w:name w:val="Table Grid 1"/>
    <w:basedOn w:val="a1"/>
    <w:uiPriority w:val="99"/>
    <w:rsid w:val="006E3567"/>
    <w:rPr>
      <w:rFonts w:ascii="Arial" w:hAnsi="Arial" w:cs="Aria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Стиль1"/>
    <w:basedOn w:val="a"/>
    <w:link w:val="13"/>
    <w:uiPriority w:val="99"/>
    <w:rsid w:val="00EA10F6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14127">
    <w:name w:val="Стиль 14 пт По ширине Первая строка:  127 см Междустр.интервал:..."/>
    <w:basedOn w:val="a"/>
    <w:uiPriority w:val="99"/>
    <w:rsid w:val="002B0D13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2B0D13"/>
    <w:pPr>
      <w:widowControl/>
      <w:autoSpaceDE/>
      <w:autoSpaceDN/>
      <w:adjustRightInd/>
      <w:spacing w:line="36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141271">
    <w:name w:val="Стиль 14 пт По ширине Первая строка:  127 см Междустр.интервал:...1"/>
    <w:basedOn w:val="a"/>
    <w:uiPriority w:val="99"/>
    <w:rsid w:val="002B0D13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a3">
    <w:name w:val="Стиль Название объекта + По ширине"/>
    <w:basedOn w:val="a4"/>
    <w:uiPriority w:val="99"/>
    <w:rsid w:val="002B0D13"/>
    <w:pPr>
      <w:widowControl/>
      <w:autoSpaceDE/>
      <w:autoSpaceDN/>
      <w:adjustRightInd/>
      <w:spacing w:line="360" w:lineRule="auto"/>
    </w:pPr>
    <w:rPr>
      <w:b w:val="0"/>
      <w:bCs w:val="0"/>
      <w:sz w:val="28"/>
      <w:szCs w:val="28"/>
    </w:rPr>
  </w:style>
  <w:style w:type="paragraph" w:styleId="a4">
    <w:name w:val="caption"/>
    <w:basedOn w:val="a"/>
    <w:next w:val="a"/>
    <w:uiPriority w:val="99"/>
    <w:qFormat/>
    <w:rsid w:val="002B0D13"/>
    <w:rPr>
      <w:b/>
      <w:bCs/>
    </w:rPr>
  </w:style>
  <w:style w:type="character" w:styleId="a5">
    <w:name w:val="Hyperlink"/>
    <w:uiPriority w:val="99"/>
    <w:rsid w:val="002B0D13"/>
    <w:rPr>
      <w:rFonts w:cs="Times New Roman"/>
      <w:color w:val="auto"/>
      <w:u w:val="single"/>
    </w:rPr>
  </w:style>
  <w:style w:type="paragraph" w:styleId="a6">
    <w:name w:val="header"/>
    <w:basedOn w:val="a"/>
    <w:link w:val="a7"/>
    <w:uiPriority w:val="99"/>
    <w:rsid w:val="000E38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ascii="Arial" w:hAnsi="Arial" w:cs="Arial"/>
      <w:sz w:val="20"/>
      <w:szCs w:val="20"/>
    </w:rPr>
  </w:style>
  <w:style w:type="character" w:styleId="a8">
    <w:name w:val="page number"/>
    <w:uiPriority w:val="99"/>
    <w:rsid w:val="000E38FB"/>
    <w:rPr>
      <w:rFonts w:cs="Times New Roman"/>
    </w:rPr>
  </w:style>
  <w:style w:type="paragraph" w:styleId="a9">
    <w:name w:val="footer"/>
    <w:basedOn w:val="a"/>
    <w:link w:val="aa"/>
    <w:uiPriority w:val="99"/>
    <w:rsid w:val="000E38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BD1B65"/>
    <w:pPr>
      <w:widowControl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EF74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Стиль1 Знак"/>
    <w:link w:val="12"/>
    <w:uiPriority w:val="99"/>
    <w:locked/>
    <w:rsid w:val="00857CC3"/>
    <w:rPr>
      <w:rFonts w:cs="Times New Roman"/>
      <w:color w:val="000000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99"/>
    <w:semiHidden/>
    <w:rsid w:val="00111BEC"/>
    <w:pPr>
      <w:spacing w:line="360" w:lineRule="auto"/>
    </w:pPr>
    <w:rPr>
      <w:sz w:val="28"/>
      <w:szCs w:val="28"/>
    </w:rPr>
  </w:style>
  <w:style w:type="paragraph" w:styleId="23">
    <w:name w:val="toc 2"/>
    <w:basedOn w:val="a"/>
    <w:next w:val="a"/>
    <w:autoRedefine/>
    <w:uiPriority w:val="99"/>
    <w:semiHidden/>
    <w:rsid w:val="00111BEC"/>
    <w:pPr>
      <w:spacing w:line="360" w:lineRule="auto"/>
      <w:ind w:left="200"/>
    </w:pPr>
    <w:rPr>
      <w:sz w:val="28"/>
      <w:szCs w:val="28"/>
    </w:rPr>
  </w:style>
  <w:style w:type="paragraph" w:styleId="24">
    <w:name w:val="Body Text Indent 2"/>
    <w:basedOn w:val="a"/>
    <w:link w:val="25"/>
    <w:uiPriority w:val="99"/>
    <w:rsid w:val="001523E3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Arial" w:hAnsi="Arial" w:cs="Arial"/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1523E3"/>
    <w:pPr>
      <w:widowControl/>
      <w:autoSpaceDE/>
      <w:autoSpaceDN/>
      <w:adjustRightInd/>
    </w:pPr>
  </w:style>
  <w:style w:type="character" w:customStyle="1" w:styleId="ad">
    <w:name w:val="Текст сноски Знак"/>
    <w:link w:val="ac"/>
    <w:uiPriority w:val="99"/>
    <w:semiHidden/>
    <w:locked/>
    <w:rPr>
      <w:rFonts w:ascii="Arial" w:hAnsi="Arial" w:cs="Arial"/>
      <w:sz w:val="20"/>
      <w:szCs w:val="20"/>
    </w:rPr>
  </w:style>
  <w:style w:type="character" w:styleId="ae">
    <w:name w:val="footnote reference"/>
    <w:uiPriority w:val="99"/>
    <w:semiHidden/>
    <w:rsid w:val="001523E3"/>
    <w:rPr>
      <w:rFonts w:cs="Times New Roman"/>
      <w:vertAlign w:val="superscript"/>
    </w:rPr>
  </w:style>
  <w:style w:type="paragraph" w:customStyle="1" w:styleId="af">
    <w:name w:val="Основной"/>
    <w:basedOn w:val="a"/>
    <w:uiPriority w:val="99"/>
    <w:rsid w:val="001523E3"/>
    <w:pPr>
      <w:widowControl/>
      <w:autoSpaceDE/>
      <w:autoSpaceDN/>
      <w:adjustRightInd/>
      <w:spacing w:line="360" w:lineRule="auto"/>
      <w:ind w:right="85" w:firstLine="720"/>
      <w:jc w:val="both"/>
    </w:pPr>
    <w:rPr>
      <w:sz w:val="28"/>
      <w:szCs w:val="28"/>
    </w:rPr>
  </w:style>
  <w:style w:type="table" w:styleId="af0">
    <w:name w:val="Table Grid"/>
    <w:basedOn w:val="a1"/>
    <w:uiPriority w:val="99"/>
    <w:rsid w:val="001523E3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21825</Words>
  <Characters>124406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145940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Марина</dc:creator>
  <cp:keywords/>
  <dc:description/>
  <cp:lastModifiedBy>admin</cp:lastModifiedBy>
  <cp:revision>2</cp:revision>
  <cp:lastPrinted>2006-10-05T08:16:00Z</cp:lastPrinted>
  <dcterms:created xsi:type="dcterms:W3CDTF">2014-03-01T12:11:00Z</dcterms:created>
  <dcterms:modified xsi:type="dcterms:W3CDTF">2014-03-01T12:11:00Z</dcterms:modified>
</cp:coreProperties>
</file>