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4C66" w:rsidRPr="00E34C66" w:rsidRDefault="00E34C66" w:rsidP="001E6C02">
      <w:pPr>
        <w:pStyle w:val="1"/>
        <w:ind w:firstLine="709"/>
        <w:rPr>
          <w:b/>
          <w:szCs w:val="28"/>
        </w:rPr>
      </w:pPr>
      <w:r w:rsidRPr="00E34C66">
        <w:rPr>
          <w:b/>
          <w:szCs w:val="28"/>
        </w:rPr>
        <w:t>Введение</w:t>
      </w:r>
    </w:p>
    <w:p w:rsidR="00E34C66" w:rsidRPr="001E6C02" w:rsidRDefault="00E34C66" w:rsidP="001E6C02">
      <w:pPr>
        <w:spacing w:line="360" w:lineRule="auto"/>
        <w:ind w:firstLine="709"/>
        <w:jc w:val="both"/>
        <w:rPr>
          <w:sz w:val="28"/>
          <w:szCs w:val="28"/>
        </w:rPr>
      </w:pPr>
    </w:p>
    <w:p w:rsidR="00E34C66" w:rsidRPr="001E6C02" w:rsidRDefault="00E34C66" w:rsidP="001E6C02">
      <w:pPr>
        <w:pStyle w:val="a7"/>
        <w:spacing w:line="360" w:lineRule="auto"/>
        <w:ind w:firstLine="709"/>
        <w:jc w:val="both"/>
        <w:rPr>
          <w:rFonts w:ascii="Times New Roman" w:hAnsi="Times New Roman" w:cs="Times New Roman"/>
          <w:b w:val="0"/>
          <w:bCs/>
        </w:rPr>
      </w:pPr>
      <w:r w:rsidRPr="001E6C02">
        <w:rPr>
          <w:rFonts w:ascii="Times New Roman" w:hAnsi="Times New Roman" w:cs="Times New Roman"/>
          <w:b w:val="0"/>
          <w:bCs/>
        </w:rPr>
        <w:t>В процессе выполнения курсовой работы используются следующие методы исследования:</w:t>
      </w:r>
    </w:p>
    <w:p w:rsidR="00E34C66" w:rsidRPr="001E6C02" w:rsidRDefault="00E34C66" w:rsidP="001E6C02">
      <w:pPr>
        <w:pStyle w:val="a7"/>
        <w:spacing w:line="360" w:lineRule="auto"/>
        <w:ind w:firstLine="709"/>
        <w:jc w:val="both"/>
        <w:rPr>
          <w:rFonts w:ascii="Times New Roman" w:hAnsi="Times New Roman" w:cs="Times New Roman"/>
          <w:b w:val="0"/>
          <w:bCs/>
        </w:rPr>
      </w:pPr>
      <w:r w:rsidRPr="001E6C02">
        <w:rPr>
          <w:rFonts w:ascii="Times New Roman" w:hAnsi="Times New Roman" w:cs="Times New Roman"/>
          <w:b w:val="0"/>
          <w:bCs/>
        </w:rPr>
        <w:t>Описательный (описание ситуации на исследуемом предприятии).</w:t>
      </w:r>
    </w:p>
    <w:p w:rsidR="00E34C66" w:rsidRPr="001E6C02" w:rsidRDefault="00E34C66" w:rsidP="001E6C02">
      <w:pPr>
        <w:pStyle w:val="a7"/>
        <w:spacing w:line="360" w:lineRule="auto"/>
        <w:ind w:firstLine="709"/>
        <w:jc w:val="both"/>
        <w:rPr>
          <w:rFonts w:ascii="Times New Roman" w:hAnsi="Times New Roman" w:cs="Times New Roman"/>
          <w:b w:val="0"/>
          <w:bCs/>
        </w:rPr>
      </w:pPr>
      <w:r w:rsidRPr="001E6C02">
        <w:rPr>
          <w:rFonts w:ascii="Times New Roman" w:hAnsi="Times New Roman" w:cs="Times New Roman"/>
          <w:b w:val="0"/>
          <w:bCs/>
        </w:rPr>
        <w:t>Позитивный (описание того, как должно вестись по нормам).</w:t>
      </w:r>
    </w:p>
    <w:p w:rsidR="00E34C66" w:rsidRPr="001E6C02" w:rsidRDefault="00E34C66" w:rsidP="001E6C02">
      <w:pPr>
        <w:pStyle w:val="a7"/>
        <w:spacing w:line="360" w:lineRule="auto"/>
        <w:ind w:firstLine="709"/>
        <w:jc w:val="both"/>
        <w:rPr>
          <w:rFonts w:ascii="Times New Roman" w:hAnsi="Times New Roman" w:cs="Times New Roman"/>
          <w:b w:val="0"/>
          <w:bCs/>
        </w:rPr>
      </w:pPr>
      <w:r w:rsidRPr="001E6C02">
        <w:rPr>
          <w:rFonts w:ascii="Times New Roman" w:hAnsi="Times New Roman" w:cs="Times New Roman"/>
          <w:b w:val="0"/>
          <w:bCs/>
        </w:rPr>
        <w:t>Нормативный (соответствие нормативным документам).</w:t>
      </w:r>
    </w:p>
    <w:p w:rsidR="00E34C66" w:rsidRPr="001E6C02" w:rsidRDefault="00E34C66" w:rsidP="001E6C02">
      <w:pPr>
        <w:pStyle w:val="a7"/>
        <w:spacing w:line="360" w:lineRule="auto"/>
        <w:ind w:firstLine="709"/>
        <w:jc w:val="both"/>
        <w:rPr>
          <w:rFonts w:ascii="Times New Roman" w:hAnsi="Times New Roman" w:cs="Times New Roman"/>
          <w:b w:val="0"/>
          <w:bCs/>
        </w:rPr>
      </w:pPr>
      <w:r w:rsidRPr="001E6C02">
        <w:rPr>
          <w:rFonts w:ascii="Times New Roman" w:hAnsi="Times New Roman" w:cs="Times New Roman"/>
          <w:b w:val="0"/>
          <w:bCs/>
        </w:rPr>
        <w:t xml:space="preserve">Целью курсовой работы является проверка и оценка правильности ведения учета основных средств предприятия «Н». и на основании полученных данных дать аудиторское заключение и рекомендации по дальнейшему учету. Задачи при выполнении работы ставятся следующим образом: проследить за заполнением и наличием первичной документации по основным средствам, оценить их соответствие нормативным документам, выявить ошибки, дать рекомендации по их исправлению, проследить за оформлением операций, связанных с движением основных средств и порядком начисления амортизации по объектам основных средств. </w:t>
      </w:r>
    </w:p>
    <w:p w:rsidR="00E34C66" w:rsidRPr="001E6C02" w:rsidRDefault="00E34C66" w:rsidP="001E6C02">
      <w:pPr>
        <w:spacing w:line="360" w:lineRule="auto"/>
        <w:ind w:firstLine="709"/>
        <w:jc w:val="both"/>
        <w:rPr>
          <w:sz w:val="28"/>
          <w:szCs w:val="28"/>
        </w:rPr>
      </w:pPr>
      <w:r w:rsidRPr="001E6C02">
        <w:rPr>
          <w:sz w:val="28"/>
          <w:szCs w:val="28"/>
        </w:rPr>
        <w:t>Объектом исследования является документация по учет основных средств «Н»</w:t>
      </w:r>
    </w:p>
    <w:p w:rsidR="00E34C66" w:rsidRPr="001E6C02" w:rsidRDefault="00E34C66" w:rsidP="001E6C02">
      <w:pPr>
        <w:spacing w:line="360" w:lineRule="auto"/>
        <w:ind w:firstLine="709"/>
        <w:jc w:val="both"/>
        <w:rPr>
          <w:sz w:val="28"/>
          <w:szCs w:val="28"/>
        </w:rPr>
      </w:pPr>
      <w:r w:rsidRPr="001E6C02">
        <w:rPr>
          <w:rStyle w:val="a9"/>
          <w:b w:val="0"/>
          <w:bCs w:val="0"/>
          <w:sz w:val="28"/>
          <w:szCs w:val="28"/>
        </w:rPr>
        <w:t>Цель аудита основных средств</w:t>
      </w:r>
      <w:r w:rsidRPr="001E6C02">
        <w:rPr>
          <w:sz w:val="28"/>
          <w:szCs w:val="28"/>
        </w:rPr>
        <w:t xml:space="preserve"> - составить обоснованное мнение относительно достоверности и полноты информации об основных средствах, отраженной в бухгалтерской (финансовой) отчетности проверяемой организации и пояснениях к ней.</w:t>
      </w:r>
    </w:p>
    <w:p w:rsidR="00E34C66" w:rsidRPr="001E6C02" w:rsidRDefault="00E34C66" w:rsidP="001E6C02">
      <w:pPr>
        <w:spacing w:line="360" w:lineRule="auto"/>
        <w:ind w:firstLine="709"/>
        <w:jc w:val="both"/>
        <w:rPr>
          <w:sz w:val="28"/>
          <w:szCs w:val="28"/>
        </w:rPr>
      </w:pPr>
      <w:r w:rsidRPr="001E6C02">
        <w:rPr>
          <w:sz w:val="28"/>
          <w:szCs w:val="28"/>
        </w:rPr>
        <w:t xml:space="preserve">Аудит основных средств — это проверка правильного ведения учета, отчетности и использования основных средств. Аудит средств дает возможность определить, каким образом ведется аналитический учет основных средств на предприятии. Аудит основных средств может быть сплошным или выборочным. При проведении аудита средств основными источниками информации становятся первичные документы: акты приема-передачи в эксплуатацию основных средств, накладные на внутреннее перемещение и так далее. </w:t>
      </w:r>
    </w:p>
    <w:p w:rsidR="00E34C66" w:rsidRPr="001E6C02" w:rsidRDefault="00E34C66" w:rsidP="001E6C02">
      <w:pPr>
        <w:spacing w:line="360" w:lineRule="auto"/>
        <w:ind w:firstLine="709"/>
        <w:jc w:val="both"/>
        <w:rPr>
          <w:sz w:val="28"/>
          <w:szCs w:val="28"/>
        </w:rPr>
      </w:pPr>
      <w:r w:rsidRPr="001E6C02">
        <w:rPr>
          <w:sz w:val="28"/>
          <w:szCs w:val="28"/>
        </w:rPr>
        <w:t>Аудит основных средств необходим для принятия руководством взвешенных управленческих решений путем следования советам внешних аудиторов либо путем проведения внутреннего аудита. Это также важно для создания системы контроля за действенным использованием всех видов ресурсов, определения и отражения в отчетности достоверных данных, характеризующих успехи и неудачи организаций в достижении поставленных целей, для увеличения капитала в результате осуществления хозяйственной деятельности [3].</w:t>
      </w:r>
    </w:p>
    <w:p w:rsidR="00E34C66" w:rsidRPr="001E6C02" w:rsidRDefault="00E34C66" w:rsidP="001E6C02">
      <w:pPr>
        <w:spacing w:line="360" w:lineRule="auto"/>
        <w:ind w:firstLine="709"/>
        <w:jc w:val="both"/>
        <w:rPr>
          <w:sz w:val="28"/>
          <w:szCs w:val="28"/>
        </w:rPr>
      </w:pPr>
      <w:r w:rsidRPr="001E6C02">
        <w:rPr>
          <w:sz w:val="28"/>
          <w:szCs w:val="28"/>
        </w:rPr>
        <w:t xml:space="preserve">Аудит основных средств должен установить следующее: </w:t>
      </w:r>
    </w:p>
    <w:p w:rsidR="00E34C66" w:rsidRPr="001E6C02" w:rsidRDefault="001E6C02" w:rsidP="001E6C02">
      <w:pPr>
        <w:spacing w:line="360" w:lineRule="auto"/>
        <w:ind w:firstLine="709"/>
        <w:jc w:val="both"/>
        <w:rPr>
          <w:sz w:val="28"/>
          <w:szCs w:val="28"/>
        </w:rPr>
      </w:pPr>
      <w:r w:rsidRPr="001E6C02">
        <w:rPr>
          <w:sz w:val="28"/>
          <w:szCs w:val="28"/>
        </w:rPr>
        <w:t xml:space="preserve">- </w:t>
      </w:r>
      <w:r w:rsidR="00E34C66" w:rsidRPr="001E6C02">
        <w:rPr>
          <w:sz w:val="28"/>
          <w:szCs w:val="28"/>
        </w:rPr>
        <w:t xml:space="preserve">обеспечен ли контроль над наличием и сохранностью основных средств; </w:t>
      </w:r>
    </w:p>
    <w:p w:rsidR="00E34C66" w:rsidRPr="001E6C02" w:rsidRDefault="00E34C66" w:rsidP="001E6C02">
      <w:pPr>
        <w:spacing w:line="360" w:lineRule="auto"/>
        <w:ind w:firstLine="709"/>
        <w:jc w:val="both"/>
        <w:rPr>
          <w:sz w:val="28"/>
          <w:szCs w:val="28"/>
        </w:rPr>
      </w:pPr>
      <w:r w:rsidRPr="001E6C02">
        <w:rPr>
          <w:sz w:val="28"/>
          <w:szCs w:val="28"/>
        </w:rPr>
        <w:t xml:space="preserve">- правильно ли отнесены предметы к основным средствам и сгруппированы согласно классификации, принадлежности и характеру участия в производственном процессе; </w:t>
      </w:r>
    </w:p>
    <w:p w:rsidR="00E34C66" w:rsidRPr="001E6C02" w:rsidRDefault="00E34C66" w:rsidP="001E6C02">
      <w:pPr>
        <w:spacing w:line="360" w:lineRule="auto"/>
        <w:ind w:firstLine="709"/>
        <w:jc w:val="both"/>
        <w:rPr>
          <w:sz w:val="28"/>
          <w:szCs w:val="28"/>
        </w:rPr>
      </w:pPr>
      <w:r w:rsidRPr="001E6C02">
        <w:rPr>
          <w:sz w:val="28"/>
          <w:szCs w:val="28"/>
        </w:rPr>
        <w:t xml:space="preserve">- правильно ли произведена оценка основных средств в учете; </w:t>
      </w:r>
    </w:p>
    <w:p w:rsidR="00E34C66" w:rsidRPr="001E6C02" w:rsidRDefault="00E34C66" w:rsidP="001E6C02">
      <w:pPr>
        <w:pStyle w:val="a5"/>
        <w:ind w:firstLine="709"/>
        <w:rPr>
          <w:szCs w:val="28"/>
        </w:rPr>
      </w:pPr>
      <w:r w:rsidRPr="001E6C02">
        <w:rPr>
          <w:szCs w:val="28"/>
        </w:rPr>
        <w:t xml:space="preserve">- правильно ли оформлены и отражены в учете операции по поступлению и выбытию основных средств; </w:t>
      </w:r>
    </w:p>
    <w:p w:rsidR="00E34C66" w:rsidRPr="001E6C02" w:rsidRDefault="00E34C66" w:rsidP="001E6C02">
      <w:pPr>
        <w:spacing w:line="360" w:lineRule="auto"/>
        <w:ind w:firstLine="709"/>
        <w:jc w:val="both"/>
        <w:rPr>
          <w:sz w:val="28"/>
          <w:szCs w:val="28"/>
        </w:rPr>
      </w:pPr>
      <w:r w:rsidRPr="001E6C02">
        <w:rPr>
          <w:sz w:val="28"/>
          <w:szCs w:val="28"/>
        </w:rPr>
        <w:t xml:space="preserve">- правильно ли начислены и отражены в учете износ и ремонт основных средств; </w:t>
      </w:r>
    </w:p>
    <w:p w:rsidR="00E34C66" w:rsidRPr="001E6C02" w:rsidRDefault="00E34C66" w:rsidP="001E6C02">
      <w:pPr>
        <w:spacing w:line="360" w:lineRule="auto"/>
        <w:ind w:firstLine="709"/>
        <w:jc w:val="both"/>
        <w:rPr>
          <w:sz w:val="28"/>
          <w:szCs w:val="28"/>
        </w:rPr>
      </w:pPr>
      <w:r w:rsidRPr="001E6C02">
        <w:rPr>
          <w:sz w:val="28"/>
          <w:szCs w:val="28"/>
        </w:rPr>
        <w:t xml:space="preserve">- правильно ли отражены данные о наличии и движении основных средств в бухгалтерском учете и отчетности; </w:t>
      </w:r>
    </w:p>
    <w:p w:rsidR="00E34C66" w:rsidRPr="001E6C02" w:rsidRDefault="00E34C66" w:rsidP="001E6C02">
      <w:pPr>
        <w:spacing w:line="360" w:lineRule="auto"/>
        <w:ind w:firstLine="709"/>
        <w:jc w:val="both"/>
        <w:rPr>
          <w:sz w:val="28"/>
          <w:szCs w:val="28"/>
        </w:rPr>
      </w:pPr>
      <w:r w:rsidRPr="001E6C02">
        <w:rPr>
          <w:sz w:val="28"/>
          <w:szCs w:val="28"/>
        </w:rPr>
        <w:t>- приняты ли меры по обеспечению сохранности основных средств (для этого необходимо установить, назначены ли приказом руководителя предприятия материально ответственные лица, отвечающие за сохранность основных средств и есть ли письменные договоры о полной индивидуальной материальной ответственности);</w:t>
      </w:r>
    </w:p>
    <w:p w:rsidR="00E34C66" w:rsidRPr="001E6C02" w:rsidRDefault="00E34C66" w:rsidP="001E6C02">
      <w:pPr>
        <w:pStyle w:val="a5"/>
        <w:tabs>
          <w:tab w:val="left" w:pos="180"/>
        </w:tabs>
        <w:ind w:firstLine="709"/>
        <w:rPr>
          <w:szCs w:val="28"/>
        </w:rPr>
      </w:pPr>
      <w:r w:rsidRPr="001E6C02">
        <w:rPr>
          <w:szCs w:val="28"/>
        </w:rPr>
        <w:t xml:space="preserve">- соответствуют ли должности материально ответственных лиц перечню должностей и работ предприятия; </w:t>
      </w:r>
    </w:p>
    <w:p w:rsidR="00E34C66" w:rsidRPr="001E6C02" w:rsidRDefault="00E34C66" w:rsidP="001E6C02">
      <w:pPr>
        <w:spacing w:line="360" w:lineRule="auto"/>
        <w:ind w:firstLine="709"/>
        <w:jc w:val="both"/>
        <w:rPr>
          <w:sz w:val="28"/>
          <w:szCs w:val="28"/>
        </w:rPr>
      </w:pPr>
      <w:r w:rsidRPr="001E6C02">
        <w:rPr>
          <w:sz w:val="28"/>
          <w:szCs w:val="28"/>
        </w:rPr>
        <w:t xml:space="preserve">- проводились ли инвентаризации. </w:t>
      </w:r>
    </w:p>
    <w:p w:rsidR="00E34C66" w:rsidRPr="001E6C02" w:rsidRDefault="00E34C66" w:rsidP="001E6C02">
      <w:pPr>
        <w:pStyle w:val="31"/>
        <w:ind w:firstLine="709"/>
        <w:jc w:val="both"/>
        <w:rPr>
          <w:szCs w:val="28"/>
        </w:rPr>
      </w:pPr>
      <w:r w:rsidRPr="001E6C02">
        <w:rPr>
          <w:szCs w:val="28"/>
        </w:rPr>
        <w:t xml:space="preserve">Аудит основных средств выявляет, как была проведена последняя инвентаризация, какие и когда была выявлены ошибки, и как они исправлены. Если инвентаризация основных средств не проводилась более двух-трех лет, то аудитор может потребовать ее проведения. Это позволит более качественно провести последующую проверку и уменьшить аудиторский риск. </w:t>
      </w:r>
    </w:p>
    <w:p w:rsidR="00E34C66" w:rsidRPr="001E6C02" w:rsidRDefault="00E34C66" w:rsidP="001E6C02">
      <w:pPr>
        <w:spacing w:line="360" w:lineRule="auto"/>
        <w:ind w:firstLine="709"/>
        <w:jc w:val="both"/>
        <w:rPr>
          <w:sz w:val="28"/>
          <w:szCs w:val="28"/>
        </w:rPr>
      </w:pPr>
      <w:r w:rsidRPr="001E6C02">
        <w:rPr>
          <w:sz w:val="28"/>
          <w:szCs w:val="28"/>
        </w:rPr>
        <w:t xml:space="preserve">Аудит средств при проверке отчетности по основным средствам включает в себя проверку: </w:t>
      </w:r>
    </w:p>
    <w:p w:rsidR="00E34C66" w:rsidRPr="001E6C02" w:rsidRDefault="00E34C66" w:rsidP="001E6C02">
      <w:pPr>
        <w:spacing w:line="360" w:lineRule="auto"/>
        <w:ind w:firstLine="709"/>
        <w:jc w:val="both"/>
        <w:rPr>
          <w:sz w:val="28"/>
          <w:szCs w:val="28"/>
        </w:rPr>
      </w:pPr>
      <w:r w:rsidRPr="001E6C02">
        <w:rPr>
          <w:sz w:val="28"/>
          <w:szCs w:val="28"/>
        </w:rPr>
        <w:t xml:space="preserve">- соответствия форм бланков утвержденным формам; </w:t>
      </w:r>
    </w:p>
    <w:p w:rsidR="00E34C66" w:rsidRPr="001E6C02" w:rsidRDefault="00E34C66" w:rsidP="001E6C02">
      <w:pPr>
        <w:pStyle w:val="a5"/>
        <w:ind w:firstLine="709"/>
        <w:rPr>
          <w:szCs w:val="28"/>
        </w:rPr>
      </w:pPr>
      <w:r w:rsidRPr="001E6C02">
        <w:rPr>
          <w:szCs w:val="28"/>
        </w:rPr>
        <w:t xml:space="preserve">- соответствия записей сводного аналитического учета записям в главной книге и балансе; </w:t>
      </w:r>
    </w:p>
    <w:p w:rsidR="00E34C66" w:rsidRPr="001E6C02" w:rsidRDefault="00E34C66" w:rsidP="001E6C02">
      <w:pPr>
        <w:spacing w:line="360" w:lineRule="auto"/>
        <w:ind w:firstLine="709"/>
        <w:jc w:val="both"/>
        <w:rPr>
          <w:sz w:val="28"/>
          <w:szCs w:val="28"/>
        </w:rPr>
      </w:pPr>
      <w:r w:rsidRPr="001E6C02">
        <w:rPr>
          <w:sz w:val="28"/>
          <w:szCs w:val="28"/>
        </w:rPr>
        <w:t xml:space="preserve">- правильности записей в форме №5 годового отчета о наличии и движении основных средств; </w:t>
      </w:r>
    </w:p>
    <w:p w:rsidR="00E34C66" w:rsidRPr="001E6C02" w:rsidRDefault="00E34C66" w:rsidP="001E6C02">
      <w:pPr>
        <w:spacing w:line="360" w:lineRule="auto"/>
        <w:ind w:firstLine="709"/>
        <w:jc w:val="both"/>
        <w:rPr>
          <w:sz w:val="28"/>
          <w:szCs w:val="28"/>
        </w:rPr>
      </w:pPr>
      <w:r w:rsidRPr="001E6C02">
        <w:rPr>
          <w:sz w:val="28"/>
          <w:szCs w:val="28"/>
        </w:rPr>
        <w:t xml:space="preserve">- правильности проведения проводок по учету основных средств; </w:t>
      </w:r>
    </w:p>
    <w:p w:rsidR="00E34C66" w:rsidRPr="001E6C02" w:rsidRDefault="00E34C66" w:rsidP="001E6C02">
      <w:pPr>
        <w:spacing w:line="360" w:lineRule="auto"/>
        <w:ind w:firstLine="709"/>
        <w:jc w:val="both"/>
        <w:rPr>
          <w:sz w:val="28"/>
          <w:szCs w:val="28"/>
        </w:rPr>
      </w:pPr>
      <w:r w:rsidRPr="001E6C02">
        <w:rPr>
          <w:sz w:val="28"/>
          <w:szCs w:val="28"/>
        </w:rPr>
        <w:t xml:space="preserve">- ведения учета на забалансовых счетах. </w:t>
      </w:r>
    </w:p>
    <w:p w:rsidR="00E34C66" w:rsidRPr="001E6C02" w:rsidRDefault="001E6C02" w:rsidP="001E6C02">
      <w:pPr>
        <w:spacing w:line="360" w:lineRule="auto"/>
        <w:ind w:left="993" w:hanging="284"/>
        <w:jc w:val="both"/>
        <w:rPr>
          <w:b/>
          <w:sz w:val="28"/>
          <w:szCs w:val="28"/>
        </w:rPr>
      </w:pPr>
      <w:r w:rsidRPr="001E6C02">
        <w:rPr>
          <w:sz w:val="28"/>
          <w:szCs w:val="28"/>
        </w:rPr>
        <w:br w:type="page"/>
      </w:r>
      <w:r w:rsidR="00E34C66" w:rsidRPr="001E6C02">
        <w:rPr>
          <w:b/>
          <w:sz w:val="28"/>
          <w:szCs w:val="28"/>
        </w:rPr>
        <w:t>1.</w:t>
      </w:r>
      <w:r w:rsidRPr="001E6C02">
        <w:rPr>
          <w:b/>
          <w:sz w:val="28"/>
          <w:szCs w:val="28"/>
        </w:rPr>
        <w:t xml:space="preserve"> </w:t>
      </w:r>
      <w:r w:rsidR="00E34C66" w:rsidRPr="001E6C02">
        <w:rPr>
          <w:b/>
          <w:sz w:val="28"/>
          <w:szCs w:val="28"/>
        </w:rPr>
        <w:t>Теоретические аспекты исследования учета и аудита основных средств.</w:t>
      </w:r>
    </w:p>
    <w:p w:rsidR="00E34C66" w:rsidRPr="001E6C02" w:rsidRDefault="00E34C66" w:rsidP="001E6C02">
      <w:pPr>
        <w:spacing w:line="360" w:lineRule="auto"/>
        <w:ind w:firstLine="709"/>
        <w:jc w:val="both"/>
        <w:rPr>
          <w:b/>
          <w:sz w:val="28"/>
          <w:szCs w:val="28"/>
        </w:rPr>
      </w:pPr>
    </w:p>
    <w:p w:rsidR="00E34C66" w:rsidRPr="001E6C02" w:rsidRDefault="00E34C66" w:rsidP="001E6C02">
      <w:pPr>
        <w:pStyle w:val="a3"/>
        <w:spacing w:line="360" w:lineRule="auto"/>
        <w:ind w:left="1276" w:hanging="567"/>
        <w:jc w:val="both"/>
        <w:rPr>
          <w:b/>
          <w:sz w:val="28"/>
          <w:szCs w:val="28"/>
        </w:rPr>
      </w:pPr>
      <w:r w:rsidRPr="001E6C02">
        <w:rPr>
          <w:b/>
          <w:sz w:val="28"/>
          <w:szCs w:val="28"/>
        </w:rPr>
        <w:t>1.1.</w:t>
      </w:r>
      <w:r w:rsidR="001E6C02" w:rsidRPr="001E6C02">
        <w:rPr>
          <w:b/>
          <w:sz w:val="28"/>
          <w:szCs w:val="28"/>
        </w:rPr>
        <w:t xml:space="preserve"> </w:t>
      </w:r>
      <w:r w:rsidRPr="001E6C02">
        <w:rPr>
          <w:b/>
          <w:sz w:val="28"/>
          <w:szCs w:val="28"/>
        </w:rPr>
        <w:t>Основные нормативные документы, регулирующие проведение аудиторской проверки.</w:t>
      </w:r>
    </w:p>
    <w:p w:rsidR="00E34C66" w:rsidRPr="001E6C02" w:rsidRDefault="00E34C66" w:rsidP="001E6C02">
      <w:pPr>
        <w:pStyle w:val="a3"/>
        <w:spacing w:line="360" w:lineRule="auto"/>
        <w:ind w:left="0" w:firstLine="709"/>
        <w:jc w:val="both"/>
        <w:rPr>
          <w:sz w:val="28"/>
          <w:szCs w:val="28"/>
        </w:rPr>
      </w:pPr>
    </w:p>
    <w:p w:rsidR="00E34C66" w:rsidRPr="001E6C02" w:rsidRDefault="00E34C66" w:rsidP="001E6C02">
      <w:pPr>
        <w:pStyle w:val="a3"/>
        <w:spacing w:line="360" w:lineRule="auto"/>
        <w:ind w:left="0" w:firstLine="709"/>
        <w:jc w:val="both"/>
        <w:rPr>
          <w:sz w:val="28"/>
          <w:szCs w:val="28"/>
        </w:rPr>
      </w:pPr>
      <w:r w:rsidRPr="001E6C02">
        <w:rPr>
          <w:sz w:val="28"/>
          <w:szCs w:val="28"/>
        </w:rPr>
        <w:t xml:space="preserve">Аудиторская проверка основных средств осуществляется на базе следующих нормативных документов [22]. </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Гражданский кодекс РФ.</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Налоговый кодекс РФ, ч.1 и 2.</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Закон РФ «О бухгалтерском учете» № 129-ФЗ от 21 ноября 1996г. с изменениями и дополнениями.</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О классификации основных средств, включаемых в амортизационные группы (Постановление Правительства РФ от 1 января 2002 г. № 1 с изменениями и дополнениями).</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О единых нормах амортизационных отчислений на полное восстановление основных фондов народного хозяйства СССР (утв. Постановлением Совмина СССР № 1072 от 22 октября 1990 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Положение по бухгалтерскому учету «Учетная политика организации» ПБУ 1/98 (утв. Приказом МФ РФ № 60н от 9 декабря 1998 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Положение по бухгалтерскому учету «Учет договоров (контрактов) на капитальное строительство» ПБУ 2/94 (утв. Приказом МФ РФ № 167 от 20 декабря 1994г.)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Положение по бухгалтерскому учету долгосрочных инвестиций (утв. Письмом</w:t>
      </w:r>
      <w:r w:rsidR="001E6C02" w:rsidRPr="001E6C02">
        <w:rPr>
          <w:sz w:val="28"/>
          <w:szCs w:val="28"/>
        </w:rPr>
        <w:t xml:space="preserve"> </w:t>
      </w:r>
      <w:r w:rsidRPr="001E6C02">
        <w:rPr>
          <w:sz w:val="28"/>
          <w:szCs w:val="28"/>
        </w:rPr>
        <w:t>МФ РФ № 160 от 30 декабря 1993г.)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Положение по бухгалтерскому учету «Учет основных средств» ПБУ 6/01 (утв. Приказом МФ РФ № 26н от 30 марта 2001г. с изменениями и дополнениями).</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Методические указания по бухгалтерскому учету основных средств (утв. Приказом</w:t>
      </w:r>
      <w:r w:rsidR="001E6C02" w:rsidRPr="001E6C02">
        <w:rPr>
          <w:sz w:val="28"/>
          <w:szCs w:val="28"/>
        </w:rPr>
        <w:t xml:space="preserve"> </w:t>
      </w:r>
      <w:r w:rsidRPr="001E6C02">
        <w:rPr>
          <w:sz w:val="28"/>
          <w:szCs w:val="28"/>
        </w:rPr>
        <w:t>МФ РФ № 91н от 13 октября 2003 г. с изменениями и дополнениями).</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Положение по бухгалтерскому учету «Расходы организации» ПБУ 10/99 (утв. Приказом МФ РФ № 33н от 6 мая 1999 г. с последующими изменениями и дополнениями).</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Положение по бухгалтерскому учету «Учет расчетов по налогу на прибыль» ПБУ 18/02 (утв. Приказом МФ РФ № 114н от 19 ноября 2002г.).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Методические указания</w:t>
      </w:r>
      <w:r w:rsidR="001E6C02" w:rsidRPr="001E6C02">
        <w:rPr>
          <w:sz w:val="28"/>
          <w:szCs w:val="28"/>
        </w:rPr>
        <w:t xml:space="preserve"> </w:t>
      </w:r>
      <w:r w:rsidRPr="001E6C02">
        <w:rPr>
          <w:sz w:val="28"/>
          <w:szCs w:val="28"/>
        </w:rPr>
        <w:t>по инвентаризации имущества и финансовых обязательств (утв. Приказом МФ РФ № 49 от 13 июня 1995 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План счетов бухгалтерского учета финансово-хозяйственной деятельности предприятий и инструкция по его применению (утв. Приказом МФ РФ № 94н от 31 октября 2000г. с последующими изменениями и дополнениями).</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Об утверждении унифицированных форм первичной учетной документации по учету основных средств (Постановление Госкомстата РФ № 7 от 21января 2003г.).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Об утверждении унифицированных форм первичной учетной документации по учету работ в капитальном строительстве и ремонтно-строительных работ (Постановление Госкомстата РФ № 100 от 11 ноября 1999 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Об утверждении унифицированных форм первичной учетной документации по учету труда и его оплаты, основных средств и нематериальных активов, материалов, малоценных и быстроизнашивающихся предметов, работ в капитальном строительстве (Постановление Госкомстата РФ № 71а от 30 октября 1997 г. с изменениями и дополнениями).</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Постановление Росстата «Об утверждении статистического инструментария для организации статистического наблюдения за основными фондами и строительством на 2008 г.» № 28 от 16 марта 2007 г.</w:t>
      </w:r>
    </w:p>
    <w:p w:rsidR="00E34C66" w:rsidRPr="001E6C02" w:rsidRDefault="00E34C66" w:rsidP="001E6C02">
      <w:pPr>
        <w:pStyle w:val="a3"/>
        <w:numPr>
          <w:ilvl w:val="0"/>
          <w:numId w:val="6"/>
        </w:numPr>
        <w:spacing w:line="360" w:lineRule="auto"/>
        <w:ind w:left="0" w:firstLine="709"/>
        <w:jc w:val="both"/>
        <w:rPr>
          <w:sz w:val="28"/>
          <w:szCs w:val="28"/>
        </w:rPr>
      </w:pPr>
      <w:r w:rsidRPr="001E6C02">
        <w:rPr>
          <w:sz w:val="28"/>
          <w:szCs w:val="28"/>
        </w:rPr>
        <w:t>Общероссийский классификатор основных фондов ОК 013-94 (утв. Постановлением Госстандарта РФ № 359 от 26 декабря 1994 г. с изменениями и дополнениями.</w:t>
      </w:r>
    </w:p>
    <w:p w:rsidR="00E34C66" w:rsidRPr="001E6C02" w:rsidRDefault="00E34C66" w:rsidP="001E6C02">
      <w:pPr>
        <w:pStyle w:val="a3"/>
        <w:spacing w:line="360" w:lineRule="auto"/>
        <w:ind w:left="0" w:firstLine="709"/>
        <w:jc w:val="both"/>
        <w:rPr>
          <w:sz w:val="28"/>
          <w:szCs w:val="28"/>
        </w:rPr>
      </w:pPr>
    </w:p>
    <w:p w:rsidR="00E34C66" w:rsidRPr="001E6C02" w:rsidRDefault="00E34C66" w:rsidP="001E6C02">
      <w:pPr>
        <w:pStyle w:val="21"/>
        <w:ind w:left="1276" w:hanging="567"/>
        <w:rPr>
          <w:szCs w:val="28"/>
        </w:rPr>
      </w:pPr>
      <w:r w:rsidRPr="001E6C02">
        <w:rPr>
          <w:b/>
          <w:szCs w:val="28"/>
        </w:rPr>
        <w:t>1.2.</w:t>
      </w:r>
      <w:r w:rsidR="001E6C02" w:rsidRPr="001E6C02">
        <w:rPr>
          <w:b/>
          <w:szCs w:val="28"/>
        </w:rPr>
        <w:t xml:space="preserve"> </w:t>
      </w:r>
      <w:r w:rsidRPr="001E6C02">
        <w:rPr>
          <w:b/>
          <w:szCs w:val="28"/>
        </w:rPr>
        <w:t>Основные нормативные акты, регламентирующие порядок бухгалтерского учета операций по учету основных средств</w:t>
      </w:r>
      <w:r w:rsidRPr="001E6C02">
        <w:rPr>
          <w:szCs w:val="28"/>
        </w:rPr>
        <w:t xml:space="preserve"> </w:t>
      </w:r>
    </w:p>
    <w:p w:rsidR="00E34C66" w:rsidRPr="001E6C02" w:rsidRDefault="00E34C66" w:rsidP="001E6C02">
      <w:pPr>
        <w:pStyle w:val="21"/>
        <w:ind w:left="0" w:firstLine="709"/>
        <w:rPr>
          <w:szCs w:val="28"/>
        </w:rPr>
      </w:pPr>
    </w:p>
    <w:p w:rsidR="00E34C66" w:rsidRPr="001E6C02" w:rsidRDefault="00E34C66" w:rsidP="001E6C02">
      <w:pPr>
        <w:pStyle w:val="21"/>
        <w:ind w:left="0" w:firstLine="709"/>
        <w:rPr>
          <w:szCs w:val="28"/>
        </w:rPr>
      </w:pPr>
      <w:r w:rsidRPr="001E6C02">
        <w:rPr>
          <w:szCs w:val="28"/>
        </w:rPr>
        <w:t>Основными нормативными актами, регламентирующими порядок бухгалтерского учета операций по учету основных средств являются [3]:</w:t>
      </w:r>
    </w:p>
    <w:p w:rsidR="00E34C66" w:rsidRPr="001E6C02" w:rsidRDefault="00E34C66" w:rsidP="001E6C02">
      <w:pPr>
        <w:pStyle w:val="21"/>
        <w:numPr>
          <w:ilvl w:val="0"/>
          <w:numId w:val="12"/>
        </w:numPr>
        <w:ind w:left="0" w:firstLine="709"/>
        <w:rPr>
          <w:szCs w:val="28"/>
        </w:rPr>
      </w:pPr>
      <w:r w:rsidRPr="001E6C02">
        <w:rPr>
          <w:szCs w:val="28"/>
        </w:rPr>
        <w:t>Гражданский кодекс Российской Федерации;</w:t>
      </w:r>
    </w:p>
    <w:p w:rsidR="00E34C66" w:rsidRPr="001E6C02" w:rsidRDefault="00E34C66" w:rsidP="001E6C02">
      <w:pPr>
        <w:pStyle w:val="21"/>
        <w:numPr>
          <w:ilvl w:val="0"/>
          <w:numId w:val="12"/>
        </w:numPr>
        <w:ind w:left="0" w:firstLine="709"/>
        <w:rPr>
          <w:szCs w:val="28"/>
        </w:rPr>
      </w:pPr>
      <w:r w:rsidRPr="001E6C02">
        <w:rPr>
          <w:szCs w:val="28"/>
        </w:rPr>
        <w:t>Налоговый кодекс Российской Федерации, части первая и вторая;</w:t>
      </w:r>
    </w:p>
    <w:p w:rsidR="00E34C66" w:rsidRPr="001E6C02" w:rsidRDefault="00E34C66" w:rsidP="001E6C02">
      <w:pPr>
        <w:pStyle w:val="21"/>
        <w:numPr>
          <w:ilvl w:val="0"/>
          <w:numId w:val="12"/>
        </w:numPr>
        <w:ind w:left="0" w:firstLine="709"/>
        <w:rPr>
          <w:szCs w:val="28"/>
        </w:rPr>
      </w:pPr>
      <w:r w:rsidRPr="001E6C02">
        <w:rPr>
          <w:szCs w:val="28"/>
        </w:rPr>
        <w:t>Федеральный закон от 21.11.96 г. № 129-ФЗ (с изменениями и дополнениями) «О бухгалтерском учете»;</w:t>
      </w:r>
    </w:p>
    <w:p w:rsidR="00E34C66" w:rsidRPr="001E6C02" w:rsidRDefault="00E34C66" w:rsidP="001E6C02">
      <w:pPr>
        <w:pStyle w:val="21"/>
        <w:numPr>
          <w:ilvl w:val="0"/>
          <w:numId w:val="12"/>
        </w:numPr>
        <w:ind w:left="0" w:firstLine="709"/>
        <w:rPr>
          <w:szCs w:val="28"/>
        </w:rPr>
      </w:pPr>
      <w:r w:rsidRPr="001E6C02">
        <w:rPr>
          <w:szCs w:val="28"/>
        </w:rPr>
        <w:t>Постановление Правительства Российской Федерации от 01.01.02 г. № 1 «О Классификации основных средств, включаемых в амортизационные группы»;</w:t>
      </w:r>
    </w:p>
    <w:p w:rsidR="00E34C66" w:rsidRPr="001E6C02" w:rsidRDefault="00E34C66" w:rsidP="001E6C02">
      <w:pPr>
        <w:pStyle w:val="21"/>
        <w:numPr>
          <w:ilvl w:val="0"/>
          <w:numId w:val="12"/>
        </w:numPr>
        <w:ind w:left="0" w:firstLine="709"/>
        <w:rPr>
          <w:szCs w:val="28"/>
        </w:rPr>
      </w:pPr>
      <w:r w:rsidRPr="001E6C02">
        <w:rPr>
          <w:szCs w:val="28"/>
        </w:rPr>
        <w:t>Постановление Госкомстата России от 21.10.98 г. № 100 (в ред. от 12.09.03 г.) «Об утверждении инструкций по заполнению форм федерального государственного статистического наблюдения по строительству»;</w:t>
      </w:r>
    </w:p>
    <w:p w:rsidR="00E34C66" w:rsidRPr="001E6C02" w:rsidRDefault="00E34C66" w:rsidP="001E6C02">
      <w:pPr>
        <w:pStyle w:val="21"/>
        <w:numPr>
          <w:ilvl w:val="0"/>
          <w:numId w:val="12"/>
        </w:numPr>
        <w:ind w:left="0" w:firstLine="709"/>
        <w:rPr>
          <w:szCs w:val="28"/>
        </w:rPr>
      </w:pPr>
      <w:r w:rsidRPr="001E6C02">
        <w:rPr>
          <w:szCs w:val="28"/>
        </w:rPr>
        <w:t>Постановление Госкомстата России от 21.01.03 г. № 7 «Об утверждении унифицированных форм первичной учетной документации по учету основных средств»;</w:t>
      </w:r>
    </w:p>
    <w:p w:rsidR="00E34C66" w:rsidRPr="001E6C02" w:rsidRDefault="00E34C66" w:rsidP="001E6C02">
      <w:pPr>
        <w:pStyle w:val="21"/>
        <w:numPr>
          <w:ilvl w:val="0"/>
          <w:numId w:val="12"/>
        </w:numPr>
        <w:ind w:left="0" w:firstLine="709"/>
        <w:rPr>
          <w:szCs w:val="28"/>
        </w:rPr>
      </w:pPr>
      <w:r w:rsidRPr="001E6C02">
        <w:rPr>
          <w:szCs w:val="28"/>
        </w:rPr>
        <w:t>Общероссийский классификатор основных фондов – ОК 013-94 (ОКОФ) (утвержден постановлением Госстандарта России от 26.12.94 г. № 359) (ред. от 14.04.98.);</w:t>
      </w:r>
    </w:p>
    <w:p w:rsidR="00E34C66" w:rsidRPr="001E6C02" w:rsidRDefault="00E34C66" w:rsidP="001E6C02">
      <w:pPr>
        <w:pStyle w:val="21"/>
        <w:numPr>
          <w:ilvl w:val="0"/>
          <w:numId w:val="12"/>
        </w:numPr>
        <w:ind w:left="0" w:firstLine="709"/>
        <w:rPr>
          <w:szCs w:val="28"/>
        </w:rPr>
      </w:pPr>
      <w:r w:rsidRPr="001E6C02">
        <w:rPr>
          <w:szCs w:val="28"/>
        </w:rPr>
        <w:t>Положение по бухгалтерскому учету «Учетная политика организации» ПБУ 1/98 (утверждено приказом Минфина России от 09.12.98 г. № 60н);</w:t>
      </w:r>
    </w:p>
    <w:p w:rsidR="00E34C66" w:rsidRPr="001E6C02" w:rsidRDefault="00E34C66" w:rsidP="001E6C02">
      <w:pPr>
        <w:pStyle w:val="21"/>
        <w:numPr>
          <w:ilvl w:val="0"/>
          <w:numId w:val="12"/>
        </w:numPr>
        <w:ind w:left="0" w:firstLine="709"/>
        <w:rPr>
          <w:szCs w:val="28"/>
        </w:rPr>
      </w:pPr>
      <w:r w:rsidRPr="001E6C02">
        <w:rPr>
          <w:szCs w:val="28"/>
        </w:rPr>
        <w:t>Положение по бухгалтерскому учету «Учет основных средств» ПБУ 6/01 (утверждено приказом Минфина России от 30.03.01 г. № 26н, с доп. и изм. от 12.12.05 г.);</w:t>
      </w:r>
    </w:p>
    <w:p w:rsidR="00E34C66" w:rsidRPr="001E6C02" w:rsidRDefault="00E34C66" w:rsidP="001E6C02">
      <w:pPr>
        <w:pStyle w:val="21"/>
        <w:numPr>
          <w:ilvl w:val="0"/>
          <w:numId w:val="12"/>
        </w:numPr>
        <w:ind w:left="0" w:firstLine="709"/>
        <w:rPr>
          <w:szCs w:val="28"/>
        </w:rPr>
      </w:pPr>
      <w:r w:rsidRPr="001E6C02">
        <w:rPr>
          <w:szCs w:val="28"/>
        </w:rPr>
        <w:t>Приказ Минфина России от 13.10.03 г. № 91н «Об утверждении Методических указаний по бухгалтерскому учету основных средств»;</w:t>
      </w:r>
    </w:p>
    <w:p w:rsidR="00E34C66" w:rsidRPr="001E6C02" w:rsidRDefault="00E34C66" w:rsidP="001E6C02">
      <w:pPr>
        <w:pStyle w:val="21"/>
        <w:numPr>
          <w:ilvl w:val="0"/>
          <w:numId w:val="12"/>
        </w:numPr>
        <w:ind w:left="0" w:firstLine="709"/>
        <w:rPr>
          <w:szCs w:val="28"/>
        </w:rPr>
      </w:pPr>
      <w:r w:rsidRPr="001E6C02">
        <w:rPr>
          <w:szCs w:val="28"/>
        </w:rPr>
        <w:t>План счетов бухгалтерского учета финансово-хозяйственной деятельности организаций и инструкция по его применению (утверждены приказом Минфина России от 31.10.2000 г. № 94н (в ред. от 07.05.03 г.);</w:t>
      </w:r>
    </w:p>
    <w:p w:rsidR="00E34C66" w:rsidRPr="001E6C02" w:rsidRDefault="00E34C66" w:rsidP="001E6C02">
      <w:pPr>
        <w:pStyle w:val="21"/>
        <w:numPr>
          <w:ilvl w:val="0"/>
          <w:numId w:val="12"/>
        </w:numPr>
        <w:ind w:left="0" w:firstLine="709"/>
        <w:rPr>
          <w:szCs w:val="28"/>
        </w:rPr>
      </w:pPr>
      <w:r w:rsidRPr="001E6C02">
        <w:rPr>
          <w:szCs w:val="28"/>
        </w:rPr>
        <w:t>Приказ Минфина России от 29.07.98 г. № 34н (в ред. от 24.03.2000 г.) «Об утверждении Положения поведению бухгалтерского учета и бухгалтерской отчетности в Российской федерации»;</w:t>
      </w:r>
    </w:p>
    <w:p w:rsidR="00E34C66" w:rsidRPr="001E6C02" w:rsidRDefault="00E34C66" w:rsidP="001E6C02">
      <w:pPr>
        <w:pStyle w:val="21"/>
        <w:numPr>
          <w:ilvl w:val="0"/>
          <w:numId w:val="12"/>
        </w:numPr>
        <w:ind w:left="0" w:firstLine="709"/>
        <w:rPr>
          <w:szCs w:val="28"/>
        </w:rPr>
      </w:pPr>
      <w:r w:rsidRPr="001E6C02">
        <w:rPr>
          <w:szCs w:val="28"/>
        </w:rPr>
        <w:t>Положение по бухгалтерскому учету долгосрочных инвестиций (письмо Минфина России от 30.12.93 г. № 160);</w:t>
      </w:r>
    </w:p>
    <w:p w:rsidR="00E34C66" w:rsidRPr="001E6C02" w:rsidRDefault="00E34C66" w:rsidP="001E6C02">
      <w:pPr>
        <w:pStyle w:val="21"/>
        <w:numPr>
          <w:ilvl w:val="0"/>
          <w:numId w:val="12"/>
        </w:numPr>
        <w:ind w:left="0" w:firstLine="709"/>
        <w:rPr>
          <w:szCs w:val="28"/>
        </w:rPr>
      </w:pPr>
      <w:r w:rsidRPr="001E6C02">
        <w:rPr>
          <w:szCs w:val="28"/>
        </w:rPr>
        <w:t>Положение по бухгалтерскому учету «Бухгалтерская отчетность организации» ПБУ 4/99 (утверждено приказом Минфина России от 06.07.99 г. № 43н);</w:t>
      </w:r>
    </w:p>
    <w:p w:rsidR="00E34C66" w:rsidRPr="001E6C02" w:rsidRDefault="00E34C66" w:rsidP="001E6C02">
      <w:pPr>
        <w:pStyle w:val="21"/>
        <w:numPr>
          <w:ilvl w:val="0"/>
          <w:numId w:val="12"/>
        </w:numPr>
        <w:ind w:left="0" w:firstLine="709"/>
        <w:rPr>
          <w:szCs w:val="28"/>
        </w:rPr>
      </w:pPr>
      <w:r w:rsidRPr="001E6C02">
        <w:rPr>
          <w:szCs w:val="28"/>
        </w:rPr>
        <w:t>Методические указания по инвентаризации имущества и финансовых обязательств (утверждено приказом Минфина России от 13.06.95 г. № 49);</w:t>
      </w:r>
    </w:p>
    <w:p w:rsidR="00E34C66" w:rsidRPr="001E6C02" w:rsidRDefault="00E34C66" w:rsidP="001E6C02">
      <w:pPr>
        <w:pStyle w:val="21"/>
        <w:numPr>
          <w:ilvl w:val="0"/>
          <w:numId w:val="12"/>
        </w:numPr>
        <w:ind w:left="0" w:firstLine="709"/>
        <w:rPr>
          <w:szCs w:val="28"/>
        </w:rPr>
      </w:pPr>
      <w:r w:rsidRPr="001E6C02">
        <w:rPr>
          <w:szCs w:val="28"/>
        </w:rPr>
        <w:t>Письмо Минфина России от 29.10.93 г. № 118 (в ред. от 03.04.96 г.) «Об отражении в бухгалтерском учете отдельных операций в жилищно-коммунальном хозяйстве».</w:t>
      </w:r>
    </w:p>
    <w:p w:rsidR="00E34C66" w:rsidRPr="001E6C02" w:rsidRDefault="00E34C66" w:rsidP="001E6C02">
      <w:pPr>
        <w:pStyle w:val="21"/>
        <w:ind w:left="0" w:firstLine="709"/>
        <w:rPr>
          <w:szCs w:val="28"/>
        </w:rPr>
      </w:pPr>
      <w:r w:rsidRPr="001E6C02">
        <w:rPr>
          <w:szCs w:val="28"/>
        </w:rPr>
        <w:t>Используя приведенную нумерацию, указанные нормативные акты для обозначения операций и действий, которые регулируются данными документами располагаются в табличной форме (прил. 1).</w:t>
      </w:r>
    </w:p>
    <w:p w:rsidR="00E34C66" w:rsidRPr="001E6C02" w:rsidRDefault="001E6C02" w:rsidP="001E6C02">
      <w:pPr>
        <w:pStyle w:val="21"/>
        <w:ind w:left="1276" w:hanging="567"/>
        <w:rPr>
          <w:b/>
          <w:szCs w:val="28"/>
        </w:rPr>
      </w:pPr>
      <w:r w:rsidRPr="001E6C02">
        <w:rPr>
          <w:szCs w:val="28"/>
        </w:rPr>
        <w:br w:type="page"/>
      </w:r>
      <w:r w:rsidR="00E34C66" w:rsidRPr="001E6C02">
        <w:rPr>
          <w:b/>
          <w:szCs w:val="28"/>
        </w:rPr>
        <w:t>1.3. Источники информации, используемые при аудите основных средств</w:t>
      </w:r>
    </w:p>
    <w:p w:rsidR="00E34C66" w:rsidRPr="001E6C02" w:rsidRDefault="00E34C66" w:rsidP="001E6C02">
      <w:pPr>
        <w:pStyle w:val="21"/>
        <w:ind w:left="0" w:firstLine="709"/>
        <w:rPr>
          <w:szCs w:val="28"/>
        </w:rPr>
      </w:pPr>
    </w:p>
    <w:p w:rsidR="00E34C66" w:rsidRPr="001E6C02" w:rsidRDefault="00E34C66" w:rsidP="001E6C02">
      <w:pPr>
        <w:pStyle w:val="21"/>
        <w:ind w:left="0" w:firstLine="709"/>
        <w:rPr>
          <w:szCs w:val="28"/>
        </w:rPr>
      </w:pPr>
      <w:r w:rsidRPr="001E6C02">
        <w:rPr>
          <w:szCs w:val="28"/>
        </w:rPr>
        <w:t>Источники информации, используемые при аудите основных средств, зависят от принятой предприятием учетной политики. Это выражается в выборе методов начисления амортизационных отчислений, ввода основных средств в эксплуатацию и др.</w:t>
      </w:r>
    </w:p>
    <w:p w:rsidR="00E34C66" w:rsidRPr="001E6C02" w:rsidRDefault="00E34C66" w:rsidP="001E6C02">
      <w:pPr>
        <w:pStyle w:val="21"/>
        <w:ind w:left="0" w:firstLine="709"/>
        <w:rPr>
          <w:szCs w:val="28"/>
        </w:rPr>
      </w:pPr>
      <w:r w:rsidRPr="001E6C02">
        <w:rPr>
          <w:szCs w:val="28"/>
        </w:rPr>
        <w:t>Операции по основным средствам должны оформляться унифицированными межведомственными формами первичной учетной документации. Основными источниками информации, необходимыми для аудиторской проверки, служат [22]:</w:t>
      </w:r>
    </w:p>
    <w:p w:rsidR="00E34C66" w:rsidRPr="001E6C02" w:rsidRDefault="00E34C66" w:rsidP="001E6C02">
      <w:pPr>
        <w:pStyle w:val="21"/>
        <w:numPr>
          <w:ilvl w:val="0"/>
          <w:numId w:val="8"/>
        </w:numPr>
        <w:ind w:left="0" w:firstLine="709"/>
        <w:rPr>
          <w:szCs w:val="28"/>
        </w:rPr>
      </w:pPr>
      <w:r w:rsidRPr="001E6C02">
        <w:rPr>
          <w:szCs w:val="28"/>
        </w:rPr>
        <w:t>акт о приеме-передаче объекта основных средств (кроме зданий, сооружений) – ф. № ОС-1;</w:t>
      </w:r>
    </w:p>
    <w:p w:rsidR="00E34C66" w:rsidRPr="001E6C02" w:rsidRDefault="00E34C66" w:rsidP="001E6C02">
      <w:pPr>
        <w:pStyle w:val="21"/>
        <w:numPr>
          <w:ilvl w:val="0"/>
          <w:numId w:val="8"/>
        </w:numPr>
        <w:ind w:left="0" w:firstLine="709"/>
        <w:rPr>
          <w:szCs w:val="28"/>
        </w:rPr>
      </w:pPr>
      <w:r w:rsidRPr="001E6C02">
        <w:rPr>
          <w:szCs w:val="28"/>
        </w:rPr>
        <w:t>акт о приеме-передаче зданий (сооружений) – ф. № ОС-1а;</w:t>
      </w:r>
    </w:p>
    <w:p w:rsidR="00E34C66" w:rsidRPr="001E6C02" w:rsidRDefault="00E34C66" w:rsidP="001E6C02">
      <w:pPr>
        <w:pStyle w:val="21"/>
        <w:numPr>
          <w:ilvl w:val="0"/>
          <w:numId w:val="8"/>
        </w:numPr>
        <w:ind w:left="0" w:firstLine="709"/>
        <w:rPr>
          <w:szCs w:val="28"/>
        </w:rPr>
      </w:pPr>
      <w:r w:rsidRPr="001E6C02">
        <w:rPr>
          <w:szCs w:val="28"/>
        </w:rPr>
        <w:t>акт о приеме-передаче групп объектов основных средств (кроме зданий, сооружений) – ф. № ОС-1б;</w:t>
      </w:r>
    </w:p>
    <w:p w:rsidR="00E34C66" w:rsidRPr="001E6C02" w:rsidRDefault="00E34C66" w:rsidP="001E6C02">
      <w:pPr>
        <w:pStyle w:val="21"/>
        <w:numPr>
          <w:ilvl w:val="0"/>
          <w:numId w:val="8"/>
        </w:numPr>
        <w:ind w:left="0" w:firstLine="709"/>
        <w:rPr>
          <w:szCs w:val="28"/>
        </w:rPr>
      </w:pPr>
      <w:r w:rsidRPr="001E6C02">
        <w:rPr>
          <w:szCs w:val="28"/>
        </w:rPr>
        <w:t>накладная на внутреннее перемещение объектов основных средств – ф. № ОС-2;</w:t>
      </w:r>
    </w:p>
    <w:p w:rsidR="00E34C66" w:rsidRPr="001E6C02" w:rsidRDefault="00E34C66" w:rsidP="001E6C02">
      <w:pPr>
        <w:pStyle w:val="21"/>
        <w:numPr>
          <w:ilvl w:val="0"/>
          <w:numId w:val="8"/>
        </w:numPr>
        <w:ind w:left="0" w:firstLine="709"/>
        <w:rPr>
          <w:szCs w:val="28"/>
        </w:rPr>
      </w:pPr>
      <w:r w:rsidRPr="001E6C02">
        <w:rPr>
          <w:szCs w:val="28"/>
        </w:rPr>
        <w:t>акт о приеме-передаче отремонтированных, реконструированных, модернизированных объектов основных средств – ф. № ОС-3;</w:t>
      </w:r>
    </w:p>
    <w:p w:rsidR="00E34C66" w:rsidRPr="001E6C02" w:rsidRDefault="00E34C66" w:rsidP="001E6C02">
      <w:pPr>
        <w:pStyle w:val="21"/>
        <w:numPr>
          <w:ilvl w:val="0"/>
          <w:numId w:val="8"/>
        </w:numPr>
        <w:ind w:left="0" w:firstLine="709"/>
        <w:rPr>
          <w:szCs w:val="28"/>
        </w:rPr>
      </w:pPr>
      <w:r w:rsidRPr="001E6C02">
        <w:rPr>
          <w:szCs w:val="28"/>
        </w:rPr>
        <w:t>акт о списании объекта основных средств (кроме автотранспортных средств) – ф. № ОС-4;</w:t>
      </w:r>
    </w:p>
    <w:p w:rsidR="00E34C66" w:rsidRPr="001E6C02" w:rsidRDefault="00E34C66" w:rsidP="001E6C02">
      <w:pPr>
        <w:pStyle w:val="21"/>
        <w:numPr>
          <w:ilvl w:val="0"/>
          <w:numId w:val="8"/>
        </w:numPr>
        <w:ind w:left="0" w:firstLine="709"/>
        <w:rPr>
          <w:szCs w:val="28"/>
        </w:rPr>
      </w:pPr>
      <w:r w:rsidRPr="001E6C02">
        <w:rPr>
          <w:szCs w:val="28"/>
        </w:rPr>
        <w:t>акт о списании автотранспортных средств – ф. № ОС-4а;</w:t>
      </w:r>
    </w:p>
    <w:p w:rsidR="00E34C66" w:rsidRPr="001E6C02" w:rsidRDefault="00E34C66" w:rsidP="001E6C02">
      <w:pPr>
        <w:pStyle w:val="21"/>
        <w:numPr>
          <w:ilvl w:val="0"/>
          <w:numId w:val="8"/>
        </w:numPr>
        <w:ind w:left="0" w:firstLine="709"/>
        <w:rPr>
          <w:szCs w:val="28"/>
        </w:rPr>
      </w:pPr>
      <w:r w:rsidRPr="001E6C02">
        <w:rPr>
          <w:szCs w:val="28"/>
        </w:rPr>
        <w:t>акт о списании групп объектов основных средств (кроме автотранспортных средств) – ф. № ОС-4б;</w:t>
      </w:r>
    </w:p>
    <w:p w:rsidR="00E34C66" w:rsidRPr="001E6C02" w:rsidRDefault="00E34C66" w:rsidP="001E6C02">
      <w:pPr>
        <w:pStyle w:val="21"/>
        <w:numPr>
          <w:ilvl w:val="0"/>
          <w:numId w:val="8"/>
        </w:numPr>
        <w:ind w:left="0" w:firstLine="709"/>
        <w:rPr>
          <w:szCs w:val="28"/>
        </w:rPr>
      </w:pPr>
      <w:r w:rsidRPr="001E6C02">
        <w:rPr>
          <w:szCs w:val="28"/>
        </w:rPr>
        <w:t>инвентарная карточка учета объекта основных средств – ф. № ОС-6;</w:t>
      </w:r>
    </w:p>
    <w:p w:rsidR="00E34C66" w:rsidRPr="001E6C02" w:rsidRDefault="00E34C66" w:rsidP="001E6C02">
      <w:pPr>
        <w:pStyle w:val="21"/>
        <w:numPr>
          <w:ilvl w:val="0"/>
          <w:numId w:val="8"/>
        </w:numPr>
        <w:ind w:left="0" w:firstLine="709"/>
        <w:rPr>
          <w:szCs w:val="28"/>
        </w:rPr>
      </w:pPr>
      <w:r w:rsidRPr="001E6C02">
        <w:rPr>
          <w:szCs w:val="28"/>
        </w:rPr>
        <w:t>инвентарная карточка группового учета объектов основных средств – ф. № ОС-6а;</w:t>
      </w:r>
    </w:p>
    <w:p w:rsidR="00E34C66" w:rsidRPr="001E6C02" w:rsidRDefault="00E34C66" w:rsidP="001E6C02">
      <w:pPr>
        <w:pStyle w:val="21"/>
        <w:numPr>
          <w:ilvl w:val="0"/>
          <w:numId w:val="8"/>
        </w:numPr>
        <w:ind w:left="0" w:firstLine="709"/>
        <w:rPr>
          <w:szCs w:val="28"/>
        </w:rPr>
      </w:pPr>
      <w:r w:rsidRPr="001E6C02">
        <w:rPr>
          <w:szCs w:val="28"/>
        </w:rPr>
        <w:t>инвентарная книга учета объектов основных средств – ф. № ОС-6б;</w:t>
      </w:r>
    </w:p>
    <w:p w:rsidR="00E34C66" w:rsidRPr="001E6C02" w:rsidRDefault="00E34C66" w:rsidP="001E6C02">
      <w:pPr>
        <w:pStyle w:val="21"/>
        <w:numPr>
          <w:ilvl w:val="0"/>
          <w:numId w:val="8"/>
        </w:numPr>
        <w:ind w:left="0" w:firstLine="709"/>
        <w:rPr>
          <w:szCs w:val="28"/>
        </w:rPr>
      </w:pPr>
      <w:r w:rsidRPr="001E6C02">
        <w:rPr>
          <w:szCs w:val="28"/>
        </w:rPr>
        <w:t>акт о приеме (поступлении) оборудования – ф. № ОС-14;</w:t>
      </w:r>
    </w:p>
    <w:p w:rsidR="00E34C66" w:rsidRPr="001E6C02" w:rsidRDefault="00E34C66" w:rsidP="001E6C02">
      <w:pPr>
        <w:pStyle w:val="21"/>
        <w:numPr>
          <w:ilvl w:val="0"/>
          <w:numId w:val="8"/>
        </w:numPr>
        <w:ind w:left="0" w:firstLine="709"/>
        <w:rPr>
          <w:szCs w:val="28"/>
        </w:rPr>
      </w:pPr>
      <w:r w:rsidRPr="001E6C02">
        <w:rPr>
          <w:szCs w:val="28"/>
        </w:rPr>
        <w:t>акт о приеме-передаче оборудования в монтаж – ф. № ОС-15;</w:t>
      </w:r>
    </w:p>
    <w:p w:rsidR="00E34C66" w:rsidRPr="001E6C02" w:rsidRDefault="00E34C66" w:rsidP="001E6C02">
      <w:pPr>
        <w:pStyle w:val="21"/>
        <w:numPr>
          <w:ilvl w:val="0"/>
          <w:numId w:val="8"/>
        </w:numPr>
        <w:ind w:left="0" w:firstLine="709"/>
        <w:rPr>
          <w:szCs w:val="28"/>
        </w:rPr>
      </w:pPr>
      <w:r w:rsidRPr="001E6C02">
        <w:rPr>
          <w:szCs w:val="28"/>
        </w:rPr>
        <w:t>акт о выявленных дефектах оборудования – ф. № ОС-16;</w:t>
      </w:r>
    </w:p>
    <w:p w:rsidR="00E34C66" w:rsidRPr="001E6C02" w:rsidRDefault="00E34C66" w:rsidP="001E6C02">
      <w:pPr>
        <w:pStyle w:val="21"/>
        <w:numPr>
          <w:ilvl w:val="0"/>
          <w:numId w:val="8"/>
        </w:numPr>
        <w:ind w:left="0" w:firstLine="709"/>
        <w:rPr>
          <w:szCs w:val="28"/>
        </w:rPr>
      </w:pPr>
      <w:r w:rsidRPr="001E6C02">
        <w:rPr>
          <w:szCs w:val="28"/>
        </w:rPr>
        <w:t>журналы-ордера № 13, 10 и 10/1 – для ведения синтетического учета движения основных средств и их износа (при журнально-ордерной форме бухгалтерского учета), а при использовании компьютерных информационных технологий – машинограммы дебетовых и кредитовых оборотов по сч. 01, 02;</w:t>
      </w:r>
    </w:p>
    <w:p w:rsidR="00E34C66" w:rsidRPr="001E6C02" w:rsidRDefault="00E34C66" w:rsidP="001E6C02">
      <w:pPr>
        <w:pStyle w:val="21"/>
        <w:numPr>
          <w:ilvl w:val="0"/>
          <w:numId w:val="8"/>
        </w:numPr>
        <w:ind w:left="0" w:firstLine="709"/>
        <w:rPr>
          <w:szCs w:val="28"/>
        </w:rPr>
      </w:pPr>
      <w:r w:rsidRPr="001E6C02">
        <w:rPr>
          <w:szCs w:val="28"/>
        </w:rPr>
        <w:t>главная книга;</w:t>
      </w:r>
    </w:p>
    <w:p w:rsidR="00E34C66" w:rsidRPr="001E6C02" w:rsidRDefault="00E34C66" w:rsidP="001E6C02">
      <w:pPr>
        <w:pStyle w:val="21"/>
        <w:numPr>
          <w:ilvl w:val="0"/>
          <w:numId w:val="8"/>
        </w:numPr>
        <w:ind w:left="0" w:firstLine="709"/>
        <w:rPr>
          <w:szCs w:val="28"/>
        </w:rPr>
      </w:pPr>
      <w:r w:rsidRPr="001E6C02">
        <w:rPr>
          <w:szCs w:val="28"/>
        </w:rPr>
        <w:t>баланс (ф. № 1) (прил. 2);</w:t>
      </w:r>
    </w:p>
    <w:p w:rsidR="00E34C66" w:rsidRPr="001E6C02" w:rsidRDefault="00E34C66" w:rsidP="001E6C02">
      <w:pPr>
        <w:pStyle w:val="21"/>
        <w:numPr>
          <w:ilvl w:val="0"/>
          <w:numId w:val="8"/>
        </w:numPr>
        <w:ind w:left="0" w:firstLine="709"/>
        <w:rPr>
          <w:szCs w:val="28"/>
        </w:rPr>
      </w:pPr>
      <w:r w:rsidRPr="001E6C02">
        <w:rPr>
          <w:szCs w:val="28"/>
        </w:rPr>
        <w:t>отчет о прибылях и убытках (ф. № 2)(прил. 3);</w:t>
      </w:r>
    </w:p>
    <w:p w:rsidR="00E34C66" w:rsidRPr="001E6C02" w:rsidRDefault="00E34C66" w:rsidP="001E6C02">
      <w:pPr>
        <w:pStyle w:val="21"/>
        <w:numPr>
          <w:ilvl w:val="0"/>
          <w:numId w:val="8"/>
        </w:numPr>
        <w:ind w:left="0" w:firstLine="709"/>
        <w:rPr>
          <w:szCs w:val="28"/>
        </w:rPr>
      </w:pPr>
      <w:r w:rsidRPr="001E6C02">
        <w:rPr>
          <w:szCs w:val="28"/>
        </w:rPr>
        <w:t>отчет об изменении капитала (ф. № 3);</w:t>
      </w:r>
    </w:p>
    <w:p w:rsidR="00E34C66" w:rsidRPr="001E6C02" w:rsidRDefault="00E34C66" w:rsidP="001E6C02">
      <w:pPr>
        <w:pStyle w:val="21"/>
        <w:numPr>
          <w:ilvl w:val="0"/>
          <w:numId w:val="8"/>
        </w:numPr>
        <w:ind w:left="0" w:firstLine="709"/>
        <w:rPr>
          <w:szCs w:val="28"/>
        </w:rPr>
      </w:pPr>
      <w:r w:rsidRPr="001E6C02">
        <w:rPr>
          <w:szCs w:val="28"/>
        </w:rPr>
        <w:t>приложение к бухгалтерскому балансу (ф. № 5);</w:t>
      </w:r>
    </w:p>
    <w:p w:rsidR="00E34C66" w:rsidRPr="001E6C02" w:rsidRDefault="00E34C66" w:rsidP="001E6C02">
      <w:pPr>
        <w:pStyle w:val="21"/>
        <w:numPr>
          <w:ilvl w:val="0"/>
          <w:numId w:val="8"/>
        </w:numPr>
        <w:ind w:left="0" w:firstLine="709"/>
        <w:rPr>
          <w:szCs w:val="28"/>
        </w:rPr>
      </w:pPr>
      <w:r w:rsidRPr="001E6C02">
        <w:rPr>
          <w:szCs w:val="28"/>
        </w:rPr>
        <w:t>пояснительная записка;</w:t>
      </w:r>
    </w:p>
    <w:p w:rsidR="00E34C66" w:rsidRPr="001E6C02" w:rsidRDefault="00E34C66" w:rsidP="001E6C02">
      <w:pPr>
        <w:pStyle w:val="21"/>
        <w:numPr>
          <w:ilvl w:val="0"/>
          <w:numId w:val="8"/>
        </w:numPr>
        <w:ind w:left="0" w:firstLine="709"/>
        <w:rPr>
          <w:szCs w:val="28"/>
        </w:rPr>
      </w:pPr>
      <w:r w:rsidRPr="001E6C02">
        <w:rPr>
          <w:szCs w:val="28"/>
        </w:rPr>
        <w:t>другие документы, справки, расчеты и т.д.</w:t>
      </w:r>
    </w:p>
    <w:p w:rsidR="00E34C66" w:rsidRPr="001E6C02" w:rsidRDefault="001E6C02" w:rsidP="001E6C02">
      <w:pPr>
        <w:pStyle w:val="21"/>
        <w:ind w:left="993" w:hanging="284"/>
        <w:rPr>
          <w:b/>
          <w:szCs w:val="28"/>
        </w:rPr>
      </w:pPr>
      <w:r>
        <w:rPr>
          <w:szCs w:val="28"/>
        </w:rPr>
        <w:br w:type="page"/>
      </w:r>
      <w:r w:rsidR="00E34C66" w:rsidRPr="001E6C02">
        <w:rPr>
          <w:b/>
          <w:szCs w:val="28"/>
        </w:rPr>
        <w:t>2.</w:t>
      </w:r>
      <w:r w:rsidRPr="001E6C02">
        <w:rPr>
          <w:b/>
          <w:szCs w:val="28"/>
        </w:rPr>
        <w:t xml:space="preserve"> </w:t>
      </w:r>
      <w:r w:rsidR="00E34C66" w:rsidRPr="001E6C02">
        <w:rPr>
          <w:b/>
          <w:szCs w:val="28"/>
        </w:rPr>
        <w:t>Подготовительный этап аудиторской проверки учета основных средств.</w:t>
      </w:r>
    </w:p>
    <w:p w:rsidR="00E34C66" w:rsidRPr="001E6C02" w:rsidRDefault="00E34C66" w:rsidP="001E6C02">
      <w:pPr>
        <w:spacing w:line="360" w:lineRule="auto"/>
        <w:ind w:firstLine="709"/>
        <w:jc w:val="both"/>
        <w:rPr>
          <w:b/>
          <w:sz w:val="28"/>
          <w:szCs w:val="28"/>
        </w:rPr>
      </w:pPr>
    </w:p>
    <w:p w:rsidR="00E34C66" w:rsidRPr="001E6C02" w:rsidRDefault="00E34C66" w:rsidP="001E6C02">
      <w:pPr>
        <w:spacing w:line="360" w:lineRule="auto"/>
        <w:ind w:firstLine="709"/>
        <w:jc w:val="both"/>
        <w:rPr>
          <w:b/>
          <w:sz w:val="28"/>
          <w:szCs w:val="28"/>
        </w:rPr>
      </w:pPr>
      <w:r w:rsidRPr="001E6C02">
        <w:rPr>
          <w:b/>
          <w:sz w:val="28"/>
          <w:szCs w:val="28"/>
        </w:rPr>
        <w:t>2.1.</w:t>
      </w:r>
      <w:r w:rsidR="001E6C02" w:rsidRPr="001E6C02">
        <w:rPr>
          <w:b/>
          <w:sz w:val="28"/>
          <w:szCs w:val="28"/>
        </w:rPr>
        <w:t xml:space="preserve"> </w:t>
      </w:r>
      <w:r w:rsidRPr="001E6C02">
        <w:rPr>
          <w:b/>
          <w:sz w:val="28"/>
          <w:szCs w:val="28"/>
        </w:rPr>
        <w:t>Экономическая характеристика ИП Кульченко В.Н.</w:t>
      </w:r>
    </w:p>
    <w:p w:rsidR="00E34C66" w:rsidRPr="001E6C02" w:rsidRDefault="00E34C66" w:rsidP="001E6C02">
      <w:pPr>
        <w:spacing w:line="360" w:lineRule="auto"/>
        <w:ind w:firstLine="709"/>
        <w:jc w:val="both"/>
        <w:rPr>
          <w:b/>
          <w:sz w:val="28"/>
          <w:szCs w:val="28"/>
        </w:rPr>
      </w:pPr>
    </w:p>
    <w:p w:rsidR="00E34C66" w:rsidRPr="001E6C02" w:rsidRDefault="00E34C66" w:rsidP="001E6C02">
      <w:pPr>
        <w:pStyle w:val="a5"/>
        <w:ind w:firstLine="709"/>
        <w:rPr>
          <w:szCs w:val="28"/>
        </w:rPr>
      </w:pPr>
      <w:r w:rsidRPr="001E6C02">
        <w:rPr>
          <w:szCs w:val="28"/>
        </w:rPr>
        <w:t>«Н». является коммерческой организацией и является субъектом малого бизнеса.</w:t>
      </w:r>
    </w:p>
    <w:p w:rsidR="00E34C66" w:rsidRPr="001E6C02" w:rsidRDefault="00E34C66" w:rsidP="001E6C02">
      <w:pPr>
        <w:pStyle w:val="a5"/>
        <w:ind w:firstLine="709"/>
        <w:rPr>
          <w:szCs w:val="28"/>
        </w:rPr>
      </w:pPr>
      <w:r w:rsidRPr="001E6C02">
        <w:rPr>
          <w:szCs w:val="28"/>
        </w:rPr>
        <w:t>Коммерческая организация - по гражданскому законодательству РФ юридическое лицо, преследующее извлечение прибыли в качестве основной цели своей деятельности.</w:t>
      </w:r>
    </w:p>
    <w:p w:rsidR="00E34C66" w:rsidRPr="001E6C02" w:rsidRDefault="00E34C66" w:rsidP="001E6C02">
      <w:pPr>
        <w:spacing w:line="360" w:lineRule="auto"/>
        <w:ind w:firstLine="709"/>
        <w:jc w:val="both"/>
        <w:rPr>
          <w:sz w:val="28"/>
          <w:szCs w:val="28"/>
        </w:rPr>
      </w:pPr>
      <w:r w:rsidRPr="001E6C02">
        <w:rPr>
          <w:sz w:val="28"/>
          <w:szCs w:val="28"/>
        </w:rPr>
        <w:t>«Н» находится на общем режиме налогообложения.</w:t>
      </w:r>
    </w:p>
    <w:p w:rsidR="00E34C66" w:rsidRPr="001E6C02" w:rsidRDefault="00E34C66" w:rsidP="001E6C02">
      <w:pPr>
        <w:spacing w:line="360" w:lineRule="auto"/>
        <w:ind w:firstLine="709"/>
        <w:jc w:val="both"/>
        <w:rPr>
          <w:sz w:val="28"/>
          <w:szCs w:val="28"/>
        </w:rPr>
      </w:pPr>
      <w:r w:rsidRPr="001E6C02">
        <w:rPr>
          <w:sz w:val="28"/>
          <w:szCs w:val="28"/>
        </w:rPr>
        <w:t>Основной целью деятельности «Н». является привлечение прибыли. Предметом деятельности является оптовая продажа. Покупка товаров производится на основании договоров купли товара. Сделки заключаются с крупными поставщиками и на длительный срок. Продажа производится на договорной основе только оптом. «Н» имеет обособленное имущество, самостоятельный баланс, расчетный счет в учреждении банка, круглую печать со своим наименованием, штампы и бланки.</w:t>
      </w:r>
    </w:p>
    <w:p w:rsidR="00E34C66" w:rsidRPr="001E6C02" w:rsidRDefault="00E34C66" w:rsidP="001E6C02">
      <w:pPr>
        <w:spacing w:line="360" w:lineRule="auto"/>
        <w:ind w:firstLine="709"/>
        <w:jc w:val="both"/>
        <w:rPr>
          <w:sz w:val="28"/>
          <w:szCs w:val="28"/>
        </w:rPr>
      </w:pPr>
      <w:r w:rsidRPr="001E6C02">
        <w:rPr>
          <w:sz w:val="28"/>
          <w:szCs w:val="28"/>
        </w:rPr>
        <w:t>Предпринимательская деятельность заключается в перепродаже отделочных материалов, сантехники, строительных смесей и других товаров, предназначенных для отделки помещений.</w:t>
      </w:r>
    </w:p>
    <w:p w:rsidR="00E34C66" w:rsidRDefault="00E34C66" w:rsidP="001E6C02">
      <w:pPr>
        <w:spacing w:line="360" w:lineRule="auto"/>
        <w:ind w:firstLine="709"/>
        <w:jc w:val="both"/>
        <w:rPr>
          <w:sz w:val="28"/>
          <w:szCs w:val="28"/>
          <w:lang w:val="en-US"/>
        </w:rPr>
      </w:pPr>
      <w:r w:rsidRPr="001E6C02">
        <w:rPr>
          <w:sz w:val="28"/>
          <w:szCs w:val="28"/>
        </w:rPr>
        <w:t>ИП Кульченко имеет</w:t>
      </w:r>
      <w:r w:rsidR="001E6C02" w:rsidRPr="001E6C02">
        <w:rPr>
          <w:sz w:val="28"/>
          <w:szCs w:val="28"/>
        </w:rPr>
        <w:t xml:space="preserve"> </w:t>
      </w:r>
      <w:r w:rsidRPr="001E6C02">
        <w:rPr>
          <w:sz w:val="28"/>
          <w:szCs w:val="28"/>
        </w:rPr>
        <w:t>структуру предприятия, представленную на рисунке 1.</w:t>
      </w:r>
    </w:p>
    <w:p w:rsidR="001E6C02" w:rsidRDefault="001E6C02" w:rsidP="001E6C02">
      <w:pPr>
        <w:spacing w:line="360" w:lineRule="auto"/>
        <w:ind w:firstLine="709"/>
        <w:jc w:val="both"/>
        <w:rPr>
          <w:sz w:val="28"/>
          <w:szCs w:val="28"/>
          <w:lang w:val="en-US"/>
        </w:rPr>
        <w:sectPr w:rsidR="001E6C02" w:rsidSect="001E6C02">
          <w:headerReference w:type="even" r:id="rId7"/>
          <w:pgSz w:w="11906" w:h="16838"/>
          <w:pgMar w:top="1134" w:right="851" w:bottom="1134" w:left="1701" w:header="709" w:footer="709" w:gutter="0"/>
          <w:pgNumType w:start="3"/>
          <w:cols w:space="708"/>
          <w:titlePg/>
          <w:docGrid w:linePitch="360"/>
        </w:sectPr>
      </w:pPr>
    </w:p>
    <w:tbl>
      <w:tblPr>
        <w:tblW w:w="0" w:type="auto"/>
        <w:tblInd w:w="39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77"/>
        <w:gridCol w:w="969"/>
        <w:gridCol w:w="1756"/>
        <w:gridCol w:w="1027"/>
        <w:gridCol w:w="1028"/>
        <w:gridCol w:w="939"/>
        <w:gridCol w:w="939"/>
        <w:gridCol w:w="971"/>
        <w:gridCol w:w="724"/>
      </w:tblGrid>
      <w:tr w:rsidR="00E34C66" w:rsidRPr="001E6C02" w:rsidTr="001E6C02">
        <w:tc>
          <w:tcPr>
            <w:tcW w:w="1546" w:type="dxa"/>
            <w:gridSpan w:val="2"/>
            <w:tcBorders>
              <w:top w:val="nil"/>
              <w:left w:val="nil"/>
              <w:bottom w:val="nil"/>
              <w:right w:val="nil"/>
            </w:tcBorders>
            <w:vAlign w:val="center"/>
          </w:tcPr>
          <w:p w:rsidR="00E34C66" w:rsidRPr="001E6C02" w:rsidRDefault="001E6C02" w:rsidP="001E6C02">
            <w:pPr>
              <w:pStyle w:val="a3"/>
              <w:ind w:left="0"/>
              <w:jc w:val="both"/>
              <w:rPr>
                <w:sz w:val="20"/>
                <w:szCs w:val="20"/>
              </w:rPr>
            </w:pPr>
            <w:r w:rsidRPr="001E6C02">
              <w:rPr>
                <w:sz w:val="20"/>
                <w:szCs w:val="20"/>
              </w:rPr>
              <w:br w:type="page"/>
            </w:r>
          </w:p>
        </w:tc>
        <w:tc>
          <w:tcPr>
            <w:tcW w:w="1756" w:type="dxa"/>
            <w:tcBorders>
              <w:top w:val="nil"/>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2055" w:type="dxa"/>
            <w:gridSpan w:val="2"/>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Генеральный директор</w:t>
            </w:r>
          </w:p>
        </w:tc>
        <w:tc>
          <w:tcPr>
            <w:tcW w:w="1878" w:type="dxa"/>
            <w:gridSpan w:val="2"/>
            <w:tcBorders>
              <w:top w:val="nil"/>
              <w:left w:val="single" w:sz="4" w:space="0" w:color="auto"/>
              <w:bottom w:val="nil"/>
              <w:right w:val="nil"/>
            </w:tcBorders>
            <w:vAlign w:val="center"/>
          </w:tcPr>
          <w:p w:rsidR="00E34C66" w:rsidRPr="001E6C02" w:rsidRDefault="00E34C66" w:rsidP="001E6C02">
            <w:pPr>
              <w:pStyle w:val="a3"/>
              <w:ind w:left="0"/>
              <w:jc w:val="both"/>
              <w:rPr>
                <w:sz w:val="20"/>
                <w:szCs w:val="20"/>
              </w:rPr>
            </w:pPr>
          </w:p>
        </w:tc>
        <w:tc>
          <w:tcPr>
            <w:tcW w:w="1695" w:type="dxa"/>
            <w:gridSpan w:val="2"/>
            <w:tcBorders>
              <w:top w:val="nil"/>
              <w:left w:val="nil"/>
              <w:bottom w:val="nil"/>
              <w:right w:val="nil"/>
            </w:tcBorders>
            <w:vAlign w:val="center"/>
          </w:tcPr>
          <w:p w:rsidR="00E34C66" w:rsidRPr="001E6C02" w:rsidRDefault="00E34C66" w:rsidP="001E6C02">
            <w:pPr>
              <w:pStyle w:val="a3"/>
              <w:ind w:left="0"/>
              <w:jc w:val="both"/>
              <w:rPr>
                <w:sz w:val="20"/>
                <w:szCs w:val="20"/>
              </w:rPr>
            </w:pPr>
          </w:p>
        </w:tc>
      </w:tr>
      <w:tr w:rsidR="00E34C66" w:rsidRPr="001E6C02" w:rsidTr="001E6C02">
        <w:tc>
          <w:tcPr>
            <w:tcW w:w="1546" w:type="dxa"/>
            <w:gridSpan w:val="2"/>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1756" w:type="dxa"/>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1027" w:type="dxa"/>
            <w:tcBorders>
              <w:top w:val="single" w:sz="4" w:space="0" w:color="auto"/>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1028" w:type="dxa"/>
            <w:tcBorders>
              <w:top w:val="single" w:sz="4" w:space="0" w:color="auto"/>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c>
          <w:tcPr>
            <w:tcW w:w="1878" w:type="dxa"/>
            <w:gridSpan w:val="2"/>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1695" w:type="dxa"/>
            <w:gridSpan w:val="2"/>
            <w:tcBorders>
              <w:top w:val="nil"/>
              <w:left w:val="nil"/>
              <w:bottom w:val="nil"/>
              <w:right w:val="nil"/>
            </w:tcBorders>
            <w:vAlign w:val="center"/>
          </w:tcPr>
          <w:p w:rsidR="00E34C66" w:rsidRPr="001E6C02" w:rsidRDefault="00E34C66" w:rsidP="001E6C02">
            <w:pPr>
              <w:pStyle w:val="a3"/>
              <w:ind w:left="0"/>
              <w:jc w:val="both"/>
              <w:rPr>
                <w:sz w:val="20"/>
                <w:szCs w:val="20"/>
              </w:rPr>
            </w:pPr>
          </w:p>
        </w:tc>
      </w:tr>
      <w:tr w:rsidR="00E34C66" w:rsidRPr="001E6C02" w:rsidTr="001E6C02">
        <w:trPr>
          <w:cantSplit/>
          <w:trHeight w:val="540"/>
        </w:trPr>
        <w:tc>
          <w:tcPr>
            <w:tcW w:w="1546" w:type="dxa"/>
            <w:gridSpan w:val="2"/>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1756" w:type="dxa"/>
            <w:tcBorders>
              <w:top w:val="nil"/>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2055" w:type="dxa"/>
            <w:gridSpan w:val="2"/>
            <w:vMerge w:val="restart"/>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Зам. Ген. директора</w:t>
            </w:r>
          </w:p>
        </w:tc>
        <w:tc>
          <w:tcPr>
            <w:tcW w:w="1878" w:type="dxa"/>
            <w:gridSpan w:val="2"/>
            <w:tcBorders>
              <w:top w:val="nil"/>
              <w:left w:val="single" w:sz="4" w:space="0" w:color="auto"/>
              <w:bottom w:val="nil"/>
              <w:right w:val="nil"/>
            </w:tcBorders>
            <w:vAlign w:val="center"/>
          </w:tcPr>
          <w:p w:rsidR="00E34C66" w:rsidRPr="001E6C02" w:rsidRDefault="00E34C66" w:rsidP="001E6C02">
            <w:pPr>
              <w:pStyle w:val="a3"/>
              <w:ind w:left="0"/>
              <w:jc w:val="both"/>
              <w:rPr>
                <w:sz w:val="20"/>
                <w:szCs w:val="20"/>
              </w:rPr>
            </w:pPr>
          </w:p>
        </w:tc>
        <w:tc>
          <w:tcPr>
            <w:tcW w:w="1695" w:type="dxa"/>
            <w:gridSpan w:val="2"/>
            <w:tcBorders>
              <w:top w:val="nil"/>
              <w:left w:val="nil"/>
              <w:bottom w:val="nil"/>
              <w:right w:val="nil"/>
            </w:tcBorders>
            <w:vAlign w:val="center"/>
          </w:tcPr>
          <w:p w:rsidR="00E34C66" w:rsidRPr="001E6C02" w:rsidRDefault="00E34C66" w:rsidP="001E6C02">
            <w:pPr>
              <w:pStyle w:val="a3"/>
              <w:ind w:left="0"/>
              <w:jc w:val="both"/>
              <w:rPr>
                <w:sz w:val="20"/>
                <w:szCs w:val="20"/>
              </w:rPr>
            </w:pPr>
          </w:p>
        </w:tc>
      </w:tr>
      <w:tr w:rsidR="00E34C66" w:rsidRPr="001E6C02" w:rsidTr="001E6C02">
        <w:trPr>
          <w:cantSplit/>
          <w:trHeight w:val="540"/>
        </w:trPr>
        <w:tc>
          <w:tcPr>
            <w:tcW w:w="577" w:type="dxa"/>
            <w:tcBorders>
              <w:top w:val="nil"/>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969" w:type="dxa"/>
            <w:tcBorders>
              <w:top w:val="single" w:sz="4" w:space="0" w:color="auto"/>
              <w:left w:val="single" w:sz="4" w:space="0" w:color="auto"/>
              <w:bottom w:val="nil"/>
              <w:right w:val="nil"/>
            </w:tcBorders>
            <w:vAlign w:val="center"/>
          </w:tcPr>
          <w:p w:rsidR="00E34C66" w:rsidRPr="001E6C02" w:rsidRDefault="00E34C66" w:rsidP="001E6C02">
            <w:pPr>
              <w:pStyle w:val="a3"/>
              <w:ind w:left="0"/>
              <w:jc w:val="both"/>
              <w:rPr>
                <w:sz w:val="20"/>
                <w:szCs w:val="20"/>
              </w:rPr>
            </w:pPr>
          </w:p>
        </w:tc>
        <w:tc>
          <w:tcPr>
            <w:tcW w:w="1756" w:type="dxa"/>
            <w:tcBorders>
              <w:top w:val="single" w:sz="4" w:space="0" w:color="auto"/>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0" w:type="auto"/>
            <w:gridSpan w:val="2"/>
            <w:vMerge/>
            <w:tcBorders>
              <w:top w:val="single" w:sz="4" w:space="0" w:color="auto"/>
              <w:left w:val="nil"/>
              <w:bottom w:val="nil"/>
              <w:right w:val="single" w:sz="4" w:space="0" w:color="auto"/>
            </w:tcBorders>
            <w:vAlign w:val="center"/>
          </w:tcPr>
          <w:p w:rsidR="00E34C66" w:rsidRPr="001E6C02" w:rsidRDefault="00E34C66" w:rsidP="001E6C02">
            <w:pPr>
              <w:jc w:val="both"/>
              <w:rPr>
                <w:sz w:val="20"/>
                <w:szCs w:val="20"/>
              </w:rPr>
            </w:pPr>
          </w:p>
        </w:tc>
        <w:tc>
          <w:tcPr>
            <w:tcW w:w="1878" w:type="dxa"/>
            <w:gridSpan w:val="2"/>
            <w:tcBorders>
              <w:top w:val="single" w:sz="4" w:space="0" w:color="auto"/>
              <w:left w:val="single" w:sz="4" w:space="0" w:color="auto"/>
              <w:bottom w:val="nil"/>
              <w:right w:val="nil"/>
            </w:tcBorders>
            <w:vAlign w:val="center"/>
          </w:tcPr>
          <w:p w:rsidR="00E34C66" w:rsidRPr="001E6C02" w:rsidRDefault="00E34C66" w:rsidP="001E6C02">
            <w:pPr>
              <w:pStyle w:val="a3"/>
              <w:ind w:left="0"/>
              <w:jc w:val="both"/>
              <w:rPr>
                <w:sz w:val="20"/>
                <w:szCs w:val="20"/>
              </w:rPr>
            </w:pPr>
          </w:p>
        </w:tc>
        <w:tc>
          <w:tcPr>
            <w:tcW w:w="971" w:type="dxa"/>
            <w:tcBorders>
              <w:top w:val="single" w:sz="4" w:space="0" w:color="auto"/>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724" w:type="dxa"/>
            <w:tcBorders>
              <w:top w:val="nil"/>
              <w:left w:val="single" w:sz="4" w:space="0" w:color="auto"/>
              <w:bottom w:val="nil"/>
              <w:right w:val="nil"/>
            </w:tcBorders>
            <w:vAlign w:val="center"/>
          </w:tcPr>
          <w:p w:rsidR="00E34C66" w:rsidRPr="001E6C02" w:rsidRDefault="00E34C66" w:rsidP="001E6C02">
            <w:pPr>
              <w:pStyle w:val="a3"/>
              <w:ind w:left="0"/>
              <w:jc w:val="both"/>
              <w:rPr>
                <w:sz w:val="20"/>
                <w:szCs w:val="20"/>
              </w:rPr>
            </w:pPr>
          </w:p>
        </w:tc>
      </w:tr>
      <w:tr w:rsidR="00E34C66" w:rsidRPr="001E6C02" w:rsidTr="001E6C02">
        <w:tc>
          <w:tcPr>
            <w:tcW w:w="577" w:type="dxa"/>
            <w:tcBorders>
              <w:top w:val="nil"/>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969" w:type="dxa"/>
            <w:tcBorders>
              <w:top w:val="nil"/>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c>
          <w:tcPr>
            <w:tcW w:w="1756" w:type="dxa"/>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1027" w:type="dxa"/>
            <w:tcBorders>
              <w:top w:val="single" w:sz="4" w:space="0" w:color="auto"/>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1028" w:type="dxa"/>
            <w:tcBorders>
              <w:top w:val="single" w:sz="4" w:space="0" w:color="auto"/>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c>
          <w:tcPr>
            <w:tcW w:w="1878" w:type="dxa"/>
            <w:gridSpan w:val="2"/>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971" w:type="dxa"/>
            <w:tcBorders>
              <w:top w:val="nil"/>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724" w:type="dxa"/>
            <w:tcBorders>
              <w:top w:val="nil"/>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r>
      <w:tr w:rsidR="00E34C66" w:rsidRPr="001E6C02" w:rsidTr="001E6C02">
        <w:tc>
          <w:tcPr>
            <w:tcW w:w="1546" w:type="dxa"/>
            <w:gridSpan w:val="2"/>
            <w:tcBorders>
              <w:top w:val="single" w:sz="4" w:space="0" w:color="auto"/>
              <w:bottom w:val="single" w:sz="4" w:space="0" w:color="auto"/>
              <w:right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Главный бухгалтер</w:t>
            </w:r>
          </w:p>
        </w:tc>
        <w:tc>
          <w:tcPr>
            <w:tcW w:w="1756" w:type="dxa"/>
            <w:tcBorders>
              <w:top w:val="nil"/>
              <w:left w:val="single" w:sz="4" w:space="0" w:color="auto"/>
              <w:bottom w:val="nil"/>
              <w:right w:val="single" w:sz="4" w:space="0" w:color="auto"/>
            </w:tcBorders>
            <w:vAlign w:val="center"/>
          </w:tcPr>
          <w:p w:rsidR="00E34C66" w:rsidRPr="001E6C02" w:rsidRDefault="00E34C66" w:rsidP="001E6C02">
            <w:pPr>
              <w:pStyle w:val="a3"/>
              <w:ind w:left="0"/>
              <w:jc w:val="both"/>
              <w:rPr>
                <w:sz w:val="20"/>
                <w:szCs w:val="20"/>
              </w:rPr>
            </w:pPr>
          </w:p>
        </w:tc>
        <w:tc>
          <w:tcPr>
            <w:tcW w:w="2055" w:type="dxa"/>
            <w:gridSpan w:val="2"/>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Начальник</w:t>
            </w:r>
            <w:r w:rsidRPr="001E6C02">
              <w:rPr>
                <w:sz w:val="20"/>
                <w:szCs w:val="20"/>
                <w:bdr w:val="single" w:sz="4" w:space="0" w:color="auto" w:frame="1"/>
              </w:rPr>
              <w:t xml:space="preserve"> </w:t>
            </w:r>
            <w:r w:rsidRPr="001E6C02">
              <w:rPr>
                <w:sz w:val="20"/>
                <w:szCs w:val="20"/>
              </w:rPr>
              <w:t>отдела продаж</w:t>
            </w:r>
          </w:p>
        </w:tc>
        <w:tc>
          <w:tcPr>
            <w:tcW w:w="1878" w:type="dxa"/>
            <w:gridSpan w:val="2"/>
            <w:tcBorders>
              <w:top w:val="nil"/>
              <w:left w:val="single" w:sz="4" w:space="0" w:color="auto"/>
              <w:bottom w:val="nil"/>
              <w:right w:val="single" w:sz="4" w:space="0" w:color="auto"/>
            </w:tcBorders>
            <w:vAlign w:val="center"/>
          </w:tcPr>
          <w:p w:rsidR="00E34C66" w:rsidRPr="001E6C02" w:rsidRDefault="00E34C66" w:rsidP="001E6C02">
            <w:pPr>
              <w:pStyle w:val="a3"/>
              <w:ind w:left="0"/>
              <w:jc w:val="both"/>
              <w:rPr>
                <w:sz w:val="20"/>
                <w:szCs w:val="20"/>
              </w:rPr>
            </w:pPr>
          </w:p>
        </w:tc>
        <w:tc>
          <w:tcPr>
            <w:tcW w:w="1695" w:type="dxa"/>
            <w:gridSpan w:val="2"/>
            <w:tcBorders>
              <w:top w:val="single" w:sz="4" w:space="0" w:color="auto"/>
              <w:left w:val="single" w:sz="4" w:space="0" w:color="auto"/>
              <w:bottom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Начальник отдела закупок</w:t>
            </w:r>
          </w:p>
        </w:tc>
      </w:tr>
      <w:tr w:rsidR="00E34C66" w:rsidRPr="001E6C02" w:rsidTr="001E6C02">
        <w:tc>
          <w:tcPr>
            <w:tcW w:w="577" w:type="dxa"/>
            <w:tcBorders>
              <w:top w:val="single" w:sz="4" w:space="0" w:color="auto"/>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969" w:type="dxa"/>
            <w:tcBorders>
              <w:top w:val="single" w:sz="4" w:space="0" w:color="auto"/>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c>
          <w:tcPr>
            <w:tcW w:w="1756" w:type="dxa"/>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1027" w:type="dxa"/>
            <w:tcBorders>
              <w:top w:val="single" w:sz="4" w:space="0" w:color="auto"/>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1028" w:type="dxa"/>
            <w:tcBorders>
              <w:top w:val="single" w:sz="4" w:space="0" w:color="auto"/>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c>
          <w:tcPr>
            <w:tcW w:w="1878" w:type="dxa"/>
            <w:gridSpan w:val="2"/>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971" w:type="dxa"/>
            <w:tcBorders>
              <w:top w:val="single" w:sz="4" w:space="0" w:color="auto"/>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724" w:type="dxa"/>
            <w:tcBorders>
              <w:top w:val="single" w:sz="4" w:space="0" w:color="auto"/>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r>
      <w:tr w:rsidR="00E34C66" w:rsidRPr="001E6C02" w:rsidTr="001E6C02">
        <w:trPr>
          <w:cantSplit/>
          <w:trHeight w:val="785"/>
        </w:trPr>
        <w:tc>
          <w:tcPr>
            <w:tcW w:w="1546" w:type="dxa"/>
            <w:gridSpan w:val="2"/>
            <w:vMerge w:val="restart"/>
            <w:tcBorders>
              <w:top w:val="single" w:sz="4" w:space="0" w:color="auto"/>
              <w:bottom w:val="single" w:sz="4" w:space="0" w:color="auto"/>
              <w:right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Отдел бухгалтерии</w:t>
            </w:r>
          </w:p>
        </w:tc>
        <w:tc>
          <w:tcPr>
            <w:tcW w:w="1756" w:type="dxa"/>
            <w:tcBorders>
              <w:top w:val="nil"/>
              <w:left w:val="single" w:sz="4" w:space="0" w:color="auto"/>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2055" w:type="dxa"/>
            <w:gridSpan w:val="2"/>
            <w:vMerge w:val="restart"/>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Менеджеры по продажам</w:t>
            </w:r>
          </w:p>
        </w:tc>
        <w:tc>
          <w:tcPr>
            <w:tcW w:w="939" w:type="dxa"/>
            <w:vMerge w:val="restart"/>
            <w:tcBorders>
              <w:top w:val="nil"/>
              <w:left w:val="single" w:sz="4" w:space="0" w:color="auto"/>
              <w:bottom w:val="nil"/>
              <w:right w:val="nil"/>
            </w:tcBorders>
            <w:vAlign w:val="center"/>
          </w:tcPr>
          <w:p w:rsidR="00E34C66" w:rsidRPr="001E6C02" w:rsidRDefault="00E34C66" w:rsidP="001E6C02">
            <w:pPr>
              <w:pStyle w:val="a3"/>
              <w:ind w:left="0"/>
              <w:jc w:val="both"/>
              <w:rPr>
                <w:sz w:val="20"/>
                <w:szCs w:val="20"/>
              </w:rPr>
            </w:pPr>
          </w:p>
        </w:tc>
        <w:tc>
          <w:tcPr>
            <w:tcW w:w="939" w:type="dxa"/>
            <w:tcBorders>
              <w:top w:val="nil"/>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1695" w:type="dxa"/>
            <w:gridSpan w:val="2"/>
            <w:vMerge w:val="restart"/>
            <w:tcBorders>
              <w:top w:val="single" w:sz="4" w:space="0" w:color="auto"/>
              <w:left w:val="single" w:sz="4" w:space="0" w:color="auto"/>
              <w:bottom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Менеджеры по закупкам</w:t>
            </w:r>
          </w:p>
        </w:tc>
      </w:tr>
      <w:tr w:rsidR="00E34C66" w:rsidRPr="001E6C02" w:rsidTr="001E6C02">
        <w:trPr>
          <w:cantSplit/>
          <w:trHeight w:val="784"/>
        </w:trPr>
        <w:tc>
          <w:tcPr>
            <w:tcW w:w="1546" w:type="dxa"/>
            <w:gridSpan w:val="2"/>
            <w:vMerge/>
            <w:tcBorders>
              <w:top w:val="single" w:sz="4" w:space="0" w:color="auto"/>
              <w:bottom w:val="single" w:sz="4" w:space="0" w:color="auto"/>
              <w:right w:val="single" w:sz="4" w:space="0" w:color="auto"/>
            </w:tcBorders>
            <w:vAlign w:val="center"/>
          </w:tcPr>
          <w:p w:rsidR="00E34C66" w:rsidRPr="001E6C02" w:rsidRDefault="00E34C66" w:rsidP="001E6C02">
            <w:pPr>
              <w:jc w:val="both"/>
              <w:rPr>
                <w:sz w:val="20"/>
                <w:szCs w:val="20"/>
              </w:rPr>
            </w:pPr>
          </w:p>
        </w:tc>
        <w:tc>
          <w:tcPr>
            <w:tcW w:w="1756" w:type="dxa"/>
            <w:tcBorders>
              <w:top w:val="single" w:sz="4" w:space="0" w:color="auto"/>
              <w:left w:val="single" w:sz="4" w:space="0" w:color="auto"/>
              <w:bottom w:val="nil"/>
              <w:right w:val="single" w:sz="4" w:space="0" w:color="auto"/>
            </w:tcBorders>
            <w:vAlign w:val="center"/>
          </w:tcPr>
          <w:p w:rsidR="00E34C66" w:rsidRPr="001E6C02" w:rsidRDefault="00E34C66" w:rsidP="001E6C02">
            <w:pPr>
              <w:pStyle w:val="a3"/>
              <w:ind w:left="0"/>
              <w:jc w:val="both"/>
              <w:rPr>
                <w:sz w:val="20"/>
                <w:szCs w:val="20"/>
              </w:rPr>
            </w:pPr>
          </w:p>
        </w:tc>
        <w:tc>
          <w:tcPr>
            <w:tcW w:w="0" w:type="auto"/>
            <w:gridSpan w:val="2"/>
            <w:vMerge/>
            <w:tcBorders>
              <w:top w:val="single" w:sz="4" w:space="0" w:color="auto"/>
              <w:left w:val="single" w:sz="4" w:space="0" w:color="auto"/>
              <w:bottom w:val="nil"/>
              <w:right w:val="single" w:sz="4" w:space="0" w:color="auto"/>
            </w:tcBorders>
            <w:vAlign w:val="center"/>
          </w:tcPr>
          <w:p w:rsidR="00E34C66" w:rsidRPr="001E6C02" w:rsidRDefault="00E34C66" w:rsidP="001E6C02">
            <w:pPr>
              <w:jc w:val="both"/>
              <w:rPr>
                <w:sz w:val="20"/>
                <w:szCs w:val="20"/>
              </w:rPr>
            </w:pPr>
          </w:p>
        </w:tc>
        <w:tc>
          <w:tcPr>
            <w:tcW w:w="0" w:type="auto"/>
            <w:vMerge/>
            <w:tcBorders>
              <w:top w:val="nil"/>
              <w:left w:val="single" w:sz="4" w:space="0" w:color="auto"/>
              <w:bottom w:val="nil"/>
              <w:right w:val="nil"/>
            </w:tcBorders>
            <w:vAlign w:val="center"/>
          </w:tcPr>
          <w:p w:rsidR="00E34C66" w:rsidRPr="001E6C02" w:rsidRDefault="00E34C66" w:rsidP="001E6C02">
            <w:pPr>
              <w:jc w:val="both"/>
              <w:rPr>
                <w:sz w:val="20"/>
                <w:szCs w:val="20"/>
              </w:rPr>
            </w:pPr>
          </w:p>
        </w:tc>
        <w:tc>
          <w:tcPr>
            <w:tcW w:w="939" w:type="dxa"/>
            <w:tcBorders>
              <w:top w:val="single" w:sz="4" w:space="0" w:color="auto"/>
              <w:left w:val="single" w:sz="4" w:space="0" w:color="auto"/>
              <w:bottom w:val="nil"/>
              <w:right w:val="single" w:sz="4" w:space="0" w:color="auto"/>
            </w:tcBorders>
            <w:vAlign w:val="center"/>
          </w:tcPr>
          <w:p w:rsidR="00E34C66" w:rsidRPr="001E6C02" w:rsidRDefault="00E34C66" w:rsidP="001E6C02">
            <w:pPr>
              <w:pStyle w:val="a3"/>
              <w:ind w:left="0"/>
              <w:jc w:val="both"/>
              <w:rPr>
                <w:sz w:val="20"/>
                <w:szCs w:val="20"/>
              </w:rPr>
            </w:pPr>
          </w:p>
        </w:tc>
        <w:tc>
          <w:tcPr>
            <w:tcW w:w="1695" w:type="dxa"/>
            <w:gridSpan w:val="2"/>
            <w:vMerge/>
            <w:tcBorders>
              <w:top w:val="single" w:sz="4" w:space="0" w:color="auto"/>
              <w:left w:val="single" w:sz="4" w:space="0" w:color="auto"/>
              <w:bottom w:val="nil"/>
            </w:tcBorders>
            <w:vAlign w:val="center"/>
          </w:tcPr>
          <w:p w:rsidR="00E34C66" w:rsidRPr="001E6C02" w:rsidRDefault="00E34C66" w:rsidP="001E6C02">
            <w:pPr>
              <w:jc w:val="both"/>
              <w:rPr>
                <w:sz w:val="20"/>
                <w:szCs w:val="20"/>
              </w:rPr>
            </w:pPr>
          </w:p>
        </w:tc>
      </w:tr>
      <w:tr w:rsidR="00E34C66" w:rsidRPr="001E6C02" w:rsidTr="001E6C02">
        <w:trPr>
          <w:cantSplit/>
          <w:trHeight w:val="302"/>
        </w:trPr>
        <w:tc>
          <w:tcPr>
            <w:tcW w:w="577" w:type="dxa"/>
            <w:vMerge w:val="restart"/>
            <w:tcBorders>
              <w:top w:val="single" w:sz="4" w:space="0" w:color="auto"/>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969" w:type="dxa"/>
            <w:tcBorders>
              <w:top w:val="single" w:sz="4" w:space="0" w:color="auto"/>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c>
          <w:tcPr>
            <w:tcW w:w="1756" w:type="dxa"/>
            <w:tcBorders>
              <w:top w:val="nil"/>
              <w:left w:val="nil"/>
              <w:bottom w:val="single" w:sz="4" w:space="0" w:color="auto"/>
              <w:right w:val="nil"/>
            </w:tcBorders>
            <w:vAlign w:val="center"/>
          </w:tcPr>
          <w:p w:rsidR="00E34C66" w:rsidRPr="001E6C02" w:rsidRDefault="00E34C66" w:rsidP="001E6C02">
            <w:pPr>
              <w:pStyle w:val="a3"/>
              <w:ind w:left="0"/>
              <w:jc w:val="both"/>
              <w:rPr>
                <w:sz w:val="20"/>
                <w:szCs w:val="20"/>
              </w:rPr>
            </w:pPr>
          </w:p>
        </w:tc>
        <w:tc>
          <w:tcPr>
            <w:tcW w:w="1027" w:type="dxa"/>
            <w:tcBorders>
              <w:top w:val="single" w:sz="4" w:space="0" w:color="auto"/>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1028" w:type="dxa"/>
            <w:tcBorders>
              <w:top w:val="single" w:sz="4" w:space="0" w:color="auto"/>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c>
          <w:tcPr>
            <w:tcW w:w="939" w:type="dxa"/>
            <w:tcBorders>
              <w:top w:val="nil"/>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939" w:type="dxa"/>
            <w:tcBorders>
              <w:top w:val="nil"/>
              <w:left w:val="single" w:sz="4" w:space="0" w:color="auto"/>
              <w:bottom w:val="nil"/>
              <w:right w:val="nil"/>
            </w:tcBorders>
            <w:vAlign w:val="center"/>
          </w:tcPr>
          <w:p w:rsidR="00E34C66" w:rsidRPr="001E6C02" w:rsidRDefault="00E34C66" w:rsidP="001E6C02">
            <w:pPr>
              <w:pStyle w:val="a3"/>
              <w:ind w:left="0"/>
              <w:jc w:val="both"/>
              <w:rPr>
                <w:sz w:val="20"/>
                <w:szCs w:val="20"/>
              </w:rPr>
            </w:pPr>
          </w:p>
        </w:tc>
        <w:tc>
          <w:tcPr>
            <w:tcW w:w="971" w:type="dxa"/>
            <w:vMerge w:val="restart"/>
            <w:tcBorders>
              <w:top w:val="single" w:sz="4" w:space="0" w:color="auto"/>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724" w:type="dxa"/>
            <w:vMerge w:val="restart"/>
            <w:tcBorders>
              <w:top w:val="single" w:sz="4" w:space="0" w:color="auto"/>
              <w:left w:val="single" w:sz="4" w:space="0" w:color="auto"/>
              <w:bottom w:val="nil"/>
              <w:right w:val="nil"/>
            </w:tcBorders>
            <w:vAlign w:val="center"/>
          </w:tcPr>
          <w:p w:rsidR="00E34C66" w:rsidRPr="001E6C02" w:rsidRDefault="00E34C66" w:rsidP="001E6C02">
            <w:pPr>
              <w:pStyle w:val="a3"/>
              <w:ind w:left="0"/>
              <w:jc w:val="both"/>
              <w:rPr>
                <w:sz w:val="20"/>
                <w:szCs w:val="20"/>
              </w:rPr>
            </w:pPr>
          </w:p>
        </w:tc>
      </w:tr>
      <w:tr w:rsidR="00E34C66" w:rsidRPr="001E6C02" w:rsidTr="001E6C02">
        <w:trPr>
          <w:cantSplit/>
          <w:trHeight w:val="302"/>
        </w:trPr>
        <w:tc>
          <w:tcPr>
            <w:tcW w:w="577" w:type="dxa"/>
            <w:vMerge/>
            <w:tcBorders>
              <w:top w:val="single" w:sz="4" w:space="0" w:color="auto"/>
              <w:left w:val="nil"/>
              <w:bottom w:val="nil"/>
              <w:right w:val="single" w:sz="4" w:space="0" w:color="auto"/>
            </w:tcBorders>
            <w:vAlign w:val="center"/>
          </w:tcPr>
          <w:p w:rsidR="00E34C66" w:rsidRPr="001E6C02" w:rsidRDefault="00E34C66" w:rsidP="001E6C02">
            <w:pPr>
              <w:jc w:val="both"/>
              <w:rPr>
                <w:sz w:val="20"/>
                <w:szCs w:val="20"/>
              </w:rPr>
            </w:pPr>
          </w:p>
        </w:tc>
        <w:tc>
          <w:tcPr>
            <w:tcW w:w="969" w:type="dxa"/>
            <w:tcBorders>
              <w:top w:val="single" w:sz="4" w:space="0" w:color="auto"/>
              <w:left w:val="nil"/>
              <w:bottom w:val="nil"/>
              <w:right w:val="nil"/>
            </w:tcBorders>
            <w:vAlign w:val="center"/>
          </w:tcPr>
          <w:p w:rsidR="00E34C66" w:rsidRPr="001E6C02" w:rsidRDefault="00E34C66" w:rsidP="001E6C02">
            <w:pPr>
              <w:pStyle w:val="a3"/>
              <w:ind w:left="0"/>
              <w:jc w:val="both"/>
              <w:rPr>
                <w:sz w:val="20"/>
                <w:szCs w:val="20"/>
              </w:rPr>
            </w:pPr>
          </w:p>
        </w:tc>
        <w:tc>
          <w:tcPr>
            <w:tcW w:w="1756" w:type="dxa"/>
            <w:tcBorders>
              <w:top w:val="single" w:sz="4" w:space="0" w:color="auto"/>
              <w:left w:val="nil"/>
              <w:bottom w:val="nil"/>
              <w:right w:val="nil"/>
            </w:tcBorders>
            <w:vAlign w:val="center"/>
          </w:tcPr>
          <w:p w:rsidR="00E34C66" w:rsidRPr="001E6C02" w:rsidRDefault="00E34C66" w:rsidP="001E6C02">
            <w:pPr>
              <w:pStyle w:val="a3"/>
              <w:ind w:left="0"/>
              <w:jc w:val="both"/>
              <w:rPr>
                <w:sz w:val="20"/>
                <w:szCs w:val="20"/>
              </w:rPr>
            </w:pPr>
          </w:p>
        </w:tc>
        <w:tc>
          <w:tcPr>
            <w:tcW w:w="1027" w:type="dxa"/>
            <w:tcBorders>
              <w:top w:val="single" w:sz="4" w:space="0" w:color="auto"/>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1028" w:type="dxa"/>
            <w:tcBorders>
              <w:top w:val="nil"/>
              <w:left w:val="single" w:sz="4" w:space="0" w:color="auto"/>
              <w:bottom w:val="nil"/>
              <w:right w:val="nil"/>
            </w:tcBorders>
            <w:vAlign w:val="center"/>
          </w:tcPr>
          <w:p w:rsidR="00E34C66" w:rsidRPr="001E6C02" w:rsidRDefault="00E34C66" w:rsidP="001E6C02">
            <w:pPr>
              <w:pStyle w:val="a3"/>
              <w:ind w:left="0"/>
              <w:jc w:val="both"/>
              <w:rPr>
                <w:sz w:val="20"/>
                <w:szCs w:val="20"/>
              </w:rPr>
            </w:pPr>
          </w:p>
        </w:tc>
        <w:tc>
          <w:tcPr>
            <w:tcW w:w="1878" w:type="dxa"/>
            <w:gridSpan w:val="2"/>
            <w:tcBorders>
              <w:top w:val="nil"/>
              <w:left w:val="nil"/>
              <w:bottom w:val="single" w:sz="4" w:space="0" w:color="auto"/>
              <w:right w:val="nil"/>
            </w:tcBorders>
            <w:vAlign w:val="center"/>
          </w:tcPr>
          <w:p w:rsidR="00E34C66" w:rsidRPr="001E6C02" w:rsidRDefault="00E34C66" w:rsidP="001E6C02">
            <w:pPr>
              <w:pStyle w:val="a3"/>
              <w:ind w:left="0"/>
              <w:jc w:val="both"/>
              <w:rPr>
                <w:sz w:val="20"/>
                <w:szCs w:val="20"/>
              </w:rPr>
            </w:pPr>
          </w:p>
        </w:tc>
        <w:tc>
          <w:tcPr>
            <w:tcW w:w="0" w:type="auto"/>
            <w:vMerge/>
            <w:tcBorders>
              <w:top w:val="single" w:sz="4" w:space="0" w:color="auto"/>
              <w:left w:val="nil"/>
              <w:bottom w:val="nil"/>
              <w:right w:val="single" w:sz="4" w:space="0" w:color="auto"/>
            </w:tcBorders>
            <w:vAlign w:val="center"/>
          </w:tcPr>
          <w:p w:rsidR="00E34C66" w:rsidRPr="001E6C02" w:rsidRDefault="00E34C66" w:rsidP="001E6C02">
            <w:pPr>
              <w:jc w:val="both"/>
              <w:rPr>
                <w:sz w:val="20"/>
                <w:szCs w:val="20"/>
              </w:rPr>
            </w:pPr>
          </w:p>
        </w:tc>
        <w:tc>
          <w:tcPr>
            <w:tcW w:w="724" w:type="dxa"/>
            <w:vMerge/>
            <w:tcBorders>
              <w:top w:val="single" w:sz="4" w:space="0" w:color="auto"/>
              <w:left w:val="single" w:sz="4" w:space="0" w:color="auto"/>
              <w:bottom w:val="nil"/>
              <w:right w:val="nil"/>
            </w:tcBorders>
            <w:vAlign w:val="center"/>
          </w:tcPr>
          <w:p w:rsidR="00E34C66" w:rsidRPr="001E6C02" w:rsidRDefault="00E34C66" w:rsidP="001E6C02">
            <w:pPr>
              <w:jc w:val="both"/>
              <w:rPr>
                <w:sz w:val="20"/>
                <w:szCs w:val="20"/>
              </w:rPr>
            </w:pPr>
          </w:p>
        </w:tc>
      </w:tr>
      <w:tr w:rsidR="00E34C66" w:rsidRPr="001E6C02" w:rsidTr="001E6C02">
        <w:trPr>
          <w:cantSplit/>
          <w:trHeight w:val="302"/>
        </w:trPr>
        <w:tc>
          <w:tcPr>
            <w:tcW w:w="1546" w:type="dxa"/>
            <w:gridSpan w:val="2"/>
            <w:vMerge w:val="restart"/>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1756" w:type="dxa"/>
            <w:vMerge w:val="restart"/>
            <w:tcBorders>
              <w:top w:val="nil"/>
              <w:left w:val="nil"/>
              <w:bottom w:val="nil"/>
              <w:right w:val="nil"/>
            </w:tcBorders>
            <w:vAlign w:val="center"/>
          </w:tcPr>
          <w:p w:rsidR="00E34C66" w:rsidRPr="001E6C02" w:rsidRDefault="00E34C66" w:rsidP="001E6C02">
            <w:pPr>
              <w:pStyle w:val="a3"/>
              <w:ind w:left="0"/>
              <w:jc w:val="both"/>
              <w:rPr>
                <w:sz w:val="20"/>
                <w:szCs w:val="20"/>
              </w:rPr>
            </w:pPr>
          </w:p>
        </w:tc>
        <w:tc>
          <w:tcPr>
            <w:tcW w:w="1027" w:type="dxa"/>
            <w:vMerge w:val="restart"/>
            <w:tcBorders>
              <w:top w:val="nil"/>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1028" w:type="dxa"/>
            <w:tcBorders>
              <w:top w:val="nil"/>
              <w:left w:val="nil"/>
              <w:bottom w:val="single" w:sz="4" w:space="0" w:color="auto"/>
              <w:right w:val="single" w:sz="4" w:space="0" w:color="auto"/>
            </w:tcBorders>
            <w:vAlign w:val="center"/>
          </w:tcPr>
          <w:p w:rsidR="00E34C66" w:rsidRPr="001E6C02" w:rsidRDefault="00E34C66" w:rsidP="001E6C02">
            <w:pPr>
              <w:pStyle w:val="a3"/>
              <w:ind w:left="0"/>
              <w:jc w:val="both"/>
              <w:rPr>
                <w:sz w:val="20"/>
                <w:szCs w:val="20"/>
              </w:rPr>
            </w:pPr>
          </w:p>
        </w:tc>
        <w:tc>
          <w:tcPr>
            <w:tcW w:w="1878" w:type="dxa"/>
            <w:gridSpan w:val="2"/>
            <w:vMerge w:val="restart"/>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pStyle w:val="a3"/>
              <w:ind w:left="0"/>
              <w:jc w:val="both"/>
              <w:rPr>
                <w:sz w:val="20"/>
                <w:szCs w:val="20"/>
              </w:rPr>
            </w:pPr>
            <w:r w:rsidRPr="001E6C02">
              <w:rPr>
                <w:sz w:val="20"/>
                <w:szCs w:val="20"/>
              </w:rPr>
              <w:t>Склады</w:t>
            </w:r>
          </w:p>
        </w:tc>
        <w:tc>
          <w:tcPr>
            <w:tcW w:w="971" w:type="dxa"/>
            <w:tcBorders>
              <w:top w:val="nil"/>
              <w:left w:val="single" w:sz="4" w:space="0" w:color="auto"/>
              <w:bottom w:val="single" w:sz="4" w:space="0" w:color="auto"/>
              <w:right w:val="nil"/>
            </w:tcBorders>
            <w:vAlign w:val="center"/>
          </w:tcPr>
          <w:p w:rsidR="00E34C66" w:rsidRPr="001E6C02" w:rsidRDefault="00E34C66" w:rsidP="001E6C02">
            <w:pPr>
              <w:pStyle w:val="a3"/>
              <w:ind w:left="0"/>
              <w:jc w:val="both"/>
              <w:rPr>
                <w:sz w:val="20"/>
                <w:szCs w:val="20"/>
              </w:rPr>
            </w:pPr>
          </w:p>
        </w:tc>
        <w:tc>
          <w:tcPr>
            <w:tcW w:w="724" w:type="dxa"/>
            <w:tcBorders>
              <w:top w:val="nil"/>
              <w:left w:val="single" w:sz="4" w:space="0" w:color="auto"/>
              <w:bottom w:val="nil"/>
              <w:right w:val="nil"/>
            </w:tcBorders>
            <w:vAlign w:val="center"/>
          </w:tcPr>
          <w:p w:rsidR="00E34C66" w:rsidRPr="001E6C02" w:rsidRDefault="00E34C66" w:rsidP="001E6C02">
            <w:pPr>
              <w:pStyle w:val="a3"/>
              <w:ind w:left="0"/>
              <w:jc w:val="both"/>
              <w:rPr>
                <w:sz w:val="20"/>
                <w:szCs w:val="20"/>
              </w:rPr>
            </w:pPr>
          </w:p>
        </w:tc>
      </w:tr>
      <w:tr w:rsidR="00E34C66" w:rsidRPr="001E6C02" w:rsidTr="001E6C02">
        <w:trPr>
          <w:cantSplit/>
          <w:trHeight w:val="302"/>
        </w:trPr>
        <w:tc>
          <w:tcPr>
            <w:tcW w:w="1546" w:type="dxa"/>
            <w:gridSpan w:val="2"/>
            <w:vMerge/>
            <w:tcBorders>
              <w:top w:val="nil"/>
              <w:left w:val="nil"/>
              <w:bottom w:val="nil"/>
              <w:right w:val="nil"/>
            </w:tcBorders>
            <w:vAlign w:val="center"/>
          </w:tcPr>
          <w:p w:rsidR="00E34C66" w:rsidRPr="001E6C02" w:rsidRDefault="00E34C66" w:rsidP="001E6C02">
            <w:pPr>
              <w:jc w:val="both"/>
              <w:rPr>
                <w:sz w:val="20"/>
                <w:szCs w:val="20"/>
              </w:rPr>
            </w:pPr>
          </w:p>
        </w:tc>
        <w:tc>
          <w:tcPr>
            <w:tcW w:w="0" w:type="auto"/>
            <w:vMerge/>
            <w:tcBorders>
              <w:top w:val="nil"/>
              <w:left w:val="nil"/>
              <w:bottom w:val="nil"/>
              <w:right w:val="nil"/>
            </w:tcBorders>
            <w:vAlign w:val="center"/>
          </w:tcPr>
          <w:p w:rsidR="00E34C66" w:rsidRPr="001E6C02" w:rsidRDefault="00E34C66" w:rsidP="001E6C02">
            <w:pPr>
              <w:jc w:val="both"/>
              <w:rPr>
                <w:sz w:val="20"/>
                <w:szCs w:val="20"/>
              </w:rPr>
            </w:pPr>
          </w:p>
        </w:tc>
        <w:tc>
          <w:tcPr>
            <w:tcW w:w="0" w:type="auto"/>
            <w:vMerge/>
            <w:tcBorders>
              <w:top w:val="nil"/>
              <w:left w:val="nil"/>
              <w:bottom w:val="nil"/>
              <w:right w:val="single" w:sz="4" w:space="0" w:color="auto"/>
            </w:tcBorders>
            <w:vAlign w:val="center"/>
          </w:tcPr>
          <w:p w:rsidR="00E34C66" w:rsidRPr="001E6C02" w:rsidRDefault="00E34C66" w:rsidP="001E6C02">
            <w:pPr>
              <w:jc w:val="both"/>
              <w:rPr>
                <w:sz w:val="20"/>
                <w:szCs w:val="20"/>
              </w:rPr>
            </w:pPr>
          </w:p>
        </w:tc>
        <w:tc>
          <w:tcPr>
            <w:tcW w:w="1028" w:type="dxa"/>
            <w:tcBorders>
              <w:top w:val="single" w:sz="4" w:space="0" w:color="auto"/>
              <w:left w:val="nil"/>
              <w:bottom w:val="nil"/>
              <w:right w:val="single" w:sz="4" w:space="0" w:color="auto"/>
            </w:tcBorders>
            <w:vAlign w:val="center"/>
          </w:tcPr>
          <w:p w:rsidR="00E34C66" w:rsidRPr="001E6C02" w:rsidRDefault="00E34C66" w:rsidP="001E6C02">
            <w:pPr>
              <w:pStyle w:val="a3"/>
              <w:ind w:left="0"/>
              <w:jc w:val="both"/>
              <w:rPr>
                <w:sz w:val="20"/>
                <w:szCs w:val="20"/>
              </w:rPr>
            </w:pPr>
          </w:p>
        </w:tc>
        <w:tc>
          <w:tcPr>
            <w:tcW w:w="0" w:type="auto"/>
            <w:gridSpan w:val="2"/>
            <w:vMerge/>
            <w:tcBorders>
              <w:top w:val="single" w:sz="4" w:space="0" w:color="auto"/>
              <w:left w:val="nil"/>
              <w:bottom w:val="nil"/>
              <w:right w:val="single" w:sz="4" w:space="0" w:color="auto"/>
            </w:tcBorders>
            <w:vAlign w:val="center"/>
          </w:tcPr>
          <w:p w:rsidR="00E34C66" w:rsidRPr="001E6C02" w:rsidRDefault="00E34C66" w:rsidP="001E6C02">
            <w:pPr>
              <w:jc w:val="both"/>
              <w:rPr>
                <w:sz w:val="20"/>
                <w:szCs w:val="20"/>
              </w:rPr>
            </w:pPr>
          </w:p>
        </w:tc>
        <w:tc>
          <w:tcPr>
            <w:tcW w:w="1695" w:type="dxa"/>
            <w:gridSpan w:val="2"/>
            <w:tcBorders>
              <w:top w:val="nil"/>
              <w:left w:val="single" w:sz="4" w:space="0" w:color="auto"/>
              <w:bottom w:val="nil"/>
              <w:right w:val="nil"/>
            </w:tcBorders>
            <w:vAlign w:val="center"/>
          </w:tcPr>
          <w:p w:rsidR="00E34C66" w:rsidRPr="001E6C02" w:rsidRDefault="00E34C66" w:rsidP="001E6C02">
            <w:pPr>
              <w:pStyle w:val="a3"/>
              <w:ind w:left="0"/>
              <w:jc w:val="both"/>
              <w:rPr>
                <w:sz w:val="20"/>
                <w:szCs w:val="20"/>
              </w:rPr>
            </w:pPr>
          </w:p>
        </w:tc>
      </w:tr>
    </w:tbl>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Рис. 1 Структура «Н»</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Отдел бухгалтерии выполняет текущую работу по сбору, регистрации и учету первичной документации. Отдел бухгалтерии состоит из нескольких участков. Структура бухгалтерии «Н». представлена на рисунке 2.</w:t>
      </w:r>
    </w:p>
    <w:p w:rsidR="00E34C66" w:rsidRPr="001E6C02" w:rsidRDefault="00E34C66" w:rsidP="001E6C02">
      <w:pPr>
        <w:spacing w:line="360" w:lineRule="auto"/>
        <w:ind w:firstLine="709"/>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96"/>
        <w:gridCol w:w="596"/>
        <w:gridCol w:w="582"/>
        <w:gridCol w:w="583"/>
        <w:gridCol w:w="618"/>
        <w:gridCol w:w="620"/>
        <w:gridCol w:w="599"/>
        <w:gridCol w:w="600"/>
        <w:gridCol w:w="800"/>
        <w:gridCol w:w="802"/>
        <w:gridCol w:w="769"/>
        <w:gridCol w:w="770"/>
        <w:gridCol w:w="593"/>
        <w:gridCol w:w="593"/>
      </w:tblGrid>
      <w:tr w:rsidR="00E34C66" w:rsidRPr="001E6C02" w:rsidTr="001E6C02">
        <w:trPr>
          <w:trHeight w:val="253"/>
          <w:jc w:val="center"/>
        </w:trPr>
        <w:tc>
          <w:tcPr>
            <w:tcW w:w="9119" w:type="dxa"/>
            <w:gridSpan w:val="14"/>
            <w:tcBorders>
              <w:top w:val="single" w:sz="4" w:space="0" w:color="auto"/>
              <w:bottom w:val="single" w:sz="4" w:space="0" w:color="auto"/>
            </w:tcBorders>
            <w:vAlign w:val="center"/>
          </w:tcPr>
          <w:p w:rsidR="00E34C66" w:rsidRPr="001E6C02" w:rsidRDefault="00E34C66" w:rsidP="001E6C02">
            <w:pPr>
              <w:pStyle w:val="1"/>
              <w:spacing w:line="240" w:lineRule="auto"/>
              <w:rPr>
                <w:sz w:val="20"/>
                <w:szCs w:val="20"/>
              </w:rPr>
            </w:pPr>
            <w:r w:rsidRPr="001E6C02">
              <w:rPr>
                <w:sz w:val="20"/>
                <w:szCs w:val="20"/>
              </w:rPr>
              <w:t>Главный бухгалтер</w:t>
            </w:r>
          </w:p>
        </w:tc>
      </w:tr>
      <w:tr w:rsidR="00E34C66" w:rsidRPr="001E6C02" w:rsidTr="001E6C02">
        <w:trPr>
          <w:trHeight w:val="253"/>
          <w:jc w:val="center"/>
        </w:trPr>
        <w:tc>
          <w:tcPr>
            <w:tcW w:w="596" w:type="dxa"/>
            <w:tcBorders>
              <w:top w:val="single" w:sz="4" w:space="0" w:color="auto"/>
              <w:left w:val="nil"/>
              <w:bottom w:val="single" w:sz="4" w:space="0" w:color="auto"/>
              <w:right w:val="single" w:sz="4" w:space="0" w:color="auto"/>
            </w:tcBorders>
          </w:tcPr>
          <w:p w:rsidR="00E34C66" w:rsidRPr="001E6C02" w:rsidRDefault="00E34C66" w:rsidP="001E6C02">
            <w:pPr>
              <w:jc w:val="both"/>
              <w:rPr>
                <w:sz w:val="20"/>
                <w:szCs w:val="20"/>
              </w:rPr>
            </w:pPr>
          </w:p>
        </w:tc>
        <w:tc>
          <w:tcPr>
            <w:tcW w:w="596" w:type="dxa"/>
            <w:tcBorders>
              <w:top w:val="single" w:sz="4" w:space="0" w:color="auto"/>
              <w:left w:val="single" w:sz="4" w:space="0" w:color="auto"/>
              <w:bottom w:val="single" w:sz="4" w:space="0" w:color="auto"/>
              <w:right w:val="nil"/>
            </w:tcBorders>
          </w:tcPr>
          <w:p w:rsidR="00E34C66" w:rsidRPr="001E6C02" w:rsidRDefault="00E34C66" w:rsidP="001E6C02">
            <w:pPr>
              <w:jc w:val="both"/>
              <w:rPr>
                <w:sz w:val="20"/>
                <w:szCs w:val="20"/>
              </w:rPr>
            </w:pPr>
          </w:p>
        </w:tc>
        <w:tc>
          <w:tcPr>
            <w:tcW w:w="582" w:type="dxa"/>
            <w:tcBorders>
              <w:top w:val="single" w:sz="4" w:space="0" w:color="auto"/>
              <w:left w:val="nil"/>
              <w:bottom w:val="single" w:sz="4" w:space="0" w:color="auto"/>
              <w:right w:val="single" w:sz="4" w:space="0" w:color="auto"/>
            </w:tcBorders>
          </w:tcPr>
          <w:p w:rsidR="00E34C66" w:rsidRPr="001E6C02" w:rsidRDefault="00E34C66" w:rsidP="001E6C02">
            <w:pPr>
              <w:jc w:val="both"/>
              <w:rPr>
                <w:sz w:val="20"/>
                <w:szCs w:val="20"/>
              </w:rPr>
            </w:pPr>
          </w:p>
        </w:tc>
        <w:tc>
          <w:tcPr>
            <w:tcW w:w="583" w:type="dxa"/>
            <w:tcBorders>
              <w:top w:val="single" w:sz="4" w:space="0" w:color="auto"/>
              <w:left w:val="single" w:sz="4" w:space="0" w:color="auto"/>
              <w:bottom w:val="single" w:sz="4" w:space="0" w:color="auto"/>
              <w:right w:val="nil"/>
            </w:tcBorders>
          </w:tcPr>
          <w:p w:rsidR="00E34C66" w:rsidRPr="001E6C02" w:rsidRDefault="00E34C66" w:rsidP="001E6C02">
            <w:pPr>
              <w:jc w:val="both"/>
              <w:rPr>
                <w:sz w:val="20"/>
                <w:szCs w:val="20"/>
              </w:rPr>
            </w:pPr>
          </w:p>
        </w:tc>
        <w:tc>
          <w:tcPr>
            <w:tcW w:w="618" w:type="dxa"/>
            <w:tcBorders>
              <w:top w:val="single" w:sz="4" w:space="0" w:color="auto"/>
              <w:left w:val="nil"/>
              <w:bottom w:val="single" w:sz="4" w:space="0" w:color="auto"/>
              <w:right w:val="single" w:sz="4" w:space="0" w:color="auto"/>
            </w:tcBorders>
          </w:tcPr>
          <w:p w:rsidR="00E34C66" w:rsidRPr="001E6C02" w:rsidRDefault="00E34C66" w:rsidP="001E6C02">
            <w:pPr>
              <w:jc w:val="both"/>
              <w:rPr>
                <w:sz w:val="20"/>
                <w:szCs w:val="20"/>
              </w:rPr>
            </w:pPr>
          </w:p>
        </w:tc>
        <w:tc>
          <w:tcPr>
            <w:tcW w:w="619" w:type="dxa"/>
            <w:tcBorders>
              <w:top w:val="single" w:sz="4" w:space="0" w:color="auto"/>
              <w:left w:val="single" w:sz="4" w:space="0" w:color="auto"/>
              <w:bottom w:val="single" w:sz="4" w:space="0" w:color="auto"/>
              <w:right w:val="nil"/>
            </w:tcBorders>
          </w:tcPr>
          <w:p w:rsidR="00E34C66" w:rsidRPr="001E6C02" w:rsidRDefault="00E34C66" w:rsidP="001E6C02">
            <w:pPr>
              <w:jc w:val="both"/>
              <w:rPr>
                <w:sz w:val="20"/>
                <w:szCs w:val="20"/>
              </w:rPr>
            </w:pPr>
          </w:p>
        </w:tc>
        <w:tc>
          <w:tcPr>
            <w:tcW w:w="599" w:type="dxa"/>
            <w:tcBorders>
              <w:top w:val="single" w:sz="4" w:space="0" w:color="auto"/>
              <w:left w:val="nil"/>
              <w:bottom w:val="single" w:sz="4" w:space="0" w:color="auto"/>
              <w:right w:val="single" w:sz="4" w:space="0" w:color="auto"/>
            </w:tcBorders>
          </w:tcPr>
          <w:p w:rsidR="00E34C66" w:rsidRPr="001E6C02" w:rsidRDefault="00E34C66" w:rsidP="001E6C02">
            <w:pPr>
              <w:jc w:val="both"/>
              <w:rPr>
                <w:sz w:val="20"/>
                <w:szCs w:val="20"/>
              </w:rPr>
            </w:pPr>
          </w:p>
        </w:tc>
        <w:tc>
          <w:tcPr>
            <w:tcW w:w="599" w:type="dxa"/>
            <w:tcBorders>
              <w:top w:val="single" w:sz="4" w:space="0" w:color="auto"/>
              <w:left w:val="single" w:sz="4" w:space="0" w:color="auto"/>
              <w:bottom w:val="single" w:sz="4" w:space="0" w:color="auto"/>
              <w:right w:val="nil"/>
            </w:tcBorders>
          </w:tcPr>
          <w:p w:rsidR="00E34C66" w:rsidRPr="001E6C02" w:rsidRDefault="00E34C66" w:rsidP="001E6C02">
            <w:pPr>
              <w:jc w:val="both"/>
              <w:rPr>
                <w:sz w:val="20"/>
                <w:szCs w:val="20"/>
              </w:rPr>
            </w:pPr>
          </w:p>
        </w:tc>
        <w:tc>
          <w:tcPr>
            <w:tcW w:w="800" w:type="dxa"/>
            <w:tcBorders>
              <w:top w:val="single" w:sz="4" w:space="0" w:color="auto"/>
              <w:left w:val="nil"/>
              <w:bottom w:val="single" w:sz="4" w:space="0" w:color="auto"/>
              <w:right w:val="single" w:sz="4" w:space="0" w:color="auto"/>
            </w:tcBorders>
          </w:tcPr>
          <w:p w:rsidR="00E34C66" w:rsidRPr="001E6C02" w:rsidRDefault="00E34C66" w:rsidP="001E6C02">
            <w:pPr>
              <w:jc w:val="both"/>
              <w:rPr>
                <w:sz w:val="20"/>
                <w:szCs w:val="20"/>
              </w:rPr>
            </w:pPr>
          </w:p>
        </w:tc>
        <w:tc>
          <w:tcPr>
            <w:tcW w:w="801" w:type="dxa"/>
            <w:tcBorders>
              <w:top w:val="single" w:sz="4" w:space="0" w:color="auto"/>
              <w:left w:val="single" w:sz="4" w:space="0" w:color="auto"/>
              <w:bottom w:val="single" w:sz="4" w:space="0" w:color="auto"/>
              <w:right w:val="nil"/>
            </w:tcBorders>
          </w:tcPr>
          <w:p w:rsidR="00E34C66" w:rsidRPr="001E6C02" w:rsidRDefault="00E34C66" w:rsidP="001E6C02">
            <w:pPr>
              <w:jc w:val="both"/>
              <w:rPr>
                <w:sz w:val="20"/>
                <w:szCs w:val="20"/>
              </w:rPr>
            </w:pPr>
          </w:p>
        </w:tc>
        <w:tc>
          <w:tcPr>
            <w:tcW w:w="769" w:type="dxa"/>
            <w:tcBorders>
              <w:top w:val="single" w:sz="4" w:space="0" w:color="auto"/>
              <w:left w:val="nil"/>
              <w:bottom w:val="single" w:sz="4" w:space="0" w:color="auto"/>
              <w:right w:val="single" w:sz="4" w:space="0" w:color="auto"/>
            </w:tcBorders>
          </w:tcPr>
          <w:p w:rsidR="00E34C66" w:rsidRPr="001E6C02" w:rsidRDefault="00E34C66" w:rsidP="001E6C02">
            <w:pPr>
              <w:jc w:val="both"/>
              <w:rPr>
                <w:sz w:val="20"/>
                <w:szCs w:val="20"/>
              </w:rPr>
            </w:pPr>
          </w:p>
        </w:tc>
        <w:tc>
          <w:tcPr>
            <w:tcW w:w="770" w:type="dxa"/>
            <w:tcBorders>
              <w:top w:val="single" w:sz="4" w:space="0" w:color="auto"/>
              <w:left w:val="single" w:sz="4" w:space="0" w:color="auto"/>
              <w:bottom w:val="single" w:sz="4" w:space="0" w:color="auto"/>
              <w:right w:val="nil"/>
            </w:tcBorders>
          </w:tcPr>
          <w:p w:rsidR="00E34C66" w:rsidRPr="001E6C02" w:rsidRDefault="00E34C66" w:rsidP="001E6C02">
            <w:pPr>
              <w:jc w:val="both"/>
              <w:rPr>
                <w:sz w:val="20"/>
                <w:szCs w:val="20"/>
              </w:rPr>
            </w:pPr>
          </w:p>
        </w:tc>
        <w:tc>
          <w:tcPr>
            <w:tcW w:w="593" w:type="dxa"/>
            <w:tcBorders>
              <w:top w:val="single" w:sz="4" w:space="0" w:color="auto"/>
              <w:left w:val="nil"/>
              <w:bottom w:val="single" w:sz="4" w:space="0" w:color="auto"/>
              <w:right w:val="single" w:sz="4" w:space="0" w:color="auto"/>
            </w:tcBorders>
          </w:tcPr>
          <w:p w:rsidR="00E34C66" w:rsidRPr="001E6C02" w:rsidRDefault="00E34C66" w:rsidP="001E6C02">
            <w:pPr>
              <w:jc w:val="both"/>
              <w:rPr>
                <w:sz w:val="20"/>
                <w:szCs w:val="20"/>
              </w:rPr>
            </w:pPr>
          </w:p>
        </w:tc>
        <w:tc>
          <w:tcPr>
            <w:tcW w:w="593" w:type="dxa"/>
            <w:tcBorders>
              <w:top w:val="single" w:sz="4" w:space="0" w:color="auto"/>
              <w:left w:val="single" w:sz="4" w:space="0" w:color="auto"/>
              <w:bottom w:val="single" w:sz="4" w:space="0" w:color="auto"/>
              <w:right w:val="nil"/>
            </w:tcBorders>
          </w:tcPr>
          <w:p w:rsidR="00E34C66" w:rsidRPr="001E6C02" w:rsidRDefault="00E34C66" w:rsidP="001E6C02">
            <w:pPr>
              <w:jc w:val="both"/>
              <w:rPr>
                <w:sz w:val="20"/>
                <w:szCs w:val="20"/>
              </w:rPr>
            </w:pPr>
          </w:p>
        </w:tc>
      </w:tr>
      <w:tr w:rsidR="00E34C66" w:rsidRPr="001E6C02" w:rsidTr="001E6C02">
        <w:trPr>
          <w:trHeight w:val="270"/>
          <w:jc w:val="center"/>
        </w:trPr>
        <w:tc>
          <w:tcPr>
            <w:tcW w:w="1191" w:type="dxa"/>
            <w:gridSpan w:val="2"/>
            <w:tcBorders>
              <w:top w:val="single" w:sz="4" w:space="0" w:color="auto"/>
              <w:bottom w:val="single" w:sz="4" w:space="0" w:color="auto"/>
              <w:right w:val="single" w:sz="4" w:space="0" w:color="auto"/>
            </w:tcBorders>
            <w:vAlign w:val="center"/>
          </w:tcPr>
          <w:p w:rsidR="00E34C66" w:rsidRPr="001E6C02" w:rsidRDefault="00E34C66" w:rsidP="001E6C02">
            <w:pPr>
              <w:jc w:val="both"/>
              <w:rPr>
                <w:sz w:val="20"/>
                <w:szCs w:val="20"/>
              </w:rPr>
            </w:pPr>
            <w:r w:rsidRPr="001E6C02">
              <w:rPr>
                <w:sz w:val="20"/>
                <w:szCs w:val="20"/>
              </w:rPr>
              <w:t>Касса</w:t>
            </w:r>
          </w:p>
        </w:tc>
        <w:tc>
          <w:tcPr>
            <w:tcW w:w="1165" w:type="dxa"/>
            <w:gridSpan w:val="2"/>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jc w:val="both"/>
              <w:rPr>
                <w:sz w:val="20"/>
                <w:szCs w:val="20"/>
              </w:rPr>
            </w:pPr>
            <w:r w:rsidRPr="001E6C02">
              <w:rPr>
                <w:sz w:val="20"/>
                <w:szCs w:val="20"/>
              </w:rPr>
              <w:t>Банк</w:t>
            </w:r>
          </w:p>
        </w:tc>
        <w:tc>
          <w:tcPr>
            <w:tcW w:w="1238" w:type="dxa"/>
            <w:gridSpan w:val="2"/>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jc w:val="both"/>
              <w:rPr>
                <w:sz w:val="20"/>
                <w:szCs w:val="20"/>
              </w:rPr>
            </w:pPr>
            <w:r w:rsidRPr="001E6C02">
              <w:rPr>
                <w:sz w:val="20"/>
                <w:szCs w:val="20"/>
              </w:rPr>
              <w:t>Услуги</w:t>
            </w:r>
          </w:p>
        </w:tc>
        <w:tc>
          <w:tcPr>
            <w:tcW w:w="1199" w:type="dxa"/>
            <w:gridSpan w:val="2"/>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jc w:val="both"/>
              <w:rPr>
                <w:sz w:val="20"/>
                <w:szCs w:val="20"/>
              </w:rPr>
            </w:pPr>
            <w:r w:rsidRPr="001E6C02">
              <w:rPr>
                <w:sz w:val="20"/>
                <w:szCs w:val="20"/>
              </w:rPr>
              <w:t>Товар</w:t>
            </w:r>
          </w:p>
        </w:tc>
        <w:tc>
          <w:tcPr>
            <w:tcW w:w="1602" w:type="dxa"/>
            <w:gridSpan w:val="2"/>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jc w:val="both"/>
              <w:rPr>
                <w:sz w:val="20"/>
                <w:szCs w:val="20"/>
              </w:rPr>
            </w:pPr>
            <w:r w:rsidRPr="001E6C02">
              <w:rPr>
                <w:sz w:val="20"/>
                <w:szCs w:val="20"/>
              </w:rPr>
              <w:t>Поставщики</w:t>
            </w:r>
          </w:p>
        </w:tc>
        <w:tc>
          <w:tcPr>
            <w:tcW w:w="1539" w:type="dxa"/>
            <w:gridSpan w:val="2"/>
            <w:tcBorders>
              <w:top w:val="single" w:sz="4" w:space="0" w:color="auto"/>
              <w:left w:val="single" w:sz="4" w:space="0" w:color="auto"/>
              <w:bottom w:val="single" w:sz="4" w:space="0" w:color="auto"/>
              <w:right w:val="single" w:sz="4" w:space="0" w:color="auto"/>
            </w:tcBorders>
            <w:vAlign w:val="center"/>
          </w:tcPr>
          <w:p w:rsidR="00E34C66" w:rsidRPr="001E6C02" w:rsidRDefault="00E34C66" w:rsidP="001E6C02">
            <w:pPr>
              <w:jc w:val="both"/>
              <w:rPr>
                <w:sz w:val="20"/>
                <w:szCs w:val="20"/>
              </w:rPr>
            </w:pPr>
            <w:r w:rsidRPr="001E6C02">
              <w:rPr>
                <w:sz w:val="20"/>
                <w:szCs w:val="20"/>
              </w:rPr>
              <w:t>Покупатели</w:t>
            </w:r>
          </w:p>
        </w:tc>
        <w:tc>
          <w:tcPr>
            <w:tcW w:w="1185" w:type="dxa"/>
            <w:gridSpan w:val="2"/>
            <w:tcBorders>
              <w:top w:val="single" w:sz="4" w:space="0" w:color="auto"/>
              <w:left w:val="single" w:sz="4" w:space="0" w:color="auto"/>
              <w:bottom w:val="single" w:sz="4" w:space="0" w:color="auto"/>
            </w:tcBorders>
            <w:vAlign w:val="center"/>
          </w:tcPr>
          <w:p w:rsidR="00E34C66" w:rsidRPr="001E6C02" w:rsidRDefault="00E34C66" w:rsidP="001E6C02">
            <w:pPr>
              <w:jc w:val="both"/>
              <w:rPr>
                <w:sz w:val="20"/>
                <w:szCs w:val="20"/>
              </w:rPr>
            </w:pPr>
            <w:r w:rsidRPr="001E6C02">
              <w:rPr>
                <w:sz w:val="20"/>
                <w:szCs w:val="20"/>
              </w:rPr>
              <w:t>ОС и НМА</w:t>
            </w:r>
          </w:p>
        </w:tc>
      </w:tr>
    </w:tbl>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Рис. 2 Структура бухгалтерии «Н»</w:t>
      </w:r>
    </w:p>
    <w:p w:rsidR="001E6C02" w:rsidRDefault="001E6C02" w:rsidP="001E6C02">
      <w:pPr>
        <w:spacing w:line="360" w:lineRule="auto"/>
        <w:ind w:firstLine="709"/>
        <w:jc w:val="both"/>
        <w:rPr>
          <w:sz w:val="28"/>
          <w:szCs w:val="28"/>
          <w:lang w:val="en-US"/>
        </w:rPr>
      </w:pPr>
    </w:p>
    <w:p w:rsidR="00E34C66" w:rsidRPr="001E6C02" w:rsidRDefault="00E34C66" w:rsidP="001E6C02">
      <w:pPr>
        <w:spacing w:line="360" w:lineRule="auto"/>
        <w:ind w:firstLine="709"/>
        <w:jc w:val="both"/>
        <w:rPr>
          <w:sz w:val="28"/>
          <w:szCs w:val="28"/>
        </w:rPr>
      </w:pPr>
      <w:r w:rsidRPr="001E6C02">
        <w:rPr>
          <w:sz w:val="28"/>
          <w:szCs w:val="28"/>
        </w:rPr>
        <w:t>Отделы бухгалтерии, менеджеры по закупке и менеджеры по продаже в процессе деятельности тесно связаны</w:t>
      </w:r>
      <w:r>
        <w:rPr>
          <w:sz w:val="28"/>
          <w:szCs w:val="28"/>
        </w:rPr>
        <w:t xml:space="preserve"> </w:t>
      </w:r>
      <w:r w:rsidRPr="001E6C02">
        <w:rPr>
          <w:sz w:val="28"/>
          <w:szCs w:val="28"/>
        </w:rPr>
        <w:t>между собой. Работа каждого конкретно взятого отдела влияет на работу всех остальных.</w:t>
      </w:r>
    </w:p>
    <w:p w:rsidR="00E34C66" w:rsidRPr="001E6C02" w:rsidRDefault="00E34C66" w:rsidP="001E6C02">
      <w:pPr>
        <w:spacing w:line="360" w:lineRule="auto"/>
        <w:ind w:firstLine="709"/>
        <w:jc w:val="both"/>
        <w:rPr>
          <w:sz w:val="28"/>
          <w:szCs w:val="28"/>
        </w:rPr>
      </w:pPr>
      <w:r w:rsidRPr="001E6C02">
        <w:rPr>
          <w:sz w:val="28"/>
          <w:szCs w:val="28"/>
        </w:rPr>
        <w:t xml:space="preserve">Изучив выше изложенную информацию о деятельности и структуре «Н», можем сказать об эффективности имеющейся структуры предприятия. </w:t>
      </w:r>
    </w:p>
    <w:p w:rsidR="00E34C66" w:rsidRPr="001E6C02" w:rsidRDefault="001E6C02" w:rsidP="001E6C02">
      <w:pPr>
        <w:spacing w:line="360" w:lineRule="auto"/>
        <w:ind w:left="1418" w:hanging="709"/>
        <w:jc w:val="both"/>
        <w:rPr>
          <w:b/>
          <w:sz w:val="28"/>
          <w:szCs w:val="28"/>
        </w:rPr>
      </w:pPr>
      <w:r>
        <w:rPr>
          <w:sz w:val="28"/>
          <w:szCs w:val="28"/>
        </w:rPr>
        <w:br w:type="page"/>
      </w:r>
      <w:r w:rsidR="00E34C66" w:rsidRPr="001E6C02">
        <w:rPr>
          <w:b/>
          <w:sz w:val="28"/>
          <w:szCs w:val="28"/>
        </w:rPr>
        <w:t>2.2.</w:t>
      </w:r>
      <w:r w:rsidRPr="001E6C02">
        <w:rPr>
          <w:b/>
          <w:sz w:val="28"/>
          <w:szCs w:val="28"/>
        </w:rPr>
        <w:t xml:space="preserve"> </w:t>
      </w:r>
      <w:r w:rsidR="00E34C66" w:rsidRPr="001E6C02">
        <w:rPr>
          <w:b/>
          <w:sz w:val="28"/>
          <w:szCs w:val="28"/>
        </w:rPr>
        <w:t>Аудиторская оценка системы бухгалтерского учета и внутреннего контроля</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В соответствии с Федеральным правилом (стандартом) № 8 «Оценка аудиторских рисков и внутренний контроль, осуществляемый аудируемым лицом», утвержденным постановлением Правительства РФ от 4 июля 2003 г. № 405 система внутреннего контроля экономического субъекта включает в себя:</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система бухгалтерского учета;</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контрольную среду;</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отдельные средства контроля.</w:t>
      </w:r>
    </w:p>
    <w:p w:rsidR="00E34C66" w:rsidRPr="001E6C02" w:rsidRDefault="00E34C66" w:rsidP="001E6C02">
      <w:pPr>
        <w:spacing w:line="360" w:lineRule="auto"/>
        <w:ind w:firstLine="709"/>
        <w:jc w:val="both"/>
        <w:rPr>
          <w:sz w:val="28"/>
          <w:szCs w:val="28"/>
        </w:rPr>
      </w:pPr>
      <w:r w:rsidRPr="001E6C02">
        <w:rPr>
          <w:sz w:val="28"/>
          <w:szCs w:val="28"/>
        </w:rPr>
        <w:t>Система бухгалтерского учета экономического субъекта может считаться эффективной, если в ходе фиксации хозяйственных операций выполняются следующие требования:</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операции в учете правильно отражают временной период их осуществления;</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операции в учете зафиксированы в правильных суммах;</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операции правильно и в соответствии с действующими нормативными положениями и учетной политикой отражены на счетах бухгалтерского учета;</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зафиксированы особенности операций, имеющие существенное значение для учета и отчетности;</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ограничена возможность появления злоупотреблений.</w:t>
      </w:r>
    </w:p>
    <w:p w:rsidR="00E34C66" w:rsidRPr="001E6C02" w:rsidRDefault="00E34C66" w:rsidP="001E6C02">
      <w:pPr>
        <w:spacing w:line="360" w:lineRule="auto"/>
        <w:ind w:firstLine="709"/>
        <w:jc w:val="both"/>
        <w:rPr>
          <w:sz w:val="28"/>
          <w:szCs w:val="28"/>
        </w:rPr>
      </w:pPr>
      <w:r w:rsidRPr="001E6C02">
        <w:rPr>
          <w:sz w:val="28"/>
          <w:szCs w:val="28"/>
        </w:rPr>
        <w:t>Контрольная среда представляет собой осведомленность и практические действия руководства экономического субъекта, направленные на установление и поддержание системы внутреннего контроля, и включают в себя:</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Стиль и основные принципы управления. В соответствии с учредительными документами или правилами внутреннего распорядка может быть назначен ревизор, создана ревизионная комиссия или организован отдел внутреннего аудита, которым передается часть функций по поддержанию системы внутреннего контроля.</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Организационная структура аудируемого лица. Структура предполагает разделение ответственности и полномочий сотрудников. Обычно подлежат распределению между различными лицами такие функции, как: непосредственный доступ к активам экономического субъекта; разрешение на осуществление операций с активами; непосредственное осуществление хозяйственных операций; отражение хозяйственных операций в бухгалтерском учете.</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 xml:space="preserve"> Осуществляемая кадровая политика. Функционирование системы внутреннего контроля зависит от сотрудников, которым поручена соответствующая деятельность. Система отбора, найма, продвижения по службе, обучения и подготовки кадров должна обеспечивать высокую квалификацию и честность соответствующего персонала.</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Порядок подготовки бухгалтерской отчетности для внешних пользователей;</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Порядок осуществления внутреннего управленческого учета и подготовки отчетности для внутренних целей;</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Соответствие хозяйственной деятельности аудируемого лица в целом требованиям действующего законодательства.</w:t>
      </w:r>
    </w:p>
    <w:p w:rsidR="00E34C66" w:rsidRPr="001E6C02" w:rsidRDefault="00E34C66" w:rsidP="001E6C02">
      <w:pPr>
        <w:spacing w:line="360" w:lineRule="auto"/>
        <w:ind w:firstLine="709"/>
        <w:jc w:val="both"/>
        <w:rPr>
          <w:sz w:val="28"/>
          <w:szCs w:val="28"/>
        </w:rPr>
      </w:pPr>
      <w:r w:rsidRPr="001E6C02">
        <w:rPr>
          <w:sz w:val="28"/>
          <w:szCs w:val="28"/>
        </w:rPr>
        <w:t>Системы внутреннего контроля функционируют в следующих условиях:</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затраты на осуществление контрольных мероприятий должны быть меньше тех экономических выгод, которые дает применение таких мероприятий;</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цель большинства средств контроля состоит в выявлении нежелательных хозяйственных операций, а не тех, которые являются необычными;</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человеку свойственно делать ошибки по небрежности, из-за рассеянности, неверных суждений или недопонимания инструктивных материалов;</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возможно умышленное нарушение системы контроля в результате сговора сотрудников экономического субъекта, как с другими сотрудниками данного экономического субъекта, так и с третьими лицами;</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возможно нарушение системы контроля вследствие злоупотреблений со стороны кого-либо из руководителей, ответственных за функционирование данных аспектов контроля;</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встречается практика существенного изменения условий ведения хозяйственной деятельности или правил учета, в результате чего принятые контрольные процедуры могут перестать выполнять свои функции.</w:t>
      </w:r>
    </w:p>
    <w:p w:rsidR="00E34C66" w:rsidRPr="001E6C02" w:rsidRDefault="00E34C66" w:rsidP="001E6C02">
      <w:pPr>
        <w:spacing w:line="360" w:lineRule="auto"/>
        <w:ind w:firstLine="709"/>
        <w:jc w:val="both"/>
        <w:rPr>
          <w:sz w:val="28"/>
          <w:szCs w:val="28"/>
        </w:rPr>
      </w:pPr>
      <w:r w:rsidRPr="001E6C02">
        <w:rPr>
          <w:sz w:val="28"/>
          <w:szCs w:val="28"/>
        </w:rPr>
        <w:t xml:space="preserve">Средства контроля должны обеспечить: </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выполнение хозяйственных операций только с одобрения руководства как в целом, так и в конкретных случаях;</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фиксирование в бухгалтерском учете всех операций в правильных суммах, на надлежащих счетах бухгалтерского учета, в правильном периоде времени, в соответствии с принятой у аудируемого лица учетной политикой и обеспечение возможности подготовки достоверной бухгалтерской отчетности;</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доступ к активам только с разрешения соответствующего руководства;</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определение руководством с установленной периодичностью соответствия зафиксированных в бухгалтерском учете и фактически имеющихся в наличии активов и в случае расхождений принятие надлежащих мер.</w:t>
      </w:r>
    </w:p>
    <w:p w:rsidR="00E34C66" w:rsidRPr="001E6C02" w:rsidRDefault="00E34C66" w:rsidP="001E6C02">
      <w:pPr>
        <w:spacing w:line="360" w:lineRule="auto"/>
        <w:ind w:firstLine="709"/>
        <w:jc w:val="both"/>
        <w:rPr>
          <w:sz w:val="28"/>
          <w:szCs w:val="28"/>
        </w:rPr>
      </w:pPr>
      <w:r w:rsidRPr="001E6C02">
        <w:rPr>
          <w:sz w:val="28"/>
          <w:szCs w:val="28"/>
        </w:rPr>
        <w:t>Процедурами внутреннего контроля являются:</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арифметическая проверка правильности бухгалтерских записей;</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проведение сверок расчетов;</w:t>
      </w:r>
    </w:p>
    <w:p w:rsidR="00E34C66" w:rsidRPr="001E6C02" w:rsidRDefault="00E34C66" w:rsidP="001E6C02">
      <w:pPr>
        <w:numPr>
          <w:ilvl w:val="0"/>
          <w:numId w:val="2"/>
        </w:numPr>
        <w:tabs>
          <w:tab w:val="clear" w:pos="720"/>
        </w:tabs>
        <w:spacing w:line="360" w:lineRule="auto"/>
        <w:ind w:left="0" w:firstLine="709"/>
        <w:jc w:val="both"/>
        <w:rPr>
          <w:sz w:val="28"/>
          <w:szCs w:val="28"/>
        </w:rPr>
      </w:pPr>
      <w:r w:rsidRPr="001E6C02">
        <w:rPr>
          <w:sz w:val="28"/>
          <w:szCs w:val="28"/>
        </w:rPr>
        <w:t>проверка правильности осуществления документооборота и наличия разрешительных записей руководящего персонала;</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проведение в соответствии с установленным порядком периодических плановых и внезапных инвентаризаций;</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использование для целей контроля информации из источников, расположенных вне данного экономического субъекта;</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осуществление мер, направленных на физическое ограничение доступа несанкционированных лиц к активам предприятия, к системе ведения документации и записей по бухгалтерским счетам;</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исследование динамики хозяйственных показателей, сравнение плановых и сметных хозяйственных показателей с фактически имевшими место и выяснение причин существенных расхождений.</w:t>
      </w:r>
    </w:p>
    <w:p w:rsidR="00E34C66" w:rsidRPr="001E6C02" w:rsidRDefault="00E34C66" w:rsidP="001E6C02">
      <w:pPr>
        <w:spacing w:line="360" w:lineRule="auto"/>
        <w:ind w:firstLine="709"/>
        <w:jc w:val="both"/>
        <w:rPr>
          <w:sz w:val="28"/>
          <w:szCs w:val="28"/>
        </w:rPr>
      </w:pPr>
      <w:r w:rsidRPr="001E6C02">
        <w:rPr>
          <w:sz w:val="28"/>
          <w:szCs w:val="28"/>
        </w:rPr>
        <w:t>В ходе аудиторской проверки необходимо проанализировать систему бухгалтерского учета, которая применяется у аудируемого лица, и при этом изучить и оценить те средства контроля, на основе которых он должен определить суть, масштаб и временные затраты предполагаемых аудиторских процедур. Если в итоге можно утверждать, что система бухгалтерского учета достоверно отражает хозяйственную деятельность, то получаем возможность:</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сократить объем аудиторских процедур;</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проводить аудиторские процедуры более выборочно, чем делалось бы в противном случае;</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внести изменения в суть применяемых аудиторских процедур;</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внести изменения в предполагаемые затраты времени на осуществление аудиторских процедур.</w:t>
      </w:r>
    </w:p>
    <w:p w:rsidR="00E34C66" w:rsidRPr="001E6C02" w:rsidRDefault="00E34C66" w:rsidP="001E6C02">
      <w:pPr>
        <w:spacing w:line="360" w:lineRule="auto"/>
        <w:ind w:firstLine="709"/>
        <w:jc w:val="both"/>
        <w:rPr>
          <w:sz w:val="28"/>
          <w:szCs w:val="28"/>
        </w:rPr>
      </w:pPr>
      <w:r w:rsidRPr="001E6C02">
        <w:rPr>
          <w:sz w:val="28"/>
          <w:szCs w:val="28"/>
        </w:rPr>
        <w:t xml:space="preserve">При оценке используются не менее трех следующих градаций: </w:t>
      </w:r>
    </w:p>
    <w:p w:rsidR="00E34C66" w:rsidRPr="001E6C02" w:rsidRDefault="00E34C66" w:rsidP="001E6C02">
      <w:pPr>
        <w:pStyle w:val="a5"/>
        <w:ind w:firstLine="709"/>
        <w:rPr>
          <w:szCs w:val="28"/>
        </w:rPr>
      </w:pPr>
      <w:r w:rsidRPr="001E6C02">
        <w:rPr>
          <w:szCs w:val="28"/>
        </w:rPr>
        <w:t>а) высокая; б) средняя; в) низкая. Изучение и оценка особенностей системы бухгалтерского учета и внутреннего контроля должны в обязательном порядке документироваться в ходе аудиторской проверки [5].</w:t>
      </w:r>
    </w:p>
    <w:p w:rsidR="00E34C66" w:rsidRPr="001E6C02" w:rsidRDefault="00E34C66" w:rsidP="001E6C02">
      <w:pPr>
        <w:spacing w:line="360" w:lineRule="auto"/>
        <w:ind w:firstLine="709"/>
        <w:jc w:val="both"/>
        <w:rPr>
          <w:sz w:val="28"/>
          <w:szCs w:val="28"/>
        </w:rPr>
      </w:pPr>
      <w:r w:rsidRPr="001E6C02">
        <w:rPr>
          <w:sz w:val="28"/>
          <w:szCs w:val="28"/>
        </w:rPr>
        <w:t>У «Н» программа внутреннего контроля основных средств не разрабатывается, так как операций с основными средствами не много и издержки на организацию специального контроля не оправдываются. Так как у рассматриваемого индивидуального предпринимателя отсутствуют структуры, выполняющие функции внутреннего контроля, его, казалось бы, следовало отнести к градации "низкая" надежность. Однако, так как данное предприятие относится к субъектам малого предпринимательства, которым разрешаются отступления от общих требований к организации контрольных внутренних структур, то для него такое положение вещей является естественным. Аудитору только будет необходимо не ограничиваться выборочной проверкой документации по учету операций с основными средствами, а произвести сплошную проверку всех принятых к учету документов. Наиболее простым и эффективным способом получения предварительной информации о состоянии внутреннего контроля основных средств является тестирование по вопросам. Из таблиц с вопросами для оценки внутреннего контроля основных средств (прил. 4) и бухгалтерского учета хозяйственных операций по основным средствам (прил. 5) можно сделать вывод о том, что величина как контрольного, так и неотъемлемого риска является средней, так как можно дать хорошую оценку работе по учету и контролю основных средств у «Н».Но тем не менее аудитор будет проводить сплошную проверку основных средств.</w:t>
      </w:r>
    </w:p>
    <w:p w:rsidR="00E34C66" w:rsidRPr="001E6C02" w:rsidRDefault="00E34C66" w:rsidP="001E6C02">
      <w:pPr>
        <w:pStyle w:val="23"/>
        <w:ind w:firstLine="709"/>
        <w:rPr>
          <w:color w:val="auto"/>
          <w:szCs w:val="28"/>
        </w:rPr>
      </w:pPr>
      <w:r w:rsidRPr="001E6C02">
        <w:rPr>
          <w:color w:val="auto"/>
          <w:szCs w:val="28"/>
        </w:rPr>
        <w:t>Вывод: «Н» относится к субъектам малого бизнеса, которым разрешается отступление от общих требований к организации контрольных внутренних структур. Исходя из данных таблиц представленных в приложениях, составленных на основании ответов руководства, сотрудников фирмы и данных, полученных при знакомстве с организацией, дается средняя оценка, т.е. средняя надежность.</w:t>
      </w:r>
    </w:p>
    <w:p w:rsidR="00E34C66" w:rsidRPr="001E6C02" w:rsidRDefault="001E6C02" w:rsidP="001E6C02">
      <w:pPr>
        <w:pStyle w:val="23"/>
        <w:ind w:firstLine="709"/>
        <w:rPr>
          <w:b/>
          <w:color w:val="auto"/>
          <w:szCs w:val="28"/>
        </w:rPr>
      </w:pPr>
      <w:r>
        <w:rPr>
          <w:color w:val="auto"/>
          <w:szCs w:val="28"/>
        </w:rPr>
        <w:br w:type="page"/>
      </w:r>
      <w:r w:rsidR="00E34C66" w:rsidRPr="001E6C02">
        <w:rPr>
          <w:b/>
          <w:color w:val="auto"/>
          <w:szCs w:val="28"/>
        </w:rPr>
        <w:t>2.3.Отражение основных средств в учетной политике</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У рассматриваемого индивидуального предпринимателя учет основных средств, как для бухгалтерского, так и для налогового учета представлен в приказах «Об учетной политике «Н» на 2007 год». На основании учетной политики для целей бухгалтерского учета (прил. 6) отмечаем основные моменты отражения основных средств в учете:</w:t>
      </w:r>
    </w:p>
    <w:p w:rsidR="00E34C66" w:rsidRPr="001E6C02" w:rsidRDefault="00E34C66" w:rsidP="001E6C02">
      <w:pPr>
        <w:numPr>
          <w:ilvl w:val="0"/>
          <w:numId w:val="13"/>
        </w:numPr>
        <w:spacing w:line="360" w:lineRule="auto"/>
        <w:ind w:firstLine="709"/>
        <w:jc w:val="both"/>
        <w:rPr>
          <w:sz w:val="28"/>
          <w:szCs w:val="28"/>
        </w:rPr>
      </w:pPr>
      <w:r w:rsidRPr="001E6C02">
        <w:rPr>
          <w:sz w:val="28"/>
          <w:szCs w:val="28"/>
        </w:rPr>
        <w:t>Ко вновь приобретенным основным средствам применяется Классификация основных средств, включаемых в амортизационные группы, утвержденную Постановлением Правительства РФ «О Классификации основных средств, включаемых в амортизационные группы» от 01.01.02 года № 1. В случае, если предмет невозможно отнести ни к одной из амортизационных групп, организация самостоятельно определяет срок его полезного использования.</w:t>
      </w:r>
    </w:p>
    <w:p w:rsidR="00E34C66" w:rsidRPr="001E6C02" w:rsidRDefault="00E34C66" w:rsidP="001E6C02">
      <w:pPr>
        <w:numPr>
          <w:ilvl w:val="0"/>
          <w:numId w:val="13"/>
        </w:numPr>
        <w:spacing w:line="360" w:lineRule="auto"/>
        <w:ind w:firstLine="709"/>
        <w:jc w:val="both"/>
        <w:rPr>
          <w:sz w:val="28"/>
          <w:szCs w:val="28"/>
        </w:rPr>
      </w:pPr>
      <w:r w:rsidRPr="001E6C02">
        <w:rPr>
          <w:sz w:val="28"/>
          <w:szCs w:val="28"/>
        </w:rPr>
        <w:t>Поступившие основные средства и все работы, связанные с установкой, доставкой, ремонтом учитываются на счете 08 «Вложения во внеоборотные активы», на котором формируется первоначальная стоимость объекта.</w:t>
      </w:r>
    </w:p>
    <w:p w:rsidR="00E34C66" w:rsidRPr="001E6C02" w:rsidRDefault="00E34C66" w:rsidP="001E6C02">
      <w:pPr>
        <w:numPr>
          <w:ilvl w:val="0"/>
          <w:numId w:val="13"/>
        </w:numPr>
        <w:spacing w:line="360" w:lineRule="auto"/>
        <w:ind w:firstLine="709"/>
        <w:jc w:val="both"/>
        <w:rPr>
          <w:sz w:val="28"/>
          <w:szCs w:val="28"/>
        </w:rPr>
      </w:pPr>
      <w:r w:rsidRPr="001E6C02">
        <w:rPr>
          <w:sz w:val="28"/>
          <w:szCs w:val="28"/>
        </w:rPr>
        <w:t>При вводе основного средства в эксплуатацию объект учитывается по первоначальной стоимости на счете 01 «Основные средства».</w:t>
      </w:r>
    </w:p>
    <w:p w:rsidR="00E34C66" w:rsidRPr="001E6C02" w:rsidRDefault="00E34C66" w:rsidP="001E6C02">
      <w:pPr>
        <w:numPr>
          <w:ilvl w:val="0"/>
          <w:numId w:val="13"/>
        </w:numPr>
        <w:spacing w:line="360" w:lineRule="auto"/>
        <w:ind w:firstLine="709"/>
        <w:jc w:val="both"/>
        <w:rPr>
          <w:sz w:val="28"/>
          <w:szCs w:val="28"/>
        </w:rPr>
      </w:pPr>
      <w:r w:rsidRPr="001E6C02">
        <w:rPr>
          <w:sz w:val="28"/>
          <w:szCs w:val="28"/>
        </w:rPr>
        <w:t>Объекты основных средств стоимостью не более 20000 рублей за единицу списываются на затраты (расходы на продажу) по мере отпуска их в эксплуатацию.</w:t>
      </w:r>
    </w:p>
    <w:p w:rsidR="00E34C66" w:rsidRPr="001E6C02" w:rsidRDefault="00E34C66" w:rsidP="001E6C02">
      <w:pPr>
        <w:numPr>
          <w:ilvl w:val="0"/>
          <w:numId w:val="13"/>
        </w:numPr>
        <w:spacing w:line="360" w:lineRule="auto"/>
        <w:ind w:firstLine="709"/>
        <w:jc w:val="both"/>
        <w:rPr>
          <w:sz w:val="28"/>
          <w:szCs w:val="28"/>
        </w:rPr>
      </w:pPr>
      <w:r w:rsidRPr="001E6C02">
        <w:rPr>
          <w:sz w:val="28"/>
          <w:szCs w:val="28"/>
        </w:rPr>
        <w:t>При начислении амортизации объектов основных средств в бухгалтерском учете применяется линейный способ.</w:t>
      </w:r>
    </w:p>
    <w:p w:rsidR="00E34C66" w:rsidRPr="001E6C02" w:rsidRDefault="00E34C66" w:rsidP="001E6C02">
      <w:pPr>
        <w:spacing w:line="360" w:lineRule="auto"/>
        <w:ind w:firstLine="709"/>
        <w:jc w:val="both"/>
        <w:rPr>
          <w:sz w:val="28"/>
          <w:szCs w:val="28"/>
        </w:rPr>
      </w:pPr>
      <w:r w:rsidRPr="001E6C02">
        <w:rPr>
          <w:sz w:val="28"/>
          <w:szCs w:val="28"/>
        </w:rPr>
        <w:t>На основании учетной политики утвержденной для целей налогообложения отмечаем следующие моменты:</w:t>
      </w:r>
    </w:p>
    <w:p w:rsidR="00E34C66" w:rsidRPr="001E6C02" w:rsidRDefault="00E34C66" w:rsidP="001E6C02">
      <w:pPr>
        <w:numPr>
          <w:ilvl w:val="0"/>
          <w:numId w:val="14"/>
        </w:numPr>
        <w:spacing w:line="360" w:lineRule="auto"/>
        <w:ind w:firstLine="709"/>
        <w:jc w:val="both"/>
        <w:rPr>
          <w:sz w:val="28"/>
          <w:szCs w:val="28"/>
        </w:rPr>
      </w:pPr>
      <w:r w:rsidRPr="001E6C02">
        <w:rPr>
          <w:sz w:val="28"/>
          <w:szCs w:val="28"/>
        </w:rPr>
        <w:t>Начисление амортизации по объектам основных средств осуществляется линейным методом.</w:t>
      </w:r>
    </w:p>
    <w:p w:rsidR="00E34C66" w:rsidRPr="001E6C02" w:rsidRDefault="00E34C66" w:rsidP="001E6C02">
      <w:pPr>
        <w:numPr>
          <w:ilvl w:val="0"/>
          <w:numId w:val="14"/>
        </w:numPr>
        <w:spacing w:line="360" w:lineRule="auto"/>
        <w:ind w:firstLine="709"/>
        <w:jc w:val="both"/>
        <w:rPr>
          <w:sz w:val="28"/>
          <w:szCs w:val="28"/>
        </w:rPr>
      </w:pPr>
      <w:r w:rsidRPr="001E6C02">
        <w:rPr>
          <w:sz w:val="28"/>
          <w:szCs w:val="28"/>
        </w:rPr>
        <w:t>Вновь приобретенные объекты основных средств стоимостью не более 20000 рублей за единицу списываются на затраты (расходы на продажу) по мере их ввода в эксплуатацию.</w:t>
      </w:r>
    </w:p>
    <w:p w:rsidR="00E34C66" w:rsidRPr="001E6C02" w:rsidRDefault="00E34C66" w:rsidP="001E6C02">
      <w:pPr>
        <w:numPr>
          <w:ilvl w:val="0"/>
          <w:numId w:val="14"/>
        </w:numPr>
        <w:spacing w:line="360" w:lineRule="auto"/>
        <w:ind w:firstLine="709"/>
        <w:jc w:val="both"/>
        <w:rPr>
          <w:sz w:val="28"/>
          <w:szCs w:val="28"/>
        </w:rPr>
      </w:pPr>
      <w:r w:rsidRPr="001E6C02">
        <w:rPr>
          <w:sz w:val="28"/>
          <w:szCs w:val="28"/>
        </w:rPr>
        <w:t>Раздельный учет обеспечивается как по самим хозяйственным операциям, в том числе основных средств, нематериальных активов, так и по суммам НДС по приобретенным товарам, в том числе основным средствам, нематериальным активам, используемым для осуществления как облагаемых так и не облагаемых операций.</w:t>
      </w:r>
    </w:p>
    <w:p w:rsidR="00E34C66" w:rsidRPr="001E6C02" w:rsidRDefault="00E34C66" w:rsidP="001E6C02">
      <w:pPr>
        <w:spacing w:line="360" w:lineRule="auto"/>
        <w:ind w:firstLine="709"/>
        <w:jc w:val="both"/>
        <w:rPr>
          <w:sz w:val="28"/>
          <w:szCs w:val="28"/>
        </w:rPr>
      </w:pPr>
      <w:r w:rsidRPr="001E6C02">
        <w:rPr>
          <w:sz w:val="28"/>
          <w:szCs w:val="28"/>
        </w:rPr>
        <w:t>Вывод: Изложенные в учетной политике пункты по учету основных средств соответствует установленным нормативным документам.</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b/>
          <w:sz w:val="28"/>
          <w:szCs w:val="28"/>
        </w:rPr>
      </w:pPr>
      <w:r w:rsidRPr="001E6C02">
        <w:rPr>
          <w:b/>
          <w:sz w:val="28"/>
          <w:szCs w:val="28"/>
        </w:rPr>
        <w:t>2.4.</w:t>
      </w:r>
      <w:r w:rsidR="001E6C02">
        <w:rPr>
          <w:b/>
          <w:sz w:val="28"/>
          <w:szCs w:val="28"/>
          <w:lang w:val="en-US"/>
        </w:rPr>
        <w:t xml:space="preserve"> </w:t>
      </w:r>
      <w:r w:rsidRPr="001E6C02">
        <w:rPr>
          <w:b/>
          <w:sz w:val="28"/>
          <w:szCs w:val="28"/>
        </w:rPr>
        <w:t>Планирование аудиторской проверки основных средств</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 xml:space="preserve">Планирование, являясь начальным этапом проведения аудита, состоит в разработке общего плана аудита с указанием ожидаемого объема, графиков и сроков проведения, а также разработке программы, определяющей объем, виды и последовательность осуществления аудиторских процедур, необходимых для формирования объективного и обоснованного мнения о бухгалтерской отчетности организации. </w:t>
      </w:r>
    </w:p>
    <w:p w:rsidR="00E34C66" w:rsidRPr="001E6C02" w:rsidRDefault="00E34C66" w:rsidP="001E6C02">
      <w:pPr>
        <w:spacing w:line="360" w:lineRule="auto"/>
        <w:ind w:firstLine="709"/>
        <w:jc w:val="both"/>
        <w:rPr>
          <w:sz w:val="28"/>
          <w:szCs w:val="28"/>
        </w:rPr>
      </w:pPr>
      <w:r w:rsidRPr="001E6C02">
        <w:rPr>
          <w:sz w:val="28"/>
          <w:szCs w:val="28"/>
        </w:rPr>
        <w:t>При планировании аудита следует выделить следующие основные этапы:</w:t>
      </w:r>
    </w:p>
    <w:p w:rsidR="00E34C66" w:rsidRPr="001E6C02" w:rsidRDefault="00E34C66" w:rsidP="001E6C02">
      <w:pPr>
        <w:spacing w:line="360" w:lineRule="auto"/>
        <w:ind w:firstLine="709"/>
        <w:jc w:val="both"/>
        <w:rPr>
          <w:sz w:val="28"/>
          <w:szCs w:val="28"/>
        </w:rPr>
      </w:pPr>
      <w:r w:rsidRPr="001E6C02">
        <w:rPr>
          <w:sz w:val="28"/>
          <w:szCs w:val="28"/>
        </w:rPr>
        <w:t>а) предварительное планирование аудита;</w:t>
      </w:r>
    </w:p>
    <w:p w:rsidR="00E34C66" w:rsidRPr="001E6C02" w:rsidRDefault="00E34C66" w:rsidP="001E6C02">
      <w:pPr>
        <w:spacing w:line="360" w:lineRule="auto"/>
        <w:ind w:firstLine="709"/>
        <w:jc w:val="both"/>
        <w:rPr>
          <w:sz w:val="28"/>
          <w:szCs w:val="28"/>
        </w:rPr>
      </w:pPr>
      <w:r w:rsidRPr="001E6C02">
        <w:rPr>
          <w:sz w:val="28"/>
          <w:szCs w:val="28"/>
        </w:rPr>
        <w:t>б) подготовка и составление общего плана аудита;</w:t>
      </w:r>
    </w:p>
    <w:p w:rsidR="00E34C66" w:rsidRPr="001E6C02" w:rsidRDefault="00E34C66" w:rsidP="001E6C02">
      <w:pPr>
        <w:pStyle w:val="a5"/>
        <w:ind w:firstLine="709"/>
        <w:rPr>
          <w:szCs w:val="28"/>
        </w:rPr>
      </w:pPr>
      <w:r w:rsidRPr="001E6C02">
        <w:rPr>
          <w:szCs w:val="28"/>
        </w:rPr>
        <w:t>в) подготовка и составление программы аудита.</w:t>
      </w:r>
    </w:p>
    <w:p w:rsidR="00E34C66" w:rsidRPr="001E6C02" w:rsidRDefault="00E34C66" w:rsidP="001E6C02">
      <w:pPr>
        <w:spacing w:line="360" w:lineRule="auto"/>
        <w:ind w:firstLine="709"/>
        <w:jc w:val="both"/>
        <w:rPr>
          <w:sz w:val="28"/>
          <w:szCs w:val="28"/>
        </w:rPr>
      </w:pPr>
      <w:r w:rsidRPr="001E6C02">
        <w:rPr>
          <w:sz w:val="28"/>
          <w:szCs w:val="28"/>
        </w:rPr>
        <w:t>На этапе предварительного планирования необходимо ознакомиться с информацией о:</w:t>
      </w:r>
    </w:p>
    <w:p w:rsidR="00E34C66" w:rsidRPr="001E6C02" w:rsidRDefault="00E34C66" w:rsidP="001E6C02">
      <w:pPr>
        <w:spacing w:line="360" w:lineRule="auto"/>
        <w:ind w:firstLine="709"/>
        <w:jc w:val="both"/>
        <w:rPr>
          <w:sz w:val="28"/>
          <w:szCs w:val="28"/>
        </w:rPr>
      </w:pPr>
      <w:r w:rsidRPr="001E6C02">
        <w:rPr>
          <w:sz w:val="28"/>
          <w:szCs w:val="28"/>
        </w:rPr>
        <w:t>а) внешних факторах, влияющих на хозяйственную деятельность предприятия;</w:t>
      </w:r>
    </w:p>
    <w:p w:rsidR="00E34C66" w:rsidRPr="001E6C02" w:rsidRDefault="00E34C66" w:rsidP="001E6C02">
      <w:pPr>
        <w:spacing w:line="360" w:lineRule="auto"/>
        <w:ind w:firstLine="709"/>
        <w:jc w:val="both"/>
        <w:rPr>
          <w:sz w:val="28"/>
          <w:szCs w:val="28"/>
        </w:rPr>
      </w:pPr>
      <w:r w:rsidRPr="001E6C02">
        <w:rPr>
          <w:sz w:val="28"/>
          <w:szCs w:val="28"/>
        </w:rPr>
        <w:t>б) внутренних факторах, связанных с индивидуальными особенностями хозяйственной деятельности.</w:t>
      </w:r>
    </w:p>
    <w:p w:rsidR="00E34C66" w:rsidRPr="001E6C02" w:rsidRDefault="00E34C66" w:rsidP="001E6C02">
      <w:pPr>
        <w:spacing w:line="360" w:lineRule="auto"/>
        <w:ind w:firstLine="709"/>
        <w:jc w:val="both"/>
        <w:rPr>
          <w:sz w:val="28"/>
          <w:szCs w:val="28"/>
        </w:rPr>
      </w:pPr>
      <w:r w:rsidRPr="001E6C02">
        <w:rPr>
          <w:sz w:val="28"/>
          <w:szCs w:val="28"/>
        </w:rPr>
        <w:t>Программа аудита является развитием общего плана аудита и представляет собой детальный перечень содержания аудиторских процедур, необходимых для практической реализации плана аудита. Программа служит подробной инструкцией и средством контроля качества работы.</w:t>
      </w:r>
    </w:p>
    <w:p w:rsidR="00E34C66" w:rsidRPr="001E6C02" w:rsidRDefault="00E34C66" w:rsidP="001E6C02">
      <w:pPr>
        <w:spacing w:line="360" w:lineRule="auto"/>
        <w:ind w:firstLine="709"/>
        <w:jc w:val="both"/>
        <w:rPr>
          <w:sz w:val="28"/>
          <w:szCs w:val="28"/>
        </w:rPr>
      </w:pPr>
      <w:r w:rsidRPr="001E6C02">
        <w:rPr>
          <w:sz w:val="28"/>
          <w:szCs w:val="28"/>
        </w:rPr>
        <w:t>Еще до начала составления плана и программы аудита необходимо рассчитать уровень существенности. Необходимо проанализировать числовые значения, записанные в четвертом столбце. В том случае, если какие-либо значения сильно отклоняются в большую и (или) меньшую сторону от остальных, можно отбросить такие значения. На базе оставшихся показателей рассчитывается средняя величина, которую можно для удобства дальнейшей работы округлить, но так, чтобы после округления ее значение изменилось бы не более чем на 20% в ту или иную сторону от среднего значения. Данная величина и является единым показателем уровня существенности, которую можно использовать в процессе проведения аудита [10]. Расчет уровня существенности рассмотрим в таблице приведенной ниже (табл. 1)</w:t>
      </w:r>
    </w:p>
    <w:p w:rsidR="00E34C66" w:rsidRPr="001E6C02" w:rsidRDefault="00E34C66" w:rsidP="001E6C02">
      <w:pPr>
        <w:spacing w:line="360" w:lineRule="auto"/>
        <w:ind w:firstLine="709"/>
        <w:jc w:val="both"/>
        <w:rPr>
          <w:sz w:val="28"/>
          <w:szCs w:val="28"/>
        </w:rPr>
      </w:pPr>
    </w:p>
    <w:p w:rsidR="00E34C66" w:rsidRPr="001E6C02" w:rsidRDefault="00E34C66" w:rsidP="001E6C02">
      <w:pPr>
        <w:pStyle w:val="7"/>
        <w:jc w:val="both"/>
        <w:rPr>
          <w:szCs w:val="28"/>
        </w:rPr>
      </w:pPr>
      <w:r w:rsidRPr="001E6C02">
        <w:rPr>
          <w:szCs w:val="28"/>
        </w:rPr>
        <w:t>Таблица 1</w:t>
      </w:r>
    </w:p>
    <w:p w:rsidR="00E34C66" w:rsidRPr="001E6C02" w:rsidRDefault="00E34C66" w:rsidP="001E6C02">
      <w:pPr>
        <w:spacing w:line="360" w:lineRule="auto"/>
        <w:ind w:firstLine="709"/>
        <w:jc w:val="both"/>
        <w:rPr>
          <w:sz w:val="28"/>
          <w:szCs w:val="28"/>
        </w:rPr>
      </w:pPr>
      <w:r w:rsidRPr="001E6C02">
        <w:rPr>
          <w:sz w:val="28"/>
          <w:szCs w:val="28"/>
        </w:rPr>
        <w:t>Расчет уровня существенности на примере «Н»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22"/>
        <w:gridCol w:w="2801"/>
        <w:gridCol w:w="1223"/>
        <w:gridCol w:w="2298"/>
      </w:tblGrid>
      <w:tr w:rsidR="00E34C66" w:rsidRPr="001E6C02" w:rsidTr="004A565F">
        <w:trPr>
          <w:trHeight w:val="920"/>
          <w:jc w:val="center"/>
        </w:trPr>
        <w:tc>
          <w:tcPr>
            <w:tcW w:w="2722" w:type="dxa"/>
            <w:vAlign w:val="center"/>
          </w:tcPr>
          <w:p w:rsidR="00E34C66" w:rsidRPr="001E6C02" w:rsidRDefault="00E34C66" w:rsidP="001E6C02">
            <w:pPr>
              <w:jc w:val="both"/>
              <w:rPr>
                <w:sz w:val="20"/>
                <w:szCs w:val="20"/>
              </w:rPr>
            </w:pPr>
            <w:r w:rsidRPr="001E6C02">
              <w:rPr>
                <w:sz w:val="20"/>
                <w:szCs w:val="20"/>
              </w:rPr>
              <w:t>Наименование базового показателя</w:t>
            </w:r>
          </w:p>
        </w:tc>
        <w:tc>
          <w:tcPr>
            <w:tcW w:w="2801" w:type="dxa"/>
            <w:vAlign w:val="center"/>
          </w:tcPr>
          <w:p w:rsidR="00E34C66" w:rsidRPr="001E6C02" w:rsidRDefault="00E34C66" w:rsidP="001E6C02">
            <w:pPr>
              <w:jc w:val="both"/>
              <w:rPr>
                <w:sz w:val="20"/>
                <w:szCs w:val="20"/>
              </w:rPr>
            </w:pPr>
            <w:r w:rsidRPr="001E6C02">
              <w:rPr>
                <w:sz w:val="20"/>
                <w:szCs w:val="20"/>
              </w:rPr>
              <w:t>Значение базового показателя бухгалтерской отчетности проверяемого экономического субъекта</w:t>
            </w:r>
          </w:p>
        </w:tc>
        <w:tc>
          <w:tcPr>
            <w:tcW w:w="1223" w:type="dxa"/>
            <w:vAlign w:val="center"/>
          </w:tcPr>
          <w:p w:rsidR="00E34C66" w:rsidRPr="001E6C02" w:rsidRDefault="00E34C66" w:rsidP="001E6C02">
            <w:pPr>
              <w:pStyle w:val="aa"/>
              <w:spacing w:before="0" w:beforeAutospacing="0" w:after="0" w:afterAutospacing="0"/>
              <w:jc w:val="both"/>
              <w:rPr>
                <w:sz w:val="20"/>
                <w:szCs w:val="20"/>
              </w:rPr>
            </w:pPr>
            <w:r w:rsidRPr="001E6C02">
              <w:rPr>
                <w:sz w:val="20"/>
                <w:szCs w:val="20"/>
              </w:rPr>
              <w:t>Доля, %</w:t>
            </w:r>
          </w:p>
        </w:tc>
        <w:tc>
          <w:tcPr>
            <w:tcW w:w="2298" w:type="dxa"/>
            <w:vAlign w:val="center"/>
          </w:tcPr>
          <w:p w:rsidR="00E34C66" w:rsidRPr="001E6C02" w:rsidRDefault="00E34C66" w:rsidP="001E6C02">
            <w:pPr>
              <w:jc w:val="both"/>
              <w:rPr>
                <w:sz w:val="20"/>
                <w:szCs w:val="20"/>
              </w:rPr>
            </w:pPr>
            <w:r w:rsidRPr="001E6C02">
              <w:rPr>
                <w:sz w:val="20"/>
                <w:szCs w:val="20"/>
              </w:rPr>
              <w:t>Значение применяемое для нахождения уровня существенности</w:t>
            </w:r>
          </w:p>
        </w:tc>
      </w:tr>
      <w:tr w:rsidR="00E34C66" w:rsidRPr="001E6C02" w:rsidTr="004A565F">
        <w:trPr>
          <w:trHeight w:val="226"/>
          <w:jc w:val="center"/>
        </w:trPr>
        <w:tc>
          <w:tcPr>
            <w:tcW w:w="2722" w:type="dxa"/>
            <w:vAlign w:val="center"/>
          </w:tcPr>
          <w:p w:rsidR="00E34C66" w:rsidRPr="001E6C02" w:rsidRDefault="00E34C66" w:rsidP="001E6C02">
            <w:pPr>
              <w:jc w:val="both"/>
              <w:rPr>
                <w:b/>
                <w:bCs/>
                <w:sz w:val="20"/>
                <w:szCs w:val="20"/>
              </w:rPr>
            </w:pPr>
            <w:r w:rsidRPr="001E6C02">
              <w:rPr>
                <w:b/>
                <w:bCs/>
                <w:sz w:val="20"/>
                <w:szCs w:val="20"/>
              </w:rPr>
              <w:t>1</w:t>
            </w:r>
          </w:p>
        </w:tc>
        <w:tc>
          <w:tcPr>
            <w:tcW w:w="2801" w:type="dxa"/>
            <w:vAlign w:val="center"/>
          </w:tcPr>
          <w:p w:rsidR="00E34C66" w:rsidRPr="001E6C02" w:rsidRDefault="00E34C66" w:rsidP="001E6C02">
            <w:pPr>
              <w:jc w:val="both"/>
              <w:rPr>
                <w:b/>
                <w:bCs/>
                <w:sz w:val="20"/>
                <w:szCs w:val="20"/>
              </w:rPr>
            </w:pPr>
            <w:r w:rsidRPr="001E6C02">
              <w:rPr>
                <w:b/>
                <w:bCs/>
                <w:sz w:val="20"/>
                <w:szCs w:val="20"/>
              </w:rPr>
              <w:t>2</w:t>
            </w:r>
          </w:p>
        </w:tc>
        <w:tc>
          <w:tcPr>
            <w:tcW w:w="1223" w:type="dxa"/>
            <w:vAlign w:val="center"/>
          </w:tcPr>
          <w:p w:rsidR="00E34C66" w:rsidRPr="001E6C02" w:rsidRDefault="00E34C66" w:rsidP="001E6C02">
            <w:pPr>
              <w:jc w:val="both"/>
              <w:rPr>
                <w:b/>
                <w:bCs/>
                <w:sz w:val="20"/>
                <w:szCs w:val="20"/>
              </w:rPr>
            </w:pPr>
            <w:r w:rsidRPr="001E6C02">
              <w:rPr>
                <w:b/>
                <w:bCs/>
                <w:sz w:val="20"/>
                <w:szCs w:val="20"/>
              </w:rPr>
              <w:t>3</w:t>
            </w:r>
          </w:p>
        </w:tc>
        <w:tc>
          <w:tcPr>
            <w:tcW w:w="2298" w:type="dxa"/>
            <w:vAlign w:val="center"/>
          </w:tcPr>
          <w:p w:rsidR="00E34C66" w:rsidRPr="001E6C02" w:rsidRDefault="00E34C66" w:rsidP="001E6C02">
            <w:pPr>
              <w:jc w:val="both"/>
              <w:rPr>
                <w:b/>
                <w:bCs/>
                <w:sz w:val="20"/>
                <w:szCs w:val="20"/>
              </w:rPr>
            </w:pPr>
            <w:r w:rsidRPr="001E6C02">
              <w:rPr>
                <w:b/>
                <w:bCs/>
                <w:sz w:val="20"/>
                <w:szCs w:val="20"/>
              </w:rPr>
              <w:t>4</w:t>
            </w:r>
          </w:p>
        </w:tc>
      </w:tr>
      <w:tr w:rsidR="00E34C66" w:rsidRPr="001E6C02" w:rsidTr="004A565F">
        <w:trPr>
          <w:trHeight w:val="467"/>
          <w:jc w:val="center"/>
        </w:trPr>
        <w:tc>
          <w:tcPr>
            <w:tcW w:w="2722" w:type="dxa"/>
          </w:tcPr>
          <w:p w:rsidR="00E34C66" w:rsidRPr="001E6C02" w:rsidRDefault="00E34C66" w:rsidP="001E6C02">
            <w:pPr>
              <w:jc w:val="both"/>
              <w:rPr>
                <w:sz w:val="20"/>
                <w:szCs w:val="20"/>
              </w:rPr>
            </w:pPr>
            <w:r w:rsidRPr="001E6C02">
              <w:rPr>
                <w:sz w:val="20"/>
                <w:szCs w:val="20"/>
              </w:rPr>
              <w:t>Балансовая прибыль предприятия</w:t>
            </w:r>
          </w:p>
        </w:tc>
        <w:tc>
          <w:tcPr>
            <w:tcW w:w="2801" w:type="dxa"/>
            <w:vAlign w:val="center"/>
          </w:tcPr>
          <w:p w:rsidR="00E34C66" w:rsidRPr="001E6C02" w:rsidRDefault="00E34C66" w:rsidP="001E6C02">
            <w:pPr>
              <w:jc w:val="both"/>
              <w:rPr>
                <w:sz w:val="20"/>
                <w:szCs w:val="20"/>
              </w:rPr>
            </w:pPr>
            <w:r w:rsidRPr="001E6C02">
              <w:rPr>
                <w:sz w:val="20"/>
                <w:szCs w:val="20"/>
              </w:rPr>
              <w:t>14864</w:t>
            </w:r>
          </w:p>
        </w:tc>
        <w:tc>
          <w:tcPr>
            <w:tcW w:w="1223" w:type="dxa"/>
            <w:vAlign w:val="center"/>
          </w:tcPr>
          <w:p w:rsidR="00E34C66" w:rsidRPr="001E6C02" w:rsidRDefault="00E34C66" w:rsidP="001E6C02">
            <w:pPr>
              <w:jc w:val="both"/>
              <w:rPr>
                <w:sz w:val="20"/>
                <w:szCs w:val="20"/>
              </w:rPr>
            </w:pPr>
            <w:r w:rsidRPr="001E6C02">
              <w:rPr>
                <w:sz w:val="20"/>
                <w:szCs w:val="20"/>
              </w:rPr>
              <w:t>5</w:t>
            </w:r>
          </w:p>
        </w:tc>
        <w:tc>
          <w:tcPr>
            <w:tcW w:w="2298" w:type="dxa"/>
            <w:vAlign w:val="center"/>
          </w:tcPr>
          <w:p w:rsidR="00E34C66" w:rsidRPr="001E6C02" w:rsidRDefault="00E34C66" w:rsidP="001E6C02">
            <w:pPr>
              <w:jc w:val="both"/>
              <w:rPr>
                <w:sz w:val="20"/>
                <w:szCs w:val="20"/>
              </w:rPr>
            </w:pPr>
            <w:r w:rsidRPr="001E6C02">
              <w:rPr>
                <w:sz w:val="20"/>
                <w:szCs w:val="20"/>
              </w:rPr>
              <w:t>743</w:t>
            </w:r>
          </w:p>
        </w:tc>
      </w:tr>
      <w:tr w:rsidR="00E34C66" w:rsidRPr="001E6C02" w:rsidTr="004A565F">
        <w:trPr>
          <w:trHeight w:val="452"/>
          <w:jc w:val="center"/>
        </w:trPr>
        <w:tc>
          <w:tcPr>
            <w:tcW w:w="2722" w:type="dxa"/>
          </w:tcPr>
          <w:p w:rsidR="00E34C66" w:rsidRPr="001E6C02" w:rsidRDefault="00E34C66" w:rsidP="001E6C02">
            <w:pPr>
              <w:jc w:val="both"/>
              <w:rPr>
                <w:sz w:val="20"/>
                <w:szCs w:val="20"/>
              </w:rPr>
            </w:pPr>
            <w:r w:rsidRPr="001E6C02">
              <w:rPr>
                <w:sz w:val="20"/>
                <w:szCs w:val="20"/>
              </w:rPr>
              <w:t>Валовой объем реализации без НДС</w:t>
            </w:r>
          </w:p>
        </w:tc>
        <w:tc>
          <w:tcPr>
            <w:tcW w:w="2801" w:type="dxa"/>
            <w:vAlign w:val="center"/>
          </w:tcPr>
          <w:p w:rsidR="00E34C66" w:rsidRPr="001E6C02" w:rsidRDefault="00E34C66" w:rsidP="001E6C02">
            <w:pPr>
              <w:pStyle w:val="aa"/>
              <w:spacing w:before="0" w:beforeAutospacing="0" w:after="0" w:afterAutospacing="0"/>
              <w:jc w:val="both"/>
              <w:rPr>
                <w:sz w:val="20"/>
                <w:szCs w:val="20"/>
              </w:rPr>
            </w:pPr>
            <w:r w:rsidRPr="001E6C02">
              <w:rPr>
                <w:sz w:val="20"/>
                <w:szCs w:val="20"/>
              </w:rPr>
              <w:t>106969</w:t>
            </w:r>
          </w:p>
        </w:tc>
        <w:tc>
          <w:tcPr>
            <w:tcW w:w="1223" w:type="dxa"/>
            <w:vAlign w:val="center"/>
          </w:tcPr>
          <w:p w:rsidR="00E34C66" w:rsidRPr="001E6C02" w:rsidRDefault="00E34C66" w:rsidP="001E6C02">
            <w:pPr>
              <w:jc w:val="both"/>
              <w:rPr>
                <w:sz w:val="20"/>
                <w:szCs w:val="20"/>
              </w:rPr>
            </w:pPr>
            <w:r w:rsidRPr="001E6C02">
              <w:rPr>
                <w:sz w:val="20"/>
                <w:szCs w:val="20"/>
              </w:rPr>
              <w:t>2</w:t>
            </w:r>
          </w:p>
        </w:tc>
        <w:tc>
          <w:tcPr>
            <w:tcW w:w="2298" w:type="dxa"/>
            <w:vAlign w:val="center"/>
          </w:tcPr>
          <w:p w:rsidR="00E34C66" w:rsidRPr="001E6C02" w:rsidRDefault="00E34C66" w:rsidP="001E6C02">
            <w:pPr>
              <w:jc w:val="both"/>
              <w:rPr>
                <w:sz w:val="20"/>
                <w:szCs w:val="20"/>
              </w:rPr>
            </w:pPr>
            <w:r w:rsidRPr="001E6C02">
              <w:rPr>
                <w:sz w:val="20"/>
                <w:szCs w:val="20"/>
              </w:rPr>
              <w:t>2139</w:t>
            </w:r>
          </w:p>
        </w:tc>
      </w:tr>
      <w:tr w:rsidR="00E34C66" w:rsidRPr="001E6C02" w:rsidTr="004A565F">
        <w:trPr>
          <w:trHeight w:val="226"/>
          <w:jc w:val="center"/>
        </w:trPr>
        <w:tc>
          <w:tcPr>
            <w:tcW w:w="2722" w:type="dxa"/>
          </w:tcPr>
          <w:p w:rsidR="00E34C66" w:rsidRPr="001E6C02" w:rsidRDefault="00E34C66" w:rsidP="001E6C02">
            <w:pPr>
              <w:jc w:val="both"/>
              <w:rPr>
                <w:sz w:val="20"/>
                <w:szCs w:val="20"/>
              </w:rPr>
            </w:pPr>
            <w:r w:rsidRPr="001E6C02">
              <w:rPr>
                <w:sz w:val="20"/>
                <w:szCs w:val="20"/>
              </w:rPr>
              <w:t>Валюта баланса</w:t>
            </w:r>
          </w:p>
        </w:tc>
        <w:tc>
          <w:tcPr>
            <w:tcW w:w="2801" w:type="dxa"/>
            <w:vAlign w:val="center"/>
          </w:tcPr>
          <w:p w:rsidR="00E34C66" w:rsidRPr="001E6C02" w:rsidRDefault="00E34C66" w:rsidP="001E6C02">
            <w:pPr>
              <w:jc w:val="both"/>
              <w:rPr>
                <w:sz w:val="20"/>
                <w:szCs w:val="20"/>
              </w:rPr>
            </w:pPr>
            <w:r w:rsidRPr="001E6C02">
              <w:rPr>
                <w:sz w:val="20"/>
                <w:szCs w:val="20"/>
              </w:rPr>
              <w:t>131880</w:t>
            </w:r>
          </w:p>
        </w:tc>
        <w:tc>
          <w:tcPr>
            <w:tcW w:w="1223" w:type="dxa"/>
            <w:vAlign w:val="center"/>
          </w:tcPr>
          <w:p w:rsidR="00E34C66" w:rsidRPr="001E6C02" w:rsidRDefault="00E34C66" w:rsidP="001E6C02">
            <w:pPr>
              <w:jc w:val="both"/>
              <w:rPr>
                <w:sz w:val="20"/>
                <w:szCs w:val="20"/>
              </w:rPr>
            </w:pPr>
            <w:r w:rsidRPr="001E6C02">
              <w:rPr>
                <w:sz w:val="20"/>
                <w:szCs w:val="20"/>
              </w:rPr>
              <w:t>2</w:t>
            </w:r>
          </w:p>
        </w:tc>
        <w:tc>
          <w:tcPr>
            <w:tcW w:w="2298" w:type="dxa"/>
            <w:vAlign w:val="center"/>
          </w:tcPr>
          <w:p w:rsidR="00E34C66" w:rsidRPr="001E6C02" w:rsidRDefault="00E34C66" w:rsidP="001E6C02">
            <w:pPr>
              <w:jc w:val="both"/>
              <w:rPr>
                <w:sz w:val="20"/>
                <w:szCs w:val="20"/>
              </w:rPr>
            </w:pPr>
            <w:r w:rsidRPr="001E6C02">
              <w:rPr>
                <w:sz w:val="20"/>
                <w:szCs w:val="20"/>
              </w:rPr>
              <w:t>2638</w:t>
            </w:r>
          </w:p>
        </w:tc>
      </w:tr>
      <w:tr w:rsidR="00E34C66" w:rsidRPr="001E6C02" w:rsidTr="004A565F">
        <w:trPr>
          <w:trHeight w:val="226"/>
          <w:jc w:val="center"/>
        </w:trPr>
        <w:tc>
          <w:tcPr>
            <w:tcW w:w="2722" w:type="dxa"/>
          </w:tcPr>
          <w:p w:rsidR="00E34C66" w:rsidRPr="001E6C02" w:rsidRDefault="00E34C66" w:rsidP="001E6C02">
            <w:pPr>
              <w:jc w:val="both"/>
              <w:rPr>
                <w:sz w:val="20"/>
                <w:szCs w:val="20"/>
              </w:rPr>
            </w:pPr>
            <w:r w:rsidRPr="001E6C02">
              <w:rPr>
                <w:sz w:val="20"/>
                <w:szCs w:val="20"/>
              </w:rPr>
              <w:t>Собственный капитал</w:t>
            </w:r>
          </w:p>
        </w:tc>
        <w:tc>
          <w:tcPr>
            <w:tcW w:w="2801" w:type="dxa"/>
            <w:vAlign w:val="center"/>
          </w:tcPr>
          <w:p w:rsidR="00E34C66" w:rsidRPr="001E6C02" w:rsidRDefault="00E34C66" w:rsidP="001E6C02">
            <w:pPr>
              <w:jc w:val="both"/>
              <w:rPr>
                <w:sz w:val="20"/>
                <w:szCs w:val="20"/>
              </w:rPr>
            </w:pPr>
            <w:r w:rsidRPr="001E6C02">
              <w:rPr>
                <w:sz w:val="20"/>
                <w:szCs w:val="20"/>
              </w:rPr>
              <w:t>21564</w:t>
            </w:r>
          </w:p>
        </w:tc>
        <w:tc>
          <w:tcPr>
            <w:tcW w:w="1223" w:type="dxa"/>
            <w:vAlign w:val="center"/>
          </w:tcPr>
          <w:p w:rsidR="00E34C66" w:rsidRPr="001E6C02" w:rsidRDefault="00E34C66" w:rsidP="001E6C02">
            <w:pPr>
              <w:jc w:val="both"/>
              <w:rPr>
                <w:sz w:val="20"/>
                <w:szCs w:val="20"/>
              </w:rPr>
            </w:pPr>
            <w:r w:rsidRPr="001E6C02">
              <w:rPr>
                <w:sz w:val="20"/>
                <w:szCs w:val="20"/>
              </w:rPr>
              <w:t>10</w:t>
            </w:r>
          </w:p>
        </w:tc>
        <w:tc>
          <w:tcPr>
            <w:tcW w:w="2298" w:type="dxa"/>
            <w:vAlign w:val="center"/>
          </w:tcPr>
          <w:p w:rsidR="00E34C66" w:rsidRPr="001E6C02" w:rsidRDefault="00E34C66" w:rsidP="001E6C02">
            <w:pPr>
              <w:jc w:val="both"/>
              <w:rPr>
                <w:sz w:val="20"/>
                <w:szCs w:val="20"/>
              </w:rPr>
            </w:pPr>
            <w:r w:rsidRPr="001E6C02">
              <w:rPr>
                <w:sz w:val="20"/>
                <w:szCs w:val="20"/>
              </w:rPr>
              <w:t>2156</w:t>
            </w:r>
          </w:p>
        </w:tc>
      </w:tr>
      <w:tr w:rsidR="00E34C66" w:rsidRPr="001E6C02" w:rsidTr="004A565F">
        <w:trPr>
          <w:trHeight w:val="241"/>
          <w:jc w:val="center"/>
        </w:trPr>
        <w:tc>
          <w:tcPr>
            <w:tcW w:w="2722" w:type="dxa"/>
          </w:tcPr>
          <w:p w:rsidR="00E34C66" w:rsidRPr="001E6C02" w:rsidRDefault="00E34C66" w:rsidP="001E6C02">
            <w:pPr>
              <w:jc w:val="both"/>
              <w:rPr>
                <w:sz w:val="20"/>
                <w:szCs w:val="20"/>
              </w:rPr>
            </w:pPr>
            <w:r w:rsidRPr="001E6C02">
              <w:rPr>
                <w:sz w:val="20"/>
                <w:szCs w:val="20"/>
              </w:rPr>
              <w:t>Общие затраты предприятия</w:t>
            </w:r>
          </w:p>
        </w:tc>
        <w:tc>
          <w:tcPr>
            <w:tcW w:w="2801" w:type="dxa"/>
            <w:vAlign w:val="center"/>
          </w:tcPr>
          <w:p w:rsidR="00E34C66" w:rsidRPr="001E6C02" w:rsidRDefault="00E34C66" w:rsidP="001E6C02">
            <w:pPr>
              <w:jc w:val="both"/>
              <w:rPr>
                <w:sz w:val="20"/>
                <w:szCs w:val="20"/>
              </w:rPr>
            </w:pPr>
            <w:r w:rsidRPr="001E6C02">
              <w:rPr>
                <w:sz w:val="20"/>
                <w:szCs w:val="20"/>
              </w:rPr>
              <w:t>96421</w:t>
            </w:r>
          </w:p>
        </w:tc>
        <w:tc>
          <w:tcPr>
            <w:tcW w:w="1223" w:type="dxa"/>
            <w:vAlign w:val="center"/>
          </w:tcPr>
          <w:p w:rsidR="00E34C66" w:rsidRPr="001E6C02" w:rsidRDefault="00E34C66" w:rsidP="001E6C02">
            <w:pPr>
              <w:jc w:val="both"/>
              <w:rPr>
                <w:sz w:val="20"/>
                <w:szCs w:val="20"/>
              </w:rPr>
            </w:pPr>
            <w:r w:rsidRPr="001E6C02">
              <w:rPr>
                <w:sz w:val="20"/>
                <w:szCs w:val="20"/>
              </w:rPr>
              <w:t>2</w:t>
            </w:r>
          </w:p>
        </w:tc>
        <w:tc>
          <w:tcPr>
            <w:tcW w:w="2298" w:type="dxa"/>
            <w:vAlign w:val="center"/>
          </w:tcPr>
          <w:p w:rsidR="00E34C66" w:rsidRPr="001E6C02" w:rsidRDefault="00E34C66" w:rsidP="001E6C02">
            <w:pPr>
              <w:jc w:val="both"/>
              <w:rPr>
                <w:sz w:val="20"/>
                <w:szCs w:val="20"/>
              </w:rPr>
            </w:pPr>
            <w:r w:rsidRPr="001E6C02">
              <w:rPr>
                <w:sz w:val="20"/>
                <w:szCs w:val="20"/>
              </w:rPr>
              <w:t>1928</w:t>
            </w:r>
          </w:p>
        </w:tc>
      </w:tr>
    </w:tbl>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Среднее арифметическое показателей в столбце 4 составляет:</w:t>
      </w:r>
    </w:p>
    <w:p w:rsidR="00E34C66" w:rsidRPr="001E6C02" w:rsidRDefault="00E34C66" w:rsidP="001E6C02">
      <w:pPr>
        <w:spacing w:line="360" w:lineRule="auto"/>
        <w:ind w:firstLine="709"/>
        <w:jc w:val="both"/>
        <w:rPr>
          <w:sz w:val="28"/>
          <w:szCs w:val="28"/>
        </w:rPr>
      </w:pPr>
      <w:r w:rsidRPr="001E6C02">
        <w:rPr>
          <w:sz w:val="28"/>
          <w:szCs w:val="28"/>
        </w:rPr>
        <w:t>(743 + 2139 + 2638 + 2156 + 1928)/5 = 1921 тыс. руб.</w:t>
      </w:r>
    </w:p>
    <w:p w:rsidR="00E34C66" w:rsidRPr="001E6C02" w:rsidRDefault="00E34C66" w:rsidP="001E6C02">
      <w:pPr>
        <w:spacing w:line="360" w:lineRule="auto"/>
        <w:ind w:firstLine="709"/>
        <w:jc w:val="both"/>
        <w:rPr>
          <w:sz w:val="28"/>
          <w:szCs w:val="28"/>
        </w:rPr>
      </w:pPr>
      <w:r w:rsidRPr="001E6C02">
        <w:rPr>
          <w:sz w:val="28"/>
          <w:szCs w:val="28"/>
        </w:rPr>
        <w:t xml:space="preserve">Наименьшее значение отличается от среднего на: </w:t>
      </w:r>
    </w:p>
    <w:p w:rsidR="00E34C66" w:rsidRPr="001E6C02" w:rsidRDefault="00E34C66" w:rsidP="001E6C02">
      <w:pPr>
        <w:spacing w:line="360" w:lineRule="auto"/>
        <w:ind w:firstLine="709"/>
        <w:jc w:val="both"/>
        <w:rPr>
          <w:sz w:val="28"/>
          <w:szCs w:val="28"/>
        </w:rPr>
      </w:pPr>
      <w:r w:rsidRPr="001E6C02">
        <w:rPr>
          <w:sz w:val="28"/>
          <w:szCs w:val="28"/>
        </w:rPr>
        <w:t>(1921 – 743)/1921 * 100% = 61%, т.е. более чем вдвое.</w:t>
      </w:r>
    </w:p>
    <w:p w:rsidR="00E34C66" w:rsidRPr="001E6C02" w:rsidRDefault="00E34C66" w:rsidP="001E6C02">
      <w:pPr>
        <w:spacing w:line="360" w:lineRule="auto"/>
        <w:ind w:firstLine="709"/>
        <w:jc w:val="both"/>
        <w:rPr>
          <w:sz w:val="28"/>
          <w:szCs w:val="28"/>
        </w:rPr>
      </w:pPr>
      <w:r w:rsidRPr="001E6C02">
        <w:rPr>
          <w:sz w:val="28"/>
          <w:szCs w:val="28"/>
        </w:rPr>
        <w:t xml:space="preserve">Наибольшее значение отличается от среднего на: </w:t>
      </w:r>
    </w:p>
    <w:p w:rsidR="00E34C66" w:rsidRPr="001E6C02" w:rsidRDefault="00E34C66" w:rsidP="001E6C02">
      <w:pPr>
        <w:spacing w:line="360" w:lineRule="auto"/>
        <w:ind w:firstLine="709"/>
        <w:jc w:val="both"/>
        <w:rPr>
          <w:sz w:val="28"/>
          <w:szCs w:val="28"/>
        </w:rPr>
      </w:pPr>
      <w:r w:rsidRPr="001E6C02">
        <w:rPr>
          <w:sz w:val="28"/>
          <w:szCs w:val="28"/>
        </w:rPr>
        <w:t>(2638 – 1921)/1921 * 100% = 37%</w:t>
      </w:r>
    </w:p>
    <w:p w:rsidR="00E34C66" w:rsidRPr="001E6C02" w:rsidRDefault="00E34C66" w:rsidP="001E6C02">
      <w:pPr>
        <w:spacing w:line="360" w:lineRule="auto"/>
        <w:ind w:firstLine="709"/>
        <w:jc w:val="both"/>
        <w:rPr>
          <w:sz w:val="28"/>
          <w:szCs w:val="28"/>
        </w:rPr>
      </w:pPr>
      <w:r w:rsidRPr="001E6C02">
        <w:rPr>
          <w:sz w:val="28"/>
          <w:szCs w:val="28"/>
        </w:rPr>
        <w:t>Поскольку значение 743 тыс. руб. отличается от среднего значения, а значение 2638 тыс. руб. – не так сильно, и кроме того, значение 2156 тыс. руб. – близко по величине к 2638 тыс. руб., принимаем решение отбросить при дальнейших расчетах наименьшее значение, а наибольшее оставить.</w:t>
      </w:r>
    </w:p>
    <w:p w:rsidR="00E34C66" w:rsidRPr="001E6C02" w:rsidRDefault="00E34C66" w:rsidP="001E6C02">
      <w:pPr>
        <w:spacing w:line="360" w:lineRule="auto"/>
        <w:ind w:firstLine="709"/>
        <w:jc w:val="both"/>
        <w:rPr>
          <w:sz w:val="28"/>
          <w:szCs w:val="28"/>
        </w:rPr>
      </w:pPr>
      <w:r w:rsidRPr="001E6C02">
        <w:rPr>
          <w:sz w:val="28"/>
          <w:szCs w:val="28"/>
        </w:rPr>
        <w:t>Новое среднее арифметическое составит:</w:t>
      </w:r>
    </w:p>
    <w:p w:rsidR="00E34C66" w:rsidRPr="001E6C02" w:rsidRDefault="00E34C66" w:rsidP="001E6C02">
      <w:pPr>
        <w:spacing w:line="360" w:lineRule="auto"/>
        <w:ind w:firstLine="709"/>
        <w:jc w:val="both"/>
        <w:rPr>
          <w:sz w:val="28"/>
          <w:szCs w:val="28"/>
        </w:rPr>
      </w:pPr>
      <w:r w:rsidRPr="001E6C02">
        <w:rPr>
          <w:sz w:val="28"/>
          <w:szCs w:val="28"/>
        </w:rPr>
        <w:t>(2139 + 2638 + 2156 + 1928)/4 = 2215 тыс. руб.</w:t>
      </w:r>
    </w:p>
    <w:p w:rsidR="00E34C66" w:rsidRPr="001E6C02" w:rsidRDefault="00E34C66" w:rsidP="001E6C02">
      <w:pPr>
        <w:spacing w:line="360" w:lineRule="auto"/>
        <w:ind w:firstLine="709"/>
        <w:jc w:val="both"/>
        <w:rPr>
          <w:sz w:val="28"/>
          <w:szCs w:val="28"/>
        </w:rPr>
      </w:pPr>
      <w:r w:rsidRPr="001E6C02">
        <w:rPr>
          <w:sz w:val="28"/>
          <w:szCs w:val="28"/>
        </w:rPr>
        <w:t>полученную величину допустимо округлить до 2500 тыс. руб. и использовать данный количественный показатель в качестве значения уровня существенности. Различия между значениями уровня существенности до и после округления составит:</w:t>
      </w:r>
    </w:p>
    <w:p w:rsidR="00E34C66" w:rsidRPr="001E6C02" w:rsidRDefault="00E34C66" w:rsidP="001E6C02">
      <w:pPr>
        <w:spacing w:line="360" w:lineRule="auto"/>
        <w:ind w:firstLine="709"/>
        <w:jc w:val="both"/>
        <w:rPr>
          <w:sz w:val="28"/>
          <w:szCs w:val="28"/>
        </w:rPr>
      </w:pPr>
      <w:r w:rsidRPr="001E6C02">
        <w:rPr>
          <w:sz w:val="28"/>
          <w:szCs w:val="28"/>
        </w:rPr>
        <w:t>(2500 – 2215)/2215 * 100% = 13%, что находится в пределах 20%.</w:t>
      </w:r>
    </w:p>
    <w:p w:rsidR="00E34C66" w:rsidRPr="001E6C02" w:rsidRDefault="00E34C66" w:rsidP="001E6C02">
      <w:pPr>
        <w:spacing w:line="360" w:lineRule="auto"/>
        <w:ind w:firstLine="709"/>
        <w:jc w:val="both"/>
        <w:rPr>
          <w:sz w:val="28"/>
          <w:szCs w:val="28"/>
        </w:rPr>
      </w:pPr>
      <w:r w:rsidRPr="001E6C02">
        <w:rPr>
          <w:sz w:val="28"/>
          <w:szCs w:val="28"/>
        </w:rPr>
        <w:t>Аудиторские процедуры по существу включают в себя детальную проверку верности отражения в бухгалтерском учете оборотов и сальдо по счетам. Программа аудиторских процедур представляет собой перечень действий для детальных конкретных проверок. Таким образом, составляем общий план аудита основный средств (табл. 2), в котором расписаны мероприятия по организации аудита основных средств у «Н»</w:t>
      </w:r>
    </w:p>
    <w:p w:rsidR="00E34C66" w:rsidRPr="001E6C02" w:rsidRDefault="00E34C66" w:rsidP="001E6C02">
      <w:pPr>
        <w:spacing w:line="360" w:lineRule="auto"/>
        <w:ind w:firstLine="709"/>
        <w:jc w:val="both"/>
        <w:rPr>
          <w:sz w:val="28"/>
          <w:szCs w:val="28"/>
        </w:rPr>
      </w:pPr>
    </w:p>
    <w:p w:rsidR="00E34C66" w:rsidRPr="001E6C02" w:rsidRDefault="00E34C66" w:rsidP="001E6C02">
      <w:pPr>
        <w:pStyle w:val="3"/>
        <w:ind w:firstLine="709"/>
        <w:jc w:val="both"/>
        <w:rPr>
          <w:szCs w:val="28"/>
        </w:rPr>
      </w:pPr>
      <w:r w:rsidRPr="001E6C02">
        <w:rPr>
          <w:szCs w:val="28"/>
        </w:rPr>
        <w:t>Таблица 2</w:t>
      </w:r>
    </w:p>
    <w:p w:rsidR="00E34C66" w:rsidRPr="001E6C02" w:rsidRDefault="00E34C66" w:rsidP="001E6C02">
      <w:pPr>
        <w:pStyle w:val="4"/>
        <w:ind w:firstLine="709"/>
        <w:jc w:val="both"/>
        <w:rPr>
          <w:szCs w:val="28"/>
        </w:rPr>
      </w:pPr>
      <w:r w:rsidRPr="001E6C02">
        <w:rPr>
          <w:szCs w:val="28"/>
        </w:rPr>
        <w:t>Общий план аудита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97"/>
        <w:gridCol w:w="4773"/>
      </w:tblGrid>
      <w:tr w:rsidR="00E34C66" w:rsidRPr="004A565F" w:rsidTr="004A565F">
        <w:tc>
          <w:tcPr>
            <w:tcW w:w="4797" w:type="dxa"/>
          </w:tcPr>
          <w:p w:rsidR="00E34C66" w:rsidRPr="004A565F" w:rsidRDefault="00E34C66" w:rsidP="004A565F">
            <w:pPr>
              <w:jc w:val="both"/>
              <w:rPr>
                <w:sz w:val="20"/>
                <w:szCs w:val="20"/>
              </w:rPr>
            </w:pPr>
            <w:r w:rsidRPr="004A565F">
              <w:rPr>
                <w:sz w:val="20"/>
                <w:szCs w:val="20"/>
              </w:rPr>
              <w:t>Проверяемая организация</w:t>
            </w:r>
          </w:p>
        </w:tc>
        <w:tc>
          <w:tcPr>
            <w:tcW w:w="4773" w:type="dxa"/>
          </w:tcPr>
          <w:p w:rsidR="00E34C66" w:rsidRPr="004A565F" w:rsidRDefault="00E34C66" w:rsidP="004A565F">
            <w:pPr>
              <w:jc w:val="both"/>
              <w:rPr>
                <w:sz w:val="20"/>
                <w:szCs w:val="20"/>
              </w:rPr>
            </w:pPr>
            <w:r w:rsidRPr="004A565F">
              <w:rPr>
                <w:sz w:val="20"/>
                <w:szCs w:val="20"/>
              </w:rPr>
              <w:t>«Н»</w:t>
            </w:r>
          </w:p>
        </w:tc>
      </w:tr>
      <w:tr w:rsidR="00E34C66" w:rsidRPr="004A565F" w:rsidTr="004A565F">
        <w:tc>
          <w:tcPr>
            <w:tcW w:w="4797" w:type="dxa"/>
          </w:tcPr>
          <w:p w:rsidR="00E34C66" w:rsidRPr="004A565F" w:rsidRDefault="00E34C66" w:rsidP="004A565F">
            <w:pPr>
              <w:jc w:val="both"/>
              <w:rPr>
                <w:sz w:val="20"/>
                <w:szCs w:val="20"/>
              </w:rPr>
            </w:pPr>
            <w:r w:rsidRPr="004A565F">
              <w:rPr>
                <w:sz w:val="20"/>
                <w:szCs w:val="20"/>
              </w:rPr>
              <w:t>Период аудита</w:t>
            </w:r>
          </w:p>
        </w:tc>
        <w:tc>
          <w:tcPr>
            <w:tcW w:w="4773" w:type="dxa"/>
          </w:tcPr>
          <w:p w:rsidR="00E34C66" w:rsidRPr="004A565F" w:rsidRDefault="00E34C66" w:rsidP="004A565F">
            <w:pPr>
              <w:jc w:val="both"/>
              <w:rPr>
                <w:sz w:val="20"/>
                <w:szCs w:val="20"/>
              </w:rPr>
            </w:pPr>
            <w:r w:rsidRPr="004A565F">
              <w:rPr>
                <w:sz w:val="20"/>
                <w:szCs w:val="20"/>
              </w:rPr>
              <w:t>С 01.01.2007 по 31.03.2007</w:t>
            </w:r>
          </w:p>
        </w:tc>
      </w:tr>
      <w:tr w:rsidR="00E34C66" w:rsidRPr="004A565F" w:rsidTr="004A565F">
        <w:tc>
          <w:tcPr>
            <w:tcW w:w="4797" w:type="dxa"/>
          </w:tcPr>
          <w:p w:rsidR="00E34C66" w:rsidRPr="004A565F" w:rsidRDefault="00E34C66" w:rsidP="004A565F">
            <w:pPr>
              <w:jc w:val="both"/>
              <w:rPr>
                <w:sz w:val="20"/>
                <w:szCs w:val="20"/>
              </w:rPr>
            </w:pPr>
            <w:r w:rsidRPr="004A565F">
              <w:rPr>
                <w:sz w:val="20"/>
                <w:szCs w:val="20"/>
              </w:rPr>
              <w:t>Руководитель аудиторской группы</w:t>
            </w:r>
          </w:p>
        </w:tc>
        <w:tc>
          <w:tcPr>
            <w:tcW w:w="4773" w:type="dxa"/>
          </w:tcPr>
          <w:p w:rsidR="00E34C66" w:rsidRPr="004A565F" w:rsidRDefault="00E34C66" w:rsidP="004A565F">
            <w:pPr>
              <w:jc w:val="both"/>
              <w:rPr>
                <w:sz w:val="20"/>
                <w:szCs w:val="20"/>
              </w:rPr>
            </w:pPr>
            <w:r w:rsidRPr="004A565F">
              <w:rPr>
                <w:sz w:val="20"/>
                <w:szCs w:val="20"/>
              </w:rPr>
              <w:t>Воробьев К.В., главный специалист, аттестат № 567893</w:t>
            </w:r>
          </w:p>
        </w:tc>
      </w:tr>
      <w:tr w:rsidR="00E34C66" w:rsidRPr="004A565F" w:rsidTr="004A565F">
        <w:tc>
          <w:tcPr>
            <w:tcW w:w="4797" w:type="dxa"/>
          </w:tcPr>
          <w:p w:rsidR="00E34C66" w:rsidRPr="004A565F" w:rsidRDefault="00E34C66" w:rsidP="004A565F">
            <w:pPr>
              <w:jc w:val="both"/>
              <w:rPr>
                <w:sz w:val="20"/>
                <w:szCs w:val="20"/>
              </w:rPr>
            </w:pPr>
            <w:r w:rsidRPr="004A565F">
              <w:rPr>
                <w:sz w:val="20"/>
                <w:szCs w:val="20"/>
              </w:rPr>
              <w:t>Состав аудиторской группы</w:t>
            </w:r>
          </w:p>
        </w:tc>
        <w:tc>
          <w:tcPr>
            <w:tcW w:w="4773" w:type="dxa"/>
          </w:tcPr>
          <w:p w:rsidR="00E34C66" w:rsidRPr="004A565F" w:rsidRDefault="00E34C66" w:rsidP="004A565F">
            <w:pPr>
              <w:jc w:val="both"/>
              <w:rPr>
                <w:sz w:val="20"/>
                <w:szCs w:val="20"/>
              </w:rPr>
            </w:pPr>
            <w:r w:rsidRPr="004A565F">
              <w:rPr>
                <w:sz w:val="20"/>
                <w:szCs w:val="20"/>
              </w:rPr>
              <w:t>Воробьев К.В.</w:t>
            </w:r>
          </w:p>
        </w:tc>
      </w:tr>
      <w:tr w:rsidR="00E34C66" w:rsidRPr="004A565F" w:rsidTr="004A565F">
        <w:tc>
          <w:tcPr>
            <w:tcW w:w="4797" w:type="dxa"/>
          </w:tcPr>
          <w:p w:rsidR="00E34C66" w:rsidRPr="004A565F" w:rsidRDefault="00E34C66" w:rsidP="004A565F">
            <w:pPr>
              <w:jc w:val="both"/>
              <w:rPr>
                <w:sz w:val="20"/>
                <w:szCs w:val="20"/>
              </w:rPr>
            </w:pPr>
            <w:r w:rsidRPr="004A565F">
              <w:rPr>
                <w:sz w:val="20"/>
                <w:szCs w:val="20"/>
              </w:rPr>
              <w:t>Планируемый аудиторский риск</w:t>
            </w:r>
          </w:p>
        </w:tc>
        <w:tc>
          <w:tcPr>
            <w:tcW w:w="4773" w:type="dxa"/>
          </w:tcPr>
          <w:p w:rsidR="00E34C66" w:rsidRPr="004A565F" w:rsidRDefault="00E34C66" w:rsidP="004A565F">
            <w:pPr>
              <w:jc w:val="both"/>
              <w:rPr>
                <w:sz w:val="20"/>
                <w:szCs w:val="20"/>
              </w:rPr>
            </w:pPr>
            <w:r w:rsidRPr="004A565F">
              <w:rPr>
                <w:sz w:val="20"/>
                <w:szCs w:val="20"/>
              </w:rPr>
              <w:t>средний</w:t>
            </w:r>
          </w:p>
        </w:tc>
      </w:tr>
      <w:tr w:rsidR="00E34C66" w:rsidRPr="004A565F" w:rsidTr="004A565F">
        <w:tc>
          <w:tcPr>
            <w:tcW w:w="4797" w:type="dxa"/>
          </w:tcPr>
          <w:p w:rsidR="00E34C66" w:rsidRPr="004A565F" w:rsidRDefault="00E34C66" w:rsidP="004A565F">
            <w:pPr>
              <w:jc w:val="both"/>
              <w:rPr>
                <w:sz w:val="20"/>
                <w:szCs w:val="20"/>
              </w:rPr>
            </w:pPr>
            <w:r w:rsidRPr="004A565F">
              <w:rPr>
                <w:sz w:val="20"/>
                <w:szCs w:val="20"/>
              </w:rPr>
              <w:t>Планируемый уровень существенности</w:t>
            </w:r>
          </w:p>
        </w:tc>
        <w:tc>
          <w:tcPr>
            <w:tcW w:w="4773" w:type="dxa"/>
          </w:tcPr>
          <w:p w:rsidR="00E34C66" w:rsidRPr="004A565F" w:rsidRDefault="00E34C66" w:rsidP="004A565F">
            <w:pPr>
              <w:jc w:val="both"/>
              <w:rPr>
                <w:sz w:val="20"/>
                <w:szCs w:val="20"/>
              </w:rPr>
            </w:pPr>
            <w:r w:rsidRPr="004A565F">
              <w:rPr>
                <w:sz w:val="20"/>
                <w:szCs w:val="20"/>
              </w:rPr>
              <w:t>2500</w:t>
            </w:r>
          </w:p>
        </w:tc>
      </w:tr>
    </w:tbl>
    <w:p w:rsidR="004A565F" w:rsidRDefault="004A565F" w:rsidP="001E6C02">
      <w:pPr>
        <w:spacing w:line="360" w:lineRule="auto"/>
        <w:ind w:firstLine="709"/>
        <w:jc w:val="both"/>
        <w:rPr>
          <w:sz w:val="28"/>
          <w:szCs w:val="28"/>
        </w:rPr>
        <w:sectPr w:rsidR="004A565F" w:rsidSect="001E6C02">
          <w:pgSz w:w="11906" w:h="16838"/>
          <w:pgMar w:top="1134" w:right="851" w:bottom="1134" w:left="1701" w:header="709" w:footer="709" w:gutter="0"/>
          <w:pgNumType w:start="3"/>
          <w:cols w:space="708"/>
          <w:titlePg/>
          <w:docGrid w:linePitch="360"/>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9"/>
        <w:gridCol w:w="3377"/>
        <w:gridCol w:w="1556"/>
        <w:gridCol w:w="1757"/>
        <w:gridCol w:w="1670"/>
      </w:tblGrid>
      <w:tr w:rsidR="00E34C66" w:rsidRPr="004A565F" w:rsidTr="004A565F">
        <w:trPr>
          <w:trHeight w:val="402"/>
          <w:jc w:val="center"/>
        </w:trPr>
        <w:tc>
          <w:tcPr>
            <w:tcW w:w="459" w:type="dxa"/>
            <w:vAlign w:val="center"/>
          </w:tcPr>
          <w:p w:rsidR="00E34C66" w:rsidRPr="004A565F" w:rsidRDefault="00E34C66" w:rsidP="004A565F">
            <w:pPr>
              <w:jc w:val="both"/>
              <w:rPr>
                <w:b/>
                <w:bCs/>
                <w:sz w:val="20"/>
                <w:szCs w:val="20"/>
              </w:rPr>
            </w:pPr>
            <w:r w:rsidRPr="004A565F">
              <w:rPr>
                <w:b/>
                <w:bCs/>
                <w:sz w:val="20"/>
                <w:szCs w:val="20"/>
              </w:rPr>
              <w:t>№</w:t>
            </w:r>
          </w:p>
        </w:tc>
        <w:tc>
          <w:tcPr>
            <w:tcW w:w="3377" w:type="dxa"/>
            <w:vAlign w:val="center"/>
          </w:tcPr>
          <w:p w:rsidR="00E34C66" w:rsidRPr="004A565F" w:rsidRDefault="00E34C66" w:rsidP="004A565F">
            <w:pPr>
              <w:jc w:val="both"/>
              <w:rPr>
                <w:b/>
                <w:bCs/>
                <w:sz w:val="20"/>
                <w:szCs w:val="20"/>
              </w:rPr>
            </w:pPr>
            <w:r w:rsidRPr="004A565F">
              <w:rPr>
                <w:b/>
                <w:bCs/>
                <w:sz w:val="20"/>
                <w:szCs w:val="20"/>
              </w:rPr>
              <w:t>Планируемые виды работ</w:t>
            </w:r>
          </w:p>
        </w:tc>
        <w:tc>
          <w:tcPr>
            <w:tcW w:w="1556" w:type="dxa"/>
            <w:vAlign w:val="center"/>
          </w:tcPr>
          <w:p w:rsidR="00E34C66" w:rsidRPr="004A565F" w:rsidRDefault="00E34C66" w:rsidP="004A565F">
            <w:pPr>
              <w:jc w:val="both"/>
              <w:rPr>
                <w:b/>
                <w:bCs/>
                <w:sz w:val="20"/>
                <w:szCs w:val="20"/>
              </w:rPr>
            </w:pPr>
            <w:r w:rsidRPr="004A565F">
              <w:rPr>
                <w:b/>
                <w:bCs/>
                <w:sz w:val="20"/>
                <w:szCs w:val="20"/>
              </w:rPr>
              <w:t>Период проведения</w:t>
            </w:r>
          </w:p>
        </w:tc>
        <w:tc>
          <w:tcPr>
            <w:tcW w:w="1757" w:type="dxa"/>
            <w:vAlign w:val="center"/>
          </w:tcPr>
          <w:p w:rsidR="00E34C66" w:rsidRPr="004A565F" w:rsidRDefault="00E34C66" w:rsidP="004A565F">
            <w:pPr>
              <w:jc w:val="both"/>
              <w:rPr>
                <w:b/>
                <w:bCs/>
                <w:sz w:val="20"/>
                <w:szCs w:val="20"/>
              </w:rPr>
            </w:pPr>
            <w:r w:rsidRPr="004A565F">
              <w:rPr>
                <w:b/>
                <w:bCs/>
                <w:sz w:val="20"/>
                <w:szCs w:val="20"/>
              </w:rPr>
              <w:t>Исполнитель</w:t>
            </w:r>
          </w:p>
        </w:tc>
        <w:tc>
          <w:tcPr>
            <w:tcW w:w="1669" w:type="dxa"/>
            <w:vAlign w:val="center"/>
          </w:tcPr>
          <w:p w:rsidR="00E34C66" w:rsidRPr="004A565F" w:rsidRDefault="00E34C66" w:rsidP="004A565F">
            <w:pPr>
              <w:jc w:val="both"/>
              <w:rPr>
                <w:b/>
                <w:bCs/>
                <w:sz w:val="20"/>
                <w:szCs w:val="20"/>
              </w:rPr>
            </w:pPr>
            <w:r w:rsidRPr="004A565F">
              <w:rPr>
                <w:b/>
                <w:bCs/>
                <w:sz w:val="20"/>
                <w:szCs w:val="20"/>
              </w:rPr>
              <w:t>Примечание</w:t>
            </w:r>
          </w:p>
        </w:tc>
      </w:tr>
      <w:tr w:rsidR="00E34C66" w:rsidRPr="004A565F" w:rsidTr="004A565F">
        <w:trPr>
          <w:trHeight w:val="201"/>
          <w:jc w:val="center"/>
        </w:trPr>
        <w:tc>
          <w:tcPr>
            <w:tcW w:w="459" w:type="dxa"/>
            <w:vAlign w:val="center"/>
          </w:tcPr>
          <w:p w:rsidR="00E34C66" w:rsidRPr="004A565F" w:rsidRDefault="00E34C66" w:rsidP="004A565F">
            <w:pPr>
              <w:jc w:val="both"/>
              <w:rPr>
                <w:b/>
                <w:bCs/>
                <w:sz w:val="20"/>
                <w:szCs w:val="20"/>
              </w:rPr>
            </w:pPr>
            <w:r w:rsidRPr="004A565F">
              <w:rPr>
                <w:b/>
                <w:bCs/>
                <w:sz w:val="20"/>
                <w:szCs w:val="20"/>
              </w:rPr>
              <w:t>1</w:t>
            </w:r>
          </w:p>
        </w:tc>
        <w:tc>
          <w:tcPr>
            <w:tcW w:w="3377" w:type="dxa"/>
            <w:vAlign w:val="center"/>
          </w:tcPr>
          <w:p w:rsidR="00E34C66" w:rsidRPr="004A565F" w:rsidRDefault="00E34C66" w:rsidP="004A565F">
            <w:pPr>
              <w:jc w:val="both"/>
              <w:rPr>
                <w:b/>
                <w:bCs/>
                <w:sz w:val="20"/>
                <w:szCs w:val="20"/>
              </w:rPr>
            </w:pPr>
            <w:r w:rsidRPr="004A565F">
              <w:rPr>
                <w:b/>
                <w:bCs/>
                <w:sz w:val="20"/>
                <w:szCs w:val="20"/>
              </w:rPr>
              <w:t>2</w:t>
            </w:r>
          </w:p>
        </w:tc>
        <w:tc>
          <w:tcPr>
            <w:tcW w:w="1556" w:type="dxa"/>
            <w:vAlign w:val="center"/>
          </w:tcPr>
          <w:p w:rsidR="00E34C66" w:rsidRPr="004A565F" w:rsidRDefault="00E34C66" w:rsidP="004A565F">
            <w:pPr>
              <w:jc w:val="both"/>
              <w:rPr>
                <w:b/>
                <w:bCs/>
                <w:sz w:val="20"/>
                <w:szCs w:val="20"/>
              </w:rPr>
            </w:pPr>
            <w:r w:rsidRPr="004A565F">
              <w:rPr>
                <w:b/>
                <w:bCs/>
                <w:sz w:val="20"/>
                <w:szCs w:val="20"/>
              </w:rPr>
              <w:t>3</w:t>
            </w:r>
          </w:p>
        </w:tc>
        <w:tc>
          <w:tcPr>
            <w:tcW w:w="1757" w:type="dxa"/>
            <w:vAlign w:val="center"/>
          </w:tcPr>
          <w:p w:rsidR="00E34C66" w:rsidRPr="004A565F" w:rsidRDefault="00E34C66" w:rsidP="004A565F">
            <w:pPr>
              <w:jc w:val="both"/>
              <w:rPr>
                <w:b/>
                <w:bCs/>
                <w:sz w:val="20"/>
                <w:szCs w:val="20"/>
              </w:rPr>
            </w:pPr>
            <w:r w:rsidRPr="004A565F">
              <w:rPr>
                <w:b/>
                <w:bCs/>
                <w:sz w:val="20"/>
                <w:szCs w:val="20"/>
              </w:rPr>
              <w:t>4</w:t>
            </w:r>
          </w:p>
        </w:tc>
        <w:tc>
          <w:tcPr>
            <w:tcW w:w="1669" w:type="dxa"/>
            <w:vAlign w:val="center"/>
          </w:tcPr>
          <w:p w:rsidR="00E34C66" w:rsidRPr="004A565F" w:rsidRDefault="00E34C66" w:rsidP="004A565F">
            <w:pPr>
              <w:jc w:val="both"/>
              <w:rPr>
                <w:b/>
                <w:bCs/>
                <w:sz w:val="20"/>
                <w:szCs w:val="20"/>
              </w:rPr>
            </w:pPr>
            <w:r w:rsidRPr="004A565F">
              <w:rPr>
                <w:b/>
                <w:bCs/>
                <w:sz w:val="20"/>
                <w:szCs w:val="20"/>
              </w:rPr>
              <w:t>5</w:t>
            </w:r>
          </w:p>
        </w:tc>
      </w:tr>
      <w:tr w:rsidR="00E34C66" w:rsidRPr="004A565F" w:rsidTr="004A565F">
        <w:trPr>
          <w:trHeight w:val="201"/>
          <w:jc w:val="center"/>
        </w:trPr>
        <w:tc>
          <w:tcPr>
            <w:tcW w:w="459" w:type="dxa"/>
            <w:vAlign w:val="center"/>
          </w:tcPr>
          <w:p w:rsidR="00E34C66" w:rsidRPr="004A565F" w:rsidRDefault="00E34C66" w:rsidP="004A565F">
            <w:pPr>
              <w:jc w:val="both"/>
              <w:rPr>
                <w:b/>
                <w:bCs/>
                <w:sz w:val="20"/>
                <w:szCs w:val="20"/>
              </w:rPr>
            </w:pPr>
            <w:r w:rsidRPr="004A565F">
              <w:rPr>
                <w:b/>
                <w:bCs/>
                <w:sz w:val="20"/>
                <w:szCs w:val="20"/>
              </w:rPr>
              <w:t>1</w:t>
            </w:r>
          </w:p>
        </w:tc>
        <w:tc>
          <w:tcPr>
            <w:tcW w:w="3377" w:type="dxa"/>
          </w:tcPr>
          <w:p w:rsidR="00E34C66" w:rsidRPr="004A565F" w:rsidRDefault="00E34C66" w:rsidP="004A565F">
            <w:pPr>
              <w:jc w:val="both"/>
              <w:rPr>
                <w:sz w:val="20"/>
                <w:szCs w:val="20"/>
              </w:rPr>
            </w:pPr>
            <w:r w:rsidRPr="004A565F">
              <w:rPr>
                <w:sz w:val="20"/>
                <w:szCs w:val="20"/>
              </w:rPr>
              <w:t>Формирование аудиторской группы</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r w:rsidR="00E34C66" w:rsidRPr="004A565F" w:rsidTr="004A565F">
        <w:trPr>
          <w:trHeight w:val="1234"/>
          <w:jc w:val="center"/>
        </w:trPr>
        <w:tc>
          <w:tcPr>
            <w:tcW w:w="459" w:type="dxa"/>
            <w:vAlign w:val="center"/>
          </w:tcPr>
          <w:p w:rsidR="00E34C66" w:rsidRPr="004A565F" w:rsidRDefault="00E34C66" w:rsidP="004A565F">
            <w:pPr>
              <w:jc w:val="both"/>
              <w:rPr>
                <w:b/>
                <w:bCs/>
                <w:sz w:val="20"/>
                <w:szCs w:val="20"/>
              </w:rPr>
            </w:pPr>
            <w:r w:rsidRPr="004A565F">
              <w:rPr>
                <w:b/>
                <w:bCs/>
                <w:sz w:val="20"/>
                <w:szCs w:val="20"/>
              </w:rPr>
              <w:t>2</w:t>
            </w:r>
          </w:p>
        </w:tc>
        <w:tc>
          <w:tcPr>
            <w:tcW w:w="3377" w:type="dxa"/>
          </w:tcPr>
          <w:p w:rsidR="00E34C66" w:rsidRPr="004A565F" w:rsidRDefault="00E34C66" w:rsidP="004A565F">
            <w:pPr>
              <w:jc w:val="both"/>
              <w:rPr>
                <w:sz w:val="20"/>
                <w:szCs w:val="20"/>
              </w:rPr>
            </w:pPr>
            <w:r w:rsidRPr="004A565F">
              <w:rPr>
                <w:sz w:val="20"/>
                <w:szCs w:val="20"/>
              </w:rPr>
              <w:t>Инструктирование членов команды об их обязанностях, ознакомление их с финансово-хозяйственной деятельностью экономического субъекта, а также с положениями общего плана аудита</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r w:rsidR="00E34C66" w:rsidRPr="004A565F" w:rsidTr="004A565F">
        <w:trPr>
          <w:trHeight w:val="201"/>
          <w:jc w:val="center"/>
        </w:trPr>
        <w:tc>
          <w:tcPr>
            <w:tcW w:w="459" w:type="dxa"/>
            <w:vAlign w:val="center"/>
          </w:tcPr>
          <w:p w:rsidR="00E34C66" w:rsidRPr="004A565F" w:rsidRDefault="00E34C66" w:rsidP="004A565F">
            <w:pPr>
              <w:jc w:val="both"/>
              <w:rPr>
                <w:b/>
                <w:bCs/>
                <w:sz w:val="20"/>
                <w:szCs w:val="20"/>
              </w:rPr>
            </w:pPr>
            <w:r w:rsidRPr="004A565F">
              <w:rPr>
                <w:b/>
                <w:bCs/>
                <w:sz w:val="20"/>
                <w:szCs w:val="20"/>
              </w:rPr>
              <w:t>3</w:t>
            </w:r>
          </w:p>
        </w:tc>
        <w:tc>
          <w:tcPr>
            <w:tcW w:w="3377" w:type="dxa"/>
          </w:tcPr>
          <w:p w:rsidR="00E34C66" w:rsidRPr="004A565F" w:rsidRDefault="00E34C66" w:rsidP="004A565F">
            <w:pPr>
              <w:jc w:val="both"/>
              <w:rPr>
                <w:sz w:val="20"/>
                <w:szCs w:val="20"/>
              </w:rPr>
            </w:pPr>
            <w:r w:rsidRPr="004A565F">
              <w:rPr>
                <w:sz w:val="20"/>
                <w:szCs w:val="20"/>
              </w:rPr>
              <w:t>Проведение аудита согласно программе</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r w:rsidR="00E34C66" w:rsidRPr="004A565F" w:rsidTr="004A565F">
        <w:trPr>
          <w:trHeight w:val="1019"/>
          <w:jc w:val="center"/>
        </w:trPr>
        <w:tc>
          <w:tcPr>
            <w:tcW w:w="459" w:type="dxa"/>
            <w:vAlign w:val="center"/>
          </w:tcPr>
          <w:p w:rsidR="00E34C66" w:rsidRPr="004A565F" w:rsidRDefault="00E34C66" w:rsidP="004A565F">
            <w:pPr>
              <w:jc w:val="both"/>
              <w:rPr>
                <w:b/>
                <w:bCs/>
                <w:sz w:val="20"/>
                <w:szCs w:val="20"/>
              </w:rPr>
            </w:pPr>
            <w:r w:rsidRPr="004A565F">
              <w:rPr>
                <w:b/>
                <w:bCs/>
                <w:sz w:val="20"/>
                <w:szCs w:val="20"/>
              </w:rPr>
              <w:t>4</w:t>
            </w:r>
          </w:p>
        </w:tc>
        <w:tc>
          <w:tcPr>
            <w:tcW w:w="3377" w:type="dxa"/>
          </w:tcPr>
          <w:p w:rsidR="00E34C66" w:rsidRPr="004A565F" w:rsidRDefault="00E34C66" w:rsidP="004A565F">
            <w:pPr>
              <w:jc w:val="both"/>
              <w:rPr>
                <w:sz w:val="20"/>
                <w:szCs w:val="20"/>
              </w:rPr>
            </w:pPr>
            <w:r w:rsidRPr="004A565F">
              <w:rPr>
                <w:sz w:val="20"/>
                <w:szCs w:val="20"/>
              </w:rPr>
              <w:t>Контроль за выполнением плана и качеством работы аудиторов, за ведение ими рабочей документации и надлежащим оформлением результатов аудита</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r w:rsidR="00E34C66" w:rsidRPr="004A565F" w:rsidTr="004A565F">
        <w:trPr>
          <w:trHeight w:val="416"/>
          <w:jc w:val="center"/>
        </w:trPr>
        <w:tc>
          <w:tcPr>
            <w:tcW w:w="459" w:type="dxa"/>
            <w:tcBorders>
              <w:left w:val="nil"/>
              <w:bottom w:val="nil"/>
              <w:right w:val="nil"/>
            </w:tcBorders>
            <w:vAlign w:val="center"/>
          </w:tcPr>
          <w:p w:rsidR="00E34C66" w:rsidRPr="004A565F" w:rsidRDefault="00E34C66" w:rsidP="004A565F">
            <w:pPr>
              <w:jc w:val="both"/>
              <w:rPr>
                <w:b/>
                <w:bCs/>
                <w:sz w:val="20"/>
                <w:szCs w:val="20"/>
              </w:rPr>
            </w:pPr>
          </w:p>
          <w:p w:rsidR="00E34C66" w:rsidRPr="004A565F" w:rsidRDefault="00E34C66" w:rsidP="004A565F">
            <w:pPr>
              <w:jc w:val="both"/>
              <w:rPr>
                <w:b/>
                <w:bCs/>
                <w:sz w:val="20"/>
                <w:szCs w:val="20"/>
              </w:rPr>
            </w:pPr>
          </w:p>
        </w:tc>
        <w:tc>
          <w:tcPr>
            <w:tcW w:w="3377" w:type="dxa"/>
            <w:tcBorders>
              <w:left w:val="nil"/>
              <w:bottom w:val="nil"/>
              <w:right w:val="nil"/>
            </w:tcBorders>
            <w:vAlign w:val="center"/>
          </w:tcPr>
          <w:p w:rsidR="00E34C66" w:rsidRPr="004A565F" w:rsidRDefault="00E34C66" w:rsidP="004A565F">
            <w:pPr>
              <w:jc w:val="both"/>
              <w:rPr>
                <w:b/>
                <w:bCs/>
                <w:sz w:val="20"/>
                <w:szCs w:val="20"/>
              </w:rPr>
            </w:pPr>
          </w:p>
        </w:tc>
        <w:tc>
          <w:tcPr>
            <w:tcW w:w="1556" w:type="dxa"/>
            <w:tcBorders>
              <w:left w:val="nil"/>
              <w:bottom w:val="nil"/>
              <w:right w:val="nil"/>
            </w:tcBorders>
          </w:tcPr>
          <w:p w:rsidR="00E34C66" w:rsidRPr="004A565F" w:rsidRDefault="00E34C66" w:rsidP="004A565F">
            <w:pPr>
              <w:jc w:val="both"/>
              <w:rPr>
                <w:sz w:val="20"/>
                <w:szCs w:val="20"/>
              </w:rPr>
            </w:pPr>
          </w:p>
        </w:tc>
        <w:tc>
          <w:tcPr>
            <w:tcW w:w="1757" w:type="dxa"/>
            <w:tcBorders>
              <w:left w:val="nil"/>
              <w:bottom w:val="nil"/>
              <w:right w:val="nil"/>
            </w:tcBorders>
            <w:vAlign w:val="center"/>
          </w:tcPr>
          <w:p w:rsidR="00E34C66" w:rsidRPr="004A565F" w:rsidRDefault="00E34C66" w:rsidP="004A565F">
            <w:pPr>
              <w:jc w:val="both"/>
              <w:rPr>
                <w:sz w:val="20"/>
                <w:szCs w:val="20"/>
              </w:rPr>
            </w:pPr>
          </w:p>
        </w:tc>
        <w:tc>
          <w:tcPr>
            <w:tcW w:w="1669" w:type="dxa"/>
            <w:tcBorders>
              <w:left w:val="nil"/>
              <w:bottom w:val="nil"/>
              <w:right w:val="nil"/>
            </w:tcBorders>
          </w:tcPr>
          <w:p w:rsidR="00E34C66" w:rsidRPr="004A565F" w:rsidRDefault="00E34C66" w:rsidP="004A565F">
            <w:pPr>
              <w:jc w:val="both"/>
              <w:rPr>
                <w:sz w:val="20"/>
                <w:szCs w:val="20"/>
              </w:rPr>
            </w:pPr>
          </w:p>
        </w:tc>
      </w:tr>
      <w:tr w:rsidR="00E34C66" w:rsidRPr="004A565F" w:rsidTr="004A565F">
        <w:trPr>
          <w:cantSplit/>
          <w:trHeight w:val="201"/>
          <w:jc w:val="center"/>
        </w:trPr>
        <w:tc>
          <w:tcPr>
            <w:tcW w:w="8819" w:type="dxa"/>
            <w:gridSpan w:val="5"/>
            <w:tcBorders>
              <w:top w:val="nil"/>
              <w:left w:val="nil"/>
              <w:right w:val="nil"/>
            </w:tcBorders>
            <w:vAlign w:val="center"/>
          </w:tcPr>
          <w:p w:rsidR="00E34C66" w:rsidRPr="004A565F" w:rsidRDefault="00E34C66" w:rsidP="004A565F">
            <w:pPr>
              <w:pStyle w:val="6"/>
              <w:jc w:val="both"/>
              <w:rPr>
                <w:sz w:val="20"/>
                <w:szCs w:val="20"/>
              </w:rPr>
            </w:pPr>
            <w:r w:rsidRPr="004A565F">
              <w:rPr>
                <w:sz w:val="20"/>
                <w:szCs w:val="20"/>
              </w:rPr>
              <w:t>Продолжение таблицы 2</w:t>
            </w:r>
          </w:p>
        </w:tc>
      </w:tr>
      <w:tr w:rsidR="00E34C66" w:rsidRPr="004A565F" w:rsidTr="004A565F">
        <w:trPr>
          <w:trHeight w:val="818"/>
          <w:jc w:val="center"/>
        </w:trPr>
        <w:tc>
          <w:tcPr>
            <w:tcW w:w="459" w:type="dxa"/>
            <w:vAlign w:val="center"/>
          </w:tcPr>
          <w:p w:rsidR="00E34C66" w:rsidRPr="004A565F" w:rsidRDefault="00E34C66" w:rsidP="004A565F">
            <w:pPr>
              <w:jc w:val="both"/>
              <w:rPr>
                <w:b/>
                <w:bCs/>
                <w:sz w:val="20"/>
                <w:szCs w:val="20"/>
              </w:rPr>
            </w:pPr>
            <w:r w:rsidRPr="004A565F">
              <w:rPr>
                <w:b/>
                <w:bCs/>
                <w:sz w:val="20"/>
                <w:szCs w:val="20"/>
              </w:rPr>
              <w:t>5</w:t>
            </w:r>
          </w:p>
        </w:tc>
        <w:tc>
          <w:tcPr>
            <w:tcW w:w="3377" w:type="dxa"/>
          </w:tcPr>
          <w:p w:rsidR="00E34C66" w:rsidRPr="004A565F" w:rsidRDefault="00E34C66" w:rsidP="004A565F">
            <w:pPr>
              <w:jc w:val="both"/>
              <w:rPr>
                <w:sz w:val="20"/>
                <w:szCs w:val="20"/>
              </w:rPr>
            </w:pPr>
            <w:r w:rsidRPr="004A565F">
              <w:rPr>
                <w:sz w:val="20"/>
                <w:szCs w:val="20"/>
              </w:rPr>
              <w:t>Разъяснения руководителем аудиторской группы методических вопросов, связанных с практической реализацией аудиторских процедур</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r w:rsidR="00E34C66" w:rsidRPr="004A565F" w:rsidTr="004A565F">
        <w:trPr>
          <w:trHeight w:val="617"/>
          <w:jc w:val="center"/>
        </w:trPr>
        <w:tc>
          <w:tcPr>
            <w:tcW w:w="459" w:type="dxa"/>
            <w:vAlign w:val="center"/>
          </w:tcPr>
          <w:p w:rsidR="00E34C66" w:rsidRPr="004A565F" w:rsidRDefault="00E34C66" w:rsidP="004A565F">
            <w:pPr>
              <w:jc w:val="both"/>
              <w:rPr>
                <w:b/>
                <w:bCs/>
                <w:sz w:val="20"/>
                <w:szCs w:val="20"/>
              </w:rPr>
            </w:pPr>
            <w:r w:rsidRPr="004A565F">
              <w:rPr>
                <w:b/>
                <w:bCs/>
                <w:sz w:val="20"/>
                <w:szCs w:val="20"/>
              </w:rPr>
              <w:t>6</w:t>
            </w:r>
          </w:p>
        </w:tc>
        <w:tc>
          <w:tcPr>
            <w:tcW w:w="3377" w:type="dxa"/>
          </w:tcPr>
          <w:p w:rsidR="00E34C66" w:rsidRPr="004A565F" w:rsidRDefault="00E34C66" w:rsidP="004A565F">
            <w:pPr>
              <w:jc w:val="both"/>
              <w:rPr>
                <w:sz w:val="20"/>
                <w:szCs w:val="20"/>
              </w:rPr>
            </w:pPr>
            <w:r w:rsidRPr="004A565F">
              <w:rPr>
                <w:sz w:val="20"/>
                <w:szCs w:val="20"/>
              </w:rPr>
              <w:t>Проведение совещаний с руководством экономического субъекта по результатом аудиторских процедур</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r w:rsidR="00E34C66" w:rsidRPr="004A565F" w:rsidTr="004A565F">
        <w:trPr>
          <w:trHeight w:val="617"/>
          <w:jc w:val="center"/>
        </w:trPr>
        <w:tc>
          <w:tcPr>
            <w:tcW w:w="459" w:type="dxa"/>
            <w:vAlign w:val="center"/>
          </w:tcPr>
          <w:p w:rsidR="00E34C66" w:rsidRPr="004A565F" w:rsidRDefault="00E34C66" w:rsidP="004A565F">
            <w:pPr>
              <w:jc w:val="both"/>
              <w:rPr>
                <w:b/>
                <w:bCs/>
                <w:sz w:val="20"/>
                <w:szCs w:val="20"/>
              </w:rPr>
            </w:pPr>
            <w:r w:rsidRPr="004A565F">
              <w:rPr>
                <w:b/>
                <w:bCs/>
                <w:sz w:val="20"/>
                <w:szCs w:val="20"/>
              </w:rPr>
              <w:t>7</w:t>
            </w:r>
          </w:p>
        </w:tc>
        <w:tc>
          <w:tcPr>
            <w:tcW w:w="3377" w:type="dxa"/>
          </w:tcPr>
          <w:p w:rsidR="00E34C66" w:rsidRPr="004A565F" w:rsidRDefault="00E34C66" w:rsidP="004A565F">
            <w:pPr>
              <w:jc w:val="both"/>
              <w:rPr>
                <w:sz w:val="20"/>
                <w:szCs w:val="20"/>
              </w:rPr>
            </w:pPr>
            <w:r w:rsidRPr="004A565F">
              <w:rPr>
                <w:sz w:val="20"/>
                <w:szCs w:val="20"/>
              </w:rPr>
              <w:t>Подготовка письменной информации (отчета) руководству экономического субъекта по результатам аудита</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r w:rsidR="00E34C66" w:rsidRPr="004A565F" w:rsidTr="004A565F">
        <w:trPr>
          <w:trHeight w:val="402"/>
          <w:jc w:val="center"/>
        </w:trPr>
        <w:tc>
          <w:tcPr>
            <w:tcW w:w="459" w:type="dxa"/>
            <w:vAlign w:val="center"/>
          </w:tcPr>
          <w:p w:rsidR="00E34C66" w:rsidRPr="004A565F" w:rsidRDefault="00E34C66" w:rsidP="004A565F">
            <w:pPr>
              <w:jc w:val="both"/>
              <w:rPr>
                <w:b/>
                <w:bCs/>
                <w:sz w:val="20"/>
                <w:szCs w:val="20"/>
              </w:rPr>
            </w:pPr>
            <w:r w:rsidRPr="004A565F">
              <w:rPr>
                <w:b/>
                <w:bCs/>
                <w:sz w:val="20"/>
                <w:szCs w:val="20"/>
              </w:rPr>
              <w:t>8</w:t>
            </w:r>
          </w:p>
        </w:tc>
        <w:tc>
          <w:tcPr>
            <w:tcW w:w="3377" w:type="dxa"/>
          </w:tcPr>
          <w:p w:rsidR="00E34C66" w:rsidRPr="004A565F" w:rsidRDefault="00E34C66" w:rsidP="004A565F">
            <w:pPr>
              <w:jc w:val="both"/>
              <w:rPr>
                <w:sz w:val="20"/>
                <w:szCs w:val="20"/>
              </w:rPr>
            </w:pPr>
            <w:r w:rsidRPr="004A565F">
              <w:rPr>
                <w:sz w:val="20"/>
                <w:szCs w:val="20"/>
              </w:rPr>
              <w:t>Подготовка аудиторского заключения по результатам аудита</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r w:rsidR="00E34C66" w:rsidRPr="004A565F" w:rsidTr="004A565F">
        <w:trPr>
          <w:trHeight w:val="630"/>
          <w:jc w:val="center"/>
        </w:trPr>
        <w:tc>
          <w:tcPr>
            <w:tcW w:w="459" w:type="dxa"/>
            <w:vAlign w:val="center"/>
          </w:tcPr>
          <w:p w:rsidR="00E34C66" w:rsidRPr="004A565F" w:rsidRDefault="00E34C66" w:rsidP="004A565F">
            <w:pPr>
              <w:jc w:val="both"/>
              <w:rPr>
                <w:b/>
                <w:bCs/>
                <w:sz w:val="20"/>
                <w:szCs w:val="20"/>
              </w:rPr>
            </w:pPr>
            <w:r w:rsidRPr="004A565F">
              <w:rPr>
                <w:b/>
                <w:bCs/>
                <w:sz w:val="20"/>
                <w:szCs w:val="20"/>
              </w:rPr>
              <w:t>9</w:t>
            </w:r>
          </w:p>
        </w:tc>
        <w:tc>
          <w:tcPr>
            <w:tcW w:w="3377" w:type="dxa"/>
          </w:tcPr>
          <w:p w:rsidR="00E34C66" w:rsidRPr="004A565F" w:rsidRDefault="00E34C66" w:rsidP="004A565F">
            <w:pPr>
              <w:jc w:val="both"/>
              <w:rPr>
                <w:sz w:val="20"/>
                <w:szCs w:val="20"/>
              </w:rPr>
            </w:pPr>
            <w:r w:rsidRPr="004A565F">
              <w:rPr>
                <w:sz w:val="20"/>
                <w:szCs w:val="20"/>
              </w:rPr>
              <w:t>Проведение совещания с руководством экономического субъекта по результатам аудита</w:t>
            </w:r>
          </w:p>
        </w:tc>
        <w:tc>
          <w:tcPr>
            <w:tcW w:w="1556" w:type="dxa"/>
          </w:tcPr>
          <w:p w:rsidR="00E34C66" w:rsidRPr="004A565F" w:rsidRDefault="00E34C66" w:rsidP="004A565F">
            <w:pPr>
              <w:jc w:val="both"/>
              <w:rPr>
                <w:sz w:val="20"/>
                <w:szCs w:val="20"/>
              </w:rPr>
            </w:pPr>
          </w:p>
        </w:tc>
        <w:tc>
          <w:tcPr>
            <w:tcW w:w="1757" w:type="dxa"/>
            <w:vAlign w:val="center"/>
          </w:tcPr>
          <w:p w:rsidR="00E34C66" w:rsidRPr="004A565F" w:rsidRDefault="00E34C66" w:rsidP="004A565F">
            <w:pPr>
              <w:jc w:val="both"/>
              <w:rPr>
                <w:sz w:val="20"/>
                <w:szCs w:val="20"/>
              </w:rPr>
            </w:pPr>
            <w:r w:rsidRPr="004A565F">
              <w:rPr>
                <w:sz w:val="20"/>
                <w:szCs w:val="20"/>
              </w:rPr>
              <w:t>Воробьев К.В</w:t>
            </w:r>
          </w:p>
        </w:tc>
        <w:tc>
          <w:tcPr>
            <w:tcW w:w="1669" w:type="dxa"/>
          </w:tcPr>
          <w:p w:rsidR="00E34C66" w:rsidRPr="004A565F" w:rsidRDefault="00E34C66" w:rsidP="004A565F">
            <w:pPr>
              <w:jc w:val="both"/>
              <w:rPr>
                <w:sz w:val="20"/>
                <w:szCs w:val="20"/>
              </w:rPr>
            </w:pPr>
          </w:p>
        </w:tc>
      </w:tr>
    </w:tbl>
    <w:p w:rsidR="00E34C66" w:rsidRPr="001E6C02" w:rsidRDefault="00E34C66" w:rsidP="001E6C02">
      <w:pPr>
        <w:spacing w:line="360" w:lineRule="auto"/>
        <w:ind w:firstLine="709"/>
        <w:jc w:val="both"/>
        <w:rPr>
          <w:sz w:val="28"/>
          <w:szCs w:val="28"/>
        </w:rPr>
      </w:pPr>
    </w:p>
    <w:p w:rsidR="00E34C66" w:rsidRPr="001E6C02" w:rsidRDefault="00E34C66" w:rsidP="001E6C02">
      <w:pPr>
        <w:pStyle w:val="2"/>
        <w:ind w:left="0" w:firstLine="709"/>
        <w:rPr>
          <w:szCs w:val="28"/>
        </w:rPr>
      </w:pPr>
      <w:r w:rsidRPr="001E6C02">
        <w:rPr>
          <w:szCs w:val="28"/>
        </w:rPr>
        <w:t xml:space="preserve">Генеральный директор ________________________ </w:t>
      </w:r>
    </w:p>
    <w:p w:rsidR="00E34C66" w:rsidRPr="001E6C02" w:rsidRDefault="00E34C66" w:rsidP="001E6C02">
      <w:pPr>
        <w:spacing w:line="360" w:lineRule="auto"/>
        <w:ind w:firstLine="709"/>
        <w:jc w:val="both"/>
        <w:rPr>
          <w:sz w:val="28"/>
          <w:szCs w:val="28"/>
        </w:rPr>
      </w:pPr>
      <w:r w:rsidRPr="001E6C02">
        <w:rPr>
          <w:sz w:val="28"/>
          <w:szCs w:val="28"/>
        </w:rPr>
        <w:t>Руководитель аудиторской проверки_____________ Воробьев К.В.</w:t>
      </w:r>
    </w:p>
    <w:p w:rsidR="00E34C66" w:rsidRPr="001E6C02" w:rsidRDefault="00E34C66" w:rsidP="001E6C02">
      <w:pPr>
        <w:spacing w:line="360" w:lineRule="auto"/>
        <w:ind w:firstLine="709"/>
        <w:jc w:val="both"/>
        <w:rPr>
          <w:sz w:val="28"/>
          <w:szCs w:val="28"/>
        </w:rPr>
      </w:pPr>
      <w:r w:rsidRPr="001E6C02">
        <w:rPr>
          <w:sz w:val="28"/>
          <w:szCs w:val="28"/>
        </w:rPr>
        <w:t>25 июня 2007 г.</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 xml:space="preserve">Перечень процедур для детальной проверки основных средств разрабатываются в программе проведения аудита и представлена в таблице 3. </w:t>
      </w:r>
    </w:p>
    <w:p w:rsidR="00E34C66" w:rsidRPr="001E6C02" w:rsidRDefault="004A565F" w:rsidP="004A565F">
      <w:pPr>
        <w:spacing w:line="360" w:lineRule="auto"/>
        <w:ind w:firstLine="709"/>
        <w:jc w:val="both"/>
        <w:rPr>
          <w:sz w:val="28"/>
          <w:szCs w:val="28"/>
        </w:rPr>
      </w:pPr>
      <w:r>
        <w:rPr>
          <w:sz w:val="28"/>
          <w:szCs w:val="28"/>
        </w:rPr>
        <w:br w:type="page"/>
      </w:r>
      <w:r w:rsidR="00E34C66" w:rsidRPr="001E6C02">
        <w:rPr>
          <w:sz w:val="28"/>
          <w:szCs w:val="28"/>
        </w:rPr>
        <w:t>Таблица 3</w:t>
      </w:r>
    </w:p>
    <w:p w:rsidR="00E34C66" w:rsidRPr="001E6C02" w:rsidRDefault="00E34C66" w:rsidP="001E6C02">
      <w:pPr>
        <w:pStyle w:val="3"/>
        <w:ind w:firstLine="709"/>
        <w:jc w:val="both"/>
        <w:rPr>
          <w:szCs w:val="28"/>
        </w:rPr>
      </w:pPr>
      <w:r w:rsidRPr="001E6C02">
        <w:rPr>
          <w:szCs w:val="28"/>
        </w:rPr>
        <w:t>Программа аудита основных средств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9"/>
        <w:gridCol w:w="2973"/>
        <w:gridCol w:w="872"/>
        <w:gridCol w:w="396"/>
        <w:gridCol w:w="1576"/>
        <w:gridCol w:w="1321"/>
        <w:gridCol w:w="959"/>
        <w:gridCol w:w="113"/>
      </w:tblGrid>
      <w:tr w:rsidR="00E34C66" w:rsidRPr="004A565F" w:rsidTr="004A565F">
        <w:trPr>
          <w:gridAfter w:val="1"/>
          <w:wAfter w:w="113" w:type="dxa"/>
          <w:trHeight w:val="260"/>
          <w:jc w:val="center"/>
        </w:trPr>
        <w:tc>
          <w:tcPr>
            <w:tcW w:w="4274" w:type="dxa"/>
            <w:gridSpan w:val="3"/>
          </w:tcPr>
          <w:p w:rsidR="00E34C66" w:rsidRPr="004A565F" w:rsidRDefault="00E34C66" w:rsidP="004A565F">
            <w:pPr>
              <w:jc w:val="both"/>
              <w:rPr>
                <w:sz w:val="18"/>
                <w:szCs w:val="18"/>
              </w:rPr>
            </w:pPr>
            <w:r w:rsidRPr="004A565F">
              <w:rPr>
                <w:sz w:val="18"/>
                <w:szCs w:val="18"/>
              </w:rPr>
              <w:t>Проверяемая организация</w:t>
            </w:r>
          </w:p>
        </w:tc>
        <w:tc>
          <w:tcPr>
            <w:tcW w:w="4252" w:type="dxa"/>
            <w:gridSpan w:val="4"/>
          </w:tcPr>
          <w:p w:rsidR="00E34C66" w:rsidRPr="004A565F" w:rsidRDefault="00E34C66" w:rsidP="004A565F">
            <w:pPr>
              <w:jc w:val="both"/>
              <w:rPr>
                <w:sz w:val="18"/>
                <w:szCs w:val="18"/>
              </w:rPr>
            </w:pPr>
            <w:r w:rsidRPr="004A565F">
              <w:rPr>
                <w:sz w:val="18"/>
                <w:szCs w:val="18"/>
              </w:rPr>
              <w:t>«Н»</w:t>
            </w:r>
          </w:p>
        </w:tc>
      </w:tr>
      <w:tr w:rsidR="00E34C66" w:rsidRPr="004A565F" w:rsidTr="004A565F">
        <w:trPr>
          <w:gridAfter w:val="1"/>
          <w:wAfter w:w="113" w:type="dxa"/>
          <w:trHeight w:val="260"/>
          <w:jc w:val="center"/>
        </w:trPr>
        <w:tc>
          <w:tcPr>
            <w:tcW w:w="4274" w:type="dxa"/>
            <w:gridSpan w:val="3"/>
          </w:tcPr>
          <w:p w:rsidR="00E34C66" w:rsidRPr="004A565F" w:rsidRDefault="00E34C66" w:rsidP="004A565F">
            <w:pPr>
              <w:jc w:val="both"/>
              <w:rPr>
                <w:sz w:val="18"/>
                <w:szCs w:val="18"/>
              </w:rPr>
            </w:pPr>
            <w:r w:rsidRPr="004A565F">
              <w:rPr>
                <w:sz w:val="18"/>
                <w:szCs w:val="18"/>
              </w:rPr>
              <w:t>Период аудита</w:t>
            </w:r>
          </w:p>
        </w:tc>
        <w:tc>
          <w:tcPr>
            <w:tcW w:w="4252" w:type="dxa"/>
            <w:gridSpan w:val="4"/>
          </w:tcPr>
          <w:p w:rsidR="00E34C66" w:rsidRPr="004A565F" w:rsidRDefault="00E34C66" w:rsidP="004A565F">
            <w:pPr>
              <w:jc w:val="both"/>
              <w:rPr>
                <w:sz w:val="18"/>
                <w:szCs w:val="18"/>
              </w:rPr>
            </w:pPr>
            <w:r w:rsidRPr="004A565F">
              <w:rPr>
                <w:sz w:val="18"/>
                <w:szCs w:val="18"/>
              </w:rPr>
              <w:t>С 01.01.2007 по 31.03.2007</w:t>
            </w:r>
          </w:p>
        </w:tc>
      </w:tr>
      <w:tr w:rsidR="00E34C66" w:rsidRPr="004A565F" w:rsidTr="004A565F">
        <w:trPr>
          <w:gridAfter w:val="1"/>
          <w:wAfter w:w="113" w:type="dxa"/>
          <w:trHeight w:val="260"/>
          <w:jc w:val="center"/>
        </w:trPr>
        <w:tc>
          <w:tcPr>
            <w:tcW w:w="4274" w:type="dxa"/>
            <w:gridSpan w:val="3"/>
          </w:tcPr>
          <w:p w:rsidR="00E34C66" w:rsidRPr="004A565F" w:rsidRDefault="00E34C66" w:rsidP="004A565F">
            <w:pPr>
              <w:jc w:val="both"/>
              <w:rPr>
                <w:sz w:val="18"/>
                <w:szCs w:val="18"/>
              </w:rPr>
            </w:pPr>
            <w:r w:rsidRPr="004A565F">
              <w:rPr>
                <w:sz w:val="18"/>
                <w:szCs w:val="18"/>
              </w:rPr>
              <w:t>Руководитель аудиторской группы</w:t>
            </w:r>
          </w:p>
        </w:tc>
        <w:tc>
          <w:tcPr>
            <w:tcW w:w="4252" w:type="dxa"/>
            <w:gridSpan w:val="4"/>
          </w:tcPr>
          <w:p w:rsidR="00E34C66" w:rsidRPr="004A565F" w:rsidRDefault="00E34C66" w:rsidP="004A565F">
            <w:pPr>
              <w:jc w:val="both"/>
              <w:rPr>
                <w:sz w:val="18"/>
                <w:szCs w:val="18"/>
              </w:rPr>
            </w:pPr>
            <w:r w:rsidRPr="004A565F">
              <w:rPr>
                <w:sz w:val="18"/>
                <w:szCs w:val="18"/>
              </w:rPr>
              <w:t>Воробьев К.В., главный специалист, аттестат № 567893</w:t>
            </w:r>
          </w:p>
        </w:tc>
      </w:tr>
      <w:tr w:rsidR="00E34C66" w:rsidRPr="004A565F" w:rsidTr="004A565F">
        <w:trPr>
          <w:gridAfter w:val="1"/>
          <w:wAfter w:w="113" w:type="dxa"/>
          <w:trHeight w:val="260"/>
          <w:jc w:val="center"/>
        </w:trPr>
        <w:tc>
          <w:tcPr>
            <w:tcW w:w="4274" w:type="dxa"/>
            <w:gridSpan w:val="3"/>
          </w:tcPr>
          <w:p w:rsidR="00E34C66" w:rsidRPr="004A565F" w:rsidRDefault="00E34C66" w:rsidP="004A565F">
            <w:pPr>
              <w:jc w:val="both"/>
              <w:rPr>
                <w:sz w:val="18"/>
                <w:szCs w:val="18"/>
              </w:rPr>
            </w:pPr>
            <w:r w:rsidRPr="004A565F">
              <w:rPr>
                <w:sz w:val="18"/>
                <w:szCs w:val="18"/>
              </w:rPr>
              <w:t>Состав аудиторской группы</w:t>
            </w:r>
          </w:p>
        </w:tc>
        <w:tc>
          <w:tcPr>
            <w:tcW w:w="4252" w:type="dxa"/>
            <w:gridSpan w:val="4"/>
          </w:tcPr>
          <w:p w:rsidR="00E34C66" w:rsidRPr="004A565F" w:rsidRDefault="00E34C66" w:rsidP="004A565F">
            <w:pPr>
              <w:jc w:val="both"/>
              <w:rPr>
                <w:sz w:val="18"/>
                <w:szCs w:val="18"/>
              </w:rPr>
            </w:pPr>
            <w:r w:rsidRPr="004A565F">
              <w:rPr>
                <w:sz w:val="18"/>
                <w:szCs w:val="18"/>
              </w:rPr>
              <w:t>Воробьев К.В.</w:t>
            </w:r>
          </w:p>
        </w:tc>
      </w:tr>
      <w:tr w:rsidR="00E34C66" w:rsidRPr="004A565F" w:rsidTr="004A565F">
        <w:trPr>
          <w:gridAfter w:val="1"/>
          <w:wAfter w:w="113" w:type="dxa"/>
          <w:trHeight w:val="260"/>
          <w:jc w:val="center"/>
        </w:trPr>
        <w:tc>
          <w:tcPr>
            <w:tcW w:w="4274" w:type="dxa"/>
            <w:gridSpan w:val="3"/>
          </w:tcPr>
          <w:p w:rsidR="00E34C66" w:rsidRPr="004A565F" w:rsidRDefault="00E34C66" w:rsidP="004A565F">
            <w:pPr>
              <w:jc w:val="both"/>
              <w:rPr>
                <w:sz w:val="18"/>
                <w:szCs w:val="18"/>
              </w:rPr>
            </w:pPr>
            <w:r w:rsidRPr="004A565F">
              <w:rPr>
                <w:sz w:val="18"/>
                <w:szCs w:val="18"/>
              </w:rPr>
              <w:t>Планируемый аудиторский риск</w:t>
            </w:r>
          </w:p>
        </w:tc>
        <w:tc>
          <w:tcPr>
            <w:tcW w:w="4252" w:type="dxa"/>
            <w:gridSpan w:val="4"/>
          </w:tcPr>
          <w:p w:rsidR="00E34C66" w:rsidRPr="004A565F" w:rsidRDefault="00E34C66" w:rsidP="004A565F">
            <w:pPr>
              <w:jc w:val="both"/>
              <w:rPr>
                <w:sz w:val="18"/>
                <w:szCs w:val="18"/>
              </w:rPr>
            </w:pPr>
            <w:r w:rsidRPr="004A565F">
              <w:rPr>
                <w:sz w:val="18"/>
                <w:szCs w:val="18"/>
              </w:rPr>
              <w:t>средний</w:t>
            </w:r>
          </w:p>
        </w:tc>
      </w:tr>
      <w:tr w:rsidR="00E34C66" w:rsidRPr="004A565F" w:rsidTr="004A565F">
        <w:trPr>
          <w:gridAfter w:val="1"/>
          <w:wAfter w:w="113" w:type="dxa"/>
          <w:trHeight w:val="279"/>
          <w:jc w:val="center"/>
        </w:trPr>
        <w:tc>
          <w:tcPr>
            <w:tcW w:w="4274" w:type="dxa"/>
            <w:gridSpan w:val="3"/>
          </w:tcPr>
          <w:p w:rsidR="00E34C66" w:rsidRPr="004A565F" w:rsidRDefault="00E34C66" w:rsidP="004A565F">
            <w:pPr>
              <w:jc w:val="both"/>
              <w:rPr>
                <w:sz w:val="18"/>
                <w:szCs w:val="18"/>
              </w:rPr>
            </w:pPr>
            <w:r w:rsidRPr="004A565F">
              <w:rPr>
                <w:sz w:val="18"/>
                <w:szCs w:val="18"/>
              </w:rPr>
              <w:t>Планируемый уровень существенности</w:t>
            </w:r>
          </w:p>
        </w:tc>
        <w:tc>
          <w:tcPr>
            <w:tcW w:w="4252" w:type="dxa"/>
            <w:gridSpan w:val="4"/>
          </w:tcPr>
          <w:p w:rsidR="00E34C66" w:rsidRPr="004A565F" w:rsidRDefault="00E34C66" w:rsidP="004A565F">
            <w:pPr>
              <w:jc w:val="both"/>
              <w:rPr>
                <w:sz w:val="18"/>
                <w:szCs w:val="18"/>
              </w:rPr>
            </w:pPr>
            <w:r w:rsidRPr="004A565F">
              <w:rPr>
                <w:sz w:val="18"/>
                <w:szCs w:val="18"/>
              </w:rPr>
              <w:t>2500</w:t>
            </w:r>
          </w:p>
        </w:tc>
      </w:tr>
      <w:tr w:rsidR="00E34C66" w:rsidRPr="004A565F" w:rsidTr="004A565F">
        <w:trPr>
          <w:cantSplit/>
          <w:trHeight w:val="205"/>
          <w:jc w:val="center"/>
        </w:trPr>
        <w:tc>
          <w:tcPr>
            <w:tcW w:w="8639" w:type="dxa"/>
            <w:gridSpan w:val="8"/>
            <w:tcBorders>
              <w:top w:val="nil"/>
              <w:left w:val="nil"/>
              <w:right w:val="nil"/>
            </w:tcBorders>
            <w:vAlign w:val="center"/>
          </w:tcPr>
          <w:p w:rsidR="00E34C66" w:rsidRPr="004A565F" w:rsidRDefault="00E34C66" w:rsidP="004A565F">
            <w:pPr>
              <w:pStyle w:val="8"/>
              <w:ind w:right="0"/>
              <w:jc w:val="both"/>
              <w:rPr>
                <w:sz w:val="20"/>
                <w:szCs w:val="20"/>
              </w:rPr>
            </w:pPr>
            <w:r w:rsidRPr="004A565F">
              <w:rPr>
                <w:sz w:val="20"/>
                <w:szCs w:val="20"/>
              </w:rPr>
              <w:t>Продолжение таблицы 3</w:t>
            </w:r>
          </w:p>
        </w:tc>
      </w:tr>
      <w:tr w:rsidR="00E34C66" w:rsidRPr="004A565F" w:rsidTr="004A565F">
        <w:trPr>
          <w:trHeight w:val="409"/>
          <w:jc w:val="center"/>
        </w:trPr>
        <w:tc>
          <w:tcPr>
            <w:tcW w:w="429" w:type="dxa"/>
            <w:vAlign w:val="center"/>
          </w:tcPr>
          <w:p w:rsidR="00E34C66" w:rsidRPr="004A565F" w:rsidRDefault="00E34C66" w:rsidP="004A565F">
            <w:pPr>
              <w:jc w:val="both"/>
              <w:rPr>
                <w:b/>
                <w:bCs/>
                <w:sz w:val="20"/>
                <w:szCs w:val="20"/>
              </w:rPr>
            </w:pPr>
            <w:r w:rsidRPr="004A565F">
              <w:rPr>
                <w:b/>
                <w:bCs/>
                <w:sz w:val="20"/>
                <w:szCs w:val="20"/>
              </w:rPr>
              <w:t>№</w:t>
            </w:r>
          </w:p>
        </w:tc>
        <w:tc>
          <w:tcPr>
            <w:tcW w:w="2973" w:type="dxa"/>
            <w:vAlign w:val="center"/>
          </w:tcPr>
          <w:p w:rsidR="00E34C66" w:rsidRPr="004A565F" w:rsidRDefault="00E34C66" w:rsidP="004A565F">
            <w:pPr>
              <w:jc w:val="both"/>
              <w:rPr>
                <w:b/>
                <w:bCs/>
                <w:sz w:val="20"/>
                <w:szCs w:val="20"/>
              </w:rPr>
            </w:pPr>
            <w:r w:rsidRPr="004A565F">
              <w:rPr>
                <w:b/>
                <w:bCs/>
                <w:sz w:val="20"/>
                <w:szCs w:val="20"/>
              </w:rPr>
              <w:t>Перечень аудиторских процедур по разделам аудита</w:t>
            </w:r>
          </w:p>
        </w:tc>
        <w:tc>
          <w:tcPr>
            <w:tcW w:w="1268" w:type="dxa"/>
            <w:gridSpan w:val="2"/>
            <w:vAlign w:val="center"/>
          </w:tcPr>
          <w:p w:rsidR="00E34C66" w:rsidRPr="004A565F" w:rsidRDefault="00E34C66" w:rsidP="004A565F">
            <w:pPr>
              <w:jc w:val="both"/>
              <w:rPr>
                <w:b/>
                <w:bCs/>
                <w:sz w:val="20"/>
                <w:szCs w:val="20"/>
              </w:rPr>
            </w:pPr>
            <w:r w:rsidRPr="004A565F">
              <w:rPr>
                <w:b/>
                <w:bCs/>
                <w:sz w:val="20"/>
                <w:szCs w:val="20"/>
              </w:rPr>
              <w:t>Период проведения</w:t>
            </w:r>
          </w:p>
        </w:tc>
        <w:tc>
          <w:tcPr>
            <w:tcW w:w="1576" w:type="dxa"/>
            <w:vAlign w:val="center"/>
          </w:tcPr>
          <w:p w:rsidR="00E34C66" w:rsidRPr="004A565F" w:rsidRDefault="00E34C66" w:rsidP="004A565F">
            <w:pPr>
              <w:jc w:val="both"/>
              <w:rPr>
                <w:b/>
                <w:bCs/>
                <w:sz w:val="20"/>
                <w:szCs w:val="20"/>
              </w:rPr>
            </w:pPr>
            <w:r w:rsidRPr="004A565F">
              <w:rPr>
                <w:b/>
                <w:bCs/>
                <w:sz w:val="20"/>
                <w:szCs w:val="20"/>
              </w:rPr>
              <w:t>Исполнитель</w:t>
            </w:r>
          </w:p>
        </w:tc>
        <w:tc>
          <w:tcPr>
            <w:tcW w:w="1321" w:type="dxa"/>
            <w:vAlign w:val="center"/>
          </w:tcPr>
          <w:p w:rsidR="00E34C66" w:rsidRPr="004A565F" w:rsidRDefault="00E34C66" w:rsidP="004A565F">
            <w:pPr>
              <w:jc w:val="both"/>
              <w:rPr>
                <w:b/>
                <w:bCs/>
                <w:sz w:val="20"/>
                <w:szCs w:val="20"/>
              </w:rPr>
            </w:pPr>
            <w:r w:rsidRPr="004A565F">
              <w:rPr>
                <w:b/>
                <w:bCs/>
                <w:sz w:val="20"/>
                <w:szCs w:val="20"/>
              </w:rPr>
              <w:t>Рабочие документы</w:t>
            </w:r>
          </w:p>
        </w:tc>
        <w:tc>
          <w:tcPr>
            <w:tcW w:w="1072" w:type="dxa"/>
            <w:gridSpan w:val="2"/>
            <w:vAlign w:val="center"/>
          </w:tcPr>
          <w:p w:rsidR="00E34C66" w:rsidRPr="004A565F" w:rsidRDefault="00E34C66" w:rsidP="004A565F">
            <w:pPr>
              <w:jc w:val="both"/>
              <w:rPr>
                <w:b/>
                <w:bCs/>
                <w:sz w:val="20"/>
                <w:szCs w:val="20"/>
              </w:rPr>
            </w:pPr>
            <w:r w:rsidRPr="004A565F">
              <w:rPr>
                <w:b/>
                <w:bCs/>
                <w:sz w:val="20"/>
                <w:szCs w:val="20"/>
              </w:rPr>
              <w:t>Приме-</w:t>
            </w:r>
          </w:p>
          <w:p w:rsidR="00E34C66" w:rsidRPr="004A565F" w:rsidRDefault="00E34C66" w:rsidP="004A565F">
            <w:pPr>
              <w:jc w:val="both"/>
              <w:rPr>
                <w:b/>
                <w:bCs/>
                <w:sz w:val="20"/>
                <w:szCs w:val="20"/>
              </w:rPr>
            </w:pPr>
            <w:r w:rsidRPr="004A565F">
              <w:rPr>
                <w:b/>
                <w:bCs/>
                <w:sz w:val="20"/>
                <w:szCs w:val="20"/>
              </w:rPr>
              <w:t>чание</w:t>
            </w:r>
          </w:p>
        </w:tc>
      </w:tr>
      <w:tr w:rsidR="00E34C66" w:rsidRPr="004A565F" w:rsidTr="004A565F">
        <w:trPr>
          <w:trHeight w:val="205"/>
          <w:jc w:val="center"/>
        </w:trPr>
        <w:tc>
          <w:tcPr>
            <w:tcW w:w="429" w:type="dxa"/>
            <w:vAlign w:val="center"/>
          </w:tcPr>
          <w:p w:rsidR="00E34C66" w:rsidRPr="004A565F" w:rsidRDefault="00E34C66" w:rsidP="004A565F">
            <w:pPr>
              <w:jc w:val="both"/>
              <w:rPr>
                <w:b/>
                <w:bCs/>
                <w:sz w:val="20"/>
                <w:szCs w:val="20"/>
              </w:rPr>
            </w:pPr>
            <w:r w:rsidRPr="004A565F">
              <w:rPr>
                <w:b/>
                <w:bCs/>
                <w:sz w:val="20"/>
                <w:szCs w:val="20"/>
              </w:rPr>
              <w:t>1</w:t>
            </w:r>
          </w:p>
        </w:tc>
        <w:tc>
          <w:tcPr>
            <w:tcW w:w="2973" w:type="dxa"/>
            <w:vAlign w:val="center"/>
          </w:tcPr>
          <w:p w:rsidR="00E34C66" w:rsidRPr="004A565F" w:rsidRDefault="00E34C66" w:rsidP="004A565F">
            <w:pPr>
              <w:jc w:val="both"/>
              <w:rPr>
                <w:b/>
                <w:bCs/>
                <w:sz w:val="20"/>
                <w:szCs w:val="20"/>
              </w:rPr>
            </w:pPr>
            <w:r w:rsidRPr="004A565F">
              <w:rPr>
                <w:b/>
                <w:bCs/>
                <w:sz w:val="20"/>
                <w:szCs w:val="20"/>
              </w:rPr>
              <w:t>2</w:t>
            </w:r>
          </w:p>
        </w:tc>
        <w:tc>
          <w:tcPr>
            <w:tcW w:w="1268" w:type="dxa"/>
            <w:gridSpan w:val="2"/>
            <w:vAlign w:val="center"/>
          </w:tcPr>
          <w:p w:rsidR="00E34C66" w:rsidRPr="004A565F" w:rsidRDefault="00E34C66" w:rsidP="004A565F">
            <w:pPr>
              <w:jc w:val="both"/>
              <w:rPr>
                <w:b/>
                <w:bCs/>
                <w:sz w:val="20"/>
                <w:szCs w:val="20"/>
              </w:rPr>
            </w:pPr>
            <w:r w:rsidRPr="004A565F">
              <w:rPr>
                <w:b/>
                <w:bCs/>
                <w:sz w:val="20"/>
                <w:szCs w:val="20"/>
              </w:rPr>
              <w:t>3</w:t>
            </w:r>
          </w:p>
        </w:tc>
        <w:tc>
          <w:tcPr>
            <w:tcW w:w="1576" w:type="dxa"/>
            <w:vAlign w:val="center"/>
          </w:tcPr>
          <w:p w:rsidR="00E34C66" w:rsidRPr="004A565F" w:rsidRDefault="00E34C66" w:rsidP="004A565F">
            <w:pPr>
              <w:jc w:val="both"/>
              <w:rPr>
                <w:b/>
                <w:bCs/>
                <w:sz w:val="20"/>
                <w:szCs w:val="20"/>
              </w:rPr>
            </w:pPr>
            <w:r w:rsidRPr="004A565F">
              <w:rPr>
                <w:b/>
                <w:bCs/>
                <w:sz w:val="20"/>
                <w:szCs w:val="20"/>
              </w:rPr>
              <w:t>4</w:t>
            </w:r>
          </w:p>
        </w:tc>
        <w:tc>
          <w:tcPr>
            <w:tcW w:w="1321" w:type="dxa"/>
            <w:vAlign w:val="center"/>
          </w:tcPr>
          <w:p w:rsidR="00E34C66" w:rsidRPr="004A565F" w:rsidRDefault="00E34C66" w:rsidP="004A565F">
            <w:pPr>
              <w:jc w:val="both"/>
              <w:rPr>
                <w:b/>
                <w:bCs/>
                <w:sz w:val="20"/>
                <w:szCs w:val="20"/>
              </w:rPr>
            </w:pPr>
            <w:r w:rsidRPr="004A565F">
              <w:rPr>
                <w:b/>
                <w:bCs/>
                <w:sz w:val="20"/>
                <w:szCs w:val="20"/>
              </w:rPr>
              <w:t>5</w:t>
            </w:r>
          </w:p>
        </w:tc>
        <w:tc>
          <w:tcPr>
            <w:tcW w:w="1072" w:type="dxa"/>
            <w:gridSpan w:val="2"/>
            <w:vAlign w:val="center"/>
          </w:tcPr>
          <w:p w:rsidR="00E34C66" w:rsidRPr="004A565F" w:rsidRDefault="00E34C66" w:rsidP="004A565F">
            <w:pPr>
              <w:jc w:val="both"/>
              <w:rPr>
                <w:b/>
                <w:bCs/>
                <w:sz w:val="20"/>
                <w:szCs w:val="20"/>
              </w:rPr>
            </w:pPr>
            <w:r w:rsidRPr="004A565F">
              <w:rPr>
                <w:b/>
                <w:bCs/>
                <w:sz w:val="20"/>
                <w:szCs w:val="20"/>
              </w:rPr>
              <w:t>6</w:t>
            </w:r>
          </w:p>
        </w:tc>
      </w:tr>
      <w:tr w:rsidR="00E34C66" w:rsidRPr="004A565F" w:rsidTr="004A565F">
        <w:trPr>
          <w:trHeight w:val="1241"/>
          <w:jc w:val="center"/>
        </w:trPr>
        <w:tc>
          <w:tcPr>
            <w:tcW w:w="429" w:type="dxa"/>
            <w:vAlign w:val="center"/>
          </w:tcPr>
          <w:p w:rsidR="00E34C66" w:rsidRPr="004A565F" w:rsidRDefault="00E34C66" w:rsidP="004A565F">
            <w:pPr>
              <w:jc w:val="both"/>
              <w:rPr>
                <w:b/>
                <w:bCs/>
                <w:sz w:val="20"/>
                <w:szCs w:val="20"/>
              </w:rPr>
            </w:pPr>
            <w:r w:rsidRPr="004A565F">
              <w:rPr>
                <w:b/>
                <w:bCs/>
                <w:sz w:val="20"/>
                <w:szCs w:val="20"/>
              </w:rPr>
              <w:t>1</w:t>
            </w:r>
          </w:p>
        </w:tc>
        <w:tc>
          <w:tcPr>
            <w:tcW w:w="2973" w:type="dxa"/>
          </w:tcPr>
          <w:p w:rsidR="00E34C66" w:rsidRPr="004A565F" w:rsidRDefault="00E34C66" w:rsidP="004A565F">
            <w:pPr>
              <w:pStyle w:val="aa"/>
              <w:spacing w:before="0" w:beforeAutospacing="0" w:after="0" w:afterAutospacing="0"/>
              <w:jc w:val="both"/>
              <w:rPr>
                <w:sz w:val="20"/>
                <w:szCs w:val="20"/>
              </w:rPr>
            </w:pPr>
            <w:r w:rsidRPr="004A565F">
              <w:rPr>
                <w:sz w:val="20"/>
                <w:szCs w:val="20"/>
              </w:rPr>
              <w:t>Сверить сальдо по балансовым счетам, отражающим основные средства (данные по балансу на 1 число каждого месяца) с данными аналитического учета, инвентарных карточек</w:t>
            </w:r>
          </w:p>
        </w:tc>
        <w:tc>
          <w:tcPr>
            <w:tcW w:w="1268" w:type="dxa"/>
            <w:gridSpan w:val="2"/>
            <w:vAlign w:val="center"/>
          </w:tcPr>
          <w:p w:rsidR="00E34C66" w:rsidRPr="004A565F" w:rsidRDefault="00E34C66" w:rsidP="004A565F">
            <w:pPr>
              <w:jc w:val="both"/>
              <w:rPr>
                <w:sz w:val="20"/>
                <w:szCs w:val="20"/>
              </w:rPr>
            </w:pPr>
            <w:r w:rsidRPr="004A565F">
              <w:rPr>
                <w:sz w:val="20"/>
                <w:szCs w:val="20"/>
              </w:rPr>
              <w:t>01.07.2007 – 03.07.2007</w:t>
            </w:r>
          </w:p>
        </w:tc>
        <w:tc>
          <w:tcPr>
            <w:tcW w:w="1576" w:type="dxa"/>
            <w:vAlign w:val="center"/>
          </w:tcPr>
          <w:p w:rsidR="00E34C66" w:rsidRPr="004A565F" w:rsidRDefault="00E34C66" w:rsidP="004A565F">
            <w:pPr>
              <w:jc w:val="both"/>
              <w:rPr>
                <w:sz w:val="20"/>
                <w:szCs w:val="20"/>
              </w:rPr>
            </w:pPr>
            <w:r w:rsidRPr="004A565F">
              <w:rPr>
                <w:sz w:val="20"/>
                <w:szCs w:val="20"/>
              </w:rPr>
              <w:t>Воробьев К.В</w:t>
            </w:r>
          </w:p>
        </w:tc>
        <w:tc>
          <w:tcPr>
            <w:tcW w:w="1321" w:type="dxa"/>
          </w:tcPr>
          <w:p w:rsidR="00E34C66" w:rsidRPr="004A565F" w:rsidRDefault="00E34C66" w:rsidP="004A565F">
            <w:pPr>
              <w:jc w:val="both"/>
              <w:rPr>
                <w:sz w:val="20"/>
                <w:szCs w:val="20"/>
              </w:rPr>
            </w:pPr>
          </w:p>
        </w:tc>
        <w:tc>
          <w:tcPr>
            <w:tcW w:w="1072" w:type="dxa"/>
            <w:gridSpan w:val="2"/>
          </w:tcPr>
          <w:p w:rsidR="00E34C66" w:rsidRPr="004A565F" w:rsidRDefault="00E34C66" w:rsidP="004A565F">
            <w:pPr>
              <w:jc w:val="both"/>
              <w:rPr>
                <w:sz w:val="20"/>
                <w:szCs w:val="20"/>
              </w:rPr>
            </w:pPr>
          </w:p>
        </w:tc>
      </w:tr>
      <w:tr w:rsidR="00E34C66" w:rsidRPr="004A565F" w:rsidTr="004A565F">
        <w:trPr>
          <w:trHeight w:val="1255"/>
          <w:jc w:val="center"/>
        </w:trPr>
        <w:tc>
          <w:tcPr>
            <w:tcW w:w="429" w:type="dxa"/>
            <w:vAlign w:val="center"/>
          </w:tcPr>
          <w:p w:rsidR="00E34C66" w:rsidRPr="004A565F" w:rsidRDefault="00E34C66" w:rsidP="004A565F">
            <w:pPr>
              <w:jc w:val="both"/>
              <w:rPr>
                <w:b/>
                <w:bCs/>
                <w:sz w:val="20"/>
                <w:szCs w:val="20"/>
              </w:rPr>
            </w:pPr>
            <w:r w:rsidRPr="004A565F">
              <w:rPr>
                <w:b/>
                <w:bCs/>
                <w:sz w:val="20"/>
                <w:szCs w:val="20"/>
              </w:rPr>
              <w:t>2</w:t>
            </w:r>
          </w:p>
        </w:tc>
        <w:tc>
          <w:tcPr>
            <w:tcW w:w="2973" w:type="dxa"/>
          </w:tcPr>
          <w:p w:rsidR="00E34C66" w:rsidRPr="004A565F" w:rsidRDefault="00E34C66" w:rsidP="004A565F">
            <w:pPr>
              <w:jc w:val="both"/>
              <w:rPr>
                <w:sz w:val="20"/>
                <w:szCs w:val="20"/>
              </w:rPr>
            </w:pPr>
            <w:r w:rsidRPr="004A565F">
              <w:rPr>
                <w:sz w:val="20"/>
                <w:szCs w:val="20"/>
              </w:rPr>
              <w:t>Проверить правильность отражения в бухгалтерском учете приобретения, списания основных средств и наличие соответствующих первичных документов и договоров</w:t>
            </w:r>
          </w:p>
        </w:tc>
        <w:tc>
          <w:tcPr>
            <w:tcW w:w="1268" w:type="dxa"/>
            <w:gridSpan w:val="2"/>
            <w:vAlign w:val="center"/>
          </w:tcPr>
          <w:p w:rsidR="00E34C66" w:rsidRPr="004A565F" w:rsidRDefault="00E34C66" w:rsidP="004A565F">
            <w:pPr>
              <w:jc w:val="both"/>
              <w:rPr>
                <w:sz w:val="20"/>
                <w:szCs w:val="20"/>
              </w:rPr>
            </w:pPr>
            <w:r w:rsidRPr="004A565F">
              <w:rPr>
                <w:sz w:val="20"/>
                <w:szCs w:val="20"/>
              </w:rPr>
              <w:t>04.07.2007 – 06.07.2007</w:t>
            </w:r>
          </w:p>
        </w:tc>
        <w:tc>
          <w:tcPr>
            <w:tcW w:w="1576" w:type="dxa"/>
            <w:vAlign w:val="center"/>
          </w:tcPr>
          <w:p w:rsidR="00E34C66" w:rsidRPr="004A565F" w:rsidRDefault="00E34C66" w:rsidP="004A565F">
            <w:pPr>
              <w:jc w:val="both"/>
              <w:rPr>
                <w:sz w:val="20"/>
                <w:szCs w:val="20"/>
              </w:rPr>
            </w:pPr>
            <w:r w:rsidRPr="004A565F">
              <w:rPr>
                <w:sz w:val="20"/>
                <w:szCs w:val="20"/>
              </w:rPr>
              <w:t>Воробьев К.В.</w:t>
            </w:r>
          </w:p>
        </w:tc>
        <w:tc>
          <w:tcPr>
            <w:tcW w:w="1321" w:type="dxa"/>
          </w:tcPr>
          <w:p w:rsidR="00E34C66" w:rsidRPr="004A565F" w:rsidRDefault="00E34C66" w:rsidP="004A565F">
            <w:pPr>
              <w:jc w:val="both"/>
              <w:rPr>
                <w:sz w:val="20"/>
                <w:szCs w:val="20"/>
              </w:rPr>
            </w:pPr>
          </w:p>
        </w:tc>
        <w:tc>
          <w:tcPr>
            <w:tcW w:w="1072" w:type="dxa"/>
            <w:gridSpan w:val="2"/>
          </w:tcPr>
          <w:p w:rsidR="00E34C66" w:rsidRPr="004A565F" w:rsidRDefault="00E34C66" w:rsidP="004A565F">
            <w:pPr>
              <w:jc w:val="both"/>
              <w:rPr>
                <w:sz w:val="20"/>
                <w:szCs w:val="20"/>
              </w:rPr>
            </w:pPr>
          </w:p>
        </w:tc>
      </w:tr>
      <w:tr w:rsidR="00E34C66" w:rsidRPr="004A565F" w:rsidTr="004A565F">
        <w:trPr>
          <w:trHeight w:val="1255"/>
          <w:jc w:val="center"/>
        </w:trPr>
        <w:tc>
          <w:tcPr>
            <w:tcW w:w="429" w:type="dxa"/>
            <w:vAlign w:val="center"/>
          </w:tcPr>
          <w:p w:rsidR="00E34C66" w:rsidRPr="004A565F" w:rsidRDefault="00E34C66" w:rsidP="004A565F">
            <w:pPr>
              <w:jc w:val="both"/>
              <w:rPr>
                <w:b/>
                <w:bCs/>
                <w:sz w:val="20"/>
                <w:szCs w:val="20"/>
              </w:rPr>
            </w:pPr>
            <w:r w:rsidRPr="004A565F">
              <w:rPr>
                <w:b/>
                <w:bCs/>
                <w:sz w:val="20"/>
                <w:szCs w:val="20"/>
              </w:rPr>
              <w:t>3</w:t>
            </w:r>
          </w:p>
        </w:tc>
        <w:tc>
          <w:tcPr>
            <w:tcW w:w="2973" w:type="dxa"/>
          </w:tcPr>
          <w:p w:rsidR="00E34C66" w:rsidRPr="004A565F" w:rsidRDefault="00E34C66" w:rsidP="004A565F">
            <w:pPr>
              <w:jc w:val="both"/>
              <w:rPr>
                <w:sz w:val="20"/>
                <w:szCs w:val="20"/>
              </w:rPr>
            </w:pPr>
            <w:r w:rsidRPr="004A565F">
              <w:rPr>
                <w:sz w:val="20"/>
                <w:szCs w:val="20"/>
              </w:rPr>
              <w:t>Проверить правильность соблюдения порядка отнесения материальных ценностей, к основным средствам исходя из срока службы и нижнего уровня цены за единицу</w:t>
            </w:r>
          </w:p>
        </w:tc>
        <w:tc>
          <w:tcPr>
            <w:tcW w:w="1268" w:type="dxa"/>
            <w:gridSpan w:val="2"/>
            <w:vAlign w:val="center"/>
          </w:tcPr>
          <w:p w:rsidR="00E34C66" w:rsidRPr="004A565F" w:rsidRDefault="00E34C66" w:rsidP="004A565F">
            <w:pPr>
              <w:jc w:val="both"/>
              <w:rPr>
                <w:sz w:val="20"/>
                <w:szCs w:val="20"/>
              </w:rPr>
            </w:pPr>
            <w:r w:rsidRPr="004A565F">
              <w:rPr>
                <w:sz w:val="20"/>
                <w:szCs w:val="20"/>
              </w:rPr>
              <w:t>07.07.2007</w:t>
            </w:r>
          </w:p>
        </w:tc>
        <w:tc>
          <w:tcPr>
            <w:tcW w:w="1576" w:type="dxa"/>
            <w:vAlign w:val="center"/>
          </w:tcPr>
          <w:p w:rsidR="00E34C66" w:rsidRPr="004A565F" w:rsidRDefault="00E34C66" w:rsidP="004A565F">
            <w:pPr>
              <w:jc w:val="both"/>
              <w:rPr>
                <w:sz w:val="20"/>
                <w:szCs w:val="20"/>
              </w:rPr>
            </w:pPr>
            <w:r w:rsidRPr="004A565F">
              <w:rPr>
                <w:sz w:val="20"/>
                <w:szCs w:val="20"/>
              </w:rPr>
              <w:t>Воробьев К.В</w:t>
            </w:r>
          </w:p>
        </w:tc>
        <w:tc>
          <w:tcPr>
            <w:tcW w:w="1321" w:type="dxa"/>
          </w:tcPr>
          <w:p w:rsidR="00E34C66" w:rsidRPr="004A565F" w:rsidRDefault="00E34C66" w:rsidP="004A565F">
            <w:pPr>
              <w:jc w:val="both"/>
              <w:rPr>
                <w:sz w:val="20"/>
                <w:szCs w:val="20"/>
              </w:rPr>
            </w:pPr>
          </w:p>
        </w:tc>
        <w:tc>
          <w:tcPr>
            <w:tcW w:w="1072" w:type="dxa"/>
            <w:gridSpan w:val="2"/>
          </w:tcPr>
          <w:p w:rsidR="00E34C66" w:rsidRPr="004A565F" w:rsidRDefault="00E34C66" w:rsidP="004A565F">
            <w:pPr>
              <w:jc w:val="both"/>
              <w:rPr>
                <w:sz w:val="20"/>
                <w:szCs w:val="20"/>
              </w:rPr>
            </w:pPr>
          </w:p>
        </w:tc>
      </w:tr>
      <w:tr w:rsidR="00E34C66" w:rsidRPr="004A565F" w:rsidTr="004A565F">
        <w:trPr>
          <w:trHeight w:val="1664"/>
          <w:jc w:val="center"/>
        </w:trPr>
        <w:tc>
          <w:tcPr>
            <w:tcW w:w="429" w:type="dxa"/>
            <w:vAlign w:val="center"/>
          </w:tcPr>
          <w:p w:rsidR="00E34C66" w:rsidRPr="004A565F" w:rsidRDefault="00E34C66" w:rsidP="004A565F">
            <w:pPr>
              <w:jc w:val="both"/>
              <w:rPr>
                <w:b/>
                <w:bCs/>
                <w:sz w:val="20"/>
                <w:szCs w:val="20"/>
              </w:rPr>
            </w:pPr>
            <w:r w:rsidRPr="004A565F">
              <w:rPr>
                <w:b/>
                <w:bCs/>
                <w:sz w:val="20"/>
                <w:szCs w:val="20"/>
              </w:rPr>
              <w:t>4</w:t>
            </w:r>
          </w:p>
        </w:tc>
        <w:tc>
          <w:tcPr>
            <w:tcW w:w="2973" w:type="dxa"/>
          </w:tcPr>
          <w:p w:rsidR="00E34C66" w:rsidRPr="004A565F" w:rsidRDefault="00E34C66" w:rsidP="004A565F">
            <w:pPr>
              <w:pStyle w:val="aa"/>
              <w:spacing w:before="0" w:beforeAutospacing="0" w:after="0" w:afterAutospacing="0"/>
              <w:jc w:val="both"/>
              <w:rPr>
                <w:sz w:val="20"/>
                <w:szCs w:val="20"/>
              </w:rPr>
            </w:pPr>
            <w:r w:rsidRPr="004A565F">
              <w:rPr>
                <w:sz w:val="20"/>
                <w:szCs w:val="20"/>
              </w:rPr>
              <w:t>Проверить наличие актов инвентаризации основных средств и правильности отражения в бухгалтерском учете выявленной в ходе инвентаризации недостачи и излишков. Сверить данные актов инвентаризации с остатками по балансу на соответствующую дату.</w:t>
            </w:r>
          </w:p>
        </w:tc>
        <w:tc>
          <w:tcPr>
            <w:tcW w:w="1268" w:type="dxa"/>
            <w:gridSpan w:val="2"/>
            <w:vAlign w:val="center"/>
          </w:tcPr>
          <w:p w:rsidR="00E34C66" w:rsidRPr="004A565F" w:rsidRDefault="00E34C66" w:rsidP="004A565F">
            <w:pPr>
              <w:jc w:val="both"/>
              <w:rPr>
                <w:sz w:val="20"/>
                <w:szCs w:val="20"/>
              </w:rPr>
            </w:pPr>
            <w:r w:rsidRPr="004A565F">
              <w:rPr>
                <w:sz w:val="20"/>
                <w:szCs w:val="20"/>
              </w:rPr>
              <w:t>08.07.2007 – 10.07.2007</w:t>
            </w:r>
          </w:p>
        </w:tc>
        <w:tc>
          <w:tcPr>
            <w:tcW w:w="1576" w:type="dxa"/>
            <w:vAlign w:val="center"/>
          </w:tcPr>
          <w:p w:rsidR="00E34C66" w:rsidRPr="004A565F" w:rsidRDefault="00E34C66" w:rsidP="004A565F">
            <w:pPr>
              <w:jc w:val="both"/>
              <w:rPr>
                <w:sz w:val="20"/>
                <w:szCs w:val="20"/>
              </w:rPr>
            </w:pPr>
            <w:r w:rsidRPr="004A565F">
              <w:rPr>
                <w:sz w:val="20"/>
                <w:szCs w:val="20"/>
              </w:rPr>
              <w:t>Воробьев К.В.</w:t>
            </w:r>
          </w:p>
        </w:tc>
        <w:tc>
          <w:tcPr>
            <w:tcW w:w="1321" w:type="dxa"/>
          </w:tcPr>
          <w:p w:rsidR="00E34C66" w:rsidRPr="004A565F" w:rsidRDefault="00E34C66" w:rsidP="004A565F">
            <w:pPr>
              <w:jc w:val="both"/>
              <w:rPr>
                <w:sz w:val="20"/>
                <w:szCs w:val="20"/>
              </w:rPr>
            </w:pPr>
          </w:p>
        </w:tc>
        <w:tc>
          <w:tcPr>
            <w:tcW w:w="1072" w:type="dxa"/>
            <w:gridSpan w:val="2"/>
          </w:tcPr>
          <w:p w:rsidR="00E34C66" w:rsidRPr="004A565F" w:rsidRDefault="00E34C66" w:rsidP="004A565F">
            <w:pPr>
              <w:jc w:val="both"/>
              <w:rPr>
                <w:sz w:val="20"/>
                <w:szCs w:val="20"/>
              </w:rPr>
            </w:pPr>
          </w:p>
        </w:tc>
      </w:tr>
      <w:tr w:rsidR="00E34C66" w:rsidRPr="004A565F" w:rsidTr="004A565F">
        <w:trPr>
          <w:trHeight w:val="1460"/>
          <w:jc w:val="center"/>
        </w:trPr>
        <w:tc>
          <w:tcPr>
            <w:tcW w:w="429" w:type="dxa"/>
            <w:vAlign w:val="center"/>
          </w:tcPr>
          <w:p w:rsidR="00E34C66" w:rsidRPr="004A565F" w:rsidRDefault="00E34C66" w:rsidP="004A565F">
            <w:pPr>
              <w:jc w:val="both"/>
              <w:rPr>
                <w:b/>
                <w:bCs/>
                <w:sz w:val="20"/>
                <w:szCs w:val="20"/>
              </w:rPr>
            </w:pPr>
            <w:r w:rsidRPr="004A565F">
              <w:rPr>
                <w:b/>
                <w:bCs/>
                <w:sz w:val="20"/>
                <w:szCs w:val="20"/>
              </w:rPr>
              <w:t>5</w:t>
            </w:r>
          </w:p>
        </w:tc>
        <w:tc>
          <w:tcPr>
            <w:tcW w:w="2973" w:type="dxa"/>
          </w:tcPr>
          <w:p w:rsidR="00E34C66" w:rsidRPr="004A565F" w:rsidRDefault="00E34C66" w:rsidP="004A565F">
            <w:pPr>
              <w:jc w:val="both"/>
              <w:rPr>
                <w:sz w:val="20"/>
                <w:szCs w:val="20"/>
              </w:rPr>
            </w:pPr>
            <w:r w:rsidRPr="004A565F">
              <w:rPr>
                <w:sz w:val="20"/>
                <w:szCs w:val="20"/>
              </w:rPr>
              <w:t>Сверить сальдо и обороты из балансового счета, отражающего износ учета основных средств по балансу на 1 числа каждого месяца с данными лицевых счетов и ведомостей начисленной амортизации.</w:t>
            </w:r>
          </w:p>
        </w:tc>
        <w:tc>
          <w:tcPr>
            <w:tcW w:w="1268" w:type="dxa"/>
            <w:gridSpan w:val="2"/>
            <w:vAlign w:val="center"/>
          </w:tcPr>
          <w:p w:rsidR="00E34C66" w:rsidRPr="004A565F" w:rsidRDefault="00E34C66" w:rsidP="004A565F">
            <w:pPr>
              <w:jc w:val="both"/>
              <w:rPr>
                <w:sz w:val="20"/>
                <w:szCs w:val="20"/>
              </w:rPr>
            </w:pPr>
            <w:r w:rsidRPr="004A565F">
              <w:rPr>
                <w:sz w:val="20"/>
                <w:szCs w:val="20"/>
              </w:rPr>
              <w:t>10.07.2007 – 12.07.2007</w:t>
            </w:r>
          </w:p>
        </w:tc>
        <w:tc>
          <w:tcPr>
            <w:tcW w:w="1576" w:type="dxa"/>
            <w:vAlign w:val="center"/>
          </w:tcPr>
          <w:p w:rsidR="00E34C66" w:rsidRPr="004A565F" w:rsidRDefault="00E34C66" w:rsidP="004A565F">
            <w:pPr>
              <w:jc w:val="both"/>
              <w:rPr>
                <w:sz w:val="20"/>
                <w:szCs w:val="20"/>
              </w:rPr>
            </w:pPr>
            <w:r w:rsidRPr="004A565F">
              <w:rPr>
                <w:sz w:val="20"/>
                <w:szCs w:val="20"/>
              </w:rPr>
              <w:t>Воробьев К.В.</w:t>
            </w:r>
          </w:p>
        </w:tc>
        <w:tc>
          <w:tcPr>
            <w:tcW w:w="1321" w:type="dxa"/>
          </w:tcPr>
          <w:p w:rsidR="00E34C66" w:rsidRPr="004A565F" w:rsidRDefault="00E34C66" w:rsidP="004A565F">
            <w:pPr>
              <w:jc w:val="both"/>
              <w:rPr>
                <w:sz w:val="20"/>
                <w:szCs w:val="20"/>
              </w:rPr>
            </w:pPr>
          </w:p>
        </w:tc>
        <w:tc>
          <w:tcPr>
            <w:tcW w:w="1072" w:type="dxa"/>
            <w:gridSpan w:val="2"/>
          </w:tcPr>
          <w:p w:rsidR="00E34C66" w:rsidRPr="004A565F" w:rsidRDefault="00E34C66" w:rsidP="004A565F">
            <w:pPr>
              <w:jc w:val="both"/>
              <w:rPr>
                <w:sz w:val="20"/>
                <w:szCs w:val="20"/>
              </w:rPr>
            </w:pPr>
          </w:p>
        </w:tc>
      </w:tr>
      <w:tr w:rsidR="00E34C66" w:rsidRPr="004A565F" w:rsidTr="004A565F">
        <w:trPr>
          <w:trHeight w:val="698"/>
          <w:jc w:val="center"/>
        </w:trPr>
        <w:tc>
          <w:tcPr>
            <w:tcW w:w="429" w:type="dxa"/>
            <w:vAlign w:val="center"/>
          </w:tcPr>
          <w:p w:rsidR="00E34C66" w:rsidRPr="004A565F" w:rsidRDefault="00E34C66" w:rsidP="004A565F">
            <w:pPr>
              <w:jc w:val="both"/>
              <w:rPr>
                <w:b/>
                <w:bCs/>
                <w:sz w:val="20"/>
                <w:szCs w:val="20"/>
              </w:rPr>
            </w:pPr>
            <w:r w:rsidRPr="004A565F">
              <w:rPr>
                <w:b/>
                <w:bCs/>
                <w:sz w:val="20"/>
                <w:szCs w:val="20"/>
              </w:rPr>
              <w:t>6</w:t>
            </w:r>
          </w:p>
        </w:tc>
        <w:tc>
          <w:tcPr>
            <w:tcW w:w="2973" w:type="dxa"/>
          </w:tcPr>
          <w:p w:rsidR="00E34C66" w:rsidRPr="004A565F" w:rsidRDefault="00E34C66" w:rsidP="004A565F">
            <w:pPr>
              <w:pStyle w:val="aa"/>
              <w:spacing w:before="0" w:beforeAutospacing="0" w:after="0" w:afterAutospacing="0"/>
              <w:jc w:val="both"/>
              <w:rPr>
                <w:sz w:val="20"/>
                <w:szCs w:val="20"/>
              </w:rPr>
            </w:pPr>
            <w:r w:rsidRPr="004A565F">
              <w:rPr>
                <w:sz w:val="20"/>
                <w:szCs w:val="20"/>
              </w:rPr>
              <w:t>Проверить правильность применения норм амортизационных отчислений исходя из видов основных средств, а также правильность и своевременность отражения в бухгалтерском учете начисленной амортизации</w:t>
            </w:r>
          </w:p>
        </w:tc>
        <w:tc>
          <w:tcPr>
            <w:tcW w:w="1268" w:type="dxa"/>
            <w:gridSpan w:val="2"/>
            <w:vAlign w:val="center"/>
          </w:tcPr>
          <w:p w:rsidR="00E34C66" w:rsidRPr="004A565F" w:rsidRDefault="00E34C66" w:rsidP="004A565F">
            <w:pPr>
              <w:jc w:val="both"/>
              <w:rPr>
                <w:sz w:val="20"/>
                <w:szCs w:val="20"/>
              </w:rPr>
            </w:pPr>
            <w:r w:rsidRPr="004A565F">
              <w:rPr>
                <w:sz w:val="20"/>
                <w:szCs w:val="20"/>
              </w:rPr>
              <w:t>13.07.2007 – 14.07.2007</w:t>
            </w:r>
          </w:p>
        </w:tc>
        <w:tc>
          <w:tcPr>
            <w:tcW w:w="1576" w:type="dxa"/>
            <w:vAlign w:val="center"/>
          </w:tcPr>
          <w:p w:rsidR="00E34C66" w:rsidRPr="004A565F" w:rsidRDefault="00E34C66" w:rsidP="004A565F">
            <w:pPr>
              <w:jc w:val="both"/>
              <w:rPr>
                <w:sz w:val="20"/>
                <w:szCs w:val="20"/>
              </w:rPr>
            </w:pPr>
            <w:r w:rsidRPr="004A565F">
              <w:rPr>
                <w:sz w:val="20"/>
                <w:szCs w:val="20"/>
              </w:rPr>
              <w:t>Воробьев К.В</w:t>
            </w:r>
          </w:p>
        </w:tc>
        <w:tc>
          <w:tcPr>
            <w:tcW w:w="1321" w:type="dxa"/>
          </w:tcPr>
          <w:p w:rsidR="00E34C66" w:rsidRPr="004A565F" w:rsidRDefault="00E34C66" w:rsidP="004A565F">
            <w:pPr>
              <w:jc w:val="both"/>
              <w:rPr>
                <w:sz w:val="20"/>
                <w:szCs w:val="20"/>
              </w:rPr>
            </w:pPr>
          </w:p>
        </w:tc>
        <w:tc>
          <w:tcPr>
            <w:tcW w:w="1072" w:type="dxa"/>
            <w:gridSpan w:val="2"/>
          </w:tcPr>
          <w:p w:rsidR="00E34C66" w:rsidRPr="004A565F" w:rsidRDefault="00E34C66" w:rsidP="004A565F">
            <w:pPr>
              <w:jc w:val="both"/>
              <w:rPr>
                <w:sz w:val="20"/>
                <w:szCs w:val="20"/>
              </w:rPr>
            </w:pPr>
          </w:p>
        </w:tc>
      </w:tr>
    </w:tbl>
    <w:p w:rsidR="00E34C66" w:rsidRPr="001E6C02" w:rsidRDefault="00E34C66" w:rsidP="001E6C02">
      <w:pPr>
        <w:pStyle w:val="2"/>
        <w:ind w:left="0" w:firstLine="709"/>
        <w:rPr>
          <w:szCs w:val="28"/>
        </w:rPr>
      </w:pPr>
      <w:r w:rsidRPr="001E6C02">
        <w:rPr>
          <w:szCs w:val="28"/>
        </w:rPr>
        <w:t xml:space="preserve">Генеральный директор_____________________________ </w:t>
      </w:r>
    </w:p>
    <w:p w:rsidR="00E34C66" w:rsidRPr="001E6C02" w:rsidRDefault="00E34C66" w:rsidP="001E6C02">
      <w:pPr>
        <w:spacing w:line="360" w:lineRule="auto"/>
        <w:ind w:firstLine="709"/>
        <w:jc w:val="both"/>
        <w:rPr>
          <w:sz w:val="28"/>
          <w:szCs w:val="28"/>
        </w:rPr>
      </w:pPr>
      <w:r w:rsidRPr="001E6C02">
        <w:rPr>
          <w:sz w:val="28"/>
          <w:szCs w:val="28"/>
        </w:rPr>
        <w:t>Руководитель аудиторской проверки _________________Воробьев К.В.</w:t>
      </w:r>
    </w:p>
    <w:p w:rsidR="00E34C66" w:rsidRPr="001E6C02" w:rsidRDefault="00E34C66" w:rsidP="001E6C02">
      <w:pPr>
        <w:spacing w:line="360" w:lineRule="auto"/>
        <w:ind w:firstLine="709"/>
        <w:jc w:val="both"/>
        <w:rPr>
          <w:sz w:val="28"/>
          <w:szCs w:val="28"/>
        </w:rPr>
      </w:pPr>
      <w:r w:rsidRPr="001E6C02">
        <w:rPr>
          <w:sz w:val="28"/>
          <w:szCs w:val="28"/>
        </w:rPr>
        <w:t>25 июня 2007 г.</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На основании программы аудита проводится аудит основных средств в той последовательности, в которой указано в программе.</w:t>
      </w:r>
    </w:p>
    <w:p w:rsidR="00E34C66" w:rsidRPr="001E6C02" w:rsidRDefault="00E34C66" w:rsidP="001E6C02">
      <w:pPr>
        <w:spacing w:line="360" w:lineRule="auto"/>
        <w:ind w:firstLine="709"/>
        <w:jc w:val="both"/>
        <w:rPr>
          <w:sz w:val="28"/>
          <w:szCs w:val="28"/>
        </w:rPr>
      </w:pPr>
      <w:r w:rsidRPr="001E6C02">
        <w:rPr>
          <w:sz w:val="28"/>
          <w:szCs w:val="28"/>
        </w:rPr>
        <w:t>Вывод: В данном параграфе рассмотрен порядок планирования аудита основных средств, в котором был составлен план и программа аудита основных средств, которых придерживаются при проведении аудиторской проверки.</w:t>
      </w:r>
    </w:p>
    <w:p w:rsidR="00E34C66" w:rsidRPr="004A565F" w:rsidRDefault="004A565F" w:rsidP="001E6C02">
      <w:pPr>
        <w:spacing w:line="360" w:lineRule="auto"/>
        <w:ind w:firstLine="709"/>
        <w:jc w:val="both"/>
        <w:rPr>
          <w:b/>
          <w:sz w:val="28"/>
          <w:szCs w:val="28"/>
        </w:rPr>
      </w:pPr>
      <w:r>
        <w:rPr>
          <w:sz w:val="28"/>
          <w:szCs w:val="28"/>
        </w:rPr>
        <w:br w:type="page"/>
      </w:r>
      <w:r w:rsidR="00E34C66" w:rsidRPr="004A565F">
        <w:rPr>
          <w:b/>
          <w:sz w:val="28"/>
          <w:szCs w:val="28"/>
        </w:rPr>
        <w:t>3.Методика проведения аудита основных средств.</w:t>
      </w:r>
    </w:p>
    <w:p w:rsidR="00E34C66" w:rsidRPr="004A565F" w:rsidRDefault="00E34C66" w:rsidP="001E6C02">
      <w:pPr>
        <w:spacing w:line="360" w:lineRule="auto"/>
        <w:ind w:firstLine="709"/>
        <w:jc w:val="both"/>
        <w:rPr>
          <w:b/>
          <w:sz w:val="28"/>
          <w:szCs w:val="28"/>
        </w:rPr>
      </w:pPr>
    </w:p>
    <w:p w:rsidR="00E34C66" w:rsidRPr="004A565F" w:rsidRDefault="00E34C66" w:rsidP="001E6C02">
      <w:pPr>
        <w:spacing w:line="360" w:lineRule="auto"/>
        <w:ind w:firstLine="709"/>
        <w:jc w:val="both"/>
        <w:rPr>
          <w:b/>
          <w:sz w:val="28"/>
          <w:szCs w:val="28"/>
          <w:lang w:val="en-US"/>
        </w:rPr>
      </w:pPr>
      <w:r w:rsidRPr="004A565F">
        <w:rPr>
          <w:b/>
          <w:sz w:val="28"/>
          <w:szCs w:val="28"/>
        </w:rPr>
        <w:t>3.1.Исто</w:t>
      </w:r>
      <w:r w:rsidR="004A565F">
        <w:rPr>
          <w:b/>
          <w:sz w:val="28"/>
          <w:szCs w:val="28"/>
        </w:rPr>
        <w:t>чники аудиторских доказательств</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Источниками получения аудиторских доказательств (доказательной информацией) являются:</w:t>
      </w:r>
    </w:p>
    <w:p w:rsidR="00E34C66" w:rsidRPr="001E6C02" w:rsidRDefault="00E34C66" w:rsidP="001E6C02">
      <w:pPr>
        <w:numPr>
          <w:ilvl w:val="1"/>
          <w:numId w:val="2"/>
        </w:numPr>
        <w:spacing w:line="360" w:lineRule="auto"/>
        <w:ind w:firstLine="709"/>
        <w:jc w:val="both"/>
        <w:rPr>
          <w:sz w:val="28"/>
          <w:szCs w:val="28"/>
        </w:rPr>
      </w:pPr>
      <w:r w:rsidRPr="001E6C02">
        <w:rPr>
          <w:sz w:val="28"/>
          <w:szCs w:val="28"/>
        </w:rPr>
        <w:t>первичные документы экономического субъекта и третьих лиц;</w:t>
      </w:r>
    </w:p>
    <w:p w:rsidR="00E34C66" w:rsidRPr="001E6C02" w:rsidRDefault="00E34C66" w:rsidP="001E6C02">
      <w:pPr>
        <w:numPr>
          <w:ilvl w:val="1"/>
          <w:numId w:val="2"/>
        </w:numPr>
        <w:spacing w:line="360" w:lineRule="auto"/>
        <w:ind w:firstLine="709"/>
        <w:jc w:val="both"/>
        <w:rPr>
          <w:sz w:val="28"/>
          <w:szCs w:val="28"/>
        </w:rPr>
      </w:pPr>
      <w:r w:rsidRPr="001E6C02">
        <w:rPr>
          <w:sz w:val="28"/>
          <w:szCs w:val="28"/>
        </w:rPr>
        <w:t>регистры бухгалтерского учета экономического субъекта;</w:t>
      </w:r>
    </w:p>
    <w:p w:rsidR="00E34C66" w:rsidRPr="001E6C02" w:rsidRDefault="00E34C66" w:rsidP="001E6C02">
      <w:pPr>
        <w:numPr>
          <w:ilvl w:val="1"/>
          <w:numId w:val="2"/>
        </w:numPr>
        <w:tabs>
          <w:tab w:val="left" w:pos="720"/>
        </w:tabs>
        <w:spacing w:line="360" w:lineRule="auto"/>
        <w:ind w:firstLine="709"/>
        <w:jc w:val="both"/>
        <w:rPr>
          <w:sz w:val="28"/>
          <w:szCs w:val="28"/>
        </w:rPr>
      </w:pPr>
      <w:r w:rsidRPr="001E6C02">
        <w:rPr>
          <w:sz w:val="28"/>
          <w:szCs w:val="28"/>
        </w:rPr>
        <w:t>результаты анализа финансово - хозяйственной деятельности экономического субъекта;</w:t>
      </w:r>
    </w:p>
    <w:p w:rsidR="00E34C66" w:rsidRPr="001E6C02" w:rsidRDefault="00E34C66" w:rsidP="001E6C02">
      <w:pPr>
        <w:numPr>
          <w:ilvl w:val="1"/>
          <w:numId w:val="2"/>
        </w:numPr>
        <w:spacing w:line="360" w:lineRule="auto"/>
        <w:ind w:firstLine="709"/>
        <w:jc w:val="both"/>
        <w:rPr>
          <w:sz w:val="28"/>
          <w:szCs w:val="28"/>
        </w:rPr>
      </w:pPr>
      <w:r w:rsidRPr="001E6C02">
        <w:rPr>
          <w:sz w:val="28"/>
          <w:szCs w:val="28"/>
        </w:rPr>
        <w:t>устные высказывания сотрудников экономического субъекта и третьих лиц;</w:t>
      </w:r>
    </w:p>
    <w:p w:rsidR="00E34C66" w:rsidRPr="001E6C02" w:rsidRDefault="00E34C66" w:rsidP="001E6C02">
      <w:pPr>
        <w:numPr>
          <w:ilvl w:val="1"/>
          <w:numId w:val="2"/>
        </w:numPr>
        <w:spacing w:line="360" w:lineRule="auto"/>
        <w:ind w:firstLine="709"/>
        <w:jc w:val="both"/>
        <w:rPr>
          <w:sz w:val="28"/>
          <w:szCs w:val="28"/>
        </w:rPr>
      </w:pPr>
      <w:r w:rsidRPr="001E6C02">
        <w:rPr>
          <w:sz w:val="28"/>
          <w:szCs w:val="28"/>
        </w:rPr>
        <w:t>сопоставление одних документов экономического субъекта с другими, а также сопоставление документов экономического субъекта с документами третьих лиц;</w:t>
      </w:r>
    </w:p>
    <w:p w:rsidR="00E34C66" w:rsidRPr="001E6C02" w:rsidRDefault="00E34C66" w:rsidP="001E6C02">
      <w:pPr>
        <w:numPr>
          <w:ilvl w:val="1"/>
          <w:numId w:val="2"/>
        </w:numPr>
        <w:spacing w:line="360" w:lineRule="auto"/>
        <w:ind w:firstLine="709"/>
        <w:jc w:val="both"/>
        <w:rPr>
          <w:sz w:val="28"/>
          <w:szCs w:val="28"/>
        </w:rPr>
      </w:pPr>
      <w:r w:rsidRPr="001E6C02">
        <w:rPr>
          <w:sz w:val="28"/>
          <w:szCs w:val="28"/>
        </w:rPr>
        <w:t>результаты инвентаризации имущества экономического субъекта, проводимой сотрудниками экономического субъекта;</w:t>
      </w:r>
    </w:p>
    <w:p w:rsidR="00E34C66" w:rsidRPr="001E6C02" w:rsidRDefault="00E34C66" w:rsidP="001E6C02">
      <w:pPr>
        <w:pStyle w:val="a5"/>
        <w:numPr>
          <w:ilvl w:val="1"/>
          <w:numId w:val="2"/>
        </w:numPr>
        <w:ind w:firstLine="709"/>
        <w:rPr>
          <w:szCs w:val="28"/>
        </w:rPr>
      </w:pPr>
      <w:r w:rsidRPr="001E6C02">
        <w:rPr>
          <w:szCs w:val="28"/>
        </w:rPr>
        <w:t>бухгалтерская отчетность.</w:t>
      </w:r>
    </w:p>
    <w:p w:rsidR="00E34C66" w:rsidRPr="001E6C02" w:rsidRDefault="00E34C66" w:rsidP="001E6C02">
      <w:pPr>
        <w:pStyle w:val="a5"/>
        <w:ind w:firstLine="709"/>
        <w:rPr>
          <w:szCs w:val="28"/>
        </w:rPr>
      </w:pPr>
    </w:p>
    <w:p w:rsidR="00E34C66" w:rsidRPr="0026640D" w:rsidRDefault="00E34C66" w:rsidP="001E6C02">
      <w:pPr>
        <w:spacing w:line="360" w:lineRule="auto"/>
        <w:ind w:firstLine="709"/>
        <w:jc w:val="both"/>
        <w:rPr>
          <w:b/>
          <w:sz w:val="28"/>
          <w:szCs w:val="28"/>
        </w:rPr>
      </w:pPr>
      <w:r w:rsidRPr="0026640D">
        <w:rPr>
          <w:b/>
          <w:sz w:val="28"/>
          <w:szCs w:val="28"/>
        </w:rPr>
        <w:t>3.2.</w:t>
      </w:r>
      <w:r w:rsidR="0026640D">
        <w:rPr>
          <w:b/>
          <w:sz w:val="28"/>
          <w:szCs w:val="28"/>
          <w:lang w:val="en-US"/>
        </w:rPr>
        <w:t xml:space="preserve"> </w:t>
      </w:r>
      <w:r w:rsidRPr="0026640D">
        <w:rPr>
          <w:b/>
          <w:sz w:val="28"/>
          <w:szCs w:val="28"/>
        </w:rPr>
        <w:t xml:space="preserve">Аудит поступления основных средств </w:t>
      </w:r>
    </w:p>
    <w:p w:rsidR="00E34C66" w:rsidRPr="001E6C02" w:rsidRDefault="00E34C66" w:rsidP="001E6C02">
      <w:pPr>
        <w:spacing w:line="360" w:lineRule="auto"/>
        <w:ind w:firstLine="709"/>
        <w:jc w:val="both"/>
        <w:rPr>
          <w:sz w:val="28"/>
          <w:szCs w:val="28"/>
          <w:lang w:val="en-US"/>
        </w:rPr>
      </w:pPr>
    </w:p>
    <w:p w:rsidR="00E34C66" w:rsidRPr="001E6C02" w:rsidRDefault="00E34C66" w:rsidP="001E6C02">
      <w:pPr>
        <w:pStyle w:val="a5"/>
        <w:ind w:firstLine="709"/>
        <w:rPr>
          <w:szCs w:val="28"/>
        </w:rPr>
      </w:pPr>
      <w:r w:rsidRPr="001E6C02">
        <w:rPr>
          <w:szCs w:val="28"/>
        </w:rPr>
        <w:t xml:space="preserve">При аудите данных операций необходимо обратить внимание на правильность формирования первоначальной стоимости основных средств, суммовых разниц для целей бухгалтерского учета и налогообложения, сумм НДС уплаченных при их приобретении, процентов за пользование заемными средствами для целей бухгалтерского учета и налогообложения [1]. </w:t>
      </w:r>
    </w:p>
    <w:p w:rsidR="00E34C66" w:rsidRPr="001E6C02" w:rsidRDefault="00E34C66" w:rsidP="001E6C02">
      <w:pPr>
        <w:pStyle w:val="a5"/>
        <w:ind w:firstLine="709"/>
        <w:rPr>
          <w:szCs w:val="28"/>
        </w:rPr>
      </w:pPr>
      <w:r w:rsidRPr="001E6C02">
        <w:rPr>
          <w:szCs w:val="28"/>
        </w:rPr>
        <w:t xml:space="preserve">В соответствии с п. 7,8 Положения по бухгалтерскому учету «Учет основных средств» (ПБУ 6/01), утвержденного приказом Минфина России от 30.03.2001 № 25н, объекты ОС принимаются к бухгалтерскому учету по первоначальной стоимости, в качестве которой при приобретении объектов за плату признается сумма фактических затрат организации на приобретение, сооружение и изготовление, за исключением НДС и иных возмещаемых налогов [10]. В данном случае объект основных средств – сервер </w:t>
      </w:r>
      <w:r w:rsidRPr="001E6C02">
        <w:rPr>
          <w:szCs w:val="28"/>
          <w:lang w:val="en-US"/>
        </w:rPr>
        <w:t>DEPO</w:t>
      </w:r>
      <w:r w:rsidRPr="001E6C02">
        <w:rPr>
          <w:szCs w:val="28"/>
        </w:rPr>
        <w:t xml:space="preserve"> </w:t>
      </w:r>
      <w:r w:rsidRPr="001E6C02">
        <w:rPr>
          <w:szCs w:val="28"/>
          <w:lang w:val="en-US"/>
        </w:rPr>
        <w:t>Storm</w:t>
      </w:r>
      <w:r w:rsidRPr="001E6C02">
        <w:rPr>
          <w:szCs w:val="28"/>
        </w:rPr>
        <w:t xml:space="preserve"> 1000, поступил на предприятие ИП Кульченко В.Н. по товарной накладной № В-259 от 18.01.2007 на сумму 37482,35 руб. в том числе НДС 5717,65 руб.(прил. 7) Так как стоимость объекта превышает 20000 руб., то объект относится к основным средствам и относится ко второй амортизационной группе.</w:t>
      </w:r>
    </w:p>
    <w:p w:rsidR="00E34C66" w:rsidRPr="001E6C02" w:rsidRDefault="00E34C66" w:rsidP="001E6C02">
      <w:pPr>
        <w:pStyle w:val="a5"/>
        <w:ind w:firstLine="709"/>
        <w:rPr>
          <w:szCs w:val="28"/>
        </w:rPr>
      </w:pPr>
      <w:r w:rsidRPr="001E6C02">
        <w:rPr>
          <w:szCs w:val="28"/>
        </w:rPr>
        <w:t>Согласно Инструкции по применению Плана счетов счет 08 «Вложения во Внеоборотные активы» предназначен для обобщения информации о затратах организации на объекты, которые впоследствии будут приняты к бухгалтерскому учету в качестве основного средства. Таким образом затраты по приобретению основного средства должны отражаться проводкой дебет 08 кредит 60 на стоимость основного средства без НДС. Сумма НДС, подлежащая уплате продавцу, отражается по дебету счета 19, в корреспонденции со счетом 60 «Расчеты с поставщиками и подрядчиками» [1]. Следовательно, в бухгалтерском учете поступление сервера оформляется следующими проводками:</w:t>
      </w:r>
    </w:p>
    <w:p w:rsidR="00E34C66" w:rsidRPr="001E6C02" w:rsidRDefault="00E34C66" w:rsidP="001E6C02">
      <w:pPr>
        <w:pStyle w:val="a5"/>
        <w:ind w:firstLine="709"/>
        <w:rPr>
          <w:szCs w:val="28"/>
        </w:rPr>
      </w:pPr>
      <w:r w:rsidRPr="001E6C02">
        <w:rPr>
          <w:szCs w:val="28"/>
        </w:rPr>
        <w:t>Дт 08 Кт 60 – 31764,70 руб. – на сумму основного средства без НДС.</w:t>
      </w:r>
    </w:p>
    <w:p w:rsidR="00E34C66" w:rsidRPr="001E6C02" w:rsidRDefault="00E34C66" w:rsidP="001E6C02">
      <w:pPr>
        <w:pStyle w:val="a5"/>
        <w:ind w:firstLine="709"/>
        <w:rPr>
          <w:szCs w:val="28"/>
        </w:rPr>
      </w:pPr>
      <w:r w:rsidRPr="001E6C02">
        <w:rPr>
          <w:szCs w:val="28"/>
        </w:rPr>
        <w:t>Дт 19 Кт 60 – 5717,65 руб. – сумма НДС уплачиваемая поставщику.</w:t>
      </w:r>
    </w:p>
    <w:p w:rsidR="00E34C66" w:rsidRPr="001E6C02" w:rsidRDefault="00E34C66" w:rsidP="001E6C02">
      <w:pPr>
        <w:pStyle w:val="a5"/>
        <w:ind w:firstLine="709"/>
        <w:rPr>
          <w:szCs w:val="28"/>
        </w:rPr>
      </w:pPr>
      <w:r w:rsidRPr="001E6C02">
        <w:rPr>
          <w:szCs w:val="28"/>
        </w:rPr>
        <w:t>При погашении задолженности перед продавцом в учете делается запись по дебету счета 60 и кредиту счета 51 «Расчетные счета». При оплате сервера поставщику делается проводка Дт 60 Кт 51 – 37482,35.</w:t>
      </w:r>
    </w:p>
    <w:p w:rsidR="00E34C66" w:rsidRPr="001E6C02" w:rsidRDefault="00E34C66" w:rsidP="001E6C02">
      <w:pPr>
        <w:pStyle w:val="a5"/>
        <w:ind w:firstLine="709"/>
        <w:rPr>
          <w:szCs w:val="28"/>
        </w:rPr>
      </w:pPr>
      <w:r w:rsidRPr="001E6C02">
        <w:rPr>
          <w:szCs w:val="28"/>
        </w:rPr>
        <w:t xml:space="preserve">В соответствии с Инструкцией по применению Плана счетов сформированная первоначальная стоимость основного средства, введенного в эксплуатацию и оформленного в установленном порядке, списывается с кредита счета 08 в дебет счета 01 «Основные средства», который предназначен для обобщения информации о наличии и движении основных средств организации. Объект рассматривается как основное средство только после начала его фактического использования и, соответственно, оформления формы № ОС-1 «Акт о приеме-передаче объекта основных средств (кроме зданий, сооружений)» (прил. 8). Ввод сервера в эксплуатацию оформляется проводкой </w:t>
      </w:r>
    </w:p>
    <w:p w:rsidR="00E34C66" w:rsidRPr="001E6C02" w:rsidRDefault="00E34C66" w:rsidP="001E6C02">
      <w:pPr>
        <w:pStyle w:val="a5"/>
        <w:ind w:firstLine="709"/>
        <w:rPr>
          <w:szCs w:val="28"/>
        </w:rPr>
      </w:pPr>
      <w:r w:rsidRPr="001E6C02">
        <w:rPr>
          <w:szCs w:val="28"/>
        </w:rPr>
        <w:t>Дт 01 Кт 08 – 31764,70 руб. Форма № ОС-1 отражает такие данные как дату ввода в эксплуатацию, в нашем случае 21.01.2007, срок полезного использования – 36 месяцев или 3 года ,в соответствии с классификацией основных средств, способ начисления амортизации – линейный, норму амортизации, рассчитываемую как 100/3=33% и первоначальную стоимость объекта</w:t>
      </w:r>
    </w:p>
    <w:p w:rsidR="00E34C66" w:rsidRPr="001E6C02" w:rsidRDefault="00E34C66" w:rsidP="001E6C02">
      <w:pPr>
        <w:pStyle w:val="a5"/>
        <w:ind w:firstLine="709"/>
        <w:rPr>
          <w:szCs w:val="28"/>
        </w:rPr>
      </w:pPr>
      <w:r w:rsidRPr="001E6C02">
        <w:rPr>
          <w:szCs w:val="28"/>
        </w:rPr>
        <w:t>Сумму НДС, уплаченную контрагенту, организация на основании подп. 1 п.2 ст. 171 и п. 1 ст. 172 НК имеет право принять к вычету при наличии счета- фактуры и документов, подтверждающих фактическую оплату в полном объеме, после принятия на учет объекта основного средства. Принятая к вычету сумма НДС отражается в бухгалтерском учете по дебету счета 68 в корреспонденции со счетом 19 на сумму 5717,65 руб.</w:t>
      </w:r>
    </w:p>
    <w:p w:rsidR="00E34C66" w:rsidRPr="001E6C02" w:rsidRDefault="00E34C66" w:rsidP="001E6C02">
      <w:pPr>
        <w:pStyle w:val="a5"/>
        <w:ind w:firstLine="709"/>
        <w:rPr>
          <w:szCs w:val="28"/>
        </w:rPr>
      </w:pPr>
      <w:r w:rsidRPr="001E6C02">
        <w:rPr>
          <w:szCs w:val="28"/>
        </w:rPr>
        <w:t>Имеющиеся основные средства «Н». заносятся в форму № ОС-6 «Инвентарная карточка учета объекта основных средств» (прил. 9). Из данных этой формы можем получить следующие сведения, что сервер был введен в эксплуатацию 21 января 2007 года и на конец отчетного периода 31.03.2007 года фактический срок службы составил 2 месяца, следовательно, сумма начисленной амортизации составит: (31764,70/36)*2=1764,70, таким образом остаточная стоимость сервера составит</w:t>
      </w:r>
      <w:r w:rsidR="001E6C02" w:rsidRPr="001E6C02">
        <w:rPr>
          <w:szCs w:val="28"/>
        </w:rPr>
        <w:t xml:space="preserve"> </w:t>
      </w:r>
      <w:r w:rsidRPr="001E6C02">
        <w:rPr>
          <w:szCs w:val="28"/>
        </w:rPr>
        <w:t xml:space="preserve">31764,70 - 1764,70=30000 руб. </w:t>
      </w:r>
    </w:p>
    <w:p w:rsidR="00E34C66" w:rsidRPr="001E6C02" w:rsidRDefault="00E34C66" w:rsidP="001E6C02">
      <w:pPr>
        <w:pStyle w:val="a5"/>
        <w:ind w:firstLine="709"/>
        <w:rPr>
          <w:szCs w:val="28"/>
        </w:rPr>
      </w:pPr>
      <w:r w:rsidRPr="001E6C02">
        <w:rPr>
          <w:szCs w:val="28"/>
        </w:rPr>
        <w:t>В ходе аудиторской проверки правильности оформления и отражения в учете операций по поступлению основных средств проверяется следующая документация [10]:</w:t>
      </w:r>
    </w:p>
    <w:p w:rsidR="00E34C66" w:rsidRPr="001E6C02" w:rsidRDefault="00E34C66" w:rsidP="001E6C02">
      <w:pPr>
        <w:pStyle w:val="a5"/>
        <w:numPr>
          <w:ilvl w:val="0"/>
          <w:numId w:val="2"/>
        </w:numPr>
        <w:ind w:left="0" w:firstLine="709"/>
        <w:rPr>
          <w:szCs w:val="28"/>
        </w:rPr>
      </w:pPr>
      <w:r w:rsidRPr="001E6C02">
        <w:rPr>
          <w:szCs w:val="28"/>
        </w:rPr>
        <w:t>карточка счета 01 «Основные средства»;</w:t>
      </w:r>
    </w:p>
    <w:p w:rsidR="00E34C66" w:rsidRPr="001E6C02" w:rsidRDefault="00E34C66" w:rsidP="001E6C02">
      <w:pPr>
        <w:pStyle w:val="a5"/>
        <w:numPr>
          <w:ilvl w:val="0"/>
          <w:numId w:val="2"/>
        </w:numPr>
        <w:ind w:left="0" w:firstLine="709"/>
        <w:rPr>
          <w:szCs w:val="28"/>
        </w:rPr>
      </w:pPr>
      <w:r w:rsidRPr="001E6C02">
        <w:rPr>
          <w:szCs w:val="28"/>
        </w:rPr>
        <w:t>акты приемки-передачи основных средств (форма ОС-1);</w:t>
      </w:r>
    </w:p>
    <w:p w:rsidR="00E34C66" w:rsidRPr="001E6C02" w:rsidRDefault="00E34C66" w:rsidP="001E6C02">
      <w:pPr>
        <w:pStyle w:val="a5"/>
        <w:numPr>
          <w:ilvl w:val="0"/>
          <w:numId w:val="2"/>
        </w:numPr>
        <w:tabs>
          <w:tab w:val="clear" w:pos="720"/>
          <w:tab w:val="num" w:pos="0"/>
        </w:tabs>
        <w:ind w:left="0" w:firstLine="709"/>
        <w:rPr>
          <w:szCs w:val="28"/>
        </w:rPr>
      </w:pPr>
      <w:r w:rsidRPr="001E6C02">
        <w:rPr>
          <w:szCs w:val="28"/>
        </w:rPr>
        <w:t>договоры, связанные с операциями поступления основных средств (купли-продажи, дарения, подряда, учредительный);</w:t>
      </w:r>
    </w:p>
    <w:p w:rsidR="00E34C66" w:rsidRPr="001E6C02" w:rsidRDefault="00E34C66" w:rsidP="001E6C02">
      <w:pPr>
        <w:pStyle w:val="a5"/>
        <w:numPr>
          <w:ilvl w:val="0"/>
          <w:numId w:val="2"/>
        </w:numPr>
        <w:ind w:left="0" w:firstLine="709"/>
        <w:rPr>
          <w:szCs w:val="28"/>
        </w:rPr>
      </w:pPr>
      <w:r w:rsidRPr="001E6C02">
        <w:rPr>
          <w:szCs w:val="28"/>
        </w:rPr>
        <w:t>иные системные документы (приказы)</w:t>
      </w:r>
    </w:p>
    <w:p w:rsidR="00E34C66" w:rsidRPr="001E6C02" w:rsidRDefault="00E34C66" w:rsidP="001E6C02">
      <w:pPr>
        <w:pStyle w:val="a5"/>
        <w:ind w:firstLine="709"/>
        <w:rPr>
          <w:szCs w:val="28"/>
        </w:rPr>
      </w:pPr>
      <w:r w:rsidRPr="001E6C02">
        <w:rPr>
          <w:szCs w:val="28"/>
        </w:rPr>
        <w:t>Также в процессе проверки проверяется правильность оценки первоначальной стоимости основных средств. Оценка первоначальной стоимости зависит от способа их поступления в организацию. В первоначальную стоимость основного средства должны быть включены затраты связанные</w:t>
      </w:r>
      <w:r w:rsidR="001E6C02" w:rsidRPr="001E6C02">
        <w:rPr>
          <w:szCs w:val="28"/>
        </w:rPr>
        <w:t xml:space="preserve"> </w:t>
      </w:r>
      <w:r w:rsidRPr="001E6C02">
        <w:rPr>
          <w:szCs w:val="28"/>
        </w:rPr>
        <w:t xml:space="preserve">с доставкой и доведению их до состояния, пригодного к эксплуатации. </w:t>
      </w:r>
    </w:p>
    <w:p w:rsidR="00E34C66" w:rsidRPr="001E6C02" w:rsidRDefault="00E34C66" w:rsidP="001E6C02">
      <w:pPr>
        <w:pStyle w:val="a5"/>
        <w:ind w:firstLine="709"/>
        <w:rPr>
          <w:szCs w:val="28"/>
        </w:rPr>
      </w:pPr>
      <w:r w:rsidRPr="001E6C02">
        <w:rPr>
          <w:szCs w:val="28"/>
        </w:rPr>
        <w:t>Ошибочная оценка первоначальной стоимости основного средства, вызовет неправильное исчисление амортизации, искажение расходов, прибыли, неправильное исчисление налога на имущество.</w:t>
      </w:r>
    </w:p>
    <w:p w:rsidR="00E34C66" w:rsidRPr="001E6C02" w:rsidRDefault="00E34C66" w:rsidP="001E6C02">
      <w:pPr>
        <w:pStyle w:val="a5"/>
        <w:ind w:firstLine="709"/>
        <w:rPr>
          <w:szCs w:val="28"/>
        </w:rPr>
      </w:pPr>
      <w:r w:rsidRPr="001E6C02">
        <w:rPr>
          <w:szCs w:val="28"/>
        </w:rPr>
        <w:t>Следовательно, источниками информации при проверке правильности оценки первоначальной стоимости основных средств:</w:t>
      </w:r>
    </w:p>
    <w:p w:rsidR="00E34C66" w:rsidRPr="001E6C02" w:rsidRDefault="00E34C66" w:rsidP="001E6C02">
      <w:pPr>
        <w:pStyle w:val="a5"/>
        <w:numPr>
          <w:ilvl w:val="0"/>
          <w:numId w:val="2"/>
        </w:numPr>
        <w:ind w:left="0" w:firstLine="709"/>
        <w:rPr>
          <w:szCs w:val="28"/>
        </w:rPr>
      </w:pPr>
      <w:r w:rsidRPr="001E6C02">
        <w:rPr>
          <w:szCs w:val="28"/>
        </w:rPr>
        <w:t>карточка счета 08 «Вложения во внеоборотные активы»;</w:t>
      </w:r>
    </w:p>
    <w:p w:rsidR="00E34C66" w:rsidRPr="001E6C02" w:rsidRDefault="00E34C66" w:rsidP="001E6C02">
      <w:pPr>
        <w:pStyle w:val="a5"/>
        <w:numPr>
          <w:ilvl w:val="0"/>
          <w:numId w:val="2"/>
        </w:numPr>
        <w:ind w:left="0" w:firstLine="709"/>
        <w:rPr>
          <w:szCs w:val="28"/>
        </w:rPr>
      </w:pPr>
      <w:r w:rsidRPr="001E6C02">
        <w:rPr>
          <w:szCs w:val="28"/>
        </w:rPr>
        <w:t>ведомость аналитического учета по счету 01 «Основные средства»;</w:t>
      </w:r>
    </w:p>
    <w:p w:rsidR="00E34C66" w:rsidRPr="001E6C02" w:rsidRDefault="00E34C66" w:rsidP="001E6C02">
      <w:pPr>
        <w:pStyle w:val="a5"/>
        <w:numPr>
          <w:ilvl w:val="0"/>
          <w:numId w:val="2"/>
        </w:numPr>
        <w:ind w:left="0" w:firstLine="709"/>
        <w:rPr>
          <w:szCs w:val="28"/>
        </w:rPr>
      </w:pPr>
      <w:r w:rsidRPr="001E6C02">
        <w:rPr>
          <w:szCs w:val="28"/>
        </w:rPr>
        <w:t>инвентарные карточки учета основных средств (форма ОС-6);</w:t>
      </w:r>
    </w:p>
    <w:p w:rsidR="00E34C66" w:rsidRPr="001E6C02" w:rsidRDefault="00E34C66" w:rsidP="001E6C02">
      <w:pPr>
        <w:pStyle w:val="a5"/>
        <w:numPr>
          <w:ilvl w:val="0"/>
          <w:numId w:val="2"/>
        </w:numPr>
        <w:tabs>
          <w:tab w:val="clear" w:pos="720"/>
          <w:tab w:val="num" w:pos="0"/>
        </w:tabs>
        <w:ind w:left="0" w:firstLine="709"/>
        <w:rPr>
          <w:szCs w:val="28"/>
        </w:rPr>
      </w:pPr>
      <w:r w:rsidRPr="001E6C02">
        <w:rPr>
          <w:szCs w:val="28"/>
        </w:rPr>
        <w:t>системные документы (заключение оценщиков, документы, содержащие информацию о рыночной стоимости основных средств).</w:t>
      </w:r>
    </w:p>
    <w:p w:rsidR="00E34C66" w:rsidRPr="001E6C02" w:rsidRDefault="00E34C66" w:rsidP="001E6C02">
      <w:pPr>
        <w:pStyle w:val="a5"/>
        <w:ind w:firstLine="709"/>
        <w:rPr>
          <w:szCs w:val="28"/>
        </w:rPr>
      </w:pPr>
      <w:r w:rsidRPr="001E6C02">
        <w:rPr>
          <w:szCs w:val="28"/>
        </w:rPr>
        <w:t>Вывод: В ходе проверки поступления основных средств в данной курсовой работе приведен пример по одному объекту, что вполне отражает порядок учета основных средств. В ходе проверки убеждаемся, что первоначальная стоимость отражается правильно, соответствует нормативным актам и отражение поступления основных средств на синтетических</w:t>
      </w:r>
      <w:r w:rsidR="001E6C02" w:rsidRPr="001E6C02">
        <w:rPr>
          <w:szCs w:val="28"/>
        </w:rPr>
        <w:t xml:space="preserve"> </w:t>
      </w:r>
      <w:r w:rsidRPr="001E6C02">
        <w:rPr>
          <w:szCs w:val="28"/>
        </w:rPr>
        <w:t>счетах. Формы ОС-1 и ОС-6 у «Н» имеются на каждый объект основного средства.</w:t>
      </w:r>
    </w:p>
    <w:p w:rsidR="00E34C66" w:rsidRPr="0026640D" w:rsidRDefault="0026640D" w:rsidP="0026640D">
      <w:pPr>
        <w:pStyle w:val="a5"/>
        <w:ind w:firstLine="709"/>
        <w:rPr>
          <w:b/>
          <w:szCs w:val="28"/>
        </w:rPr>
      </w:pPr>
      <w:r>
        <w:rPr>
          <w:szCs w:val="28"/>
        </w:rPr>
        <w:br w:type="page"/>
      </w:r>
      <w:r w:rsidR="00E34C66" w:rsidRPr="0026640D">
        <w:rPr>
          <w:b/>
          <w:szCs w:val="28"/>
        </w:rPr>
        <w:t>3.3.</w:t>
      </w:r>
      <w:r w:rsidRPr="0026640D">
        <w:rPr>
          <w:b/>
          <w:szCs w:val="28"/>
        </w:rPr>
        <w:t xml:space="preserve"> </w:t>
      </w:r>
      <w:r w:rsidR="00E34C66" w:rsidRPr="0026640D">
        <w:rPr>
          <w:b/>
          <w:szCs w:val="28"/>
        </w:rPr>
        <w:t>Аудит использования основных средств</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 xml:space="preserve">В данном пункте рассмотрим правила начисления амортизации основных средств. В организации «Н» предусмотрен линейный метод начисления амортизации. </w:t>
      </w:r>
    </w:p>
    <w:p w:rsidR="00E34C66" w:rsidRPr="001E6C02" w:rsidRDefault="00E34C66" w:rsidP="001E6C02">
      <w:pPr>
        <w:spacing w:line="360" w:lineRule="auto"/>
        <w:ind w:firstLine="709"/>
        <w:jc w:val="both"/>
        <w:rPr>
          <w:sz w:val="28"/>
          <w:szCs w:val="28"/>
        </w:rPr>
      </w:pPr>
      <w:r w:rsidRPr="001E6C02">
        <w:rPr>
          <w:sz w:val="28"/>
          <w:szCs w:val="28"/>
        </w:rPr>
        <w:t>Способ начисления амортизации устанавливается учетной политикой организации на весь срок полезного использования объектов основных средств. Учетной политикой организации предусмотрено списание основных средств стоимостью до 20 тыс. руб., а также книг, брошюр и других подобных изданий по мере отпуска их в эксплуатацию.</w:t>
      </w:r>
    </w:p>
    <w:p w:rsidR="00E34C66" w:rsidRPr="001E6C02" w:rsidRDefault="00E34C66" w:rsidP="001E6C02">
      <w:pPr>
        <w:spacing w:line="360" w:lineRule="auto"/>
        <w:ind w:firstLine="709"/>
        <w:jc w:val="both"/>
        <w:rPr>
          <w:sz w:val="28"/>
          <w:szCs w:val="28"/>
        </w:rPr>
      </w:pPr>
      <w:r w:rsidRPr="001E6C02">
        <w:rPr>
          <w:sz w:val="28"/>
          <w:szCs w:val="28"/>
        </w:rPr>
        <w:t>Согласно п. 20 ПБУ 6/001 срок полезного использования определяется организацией по каждому объекту основного средства при принятии его к бухгалтерскому учету.</w:t>
      </w:r>
    </w:p>
    <w:p w:rsidR="00E34C66" w:rsidRPr="001E6C02" w:rsidRDefault="00E34C66" w:rsidP="001E6C02">
      <w:pPr>
        <w:spacing w:line="360" w:lineRule="auto"/>
        <w:ind w:firstLine="709"/>
        <w:jc w:val="both"/>
        <w:rPr>
          <w:sz w:val="28"/>
          <w:szCs w:val="28"/>
        </w:rPr>
      </w:pPr>
      <w:r w:rsidRPr="001E6C02">
        <w:rPr>
          <w:sz w:val="28"/>
          <w:szCs w:val="28"/>
        </w:rPr>
        <w:t>Кроме того, при определении срока полезного использования приобретенных основных средств с целью сближения бухгалтерского и налогового учета можно воспользоваться Классификацией основных средств, включаемых в амортизационные группы.</w:t>
      </w:r>
    </w:p>
    <w:p w:rsidR="00E34C66" w:rsidRPr="001E6C02" w:rsidRDefault="00E34C66" w:rsidP="001E6C02">
      <w:pPr>
        <w:spacing w:line="360" w:lineRule="auto"/>
        <w:ind w:firstLine="709"/>
        <w:jc w:val="both"/>
        <w:rPr>
          <w:sz w:val="28"/>
          <w:szCs w:val="28"/>
        </w:rPr>
      </w:pPr>
      <w:r w:rsidRPr="001E6C02">
        <w:rPr>
          <w:sz w:val="28"/>
          <w:szCs w:val="28"/>
        </w:rPr>
        <w:t>В процессе проверки необходимо убедиться в том, что данные учетные аспекты установлены учетной политикой и неизменны в течение срока полезного использования основных средств и в течение года [15].</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приказ по учетной политике организации;</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расчеты амортизации основных средств;</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карточка счета 02 «Амортизация основных средств».</w:t>
      </w:r>
    </w:p>
    <w:p w:rsidR="00E34C66" w:rsidRPr="001E6C02" w:rsidRDefault="00E34C66" w:rsidP="001E6C02">
      <w:pPr>
        <w:spacing w:line="360" w:lineRule="auto"/>
        <w:ind w:firstLine="709"/>
        <w:jc w:val="both"/>
        <w:rPr>
          <w:sz w:val="28"/>
          <w:szCs w:val="28"/>
        </w:rPr>
      </w:pPr>
      <w:r w:rsidRPr="001E6C02">
        <w:rPr>
          <w:sz w:val="28"/>
          <w:szCs w:val="28"/>
        </w:rPr>
        <w:t>Следует отметить, что начисление амортизации должно начинаться с первого числа месяца, следующего за месяцем принятия объекта к учету, заканчиваться с первого числа месяца, следующего за месяцем полного погашения стоимости либо списания объекта.</w:t>
      </w:r>
    </w:p>
    <w:p w:rsidR="00E34C66" w:rsidRPr="001E6C02" w:rsidRDefault="00E34C66" w:rsidP="001E6C02">
      <w:pPr>
        <w:spacing w:line="360" w:lineRule="auto"/>
        <w:ind w:firstLine="709"/>
        <w:jc w:val="both"/>
        <w:rPr>
          <w:sz w:val="28"/>
          <w:szCs w:val="28"/>
        </w:rPr>
      </w:pPr>
      <w:r w:rsidRPr="001E6C02">
        <w:rPr>
          <w:sz w:val="28"/>
          <w:szCs w:val="28"/>
        </w:rPr>
        <w:t>Источниками информации в этом случае являются [15]:</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карточка счета 02 «Амортизация основных средств»;</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инвентарные карточки учета основных средств (форма ОС-6);</w:t>
      </w:r>
    </w:p>
    <w:p w:rsidR="00E34C66" w:rsidRPr="001E6C02" w:rsidRDefault="00E34C66" w:rsidP="001E6C02">
      <w:pPr>
        <w:numPr>
          <w:ilvl w:val="0"/>
          <w:numId w:val="2"/>
        </w:numPr>
        <w:spacing w:line="360" w:lineRule="auto"/>
        <w:ind w:left="0" w:firstLine="709"/>
        <w:jc w:val="both"/>
        <w:rPr>
          <w:sz w:val="28"/>
          <w:szCs w:val="28"/>
        </w:rPr>
      </w:pPr>
      <w:r w:rsidRPr="001E6C02">
        <w:rPr>
          <w:sz w:val="28"/>
          <w:szCs w:val="28"/>
        </w:rPr>
        <w:t>расчеты амортизационных отчислений;</w:t>
      </w:r>
    </w:p>
    <w:p w:rsidR="00E34C66" w:rsidRPr="001E6C02" w:rsidRDefault="00E34C66" w:rsidP="001E6C02">
      <w:pPr>
        <w:numPr>
          <w:ilvl w:val="0"/>
          <w:numId w:val="2"/>
        </w:numPr>
        <w:tabs>
          <w:tab w:val="clear" w:pos="720"/>
          <w:tab w:val="num" w:pos="0"/>
        </w:tabs>
        <w:spacing w:line="360" w:lineRule="auto"/>
        <w:ind w:left="0" w:firstLine="709"/>
        <w:jc w:val="both"/>
        <w:rPr>
          <w:sz w:val="28"/>
          <w:szCs w:val="28"/>
        </w:rPr>
      </w:pPr>
      <w:r w:rsidRPr="001E6C02">
        <w:rPr>
          <w:sz w:val="28"/>
          <w:szCs w:val="28"/>
        </w:rPr>
        <w:t>системные документы, связанные с определением срока полезного использования (приказы, рекомендации изготовителей)</w:t>
      </w:r>
    </w:p>
    <w:p w:rsidR="00E34C66" w:rsidRPr="001E6C02" w:rsidRDefault="00E34C66" w:rsidP="001E6C02">
      <w:pPr>
        <w:spacing w:line="360" w:lineRule="auto"/>
        <w:ind w:firstLine="709"/>
        <w:jc w:val="both"/>
        <w:rPr>
          <w:sz w:val="28"/>
          <w:szCs w:val="28"/>
        </w:rPr>
      </w:pPr>
      <w:r w:rsidRPr="001E6C02">
        <w:rPr>
          <w:sz w:val="28"/>
          <w:szCs w:val="28"/>
        </w:rPr>
        <w:t xml:space="preserve">Правильность расчета амортизации рассмотрим на примере копировального аппарата приобретенного в июне 2006 года по накладной (прил. 10). Данный объект был доставлен «Н». за свой счет, что подтверждается накладной (прил. 11). Поэтому первоначальная стоимость копировального аппарата будет складываться как стоимость самого объекта и сумма затрат по доставке без НДС. Первоначальная стоимость составляет 494130+5870=50000 руб. Остаточная стоимость и сумма начисленной амортизации отражается в инвентарной карточке учета объекта основных средств (прил. 12). Остаточная стоимость копировального аппарата на конец </w:t>
      </w:r>
      <w:r w:rsidRPr="001E6C02">
        <w:rPr>
          <w:sz w:val="28"/>
          <w:szCs w:val="28"/>
          <w:lang w:val="en-US"/>
        </w:rPr>
        <w:t>I</w:t>
      </w:r>
      <w:r w:rsidRPr="001E6C02">
        <w:rPr>
          <w:sz w:val="28"/>
          <w:szCs w:val="28"/>
        </w:rPr>
        <w:t xml:space="preserve"> квартала 2007 года составляет 375000 руб. (500000 – 125000). Объект введен в эксплуатацию 15 июня 2006 года. Амортизация начисляется с 1-го числа месяца следующего за месяцем ввода в эксплуатацию основного средства. Следовательно, фактический срок эксплуатации составляет 9 месяцев и сумма начисленной амортизации равна (500000/36)*9=125000 руб.</w:t>
      </w:r>
    </w:p>
    <w:p w:rsidR="00E34C66" w:rsidRPr="001E6C02" w:rsidRDefault="00E34C66" w:rsidP="001E6C02">
      <w:pPr>
        <w:spacing w:line="360" w:lineRule="auto"/>
        <w:ind w:firstLine="709"/>
        <w:jc w:val="both"/>
        <w:rPr>
          <w:sz w:val="28"/>
          <w:szCs w:val="28"/>
        </w:rPr>
      </w:pPr>
      <w:r w:rsidRPr="001E6C02">
        <w:rPr>
          <w:sz w:val="28"/>
          <w:szCs w:val="28"/>
        </w:rPr>
        <w:t>Вывод: Аудит использования основных средств также соответствует нормативным документам. «Н» объекты основных средств относит их к таковым правильно, т.е. к объектам основных средств относятся объекты стоимостью не менее 20000 руб. Проверка расчета амортизации также нарушений не выявила.</w:t>
      </w:r>
    </w:p>
    <w:p w:rsidR="00E34C66" w:rsidRPr="001E6C02" w:rsidRDefault="00E34C66" w:rsidP="001E6C02">
      <w:pPr>
        <w:spacing w:line="360" w:lineRule="auto"/>
        <w:ind w:firstLine="709"/>
        <w:jc w:val="both"/>
        <w:rPr>
          <w:sz w:val="28"/>
          <w:szCs w:val="28"/>
        </w:rPr>
      </w:pPr>
    </w:p>
    <w:p w:rsidR="00E34C66" w:rsidRPr="0026640D" w:rsidRDefault="00E34C66" w:rsidP="0026640D">
      <w:pPr>
        <w:spacing w:line="360" w:lineRule="auto"/>
        <w:ind w:left="1418" w:hanging="709"/>
        <w:jc w:val="both"/>
        <w:rPr>
          <w:b/>
          <w:sz w:val="28"/>
          <w:szCs w:val="28"/>
        </w:rPr>
      </w:pPr>
      <w:r w:rsidRPr="0026640D">
        <w:rPr>
          <w:b/>
          <w:sz w:val="28"/>
          <w:szCs w:val="28"/>
        </w:rPr>
        <w:t>3.4.</w:t>
      </w:r>
      <w:r w:rsidR="0026640D" w:rsidRPr="0026640D">
        <w:rPr>
          <w:b/>
          <w:sz w:val="28"/>
          <w:szCs w:val="28"/>
        </w:rPr>
        <w:t xml:space="preserve"> </w:t>
      </w:r>
      <w:r w:rsidRPr="0026640D">
        <w:rPr>
          <w:b/>
          <w:sz w:val="28"/>
          <w:szCs w:val="28"/>
        </w:rPr>
        <w:t>Составление аудиторского заключения по результатам проверки использования основных средств</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Аудиторское заключение – официальный документ, предназначенный для пользователей финансовой (бухгалтерской) отчетности аудируемых лиц, составленный в соответствии с федеральными правилами (стандартами) аудиторской деятельности и содержащий выраженное в установленной форме мнение аудиторской организации или индивидуального аудитора о достоверности финансовой (бухгалтерской) отчетности аудируемого лица и соответствии порядка ведения его бухгалтерского учета законодательству Российской Федерации.</w:t>
      </w:r>
    </w:p>
    <w:p w:rsidR="00E34C66" w:rsidRPr="001E6C02" w:rsidRDefault="00E34C66" w:rsidP="001E6C02">
      <w:pPr>
        <w:spacing w:line="360" w:lineRule="auto"/>
        <w:ind w:firstLine="709"/>
        <w:jc w:val="both"/>
        <w:rPr>
          <w:sz w:val="28"/>
          <w:szCs w:val="28"/>
        </w:rPr>
      </w:pPr>
      <w:r w:rsidRPr="001E6C02">
        <w:rPr>
          <w:sz w:val="28"/>
          <w:szCs w:val="28"/>
        </w:rPr>
        <w:t>Аудиторское заключение составляется в соответствии с требованиями, сформулированными в правиле (стандарте) аудиторской деятельности «Порядок составления аудиторского заключения о бухгалтерской отчетности» [23].</w:t>
      </w:r>
    </w:p>
    <w:p w:rsidR="00E34C66" w:rsidRPr="001E6C02" w:rsidRDefault="00E34C66" w:rsidP="001E6C02">
      <w:pPr>
        <w:spacing w:line="360" w:lineRule="auto"/>
        <w:ind w:firstLine="709"/>
        <w:jc w:val="both"/>
        <w:rPr>
          <w:sz w:val="28"/>
          <w:szCs w:val="28"/>
        </w:rPr>
      </w:pPr>
      <w:r w:rsidRPr="001E6C02">
        <w:rPr>
          <w:sz w:val="28"/>
          <w:szCs w:val="28"/>
        </w:rPr>
        <w:t>По результатам проведенной аудиторской проверки основных средств ИП Кульченко В.Н. составляем, безусловно положительное аудиторское заключение.</w:t>
      </w:r>
    </w:p>
    <w:p w:rsidR="00E34C66" w:rsidRPr="001E6C02" w:rsidRDefault="00E34C66" w:rsidP="001E6C02">
      <w:pPr>
        <w:spacing w:line="360" w:lineRule="auto"/>
        <w:ind w:firstLine="709"/>
        <w:jc w:val="both"/>
        <w:rPr>
          <w:sz w:val="28"/>
          <w:szCs w:val="28"/>
        </w:rPr>
      </w:pPr>
    </w:p>
    <w:p w:rsidR="00E34C66" w:rsidRPr="001E6C02" w:rsidRDefault="00E34C66" w:rsidP="001E6C02">
      <w:pPr>
        <w:pStyle w:val="5"/>
        <w:ind w:firstLine="709"/>
        <w:jc w:val="both"/>
        <w:rPr>
          <w:szCs w:val="28"/>
        </w:rPr>
      </w:pPr>
      <w:r w:rsidRPr="001E6C02">
        <w:rPr>
          <w:szCs w:val="28"/>
        </w:rPr>
        <w:t>АУДИТОРСКОЕ ЗАКЛЮЧЕНИЕ</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Юридический адрес: 400074, г. Волгоград, ул. Иркутская, д.7 тел. 95-95-38</w:t>
      </w:r>
    </w:p>
    <w:p w:rsidR="00E34C66" w:rsidRPr="001E6C02" w:rsidRDefault="00E34C66" w:rsidP="001E6C02">
      <w:pPr>
        <w:spacing w:line="360" w:lineRule="auto"/>
        <w:ind w:firstLine="709"/>
        <w:jc w:val="both"/>
        <w:rPr>
          <w:sz w:val="28"/>
          <w:szCs w:val="28"/>
        </w:rPr>
      </w:pPr>
      <w:r w:rsidRPr="001E6C02">
        <w:rPr>
          <w:sz w:val="28"/>
          <w:szCs w:val="28"/>
        </w:rPr>
        <w:t>Лицензия на проведение общего аудита № Е 004731 выдана Приказ Минфина РФ № 397 от 24.07.2005. Лицензия действительна 5 лет до 1 августа 2010 года</w:t>
      </w:r>
    </w:p>
    <w:p w:rsidR="00E34C66" w:rsidRPr="001E6C02" w:rsidRDefault="00E34C66" w:rsidP="001E6C02">
      <w:pPr>
        <w:spacing w:line="360" w:lineRule="auto"/>
        <w:ind w:firstLine="709"/>
        <w:jc w:val="both"/>
        <w:rPr>
          <w:sz w:val="28"/>
          <w:szCs w:val="28"/>
        </w:rPr>
      </w:pPr>
      <w:r w:rsidRPr="001E6C02">
        <w:rPr>
          <w:sz w:val="28"/>
          <w:szCs w:val="28"/>
        </w:rPr>
        <w:t>Свидетельство о государственной регистрации ИП Воробьев К.В. № 1032309036302 выдано Инспекция МНС России по г. Волгограду.</w:t>
      </w:r>
    </w:p>
    <w:p w:rsidR="00E34C66" w:rsidRPr="001E6C02" w:rsidRDefault="00E34C66" w:rsidP="001E6C02">
      <w:pPr>
        <w:spacing w:line="360" w:lineRule="auto"/>
        <w:ind w:firstLine="709"/>
        <w:jc w:val="both"/>
        <w:rPr>
          <w:sz w:val="28"/>
          <w:szCs w:val="28"/>
        </w:rPr>
      </w:pPr>
      <w:r w:rsidRPr="001E6C02">
        <w:rPr>
          <w:sz w:val="28"/>
          <w:szCs w:val="28"/>
        </w:rPr>
        <w:t>Расчетный счет № 40742589361000001207 в Петрокоммерц г. Волгограда</w:t>
      </w:r>
    </w:p>
    <w:p w:rsidR="00E34C66" w:rsidRPr="001E6C02" w:rsidRDefault="00E34C66" w:rsidP="001E6C02">
      <w:pPr>
        <w:spacing w:line="360" w:lineRule="auto"/>
        <w:ind w:firstLine="709"/>
        <w:jc w:val="both"/>
        <w:rPr>
          <w:sz w:val="28"/>
          <w:szCs w:val="28"/>
        </w:rPr>
      </w:pPr>
      <w:r w:rsidRPr="001E6C02">
        <w:rPr>
          <w:sz w:val="28"/>
          <w:szCs w:val="28"/>
        </w:rPr>
        <w:t>В аудите принимали участие (Воробьев К.В аттестат № 567893).</w:t>
      </w:r>
    </w:p>
    <w:p w:rsidR="00E34C66" w:rsidRPr="001E6C02" w:rsidRDefault="00E34C66" w:rsidP="001E6C02">
      <w:pPr>
        <w:pStyle w:val="5"/>
        <w:ind w:firstLine="709"/>
        <w:jc w:val="both"/>
        <w:rPr>
          <w:szCs w:val="28"/>
        </w:rPr>
      </w:pPr>
      <w:r w:rsidRPr="001E6C02">
        <w:rPr>
          <w:szCs w:val="28"/>
        </w:rPr>
        <w:t>Отчет аудитора</w:t>
      </w:r>
    </w:p>
    <w:p w:rsidR="00E34C66" w:rsidRPr="001E6C02" w:rsidRDefault="00E34C66" w:rsidP="001E6C02">
      <w:pPr>
        <w:spacing w:line="360" w:lineRule="auto"/>
        <w:ind w:firstLine="709"/>
        <w:jc w:val="both"/>
        <w:rPr>
          <w:sz w:val="28"/>
          <w:szCs w:val="28"/>
        </w:rPr>
      </w:pPr>
      <w:r w:rsidRPr="001E6C02">
        <w:rPr>
          <w:sz w:val="28"/>
          <w:szCs w:val="28"/>
        </w:rPr>
        <w:t>(«Н».)</w:t>
      </w:r>
    </w:p>
    <w:p w:rsidR="00E34C66" w:rsidRPr="001E6C02" w:rsidRDefault="00E34C66" w:rsidP="001E6C02">
      <w:pPr>
        <w:spacing w:line="360" w:lineRule="auto"/>
        <w:ind w:firstLine="709"/>
        <w:jc w:val="both"/>
        <w:rPr>
          <w:sz w:val="28"/>
          <w:szCs w:val="28"/>
        </w:rPr>
      </w:pPr>
      <w:r w:rsidRPr="001E6C02">
        <w:rPr>
          <w:sz w:val="28"/>
          <w:szCs w:val="28"/>
        </w:rPr>
        <w:t xml:space="preserve">1. Мной проведен аудит основных средств за </w:t>
      </w:r>
      <w:r w:rsidRPr="001E6C02">
        <w:rPr>
          <w:sz w:val="28"/>
          <w:szCs w:val="28"/>
          <w:lang w:val="en-US"/>
        </w:rPr>
        <w:t>I</w:t>
      </w:r>
      <w:r w:rsidRPr="001E6C02">
        <w:rPr>
          <w:sz w:val="28"/>
          <w:szCs w:val="28"/>
        </w:rPr>
        <w:t xml:space="preserve"> квартал 2007 г.</w:t>
      </w:r>
    </w:p>
    <w:p w:rsidR="00E34C66" w:rsidRPr="001E6C02" w:rsidRDefault="00E34C66" w:rsidP="001E6C02">
      <w:pPr>
        <w:spacing w:line="360" w:lineRule="auto"/>
        <w:ind w:firstLine="709"/>
        <w:jc w:val="both"/>
        <w:rPr>
          <w:sz w:val="28"/>
          <w:szCs w:val="28"/>
        </w:rPr>
      </w:pPr>
      <w:r w:rsidRPr="001E6C02">
        <w:rPr>
          <w:sz w:val="28"/>
          <w:szCs w:val="28"/>
        </w:rPr>
        <w:t>2. При планировании и проведении аудита основных средств, указанного в параграфе 1 настоящей части, мной рассмотрено состояние внутреннего контроля у «Н».. Ответственность за организацию и состояние внутреннего контроля несет исполнительный орган «Н»</w:t>
      </w:r>
    </w:p>
    <w:p w:rsidR="00E34C66" w:rsidRPr="001E6C02" w:rsidRDefault="00E34C66" w:rsidP="001E6C02">
      <w:pPr>
        <w:spacing w:line="360" w:lineRule="auto"/>
        <w:ind w:firstLine="709"/>
        <w:jc w:val="both"/>
        <w:rPr>
          <w:sz w:val="28"/>
          <w:szCs w:val="28"/>
        </w:rPr>
      </w:pPr>
      <w:r w:rsidRPr="001E6C02">
        <w:rPr>
          <w:sz w:val="28"/>
          <w:szCs w:val="28"/>
        </w:rPr>
        <w:t>3. Я рассмотрел состояние внутреннего контроля исключительно для того, чтобы определить объем работ, необходимых для формирования аудиторского заключения о достоверности бухгалтерской отчетности. Проделанная в процессе аудита работа не означает проведения полной и всеобъемлющей проверки системы внутреннего контроля «Н» в целях выявления всех возможных недостатков.</w:t>
      </w:r>
    </w:p>
    <w:p w:rsidR="00E34C66" w:rsidRPr="001E6C02" w:rsidRDefault="00E34C66" w:rsidP="001E6C02">
      <w:pPr>
        <w:spacing w:line="360" w:lineRule="auto"/>
        <w:ind w:firstLine="709"/>
        <w:jc w:val="both"/>
        <w:rPr>
          <w:sz w:val="28"/>
          <w:szCs w:val="28"/>
        </w:rPr>
      </w:pPr>
      <w:r w:rsidRPr="001E6C02">
        <w:rPr>
          <w:sz w:val="28"/>
          <w:szCs w:val="28"/>
        </w:rPr>
        <w:t>4. В процессе аудита мною не были обнаружены никакие факты, из которых можно было бы сделать вывод о несоответствии системы внутреннего контроля «Н» масштабам и характеру его деятельности.</w:t>
      </w:r>
    </w:p>
    <w:p w:rsidR="00E34C66" w:rsidRPr="001E6C02" w:rsidRDefault="00E34C66" w:rsidP="001E6C02">
      <w:pPr>
        <w:spacing w:line="360" w:lineRule="auto"/>
        <w:ind w:firstLine="709"/>
        <w:jc w:val="both"/>
        <w:rPr>
          <w:sz w:val="28"/>
          <w:szCs w:val="28"/>
        </w:rPr>
      </w:pPr>
      <w:r w:rsidRPr="001E6C02">
        <w:rPr>
          <w:sz w:val="28"/>
          <w:szCs w:val="28"/>
        </w:rPr>
        <w:t>5. Мое мнение о правильности отражения основных средств, указанных в параграфе 1 настоящей части, приведено в следующей части Аудиторского заключения. Мной не обнаружены никакие серьезные нарушения установленного порядка ведения бухгалтерского учета и подготовки бухгалтерской отчетности, которые могли бы существенно повлиять на достоверность бухгалтерской отчетности.</w:t>
      </w:r>
    </w:p>
    <w:p w:rsidR="00E34C66" w:rsidRPr="001E6C02" w:rsidRDefault="00E34C66" w:rsidP="001E6C02">
      <w:pPr>
        <w:pStyle w:val="a5"/>
        <w:ind w:firstLine="709"/>
        <w:rPr>
          <w:szCs w:val="28"/>
        </w:rPr>
      </w:pPr>
      <w:r w:rsidRPr="001E6C02">
        <w:rPr>
          <w:szCs w:val="28"/>
        </w:rPr>
        <w:t>6. При проведении аудита основных средств, указанных в параграфе 1 настоящей части, мною рассмотрено соблюдение «Н». применимого законодательства Российской Федерации при совершении финансово-хозяйственных операций. Ответственность за соблюдение применимого законодательства Российской Федерации при совершении финансово-хозяйственных операций несет исполнительный орган «Н»</w:t>
      </w:r>
    </w:p>
    <w:p w:rsidR="00E34C66" w:rsidRPr="001E6C02" w:rsidRDefault="00E34C66" w:rsidP="001E6C02">
      <w:pPr>
        <w:spacing w:line="360" w:lineRule="auto"/>
        <w:ind w:firstLine="709"/>
        <w:jc w:val="both"/>
        <w:rPr>
          <w:sz w:val="28"/>
          <w:szCs w:val="28"/>
        </w:rPr>
      </w:pPr>
      <w:r w:rsidRPr="001E6C02">
        <w:rPr>
          <w:sz w:val="28"/>
          <w:szCs w:val="28"/>
        </w:rPr>
        <w:t>7. Мной проверено соответствие ряда совершенных «Н» финансово-хозяйственных операций применимому законодательству исключительно для того, чтобы получить достаточную уверенность в том, что бухгалтерская отчетность не содержит существенных искажений. Однако цель проведенного нами аудита основных средств не состояла в том, чтобы выразить мнение о полном соответствии деятельности «Н» законодательству. Поэтому такое мнение я не высказываю.</w:t>
      </w:r>
    </w:p>
    <w:p w:rsidR="00E34C66" w:rsidRPr="001E6C02" w:rsidRDefault="00E34C66" w:rsidP="001E6C02">
      <w:pPr>
        <w:spacing w:line="360" w:lineRule="auto"/>
        <w:ind w:firstLine="709"/>
        <w:jc w:val="both"/>
        <w:rPr>
          <w:sz w:val="28"/>
          <w:szCs w:val="28"/>
        </w:rPr>
      </w:pPr>
      <w:r w:rsidRPr="001E6C02">
        <w:rPr>
          <w:sz w:val="28"/>
          <w:szCs w:val="28"/>
        </w:rPr>
        <w:t>8. Результаты проведенной мной проверки показывают, что проверенные финансово-хозяйственные операции осуществлялись «Н» во всех существенных отношениях в соответствии с указанным в предыдущем параграфе настоящей части законодательством.</w:t>
      </w:r>
    </w:p>
    <w:p w:rsidR="00E34C66" w:rsidRPr="001E6C02" w:rsidRDefault="00E34C66" w:rsidP="001E6C02">
      <w:pPr>
        <w:spacing w:line="360" w:lineRule="auto"/>
        <w:ind w:firstLine="709"/>
        <w:jc w:val="both"/>
        <w:rPr>
          <w:sz w:val="28"/>
          <w:szCs w:val="28"/>
        </w:rPr>
      </w:pPr>
    </w:p>
    <w:p w:rsidR="00E34C66" w:rsidRPr="0026640D" w:rsidRDefault="00E34C66" w:rsidP="001E6C02">
      <w:pPr>
        <w:spacing w:line="360" w:lineRule="auto"/>
        <w:ind w:firstLine="709"/>
        <w:jc w:val="both"/>
        <w:rPr>
          <w:b/>
          <w:sz w:val="28"/>
          <w:szCs w:val="28"/>
        </w:rPr>
      </w:pPr>
      <w:r w:rsidRPr="0026640D">
        <w:rPr>
          <w:b/>
          <w:sz w:val="28"/>
          <w:szCs w:val="28"/>
        </w:rPr>
        <w:t>Заключение аудитора «Н»</w:t>
      </w:r>
    </w:p>
    <w:p w:rsidR="00E34C66" w:rsidRPr="0026640D" w:rsidRDefault="00E34C66" w:rsidP="001E6C02">
      <w:pPr>
        <w:spacing w:line="360" w:lineRule="auto"/>
        <w:ind w:firstLine="709"/>
        <w:jc w:val="both"/>
        <w:rPr>
          <w:b/>
          <w:sz w:val="28"/>
          <w:szCs w:val="28"/>
        </w:rPr>
      </w:pPr>
      <w:r w:rsidRPr="0026640D">
        <w:rPr>
          <w:b/>
          <w:sz w:val="28"/>
          <w:szCs w:val="28"/>
        </w:rPr>
        <w:t xml:space="preserve">О состоянии основных средств «Н» за </w:t>
      </w:r>
      <w:r w:rsidRPr="0026640D">
        <w:rPr>
          <w:b/>
          <w:sz w:val="28"/>
          <w:szCs w:val="28"/>
          <w:lang w:val="en-US"/>
        </w:rPr>
        <w:t>I</w:t>
      </w:r>
      <w:r w:rsidRPr="0026640D">
        <w:rPr>
          <w:b/>
          <w:sz w:val="28"/>
          <w:szCs w:val="28"/>
        </w:rPr>
        <w:t xml:space="preserve"> квартал 2007 года</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 xml:space="preserve">1. Мной проведен аудит основных средств «Н». за </w:t>
      </w:r>
      <w:r w:rsidRPr="001E6C02">
        <w:rPr>
          <w:sz w:val="28"/>
          <w:szCs w:val="28"/>
          <w:lang w:val="en-US"/>
        </w:rPr>
        <w:t>I</w:t>
      </w:r>
      <w:r w:rsidRPr="001E6C02">
        <w:rPr>
          <w:sz w:val="28"/>
          <w:szCs w:val="28"/>
        </w:rPr>
        <w:t xml:space="preserve"> квартал 2007 года. Данная документация подготовлена исполнительным органом «Н» исходя из Приказа Минфина РФ от 13.10.2003 г. № 91н «Об утверждении методических указаний по бухгалтерскому учету основных средств» ред. от 27.11.2006 г..</w:t>
      </w:r>
    </w:p>
    <w:p w:rsidR="00E34C66" w:rsidRPr="001E6C02" w:rsidRDefault="00E34C66" w:rsidP="001E6C02">
      <w:pPr>
        <w:spacing w:line="360" w:lineRule="auto"/>
        <w:ind w:firstLine="709"/>
        <w:jc w:val="both"/>
        <w:rPr>
          <w:sz w:val="28"/>
          <w:szCs w:val="28"/>
        </w:rPr>
      </w:pPr>
      <w:r w:rsidRPr="001E6C02">
        <w:rPr>
          <w:sz w:val="28"/>
          <w:szCs w:val="28"/>
        </w:rPr>
        <w:t>2. Ответственность за подготовку данной отчетности несет исполнительный орган «Н» Моя обязанность заключается в том, чтобы высказать мнение о достоверности во всех существенных аспектах данной области на основе проведенного аудита.</w:t>
      </w:r>
    </w:p>
    <w:p w:rsidR="00E34C66" w:rsidRPr="001E6C02" w:rsidRDefault="00E34C66" w:rsidP="001E6C02">
      <w:pPr>
        <w:spacing w:line="360" w:lineRule="auto"/>
        <w:ind w:firstLine="709"/>
        <w:jc w:val="both"/>
        <w:rPr>
          <w:sz w:val="28"/>
          <w:szCs w:val="28"/>
        </w:rPr>
      </w:pPr>
      <w:r w:rsidRPr="001E6C02">
        <w:rPr>
          <w:sz w:val="28"/>
          <w:szCs w:val="28"/>
        </w:rPr>
        <w:t>3. Я проводил аудит в соответствии с Приказом Минфина РФ от 13.10.2003 г. № 91н «Об утверждении методических указаний по бухгалтерскому учету основных средств» ред. от 27.11.2006 г. Аудит планировался и проводился таким образом, чтобы получить достаточную уверенность в том, что в учете основных средств и отражения их в отчетности не содержится существенных искажений. Аудит включал проверку на выборочной основе подтверждений числовых данных и пояснений, содержащихся в бухгалтерской отчетности. Я полагаю, что проведенный аудит даст достаточные основания для того, чтобы высказать мнение о достоверности данного участка бухгалтерского учета.</w:t>
      </w:r>
    </w:p>
    <w:p w:rsidR="00E34C66" w:rsidRPr="001E6C02" w:rsidRDefault="00E34C66" w:rsidP="001E6C02">
      <w:pPr>
        <w:numPr>
          <w:ilvl w:val="0"/>
          <w:numId w:val="14"/>
        </w:numPr>
        <w:spacing w:line="360" w:lineRule="auto"/>
        <w:ind w:firstLine="709"/>
        <w:jc w:val="both"/>
        <w:rPr>
          <w:sz w:val="28"/>
          <w:szCs w:val="28"/>
        </w:rPr>
      </w:pPr>
      <w:r w:rsidRPr="001E6C02">
        <w:rPr>
          <w:sz w:val="28"/>
          <w:szCs w:val="28"/>
        </w:rPr>
        <w:t xml:space="preserve">По моему мнению, прилагаемая к настоящему Заключению бухгалтерская отчетность достоверна, т. е. подготовлена таким образом, чтобы обеспечить во всех существенных аспектах отражение активов и пассивов «Н» по состоянию на 31 марта 2007 года и финансовых результатов его деятельности за </w:t>
      </w:r>
      <w:r w:rsidRPr="001E6C02">
        <w:rPr>
          <w:sz w:val="28"/>
          <w:szCs w:val="28"/>
          <w:lang w:val="en-US"/>
        </w:rPr>
        <w:t>I</w:t>
      </w:r>
      <w:r w:rsidRPr="001E6C02">
        <w:rPr>
          <w:sz w:val="28"/>
          <w:szCs w:val="28"/>
        </w:rPr>
        <w:t xml:space="preserve"> квартал 2007года исходя из Приказа Минфина РФ от 13.10.2003 г. № 91н «Об утверждении методических указаний по бухгалтерскому учету основных средств» ред. от 27.11.2006 г.</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Аудитор Воробьев К.В.</w:t>
      </w:r>
    </w:p>
    <w:p w:rsidR="00E34C66" w:rsidRPr="001E6C02" w:rsidRDefault="00E34C66" w:rsidP="001E6C02">
      <w:pPr>
        <w:spacing w:line="360" w:lineRule="auto"/>
        <w:ind w:firstLine="709"/>
        <w:jc w:val="both"/>
        <w:rPr>
          <w:sz w:val="28"/>
          <w:szCs w:val="28"/>
        </w:rPr>
      </w:pPr>
      <w:r w:rsidRPr="001E6C02">
        <w:rPr>
          <w:sz w:val="28"/>
          <w:szCs w:val="28"/>
        </w:rPr>
        <w:t>15.07.2007</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Вывод: По итогам проведенной аудиторской проверки составляется аудиторское заключение, пример которого приведен в данном параграфе. Аудиторское заключение составляется в соответствии с требованиями, сформулированными в стандарте аудиторской деятельности «Порядок составления аудиторского заключения о бухгалтерской отчетности».</w:t>
      </w:r>
    </w:p>
    <w:p w:rsidR="0026640D" w:rsidRDefault="0026640D" w:rsidP="001E6C02">
      <w:pPr>
        <w:spacing w:line="360" w:lineRule="auto"/>
        <w:ind w:firstLine="709"/>
        <w:jc w:val="both"/>
        <w:rPr>
          <w:sz w:val="28"/>
          <w:szCs w:val="28"/>
          <w:lang w:val="en-US"/>
        </w:rPr>
      </w:pPr>
    </w:p>
    <w:p w:rsidR="00E34C66" w:rsidRPr="0026640D" w:rsidRDefault="00E34C66" w:rsidP="001E6C02">
      <w:pPr>
        <w:spacing w:line="360" w:lineRule="auto"/>
        <w:ind w:firstLine="709"/>
        <w:jc w:val="both"/>
        <w:rPr>
          <w:b/>
          <w:sz w:val="28"/>
          <w:szCs w:val="28"/>
        </w:rPr>
      </w:pPr>
      <w:r w:rsidRPr="0026640D">
        <w:rPr>
          <w:b/>
          <w:sz w:val="28"/>
          <w:szCs w:val="28"/>
        </w:rPr>
        <w:t>3.5. Совершенствование проведения аудита основных средств «Н»</w:t>
      </w:r>
    </w:p>
    <w:p w:rsidR="00E34C66" w:rsidRPr="001E6C02" w:rsidRDefault="00E34C66" w:rsidP="001E6C02">
      <w:pPr>
        <w:spacing w:line="360" w:lineRule="auto"/>
        <w:ind w:firstLine="709"/>
        <w:jc w:val="both"/>
        <w:rPr>
          <w:sz w:val="28"/>
          <w:szCs w:val="28"/>
        </w:rPr>
      </w:pPr>
    </w:p>
    <w:p w:rsidR="00E34C66" w:rsidRPr="0026640D" w:rsidRDefault="00E34C66" w:rsidP="001E6C02">
      <w:pPr>
        <w:spacing w:line="360" w:lineRule="auto"/>
        <w:ind w:firstLine="709"/>
        <w:jc w:val="both"/>
        <w:rPr>
          <w:sz w:val="28"/>
          <w:szCs w:val="28"/>
        </w:rPr>
      </w:pPr>
      <w:r w:rsidRPr="001E6C02">
        <w:rPr>
          <w:sz w:val="28"/>
          <w:szCs w:val="28"/>
        </w:rPr>
        <w:t>В настоящее время работа аудиторов в России происходит в условиях перехода к стандартизации всех направлений аудиторской деятельности и регламентации всех этапов проведения аудита. Далеко не все аудиторские фирмы, и тем более индивидуальные аудиторы, могут позволить себе иметь штат сотрудников, занятых планированием, разработкой процедур, документов и учетных форм, соответствующих действующим стандартам. Таких, например, как расчеты существенности, аудиторского риска и необходимой величины аудиторской выборки. Кроме того, несмотря на огромное число компьютерных программ по автоматизации бухгалтерского учета, до сих пор нет ни одного программного продукта, направленного на решение задач по автоматизации аудита. Программа “Помощник аудитора” является первой попыткой создать реально работающую аудиторскую систему, направленную на решение задач аудита на</w:t>
      </w:r>
      <w:r w:rsidR="0026640D">
        <w:rPr>
          <w:sz w:val="28"/>
          <w:szCs w:val="28"/>
        </w:rPr>
        <w:t xml:space="preserve"> всех этапах его осуществления.</w:t>
      </w:r>
    </w:p>
    <w:p w:rsidR="00E34C66" w:rsidRPr="001E6C02" w:rsidRDefault="00E34C66" w:rsidP="001E6C02">
      <w:pPr>
        <w:spacing w:line="360" w:lineRule="auto"/>
        <w:ind w:firstLine="709"/>
        <w:jc w:val="both"/>
        <w:rPr>
          <w:sz w:val="28"/>
          <w:szCs w:val="28"/>
        </w:rPr>
      </w:pPr>
      <w:r w:rsidRPr="001E6C02">
        <w:rPr>
          <w:sz w:val="28"/>
          <w:szCs w:val="28"/>
        </w:rPr>
        <w:t xml:space="preserve">Автоматизация аудита возможна и с помощью программы AuditXP «Комплекс Аудит». </w:t>
      </w:r>
    </w:p>
    <w:p w:rsidR="00E34C66" w:rsidRPr="001E6C02" w:rsidRDefault="00E34C66" w:rsidP="001E6C02">
      <w:pPr>
        <w:spacing w:line="360" w:lineRule="auto"/>
        <w:ind w:firstLine="709"/>
        <w:jc w:val="both"/>
        <w:rPr>
          <w:sz w:val="28"/>
          <w:szCs w:val="28"/>
        </w:rPr>
      </w:pPr>
      <w:r w:rsidRPr="001E6C02">
        <w:rPr>
          <w:sz w:val="28"/>
          <w:szCs w:val="28"/>
        </w:rPr>
        <w:t>Компьютерная программа Audit XP «Комплекс Аудит», разработанная компанией Гольдберг-Софт ориентирована на то, чтобы с одной стороны максимально облегчить труд аудиторов, а с другой стороны обеспечить</w:t>
      </w:r>
      <w:r w:rsidR="001E6C02" w:rsidRPr="001E6C02">
        <w:rPr>
          <w:sz w:val="28"/>
          <w:szCs w:val="28"/>
        </w:rPr>
        <w:t xml:space="preserve"> </w:t>
      </w:r>
      <w:r w:rsidRPr="001E6C02">
        <w:rPr>
          <w:sz w:val="28"/>
          <w:szCs w:val="28"/>
        </w:rPr>
        <w:t xml:space="preserve">соблюдение всех правил и норм аудиторской деятельности и формирование комплекта аудиторской документации полностью отвечающей нормативным требованиям. </w:t>
      </w:r>
    </w:p>
    <w:p w:rsidR="00E34C66" w:rsidRPr="001E6C02" w:rsidRDefault="00E34C66" w:rsidP="001E6C02">
      <w:pPr>
        <w:spacing w:line="360" w:lineRule="auto"/>
        <w:ind w:firstLine="709"/>
        <w:jc w:val="both"/>
        <w:rPr>
          <w:sz w:val="28"/>
          <w:szCs w:val="28"/>
        </w:rPr>
      </w:pPr>
      <w:r w:rsidRPr="001E6C02">
        <w:rPr>
          <w:sz w:val="28"/>
          <w:szCs w:val="28"/>
        </w:rPr>
        <w:t>При использовании аудитором одной из этих программ позволит максимально сократить время на оформление рабочей документации, расчетов риска и существенности. Также использование автоматизации аудита позволяет значительно снизить издержки на организацию аудиторской деятельности.</w:t>
      </w:r>
    </w:p>
    <w:p w:rsidR="00E34C66" w:rsidRPr="001E6C02" w:rsidRDefault="00E34C66" w:rsidP="001E6C02">
      <w:pPr>
        <w:spacing w:line="360" w:lineRule="auto"/>
        <w:ind w:firstLine="709"/>
        <w:jc w:val="both"/>
        <w:rPr>
          <w:sz w:val="28"/>
          <w:szCs w:val="28"/>
        </w:rPr>
      </w:pPr>
      <w:r w:rsidRPr="001E6C02">
        <w:rPr>
          <w:sz w:val="28"/>
          <w:szCs w:val="28"/>
        </w:rPr>
        <w:t>Применение стандартов предлагаемых программами позволяет повысить профессиональный уровень и качество работы аудиторов за счет правильной организации их работы.</w:t>
      </w:r>
    </w:p>
    <w:p w:rsidR="00E34C66" w:rsidRPr="001E6C02" w:rsidRDefault="00E34C66" w:rsidP="001E6C02">
      <w:pPr>
        <w:spacing w:line="360" w:lineRule="auto"/>
        <w:ind w:firstLine="709"/>
        <w:jc w:val="both"/>
        <w:rPr>
          <w:sz w:val="28"/>
          <w:szCs w:val="28"/>
        </w:rPr>
      </w:pPr>
      <w:r w:rsidRPr="001E6C02">
        <w:rPr>
          <w:sz w:val="28"/>
          <w:szCs w:val="28"/>
        </w:rPr>
        <w:t xml:space="preserve">Программы автоматизируют практически все рутинные операции, выполняемые аудиторами на проверках, существенно снижает трудоемкость и вероятность ошибки, а, следовательно, сроки и качество проведения аудита. </w:t>
      </w:r>
    </w:p>
    <w:p w:rsidR="00E34C66" w:rsidRPr="0026640D" w:rsidRDefault="0026640D" w:rsidP="0026640D">
      <w:pPr>
        <w:spacing w:line="360" w:lineRule="auto"/>
        <w:ind w:firstLine="709"/>
        <w:jc w:val="both"/>
        <w:rPr>
          <w:b/>
          <w:sz w:val="28"/>
          <w:szCs w:val="28"/>
        </w:rPr>
      </w:pPr>
      <w:r>
        <w:rPr>
          <w:sz w:val="28"/>
          <w:szCs w:val="28"/>
        </w:rPr>
        <w:br w:type="page"/>
      </w:r>
      <w:r w:rsidR="00E34C66" w:rsidRPr="0026640D">
        <w:rPr>
          <w:b/>
          <w:sz w:val="28"/>
          <w:szCs w:val="28"/>
        </w:rPr>
        <w:t>Заключение</w:t>
      </w:r>
    </w:p>
    <w:p w:rsidR="00E34C66" w:rsidRPr="001E6C02" w:rsidRDefault="00E34C66" w:rsidP="001E6C02">
      <w:pPr>
        <w:spacing w:line="360" w:lineRule="auto"/>
        <w:ind w:firstLine="709"/>
        <w:jc w:val="both"/>
        <w:rPr>
          <w:sz w:val="28"/>
          <w:szCs w:val="28"/>
        </w:rPr>
      </w:pPr>
    </w:p>
    <w:p w:rsidR="00E34C66" w:rsidRPr="001E6C02" w:rsidRDefault="00E34C66" w:rsidP="001E6C02">
      <w:pPr>
        <w:spacing w:line="360" w:lineRule="auto"/>
        <w:ind w:firstLine="709"/>
        <w:jc w:val="both"/>
        <w:rPr>
          <w:sz w:val="28"/>
          <w:szCs w:val="28"/>
        </w:rPr>
      </w:pPr>
      <w:r w:rsidRPr="001E6C02">
        <w:rPr>
          <w:sz w:val="28"/>
          <w:szCs w:val="28"/>
        </w:rPr>
        <w:t>В процессе выполнения курсовой работы отмечены основные моменты проверки операций с основными средствами. Можем однозначно сказать, аудит основных средств необходим для принятия руководством взвешенных управленческих решений путем следования советам внешних аудиторов либо путем проведения внутреннего аудита. «Н» относится к субъектам малого бизнеса, которым разрешается отступление от общих требований к организации контрольных внутренних структур. Исходя из данных таблиц представленных в приложениях, составленных на основании ответов руководства, сотрудников фирмы и данных, полученных при знакомстве с организацией, дается средняя оценка, т.е. средняя надежность. Изложенные в учетной политике пункты по учету основных средств соответствуют установленным нормативным документам. В параграфе 2.3 рассмотрен порядок планирования аудита основных средств, в котором был составлен план и программа аудита основных средств, которых придерживаются при проведении аудиторской проверки. В ходе проверки поступления основных средств в данной курсовой работе приведен пример по одному объекту, что вполне отражает порядок учета основных средств. В ходе проверки убеждаемся, что первоначальная стоимость отражается правильно, соответствует нормативным актам и отражение поступления основных средств на синтетических</w:t>
      </w:r>
      <w:r w:rsidR="001E6C02" w:rsidRPr="001E6C02">
        <w:rPr>
          <w:sz w:val="28"/>
          <w:szCs w:val="28"/>
        </w:rPr>
        <w:t xml:space="preserve"> </w:t>
      </w:r>
      <w:r w:rsidRPr="001E6C02">
        <w:rPr>
          <w:sz w:val="28"/>
          <w:szCs w:val="28"/>
        </w:rPr>
        <w:t>счетах. Формы ОС-1 и ОС-6 у «Н» имеются на каждый объект основного средства. Аудит использования основных средств также соответствует нормативным документам. «Н»объекты основных средств относит их к таковым правильно, т.е. к объектам основных средств относятся объекты стоимостью не менее 20000 руб. Проверка расчета амортизации также нарушений не выявила. По итогам проведенной аудиторской проверки составляется аудиторское заключение, пример которого приведен в параграфе 3.4. Аудиторское заключение составляется в соответствии с требованиями, сформулированными в стандарте аудиторской деятельности «Порядок составления аудиторского заключения о бухгалтерской отчетности».</w:t>
      </w:r>
    </w:p>
    <w:p w:rsidR="00E34C66" w:rsidRPr="0026640D" w:rsidRDefault="0026640D" w:rsidP="0026640D">
      <w:pPr>
        <w:pStyle w:val="23"/>
        <w:ind w:firstLine="1418"/>
        <w:rPr>
          <w:b/>
          <w:color w:val="auto"/>
          <w:szCs w:val="28"/>
        </w:rPr>
      </w:pPr>
      <w:r>
        <w:rPr>
          <w:color w:val="auto"/>
          <w:szCs w:val="28"/>
        </w:rPr>
        <w:br w:type="page"/>
      </w:r>
      <w:r w:rsidR="00E34C66" w:rsidRPr="0026640D">
        <w:rPr>
          <w:b/>
          <w:color w:val="auto"/>
          <w:szCs w:val="28"/>
        </w:rPr>
        <w:t>Список использованной литературы</w:t>
      </w:r>
    </w:p>
    <w:p w:rsidR="00E34C66" w:rsidRPr="001E6C02" w:rsidRDefault="00E34C66" w:rsidP="001E6C02">
      <w:pPr>
        <w:spacing w:line="360" w:lineRule="auto"/>
        <w:ind w:firstLine="709"/>
        <w:jc w:val="both"/>
        <w:rPr>
          <w:sz w:val="28"/>
          <w:szCs w:val="28"/>
        </w:rPr>
      </w:pPr>
    </w:p>
    <w:p w:rsidR="00E34C66" w:rsidRPr="001E6C02" w:rsidRDefault="00E34C66" w:rsidP="0026640D">
      <w:pPr>
        <w:numPr>
          <w:ilvl w:val="0"/>
          <w:numId w:val="9"/>
        </w:numPr>
        <w:spacing w:line="360" w:lineRule="auto"/>
        <w:ind w:left="1418" w:hanging="709"/>
        <w:jc w:val="both"/>
        <w:rPr>
          <w:sz w:val="28"/>
          <w:szCs w:val="28"/>
        </w:rPr>
      </w:pPr>
      <w:r w:rsidRPr="00FE7F69">
        <w:rPr>
          <w:sz w:val="28"/>
          <w:szCs w:val="28"/>
          <w:lang w:val="en-US"/>
        </w:rPr>
        <w:t>www</w:t>
      </w:r>
      <w:r w:rsidRPr="00FE7F69">
        <w:rPr>
          <w:sz w:val="28"/>
          <w:szCs w:val="28"/>
        </w:rPr>
        <w:t>.</w:t>
      </w:r>
      <w:r w:rsidRPr="00FE7F69">
        <w:rPr>
          <w:sz w:val="28"/>
          <w:szCs w:val="28"/>
          <w:lang w:val="en-US"/>
        </w:rPr>
        <w:t>audit</w:t>
      </w:r>
      <w:r w:rsidRPr="00FE7F69">
        <w:rPr>
          <w:sz w:val="28"/>
          <w:szCs w:val="28"/>
        </w:rPr>
        <w:t>.</w:t>
      </w:r>
      <w:r w:rsidRPr="00FE7F69">
        <w:rPr>
          <w:sz w:val="28"/>
          <w:szCs w:val="28"/>
          <w:lang w:val="en-US"/>
        </w:rPr>
        <w:t>termika</w:t>
      </w:r>
      <w:r w:rsidRPr="00FE7F69">
        <w:rPr>
          <w:sz w:val="28"/>
          <w:szCs w:val="28"/>
        </w:rPr>
        <w:t>.</w:t>
      </w:r>
      <w:r w:rsidRPr="00FE7F69">
        <w:rPr>
          <w:sz w:val="28"/>
          <w:szCs w:val="28"/>
          <w:lang w:val="en-US"/>
        </w:rPr>
        <w:t>ru</w:t>
      </w:r>
      <w:r w:rsidRPr="001E6C02">
        <w:rPr>
          <w:sz w:val="28"/>
          <w:szCs w:val="28"/>
        </w:rPr>
        <w:t xml:space="preserve"> </w:t>
      </w:r>
    </w:p>
    <w:p w:rsidR="00E34C66" w:rsidRPr="001E6C02" w:rsidRDefault="00E34C66" w:rsidP="0026640D">
      <w:pPr>
        <w:numPr>
          <w:ilvl w:val="0"/>
          <w:numId w:val="9"/>
        </w:numPr>
        <w:spacing w:line="360" w:lineRule="auto"/>
        <w:ind w:left="1418" w:hanging="709"/>
        <w:jc w:val="both"/>
        <w:rPr>
          <w:sz w:val="28"/>
          <w:szCs w:val="28"/>
        </w:rPr>
      </w:pPr>
      <w:r w:rsidRPr="00FE7F69">
        <w:rPr>
          <w:sz w:val="28"/>
          <w:szCs w:val="28"/>
          <w:lang w:val="en-US"/>
        </w:rPr>
        <w:t>www</w:t>
      </w:r>
      <w:r w:rsidRPr="00FE7F69">
        <w:rPr>
          <w:sz w:val="28"/>
          <w:szCs w:val="28"/>
        </w:rPr>
        <w:t>.</w:t>
      </w:r>
      <w:r w:rsidRPr="00FE7F69">
        <w:rPr>
          <w:sz w:val="28"/>
          <w:szCs w:val="28"/>
          <w:lang w:val="en-US"/>
        </w:rPr>
        <w:t>klerk</w:t>
      </w:r>
      <w:r w:rsidRPr="00FE7F69">
        <w:rPr>
          <w:sz w:val="28"/>
          <w:szCs w:val="28"/>
        </w:rPr>
        <w:t>.</w:t>
      </w:r>
      <w:r w:rsidRPr="00FE7F69">
        <w:rPr>
          <w:sz w:val="28"/>
          <w:szCs w:val="28"/>
          <w:lang w:val="en-US"/>
        </w:rPr>
        <w:t>ru</w:t>
      </w:r>
      <w:r w:rsidRPr="001E6C02">
        <w:rPr>
          <w:sz w:val="28"/>
          <w:szCs w:val="28"/>
        </w:rPr>
        <w:t xml:space="preserve"> Аудиторская проверка основных средств организации Виряскин С.</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Антошина О.А. Аудит операций с основными средствами. – М.: Финансовая газета, 2006</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Арабян К.К. Организация и проведение аудиторской проверки. – М.: ЮНИТИ, 2008</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Аудит: учебник/ под. Ред. В.И. Подольского. – М.: ЮНИТИ, 2008.</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Белуха Н.Т. Аудит . – К.: Знания, 2003</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Богатая И.Н. Аудит для студентов вузов. – М.: Феникс, 2008</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Газарян А.В., Соболева Г.В. Практика организации процесса аудита. – М.: Бухгалтерский учет, 2007</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Голикова Е.И. Износ и амортизация: практика начисления. – М.: Финансовая газета, 2007</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Ерофеева В.А., Пискунов В.А., Битюкова Т.А. Аудит. – М.: Высшее образование, 2007</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Иванова Е.Л. Контроль и ревизия. М.: Эксмо, 2007</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Иванова Н.Ю. Основы аудита. – М.: Академия, 2006</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Коваль И.Г. Аудит. – М.: МФЮА, 2004</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 xml:space="preserve">Кондраков Н.П. Учетная политика организаций на 2008 год: в целях бухгалтерского, финансового, управленческого и налогового учета. – М.: Эксмо, 2008 </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Кочинев Ю.Ю. Аудит СПб.: Питер, 2007</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Лемеш В.Н. Ревизия и аудит. М.: Издательство Гревцова, 2008</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 xml:space="preserve">Налоговый кодекс РФ части </w:t>
      </w:r>
      <w:r w:rsidRPr="001E6C02">
        <w:rPr>
          <w:sz w:val="28"/>
          <w:szCs w:val="28"/>
          <w:lang w:val="en-US"/>
        </w:rPr>
        <w:t>I</w:t>
      </w:r>
      <w:r w:rsidRPr="001E6C02">
        <w:rPr>
          <w:sz w:val="28"/>
          <w:szCs w:val="28"/>
        </w:rPr>
        <w:t xml:space="preserve"> и </w:t>
      </w:r>
      <w:r w:rsidRPr="001E6C02">
        <w:rPr>
          <w:sz w:val="28"/>
          <w:szCs w:val="28"/>
          <w:lang w:val="en-US"/>
        </w:rPr>
        <w:t>II</w:t>
      </w:r>
      <w:r w:rsidRPr="001E6C02">
        <w:rPr>
          <w:sz w:val="28"/>
          <w:szCs w:val="28"/>
        </w:rPr>
        <w:t>.</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Постановление Правительства РФ от 01.01.2002 № 1 «О классификации основных средств, включаемых в амортизационные группы»</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Программа информационной поддержки Российской науки и образования. Правовая информация: Информационный банк «КонсультансПлюс: Высшая школа»</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Сергеева Т.Ю. Основные средства: Бухгалтерский и налоговый учет, 2008</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Соколов Я.В. Основы аудита. – М.: Бухгалтерский учет, 2004</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Суйц В.П. Аудит. – М.: Высшее образование, 2007.</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Федеральные правила (стандарты) аудиторской деятельности. Федеральный закон «Об аудиторской деятельности». Кодекс этики аудиторов России. – М.: Ось-89, 2008</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Филь И.А. Аудит. – М.: Приор-издат, 2007</w:t>
      </w:r>
    </w:p>
    <w:p w:rsidR="00E34C66" w:rsidRPr="001E6C02" w:rsidRDefault="00E34C66" w:rsidP="0026640D">
      <w:pPr>
        <w:numPr>
          <w:ilvl w:val="0"/>
          <w:numId w:val="9"/>
        </w:numPr>
        <w:spacing w:line="360" w:lineRule="auto"/>
        <w:ind w:left="1418" w:hanging="709"/>
        <w:jc w:val="both"/>
        <w:rPr>
          <w:sz w:val="28"/>
          <w:szCs w:val="28"/>
        </w:rPr>
      </w:pPr>
      <w:r w:rsidRPr="001E6C02">
        <w:rPr>
          <w:sz w:val="28"/>
          <w:szCs w:val="28"/>
        </w:rPr>
        <w:t>Хмельницкий В.А. Ревизия и аудит. – М.: Книжный дом, 2005</w:t>
      </w:r>
      <w:bookmarkStart w:id="0" w:name="_GoBack"/>
      <w:bookmarkEnd w:id="0"/>
    </w:p>
    <w:sectPr w:rsidR="00E34C66" w:rsidRPr="001E6C02" w:rsidSect="001E6C02">
      <w:pgSz w:w="11906" w:h="16838"/>
      <w:pgMar w:top="1134" w:right="851"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7C50" w:rsidRDefault="00F47C50">
      <w:r>
        <w:separator/>
      </w:r>
    </w:p>
  </w:endnote>
  <w:endnote w:type="continuationSeparator" w:id="0">
    <w:p w:rsidR="00F47C50" w:rsidRDefault="00F47C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7C50" w:rsidRDefault="00F47C50">
      <w:r>
        <w:separator/>
      </w:r>
    </w:p>
  </w:footnote>
  <w:footnote w:type="continuationSeparator" w:id="0">
    <w:p w:rsidR="00F47C50" w:rsidRDefault="00F47C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C66" w:rsidRDefault="00E34C66">
    <w:pPr>
      <w:pStyle w:val="ac"/>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E34C66" w:rsidRDefault="00E34C66">
    <w:pPr>
      <w:pStyle w:val="ac"/>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1D7C36"/>
    <w:multiLevelType w:val="hybridMultilevel"/>
    <w:tmpl w:val="0672B882"/>
    <w:lvl w:ilvl="0" w:tplc="CB54F852">
      <w:start w:val="1"/>
      <w:numFmt w:val="decimal"/>
      <w:lvlText w:val="%1."/>
      <w:lvlJc w:val="left"/>
      <w:pPr>
        <w:tabs>
          <w:tab w:val="num" w:pos="530"/>
        </w:tabs>
        <w:ind w:firstLine="17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72468C1"/>
    <w:multiLevelType w:val="hybridMultilevel"/>
    <w:tmpl w:val="5914E988"/>
    <w:lvl w:ilvl="0" w:tplc="CAE44442">
      <w:start w:val="1"/>
      <w:numFmt w:val="decimal"/>
      <w:lvlText w:val="%1."/>
      <w:lvlJc w:val="left"/>
      <w:pPr>
        <w:tabs>
          <w:tab w:val="num" w:pos="720"/>
        </w:tabs>
        <w:ind w:left="720" w:hanging="360"/>
      </w:pPr>
      <w:rPr>
        <w:rFonts w:cs="Times New Roman" w:hint="default"/>
      </w:rPr>
    </w:lvl>
    <w:lvl w:ilvl="1" w:tplc="294EFFEA">
      <w:numFmt w:val="none"/>
      <w:lvlText w:val=""/>
      <w:lvlJc w:val="left"/>
      <w:pPr>
        <w:tabs>
          <w:tab w:val="num" w:pos="360"/>
        </w:tabs>
      </w:pPr>
      <w:rPr>
        <w:rFonts w:cs="Times New Roman"/>
      </w:rPr>
    </w:lvl>
    <w:lvl w:ilvl="2" w:tplc="78CCA4AC">
      <w:numFmt w:val="none"/>
      <w:lvlText w:val=""/>
      <w:lvlJc w:val="left"/>
      <w:pPr>
        <w:tabs>
          <w:tab w:val="num" w:pos="360"/>
        </w:tabs>
      </w:pPr>
      <w:rPr>
        <w:rFonts w:cs="Times New Roman"/>
      </w:rPr>
    </w:lvl>
    <w:lvl w:ilvl="3" w:tplc="E67E0854">
      <w:numFmt w:val="none"/>
      <w:lvlText w:val=""/>
      <w:lvlJc w:val="left"/>
      <w:pPr>
        <w:tabs>
          <w:tab w:val="num" w:pos="360"/>
        </w:tabs>
      </w:pPr>
      <w:rPr>
        <w:rFonts w:cs="Times New Roman"/>
      </w:rPr>
    </w:lvl>
    <w:lvl w:ilvl="4" w:tplc="D954F1BA">
      <w:numFmt w:val="none"/>
      <w:lvlText w:val=""/>
      <w:lvlJc w:val="left"/>
      <w:pPr>
        <w:tabs>
          <w:tab w:val="num" w:pos="360"/>
        </w:tabs>
      </w:pPr>
      <w:rPr>
        <w:rFonts w:cs="Times New Roman"/>
      </w:rPr>
    </w:lvl>
    <w:lvl w:ilvl="5" w:tplc="F7B807CA">
      <w:numFmt w:val="none"/>
      <w:lvlText w:val=""/>
      <w:lvlJc w:val="left"/>
      <w:pPr>
        <w:tabs>
          <w:tab w:val="num" w:pos="360"/>
        </w:tabs>
      </w:pPr>
      <w:rPr>
        <w:rFonts w:cs="Times New Roman"/>
      </w:rPr>
    </w:lvl>
    <w:lvl w:ilvl="6" w:tplc="504CFAB2">
      <w:numFmt w:val="none"/>
      <w:lvlText w:val=""/>
      <w:lvlJc w:val="left"/>
      <w:pPr>
        <w:tabs>
          <w:tab w:val="num" w:pos="360"/>
        </w:tabs>
      </w:pPr>
      <w:rPr>
        <w:rFonts w:cs="Times New Roman"/>
      </w:rPr>
    </w:lvl>
    <w:lvl w:ilvl="7" w:tplc="082E11B2">
      <w:numFmt w:val="none"/>
      <w:lvlText w:val=""/>
      <w:lvlJc w:val="left"/>
      <w:pPr>
        <w:tabs>
          <w:tab w:val="num" w:pos="360"/>
        </w:tabs>
      </w:pPr>
      <w:rPr>
        <w:rFonts w:cs="Times New Roman"/>
      </w:rPr>
    </w:lvl>
    <w:lvl w:ilvl="8" w:tplc="15A0E154">
      <w:numFmt w:val="none"/>
      <w:lvlText w:val=""/>
      <w:lvlJc w:val="left"/>
      <w:pPr>
        <w:tabs>
          <w:tab w:val="num" w:pos="360"/>
        </w:tabs>
      </w:pPr>
      <w:rPr>
        <w:rFonts w:cs="Times New Roman"/>
      </w:rPr>
    </w:lvl>
  </w:abstractNum>
  <w:abstractNum w:abstractNumId="2">
    <w:nsid w:val="304A506A"/>
    <w:multiLevelType w:val="hybridMultilevel"/>
    <w:tmpl w:val="F760DB70"/>
    <w:lvl w:ilvl="0" w:tplc="F99A17A8">
      <w:start w:val="1"/>
      <w:numFmt w:val="decimal"/>
      <w:lvlText w:val="%1."/>
      <w:lvlJc w:val="left"/>
      <w:pPr>
        <w:tabs>
          <w:tab w:val="num" w:pos="720"/>
        </w:tabs>
        <w:ind w:firstLine="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33160517"/>
    <w:multiLevelType w:val="hybridMultilevel"/>
    <w:tmpl w:val="9B72120C"/>
    <w:lvl w:ilvl="0" w:tplc="A6C42B0A">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8CA4C8E"/>
    <w:multiLevelType w:val="hybridMultilevel"/>
    <w:tmpl w:val="36ACC966"/>
    <w:lvl w:ilvl="0" w:tplc="04580B94">
      <w:start w:val="1"/>
      <w:numFmt w:val="decimal"/>
      <w:lvlText w:val="%1."/>
      <w:lvlJc w:val="left"/>
      <w:pPr>
        <w:tabs>
          <w:tab w:val="num" w:pos="644"/>
        </w:tabs>
        <w:ind w:firstLine="28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2A74BF5"/>
    <w:multiLevelType w:val="hybridMultilevel"/>
    <w:tmpl w:val="420C55B0"/>
    <w:lvl w:ilvl="0" w:tplc="63E49834">
      <w:start w:val="2"/>
      <w:numFmt w:val="bullet"/>
      <w:lvlText w:val="-"/>
      <w:lvlJc w:val="left"/>
      <w:pPr>
        <w:tabs>
          <w:tab w:val="num" w:pos="360"/>
        </w:tabs>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6F97AEE"/>
    <w:multiLevelType w:val="hybridMultilevel"/>
    <w:tmpl w:val="C51EAF22"/>
    <w:lvl w:ilvl="0" w:tplc="B89CABC8">
      <w:start w:val="1"/>
      <w:numFmt w:val="decimal"/>
      <w:lvlText w:val="%1."/>
      <w:lvlJc w:val="left"/>
      <w:pPr>
        <w:tabs>
          <w:tab w:val="num" w:pos="644"/>
        </w:tabs>
        <w:ind w:firstLine="284"/>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8233025"/>
    <w:multiLevelType w:val="hybridMultilevel"/>
    <w:tmpl w:val="4EBA9A92"/>
    <w:lvl w:ilvl="0" w:tplc="D47C26BE">
      <w:start w:val="1"/>
      <w:numFmt w:val="decimal"/>
      <w:lvlText w:val="%1."/>
      <w:lvlJc w:val="left"/>
      <w:pPr>
        <w:tabs>
          <w:tab w:val="num" w:pos="1408"/>
        </w:tabs>
        <w:ind w:left="708" w:firstLine="340"/>
      </w:pPr>
      <w:rPr>
        <w:rFonts w:cs="Times New Roman" w:hint="default"/>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8">
    <w:nsid w:val="681F33CB"/>
    <w:multiLevelType w:val="hybridMultilevel"/>
    <w:tmpl w:val="4ECC3D72"/>
    <w:lvl w:ilvl="0" w:tplc="D47C26BE">
      <w:start w:val="1"/>
      <w:numFmt w:val="decimal"/>
      <w:lvlText w:val="%1."/>
      <w:lvlJc w:val="left"/>
      <w:pPr>
        <w:tabs>
          <w:tab w:val="num" w:pos="700"/>
        </w:tabs>
        <w:ind w:firstLine="3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69117BA8"/>
    <w:multiLevelType w:val="hybridMultilevel"/>
    <w:tmpl w:val="420C55B0"/>
    <w:lvl w:ilvl="0" w:tplc="4ABC9BDE">
      <w:start w:val="2"/>
      <w:numFmt w:val="bullet"/>
      <w:lvlText w:val="-"/>
      <w:lvlJc w:val="left"/>
      <w:pPr>
        <w:tabs>
          <w:tab w:val="num" w:pos="720"/>
        </w:tabs>
        <w:ind w:left="720" w:hanging="360"/>
      </w:pPr>
      <w:rPr>
        <w:rFonts w:ascii="Times New Roman" w:eastAsia="Times New Roman" w:hAnsi="Times New Roman" w:hint="default"/>
      </w:rPr>
    </w:lvl>
    <w:lvl w:ilvl="1" w:tplc="159C45AC">
      <w:start w:val="1"/>
      <w:numFmt w:val="decimal"/>
      <w:lvlText w:val="%2."/>
      <w:lvlJc w:val="left"/>
      <w:pPr>
        <w:tabs>
          <w:tab w:val="num" w:pos="587"/>
        </w:tabs>
        <w:ind w:firstLine="227"/>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6E4D3FDE"/>
    <w:multiLevelType w:val="hybridMultilevel"/>
    <w:tmpl w:val="BD78320C"/>
    <w:lvl w:ilvl="0" w:tplc="7BE21B98">
      <w:start w:val="1"/>
      <w:numFmt w:val="decimal"/>
      <w:lvlText w:val="%1."/>
      <w:lvlJc w:val="left"/>
      <w:pPr>
        <w:tabs>
          <w:tab w:val="num" w:pos="360"/>
        </w:tabs>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07749A0"/>
    <w:multiLevelType w:val="hybridMultilevel"/>
    <w:tmpl w:val="184CA516"/>
    <w:lvl w:ilvl="0" w:tplc="B25C259E">
      <w:start w:val="1"/>
      <w:numFmt w:val="decimal"/>
      <w:lvlText w:val="%1."/>
      <w:lvlJc w:val="left"/>
      <w:pPr>
        <w:tabs>
          <w:tab w:val="num" w:pos="360"/>
        </w:tabs>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732E07BA"/>
    <w:multiLevelType w:val="hybridMultilevel"/>
    <w:tmpl w:val="1A78DCA6"/>
    <w:lvl w:ilvl="0" w:tplc="5E38FDBE">
      <w:start w:val="1"/>
      <w:numFmt w:val="decimal"/>
      <w:lvlText w:val="%1."/>
      <w:lvlJc w:val="left"/>
      <w:pPr>
        <w:tabs>
          <w:tab w:val="num" w:pos="700"/>
        </w:tabs>
        <w:ind w:firstLine="3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73AD7288"/>
    <w:multiLevelType w:val="hybridMultilevel"/>
    <w:tmpl w:val="F60EFB34"/>
    <w:lvl w:ilvl="0" w:tplc="A8FEBFA6">
      <w:start w:val="1"/>
      <w:numFmt w:val="decimal"/>
      <w:lvlText w:val="%1."/>
      <w:lvlJc w:val="left"/>
      <w:pPr>
        <w:tabs>
          <w:tab w:val="num" w:pos="360"/>
        </w:tabs>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9"/>
  </w:num>
  <w:num w:numId="3">
    <w:abstractNumId w:val="6"/>
  </w:num>
  <w:num w:numId="4">
    <w:abstractNumId w:val="0"/>
  </w:num>
  <w:num w:numId="5">
    <w:abstractNumId w:val="4"/>
  </w:num>
  <w:num w:numId="6">
    <w:abstractNumId w:val="8"/>
  </w:num>
  <w:num w:numId="7">
    <w:abstractNumId w:val="7"/>
  </w:num>
  <w:num w:numId="8">
    <w:abstractNumId w:val="12"/>
  </w:num>
  <w:num w:numId="9">
    <w:abstractNumId w:val="3"/>
  </w:num>
  <w:num w:numId="10">
    <w:abstractNumId w:val="5"/>
  </w:num>
  <w:num w:numId="11">
    <w:abstractNumId w:val="10"/>
  </w:num>
  <w:num w:numId="12">
    <w:abstractNumId w:val="2"/>
  </w:num>
  <w:num w:numId="13">
    <w:abstractNumId w:val="13"/>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6C02"/>
    <w:rsid w:val="001E6C02"/>
    <w:rsid w:val="0026640D"/>
    <w:rsid w:val="004A565F"/>
    <w:rsid w:val="00BC283A"/>
    <w:rsid w:val="00E34C66"/>
    <w:rsid w:val="00E978A1"/>
    <w:rsid w:val="00F47C50"/>
    <w:rsid w:val="00FE7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71B0AB7-8EDF-4EE6-8C5F-77249A2E7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spacing w:line="360" w:lineRule="auto"/>
      <w:jc w:val="both"/>
      <w:outlineLvl w:val="0"/>
    </w:pPr>
    <w:rPr>
      <w:sz w:val="28"/>
    </w:rPr>
  </w:style>
  <w:style w:type="paragraph" w:styleId="2">
    <w:name w:val="heading 2"/>
    <w:basedOn w:val="a"/>
    <w:next w:val="a"/>
    <w:link w:val="20"/>
    <w:uiPriority w:val="9"/>
    <w:qFormat/>
    <w:pPr>
      <w:keepNext/>
      <w:spacing w:line="360" w:lineRule="auto"/>
      <w:ind w:left="360"/>
      <w:jc w:val="both"/>
      <w:outlineLvl w:val="1"/>
    </w:pPr>
    <w:rPr>
      <w:sz w:val="28"/>
    </w:rPr>
  </w:style>
  <w:style w:type="paragraph" w:styleId="3">
    <w:name w:val="heading 3"/>
    <w:basedOn w:val="a"/>
    <w:next w:val="a"/>
    <w:link w:val="30"/>
    <w:uiPriority w:val="9"/>
    <w:qFormat/>
    <w:pPr>
      <w:keepNext/>
      <w:spacing w:line="360" w:lineRule="auto"/>
      <w:ind w:firstLine="708"/>
      <w:jc w:val="right"/>
      <w:outlineLvl w:val="2"/>
    </w:pPr>
    <w:rPr>
      <w:sz w:val="28"/>
    </w:rPr>
  </w:style>
  <w:style w:type="paragraph" w:styleId="4">
    <w:name w:val="heading 4"/>
    <w:basedOn w:val="a"/>
    <w:next w:val="a"/>
    <w:link w:val="40"/>
    <w:uiPriority w:val="9"/>
    <w:qFormat/>
    <w:pPr>
      <w:keepNext/>
      <w:spacing w:line="360" w:lineRule="auto"/>
      <w:ind w:firstLine="708"/>
      <w:jc w:val="center"/>
      <w:outlineLvl w:val="3"/>
    </w:pPr>
    <w:rPr>
      <w:sz w:val="28"/>
    </w:rPr>
  </w:style>
  <w:style w:type="paragraph" w:styleId="5">
    <w:name w:val="heading 5"/>
    <w:basedOn w:val="a"/>
    <w:next w:val="a"/>
    <w:link w:val="50"/>
    <w:uiPriority w:val="9"/>
    <w:qFormat/>
    <w:pPr>
      <w:keepNext/>
      <w:spacing w:line="360" w:lineRule="auto"/>
      <w:jc w:val="center"/>
      <w:outlineLvl w:val="4"/>
    </w:pPr>
    <w:rPr>
      <w:sz w:val="28"/>
    </w:rPr>
  </w:style>
  <w:style w:type="paragraph" w:styleId="6">
    <w:name w:val="heading 6"/>
    <w:basedOn w:val="a"/>
    <w:next w:val="a"/>
    <w:link w:val="60"/>
    <w:uiPriority w:val="9"/>
    <w:qFormat/>
    <w:pPr>
      <w:keepNext/>
      <w:jc w:val="right"/>
      <w:outlineLvl w:val="5"/>
    </w:pPr>
    <w:rPr>
      <w:sz w:val="28"/>
    </w:rPr>
  </w:style>
  <w:style w:type="paragraph" w:styleId="7">
    <w:name w:val="heading 7"/>
    <w:basedOn w:val="a"/>
    <w:next w:val="a"/>
    <w:link w:val="70"/>
    <w:uiPriority w:val="9"/>
    <w:qFormat/>
    <w:pPr>
      <w:keepNext/>
      <w:spacing w:line="360" w:lineRule="auto"/>
      <w:ind w:firstLine="709"/>
      <w:jc w:val="right"/>
      <w:outlineLvl w:val="6"/>
    </w:pPr>
    <w:rPr>
      <w:sz w:val="28"/>
    </w:rPr>
  </w:style>
  <w:style w:type="paragraph" w:styleId="8">
    <w:name w:val="heading 8"/>
    <w:basedOn w:val="a"/>
    <w:next w:val="a"/>
    <w:link w:val="80"/>
    <w:uiPriority w:val="9"/>
    <w:qFormat/>
    <w:pPr>
      <w:keepNext/>
      <w:ind w:right="278"/>
      <w:jc w:val="right"/>
      <w:outlineLvl w:val="7"/>
    </w:pPr>
    <w:rPr>
      <w:sz w:val="28"/>
    </w:rPr>
  </w:style>
  <w:style w:type="paragraph" w:styleId="9">
    <w:name w:val="heading 9"/>
    <w:basedOn w:val="a"/>
    <w:next w:val="a"/>
    <w:link w:val="90"/>
    <w:uiPriority w:val="9"/>
    <w:qFormat/>
    <w:pPr>
      <w:keepNext/>
      <w:spacing w:line="360" w:lineRule="auto"/>
      <w:ind w:left="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Indent"/>
    <w:basedOn w:val="a"/>
    <w:link w:val="a4"/>
    <w:uiPriority w:val="99"/>
    <w:semiHidden/>
    <w:pPr>
      <w:ind w:left="360"/>
    </w:pPr>
  </w:style>
  <w:style w:type="character" w:customStyle="1" w:styleId="a4">
    <w:name w:val="Основний текст з відступом Знак"/>
    <w:link w:val="a3"/>
    <w:uiPriority w:val="99"/>
    <w:semiHidden/>
    <w:rPr>
      <w:sz w:val="24"/>
      <w:szCs w:val="24"/>
    </w:rPr>
  </w:style>
  <w:style w:type="paragraph" w:styleId="21">
    <w:name w:val="Body Text Indent 2"/>
    <w:basedOn w:val="a"/>
    <w:link w:val="22"/>
    <w:uiPriority w:val="99"/>
    <w:semiHidden/>
    <w:pPr>
      <w:spacing w:line="360" w:lineRule="auto"/>
      <w:ind w:left="360"/>
      <w:jc w:val="both"/>
    </w:pPr>
    <w:rPr>
      <w:sz w:val="28"/>
    </w:rPr>
  </w:style>
  <w:style w:type="character" w:customStyle="1" w:styleId="22">
    <w:name w:val="Основний текст з відступом 2 Знак"/>
    <w:link w:val="21"/>
    <w:uiPriority w:val="99"/>
    <w:semiHidden/>
    <w:rPr>
      <w:sz w:val="24"/>
      <w:szCs w:val="24"/>
    </w:rPr>
  </w:style>
  <w:style w:type="paragraph" w:styleId="a5">
    <w:name w:val="Body Text"/>
    <w:basedOn w:val="a"/>
    <w:link w:val="a6"/>
    <w:uiPriority w:val="99"/>
    <w:semiHidden/>
    <w:pPr>
      <w:spacing w:line="360" w:lineRule="auto"/>
      <w:jc w:val="both"/>
    </w:pPr>
    <w:rPr>
      <w:sz w:val="28"/>
      <w:szCs w:val="18"/>
    </w:rPr>
  </w:style>
  <w:style w:type="character" w:customStyle="1" w:styleId="a6">
    <w:name w:val="Основний текст Знак"/>
    <w:link w:val="a5"/>
    <w:uiPriority w:val="99"/>
    <w:semiHidden/>
    <w:rPr>
      <w:sz w:val="24"/>
      <w:szCs w:val="24"/>
    </w:rPr>
  </w:style>
  <w:style w:type="paragraph" w:styleId="31">
    <w:name w:val="Body Text Indent 3"/>
    <w:basedOn w:val="a"/>
    <w:link w:val="32"/>
    <w:uiPriority w:val="99"/>
    <w:semiHidden/>
    <w:pPr>
      <w:spacing w:line="360" w:lineRule="auto"/>
      <w:ind w:firstLine="708"/>
    </w:pPr>
    <w:rPr>
      <w:sz w:val="28"/>
    </w:rPr>
  </w:style>
  <w:style w:type="character" w:customStyle="1" w:styleId="32">
    <w:name w:val="Основний текст з відступом 3 Знак"/>
    <w:link w:val="31"/>
    <w:uiPriority w:val="99"/>
    <w:semiHidden/>
    <w:rPr>
      <w:sz w:val="16"/>
      <w:szCs w:val="16"/>
    </w:rPr>
  </w:style>
  <w:style w:type="paragraph" w:styleId="a7">
    <w:name w:val="Title"/>
    <w:basedOn w:val="a"/>
    <w:link w:val="a8"/>
    <w:uiPriority w:val="10"/>
    <w:qFormat/>
    <w:pPr>
      <w:spacing w:line="480" w:lineRule="auto"/>
      <w:jc w:val="center"/>
    </w:pPr>
    <w:rPr>
      <w:rFonts w:ascii="Arial" w:hAnsi="Arial" w:cs="Arial"/>
      <w:b/>
      <w:sz w:val="28"/>
      <w:szCs w:val="28"/>
    </w:rPr>
  </w:style>
  <w:style w:type="character" w:customStyle="1" w:styleId="a8">
    <w:name w:val="Назва Знак"/>
    <w:link w:val="a7"/>
    <w:uiPriority w:val="10"/>
    <w:rPr>
      <w:rFonts w:ascii="Cambria" w:eastAsia="Times New Roman" w:hAnsi="Cambria" w:cs="Times New Roman"/>
      <w:b/>
      <w:bCs/>
      <w:kern w:val="28"/>
      <w:sz w:val="32"/>
      <w:szCs w:val="32"/>
    </w:rPr>
  </w:style>
  <w:style w:type="character" w:styleId="a9">
    <w:name w:val="Strong"/>
    <w:uiPriority w:val="22"/>
    <w:qFormat/>
    <w:rPr>
      <w:rFonts w:cs="Times New Roman"/>
      <w:b/>
      <w:bCs/>
    </w:rPr>
  </w:style>
  <w:style w:type="paragraph" w:styleId="aa">
    <w:name w:val="Normal (Web)"/>
    <w:basedOn w:val="a"/>
    <w:uiPriority w:val="99"/>
    <w:semiHidden/>
    <w:pPr>
      <w:spacing w:before="100" w:beforeAutospacing="1" w:after="100" w:afterAutospacing="1"/>
    </w:pPr>
  </w:style>
  <w:style w:type="character" w:styleId="ab">
    <w:name w:val="Hyperlink"/>
    <w:uiPriority w:val="99"/>
    <w:semiHidden/>
    <w:rPr>
      <w:rFonts w:cs="Times New Roman"/>
      <w:color w:val="0000FF"/>
      <w:u w:val="single"/>
    </w:rPr>
  </w:style>
  <w:style w:type="paragraph" w:styleId="23">
    <w:name w:val="Body Text 2"/>
    <w:basedOn w:val="a"/>
    <w:link w:val="24"/>
    <w:uiPriority w:val="99"/>
    <w:semiHidden/>
    <w:pPr>
      <w:spacing w:line="360" w:lineRule="auto"/>
      <w:jc w:val="both"/>
    </w:pPr>
    <w:rPr>
      <w:color w:val="000000"/>
      <w:sz w:val="28"/>
    </w:rPr>
  </w:style>
  <w:style w:type="character" w:customStyle="1" w:styleId="24">
    <w:name w:val="Основний текст 2 Знак"/>
    <w:link w:val="23"/>
    <w:uiPriority w:val="99"/>
    <w:semiHidden/>
    <w:rPr>
      <w:sz w:val="24"/>
      <w:szCs w:val="24"/>
    </w:rPr>
  </w:style>
  <w:style w:type="paragraph" w:styleId="ac">
    <w:name w:val="header"/>
    <w:basedOn w:val="a"/>
    <w:link w:val="ad"/>
    <w:uiPriority w:val="99"/>
    <w:semiHidden/>
    <w:pPr>
      <w:tabs>
        <w:tab w:val="center" w:pos="4677"/>
        <w:tab w:val="right" w:pos="9355"/>
      </w:tabs>
    </w:pPr>
  </w:style>
  <w:style w:type="character" w:customStyle="1" w:styleId="ad">
    <w:name w:val="Верхній колонтитул Знак"/>
    <w:link w:val="ac"/>
    <w:uiPriority w:val="99"/>
    <w:semiHidden/>
    <w:rPr>
      <w:sz w:val="24"/>
      <w:szCs w:val="24"/>
    </w:rPr>
  </w:style>
  <w:style w:type="character" w:styleId="ae">
    <w:name w:val="page number"/>
    <w:uiPriority w:val="99"/>
    <w:semiHidden/>
    <w:rPr>
      <w:rFonts w:cs="Times New Roman"/>
    </w:rPr>
  </w:style>
  <w:style w:type="paragraph" w:styleId="af">
    <w:name w:val="footer"/>
    <w:basedOn w:val="a"/>
    <w:link w:val="af0"/>
    <w:uiPriority w:val="99"/>
    <w:semiHidden/>
    <w:unhideWhenUsed/>
    <w:rsid w:val="001E6C02"/>
    <w:pPr>
      <w:tabs>
        <w:tab w:val="center" w:pos="4677"/>
        <w:tab w:val="right" w:pos="9355"/>
      </w:tabs>
    </w:pPr>
  </w:style>
  <w:style w:type="character" w:customStyle="1" w:styleId="af0">
    <w:name w:val="Нижній колонтитул Знак"/>
    <w:link w:val="af"/>
    <w:uiPriority w:val="99"/>
    <w:semiHidden/>
    <w:locked/>
    <w:rsid w:val="001E6C02"/>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7810</Words>
  <Characters>44517</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Helen</Company>
  <LinksUpToDate>false</LinksUpToDate>
  <CharactersWithSpaces>52223</CharactersWithSpaces>
  <SharedDoc>false</SharedDoc>
  <HLinks>
    <vt:vector size="12" baseType="variant">
      <vt:variant>
        <vt:i4>1245205</vt:i4>
      </vt:variant>
      <vt:variant>
        <vt:i4>3</vt:i4>
      </vt:variant>
      <vt:variant>
        <vt:i4>0</vt:i4>
      </vt:variant>
      <vt:variant>
        <vt:i4>5</vt:i4>
      </vt:variant>
      <vt:variant>
        <vt:lpwstr>http://www.klerk.ru/</vt:lpwstr>
      </vt:variant>
      <vt:variant>
        <vt:lpwstr/>
      </vt:variant>
      <vt:variant>
        <vt:i4>589914</vt:i4>
      </vt:variant>
      <vt:variant>
        <vt:i4>0</vt:i4>
      </vt:variant>
      <vt:variant>
        <vt:i4>0</vt:i4>
      </vt:variant>
      <vt:variant>
        <vt:i4>5</vt:i4>
      </vt:variant>
      <vt:variant>
        <vt:lpwstr>http://www.audit.termika.ru/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Helen</dc:creator>
  <cp:keywords/>
  <dc:description/>
  <cp:lastModifiedBy>Irina</cp:lastModifiedBy>
  <cp:revision>2</cp:revision>
  <cp:lastPrinted>2008-12-09T17:00:00Z</cp:lastPrinted>
  <dcterms:created xsi:type="dcterms:W3CDTF">2014-08-21T07:40:00Z</dcterms:created>
  <dcterms:modified xsi:type="dcterms:W3CDTF">2014-08-21T07:40:00Z</dcterms:modified>
</cp:coreProperties>
</file>