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FF" w:rsidRPr="008600CE" w:rsidRDefault="007F7056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t>Введение</w:t>
      </w:r>
    </w:p>
    <w:p w:rsidR="007F7056" w:rsidRPr="007F7056" w:rsidRDefault="007F7056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условиях рыночных отношений в любых организациях и на предприятиях актуальность управления качеством определяется его направленностью на обеспечение такого уровня качества продукции и услуг, которое может полностью удовлетворять все запросы потребителей. Высокое качество продукции и услуг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является самой высокой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составляющей, определяющее их конкурентоспособность.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Конкуренция в условиях рыночной экономики обязывает уделять неослабленное внимание проблемам качества как важнейшему фактору повышения уровня жизни населения, его социальной и экологической безопасности. Все большее число отечественных специалистов и политиков осознает, что преодоление кризисного состояния производства лежит на пути скорейшего освоения конкурентоспособной продукции с одновременным улучшением её качества и снижением цены.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Согласно философскому определению Гегеля, «качество есть в первую очередь тождественная с бытием определенность, так что нечто перестает быть тем, что оно есть, когда оно теряет качество». В определении Международной организации стандартизации термин качество означает «совокупность характеристик объекта, относящихся к его способности удовлетворять установленные и предполагаемые потребности».</w:t>
      </w:r>
    </w:p>
    <w:p w:rsidR="007D5DFF" w:rsidRPr="008600CE" w:rsidRDefault="007D5DFF" w:rsidP="008600CE">
      <w:pPr>
        <w:pStyle w:val="2"/>
        <w:tabs>
          <w:tab w:val="left" w:pos="0"/>
        </w:tabs>
        <w:suppressAutoHyphens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8600CE">
        <w:rPr>
          <w:b w:val="0"/>
          <w:sz w:val="28"/>
          <w:szCs w:val="28"/>
        </w:rPr>
        <w:t>Современное управление качеством исходит из того, что деятельность по управлению качеством не может быть эффективной после того, как продукция произведена, эта деятельность должна осуществляться в ходе производства продукции. Важна также деятельность по обеспечению качества, которая предшествует процессу производства.</w:t>
      </w:r>
    </w:p>
    <w:p w:rsidR="007D5DFF" w:rsidRPr="008600CE" w:rsidRDefault="007D5DFF" w:rsidP="008600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Цель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курсовой работы по дисциплине «Всеобщее управление качеством»: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практическое закрепления знаний и формирования умений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при реализации принципов всеобщего управления качеством в организации, а также приобретения навыков проведения самооценки деятельности организации в области качества на базе моделей делового совершенства.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Основные задачи, которые предстоит решить, в рамках данной курсовой работы:</w:t>
      </w:r>
    </w:p>
    <w:p w:rsidR="007D5DFF" w:rsidRPr="008600CE" w:rsidRDefault="008600CE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– р</w:t>
      </w:r>
      <w:r w:rsidR="007D5DFF" w:rsidRPr="008600CE">
        <w:rPr>
          <w:sz w:val="28"/>
          <w:szCs w:val="28"/>
        </w:rPr>
        <w:t>ассмотреть методы улучшения качества;</w:t>
      </w:r>
    </w:p>
    <w:p w:rsidR="007D5DFF" w:rsidRPr="008600CE" w:rsidRDefault="008600CE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– п</w:t>
      </w:r>
      <w:r w:rsidR="007D5DFF" w:rsidRPr="008600CE">
        <w:rPr>
          <w:sz w:val="28"/>
          <w:szCs w:val="28"/>
        </w:rPr>
        <w:t>рименить два из рассмотренных</w:t>
      </w:r>
      <w:r w:rsidRPr="008600CE">
        <w:rPr>
          <w:sz w:val="28"/>
          <w:szCs w:val="28"/>
        </w:rPr>
        <w:t xml:space="preserve"> </w:t>
      </w:r>
      <w:r w:rsidR="007D5DFF" w:rsidRPr="008600CE">
        <w:rPr>
          <w:sz w:val="28"/>
          <w:szCs w:val="28"/>
        </w:rPr>
        <w:t>методов (самооценка, бенчмаркинг</w:t>
      </w:r>
      <w:r w:rsidRPr="008600CE">
        <w:rPr>
          <w:sz w:val="28"/>
          <w:szCs w:val="28"/>
        </w:rPr>
        <w:t>) в</w:t>
      </w:r>
      <w:r w:rsidR="007D5DFF" w:rsidRPr="008600CE">
        <w:rPr>
          <w:sz w:val="28"/>
          <w:szCs w:val="28"/>
        </w:rPr>
        <w:t xml:space="preserve"> компании ООО</w:t>
      </w:r>
      <w:r w:rsidRPr="008600CE">
        <w:rPr>
          <w:sz w:val="28"/>
          <w:szCs w:val="28"/>
        </w:rPr>
        <w:t> «</w:t>
      </w:r>
      <w:r w:rsidR="007D5DFF" w:rsidRPr="008600CE">
        <w:rPr>
          <w:sz w:val="28"/>
          <w:szCs w:val="28"/>
        </w:rPr>
        <w:t>Диабаз-Ангарск»;</w:t>
      </w:r>
    </w:p>
    <w:p w:rsidR="007D5DFF" w:rsidRPr="008600CE" w:rsidRDefault="008600CE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– о</w:t>
      </w:r>
      <w:r w:rsidR="007D5DFF" w:rsidRPr="008600CE">
        <w:rPr>
          <w:sz w:val="28"/>
          <w:szCs w:val="28"/>
        </w:rPr>
        <w:t>писать методику их внедрения;</w:t>
      </w:r>
    </w:p>
    <w:p w:rsidR="007D5DFF" w:rsidRPr="008600CE" w:rsidRDefault="008600CE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– о</w:t>
      </w:r>
      <w:r w:rsidR="007D5DFF" w:rsidRPr="008600CE">
        <w:rPr>
          <w:sz w:val="28"/>
          <w:szCs w:val="28"/>
        </w:rPr>
        <w:t>бобщить результаты и сформулировать выводы и рекомендации.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8600CE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br w:type="page"/>
      </w:r>
      <w:r w:rsidR="007D5DFF" w:rsidRPr="008600CE">
        <w:rPr>
          <w:b/>
          <w:sz w:val="28"/>
          <w:szCs w:val="28"/>
        </w:rPr>
        <w:t>1</w:t>
      </w:r>
      <w:r w:rsidRPr="008600CE">
        <w:rPr>
          <w:b/>
          <w:sz w:val="28"/>
          <w:szCs w:val="28"/>
        </w:rPr>
        <w:t>. Ли</w:t>
      </w:r>
      <w:r w:rsidR="007D5DFF" w:rsidRPr="008600CE">
        <w:rPr>
          <w:b/>
          <w:sz w:val="28"/>
          <w:szCs w:val="28"/>
        </w:rPr>
        <w:t>тературный обзор</w:t>
      </w:r>
    </w:p>
    <w:p w:rsidR="007F7056" w:rsidRPr="007F7056" w:rsidRDefault="007F7056" w:rsidP="008600CE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b/>
          <w:bCs/>
          <w:iCs/>
          <w:sz w:val="28"/>
          <w:szCs w:val="28"/>
        </w:rPr>
        <w:t xml:space="preserve">Самооценка 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это всестороннее оценивание, итогом которого является мнение или суждение о результативности и эффективности организации и уровне зрелости системы менеджмента качества. Из ГОСТ Р ИСО 9000</w:t>
      </w:r>
      <w:r w:rsidR="008600CE" w:rsidRPr="008600CE">
        <w:rPr>
          <w:sz w:val="28"/>
          <w:szCs w:val="28"/>
        </w:rPr>
        <w:t>–2</w:t>
      </w:r>
      <w:r w:rsidRPr="008600CE">
        <w:rPr>
          <w:sz w:val="28"/>
          <w:szCs w:val="28"/>
        </w:rPr>
        <w:t>001 СМК «Система Менеджмента Качества. Основные положения и словарь»: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Самооценка организации является всесторонним и систематическим анализом деятельности организации и результатов по отношению к системе менеджмента качества или модели совершенства (модели премии по качеству). Самооценка может дать общее представление о деятельности организации и степени развития системы менеджмента качества. Она может также помочь определить организации области, нуждающиеся в улучшении, и приоритеты.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iCs/>
          <w:sz w:val="28"/>
          <w:szCs w:val="28"/>
        </w:rPr>
        <w:t xml:space="preserve">Цель самооценки </w:t>
      </w:r>
      <w:r w:rsidRPr="008600CE">
        <w:rPr>
          <w:sz w:val="28"/>
          <w:szCs w:val="28"/>
        </w:rPr>
        <w:t xml:space="preserve">заключается в предоставлении организации рекомендаций, основанных на фактах, касающихся областей применения ресурсов для улучшения ее </w:t>
      </w:r>
      <w:r w:rsidR="008600CE" w:rsidRPr="008600CE">
        <w:rPr>
          <w:sz w:val="28"/>
          <w:szCs w:val="28"/>
        </w:rPr>
        <w:t>деятельности. С</w:t>
      </w:r>
      <w:r w:rsidRPr="008600CE">
        <w:rPr>
          <w:sz w:val="28"/>
          <w:szCs w:val="28"/>
        </w:rPr>
        <w:t xml:space="preserve">амооценка может быть полезной при измерении достижений в сравнении с целями, а также для повторной оценки постоянного соответствия этим целям. В настоящее время существует много моделей самооценки организаций по критериям системы менеджмента качества. Наиболее широко признаваемыми и применяемыми моделями являются модели </w:t>
      </w:r>
      <w:r w:rsidRPr="008600CE">
        <w:rPr>
          <w:iCs/>
          <w:sz w:val="28"/>
          <w:szCs w:val="28"/>
        </w:rPr>
        <w:t>национальных и региональных премий</w:t>
      </w:r>
      <w:r w:rsidR="007F7056">
        <w:rPr>
          <w:iCs/>
          <w:sz w:val="28"/>
          <w:szCs w:val="28"/>
        </w:rPr>
        <w:t xml:space="preserve"> </w:t>
      </w:r>
      <w:r w:rsidRPr="008600CE">
        <w:rPr>
          <w:iCs/>
          <w:sz w:val="28"/>
          <w:szCs w:val="28"/>
        </w:rPr>
        <w:t>по качеству, считающиеся также моделями совершенства организаций.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Модели премий по качеству, а также другие модели самооценки имеют широкий диапазон детальных критериев по оценке деятельности систем менеджмента. Метод самооценки обеспечивает простой и легкий в применении способ установления уровня развития (зрелости) системы менеджмента качества организации и определения основных областей для улучшения.</w:t>
      </w:r>
    </w:p>
    <w:p w:rsidR="008600CE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b/>
          <w:bCs/>
          <w:sz w:val="28"/>
          <w:szCs w:val="28"/>
        </w:rPr>
        <w:t>Бенчмаркинг</w:t>
      </w:r>
      <w:r w:rsidRPr="008600CE">
        <w:rPr>
          <w:sz w:val="28"/>
          <w:szCs w:val="28"/>
        </w:rPr>
        <w:t xml:space="preserve"> (англ</w:t>
      </w:r>
      <w:r w:rsidR="008600CE" w:rsidRPr="008600CE">
        <w:rPr>
          <w:sz w:val="28"/>
          <w:szCs w:val="28"/>
        </w:rPr>
        <w:t xml:space="preserve">. </w:t>
      </w:r>
      <w:r w:rsidR="008600CE" w:rsidRPr="008600CE">
        <w:rPr>
          <w:iCs/>
          <w:sz w:val="28"/>
          <w:szCs w:val="28"/>
        </w:rPr>
        <w:t>Be</w:t>
      </w:r>
      <w:r w:rsidRPr="008600CE">
        <w:rPr>
          <w:iCs/>
          <w:sz w:val="28"/>
          <w:szCs w:val="28"/>
        </w:rPr>
        <w:t>nchmarking</w:t>
      </w:r>
      <w:r w:rsidRPr="008600CE">
        <w:rPr>
          <w:sz w:val="28"/>
          <w:szCs w:val="28"/>
        </w:rPr>
        <w:t xml:space="preserve">) 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подход к планированию деятельности компании, предполагающий непрерывный процесс оценки уровня продукции, услуг и методов работы, открывающий, изучающий и оценивающий все лучшее в других организациях с целью использования полученных знаний в работе своей организации. Бенчмаркинг способствует открытости и повышению эффективности бизнеса: предоставляет организации сигналы раннего предупреждения об ее отставании; выясняет уровень организации по сравнению с лучшими в мире; ведет к быстрому внедрению новых подходов при меньшем риске; сокращает затраты на процесс улучшения.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b/>
          <w:bCs/>
          <w:sz w:val="28"/>
          <w:szCs w:val="28"/>
        </w:rPr>
        <w:t>Виды бенчмаркинга</w:t>
      </w:r>
    </w:p>
    <w:p w:rsidR="008600CE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Существуют следующие виды бенчмаркинга: </w:t>
      </w:r>
      <w:r w:rsidRPr="008600CE">
        <w:rPr>
          <w:b/>
          <w:sz w:val="28"/>
          <w:szCs w:val="28"/>
        </w:rPr>
        <w:t>внутренний бенчмаркинг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бенчмаркинг процесса, осуществляемый внутри организации, сопоставляет характеристики производственных единиц, схожих с аналогичными процессами; </w:t>
      </w:r>
      <w:r w:rsidRPr="008600CE">
        <w:rPr>
          <w:b/>
          <w:sz w:val="28"/>
          <w:szCs w:val="28"/>
        </w:rPr>
        <w:t>бенчмаркинг конкурентоспособности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измерение характеристики предприятия и его сопоставление с характеристикой конкурентов; </w:t>
      </w:r>
      <w:r w:rsidRPr="008600CE">
        <w:rPr>
          <w:b/>
          <w:sz w:val="28"/>
          <w:szCs w:val="28"/>
        </w:rPr>
        <w:t>функциональный бенчмаркинг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сравнение определенной функции двух или более организаций в том же секторе; </w:t>
      </w:r>
      <w:r w:rsidRPr="008600CE">
        <w:rPr>
          <w:b/>
          <w:sz w:val="28"/>
          <w:szCs w:val="28"/>
        </w:rPr>
        <w:t>бенчмаркинг процесса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деятельность по изменению определенных показателей и функциональности для их сопоставления с предприятиями, характеристика которых является совершенной в аналогичных процессах; </w:t>
      </w:r>
      <w:r w:rsidRPr="008600CE">
        <w:rPr>
          <w:b/>
          <w:sz w:val="28"/>
          <w:szCs w:val="28"/>
        </w:rPr>
        <w:t>глобальный бенчмаркинг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расширение стратегического бенчмаркинга, которое включает также ассоциативный бенчмаркинг; </w:t>
      </w:r>
      <w:r w:rsidRPr="008600CE">
        <w:rPr>
          <w:b/>
          <w:sz w:val="28"/>
          <w:szCs w:val="28"/>
        </w:rPr>
        <w:t>ассоциативный бенчмаркинг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бенчмаркинг, проводимый организациями, состоящими в узком бенчмаркинговом альянсе; общий бенчмаркинг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бенчмаркинг процесса, который сравнивает определенную функцию двух или более организаций независимо от сектора. Существуют также бенчмаркинг затрат, бенчмаркинг характеристик, бенчмаркинг клиента, стратегический бенчмаркинг, оперативный бенчмаркинг.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FMEA</w:t>
      </w:r>
      <w:r w:rsidR="008600CE" w:rsidRPr="008600CE">
        <w:rPr>
          <w:sz w:val="28"/>
          <w:szCs w:val="28"/>
        </w:rPr>
        <w:t xml:space="preserve"> –</w:t>
      </w:r>
      <w:r w:rsidR="008600CE" w:rsidRPr="008600CE">
        <w:rPr>
          <w:rStyle w:val="aa"/>
          <w:sz w:val="28"/>
          <w:szCs w:val="28"/>
        </w:rPr>
        <w:t xml:space="preserve"> </w:t>
      </w:r>
      <w:r w:rsidR="008600CE" w:rsidRPr="007F7056">
        <w:rPr>
          <w:rStyle w:val="aa"/>
          <w:b w:val="0"/>
          <w:sz w:val="28"/>
          <w:szCs w:val="28"/>
        </w:rPr>
        <w:t>ан</w:t>
      </w:r>
      <w:r w:rsidRPr="007F7056">
        <w:rPr>
          <w:rStyle w:val="aa"/>
          <w:b w:val="0"/>
          <w:sz w:val="28"/>
          <w:szCs w:val="28"/>
        </w:rPr>
        <w:t>ализ видов и последствий потенциальных отказов</w:t>
      </w:r>
      <w:r w:rsidR="007F7056">
        <w:rPr>
          <w:rStyle w:val="aa"/>
          <w:b w:val="0"/>
          <w:sz w:val="28"/>
          <w:szCs w:val="28"/>
        </w:rPr>
        <w:t>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 представляет собой технологию анализа возможности возникновения дефектов и их влияния на потребителя.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 проводится для разрабатываемых продуктов и процессов с целью снижения риска потребителя от потенциальных дефектов.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FMEA</w:t>
      </w:r>
      <w:r w:rsidR="008600CE" w:rsidRPr="008600CE">
        <w:rPr>
          <w:sz w:val="28"/>
          <w:szCs w:val="28"/>
        </w:rPr>
        <w:t xml:space="preserve"> –</w:t>
      </w:r>
      <w:r w:rsidR="008600CE" w:rsidRPr="008600CE">
        <w:rPr>
          <w:rStyle w:val="aa"/>
          <w:sz w:val="28"/>
          <w:szCs w:val="28"/>
        </w:rPr>
        <w:t xml:space="preserve"> </w:t>
      </w:r>
      <w:r w:rsidR="008600CE" w:rsidRPr="007F7056">
        <w:rPr>
          <w:rStyle w:val="aa"/>
          <w:b w:val="0"/>
          <w:sz w:val="28"/>
          <w:szCs w:val="28"/>
        </w:rPr>
        <w:t>ан</w:t>
      </w:r>
      <w:r w:rsidRPr="007F7056">
        <w:rPr>
          <w:rStyle w:val="aa"/>
          <w:b w:val="0"/>
          <w:sz w:val="28"/>
          <w:szCs w:val="28"/>
        </w:rPr>
        <w:t>ализ видов и последствий потенциальных отказов</w:t>
      </w:r>
      <w:r w:rsidRPr="008600CE">
        <w:rPr>
          <w:sz w:val="28"/>
          <w:szCs w:val="28"/>
        </w:rPr>
        <w:t xml:space="preserve"> в настоящее время является одной из стандартных технологий анализа качества изделий и процессов, поэтому в процессе его развития выработаны типовые формы представления результатов анализа и правила его проведения. Данный вид функционального анализа используется как в комбинации с функционально-стоимостным и функционально-физическим анализом, так и самостоятельно. Он позволяет снизить затраты и уменьшить риск возникновения дефектов.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Обычно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 проводится для новой продукции или процесса.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 процессов может проводиться для:</w:t>
      </w:r>
    </w:p>
    <w:p w:rsidR="007D5DFF" w:rsidRPr="008600CE" w:rsidRDefault="007D5DFF" w:rsidP="008600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процесса производства продукции;</w:t>
      </w:r>
    </w:p>
    <w:p w:rsidR="007D5DFF" w:rsidRPr="008600CE" w:rsidRDefault="007D5DFF" w:rsidP="008600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процесса эксплуатации изделия потребителем.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iCs/>
          <w:sz w:val="28"/>
          <w:szCs w:val="28"/>
        </w:rPr>
        <w:t>Этапы проведения FMEA</w:t>
      </w:r>
      <w:r w:rsidR="008600CE">
        <w:rPr>
          <w:iCs/>
          <w:sz w:val="28"/>
          <w:szCs w:val="28"/>
        </w:rPr>
        <w:t>-</w:t>
      </w:r>
      <w:r w:rsidR="008600CE" w:rsidRPr="008600CE">
        <w:rPr>
          <w:iCs/>
          <w:sz w:val="28"/>
          <w:szCs w:val="28"/>
        </w:rPr>
        <w:t>а</w:t>
      </w:r>
      <w:r w:rsidRPr="008600CE">
        <w:rPr>
          <w:iCs/>
          <w:sz w:val="28"/>
          <w:szCs w:val="28"/>
        </w:rPr>
        <w:t>нализа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1. Построение компонентной, структурной, функциональной и потоковой моделей объекта анализа; Если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 проводится совместно с функционально-стоимостным и функционально-физическим анализом, используются ранее построенные модели.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2. Исследование моделей. В ходе исследования моделей определяются: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iCs/>
          <w:sz w:val="28"/>
          <w:szCs w:val="28"/>
        </w:rPr>
        <w:t>Потенциальные дефекты</w:t>
      </w:r>
      <w:r w:rsidRPr="008600CE">
        <w:rPr>
          <w:sz w:val="28"/>
          <w:szCs w:val="28"/>
        </w:rPr>
        <w:t xml:space="preserve"> для каждого из элементов компонентной модели объекта.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Такие дефекты обычно связаны или с отказом функционального элемента (его разрушением, поломкой </w:t>
      </w:r>
      <w:r w:rsidR="008600CE">
        <w:rPr>
          <w:sz w:val="28"/>
          <w:szCs w:val="28"/>
        </w:rPr>
        <w:t>и т.д.</w:t>
      </w:r>
      <w:r w:rsidRPr="008600CE">
        <w:rPr>
          <w:sz w:val="28"/>
          <w:szCs w:val="28"/>
        </w:rPr>
        <w:t>)</w:t>
      </w:r>
      <w:r w:rsidR="00F7581B">
        <w:rPr>
          <w:sz w:val="28"/>
          <w:szCs w:val="28"/>
        </w:rPr>
        <w:t>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качестве первого шага рекомендуется перепроверка предыдущего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нализа или анализ проблем, возникших за время гарантийного срока. Необходимо также рассматривать потенциальные дефекты, которые могут возникнуть при транспортировке, хранении, а также при изменении внешних условий (влажность, давление, температура).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iCs/>
          <w:sz w:val="28"/>
          <w:szCs w:val="28"/>
        </w:rPr>
        <w:t>Потенциальные причины дефектов.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Для их выявления могут быть использованы диаграммы Исикавы, которые строятся для каждой из функций объекта, связанных с появлением дефектов.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Результаты анализа заносятся в специальную таблицу. Выявленные </w:t>
      </w:r>
      <w:r w:rsidR="008600CE" w:rsidRPr="008600CE">
        <w:rPr>
          <w:sz w:val="28"/>
          <w:szCs w:val="28"/>
        </w:rPr>
        <w:t>«у</w:t>
      </w:r>
      <w:r w:rsidRPr="008600CE">
        <w:rPr>
          <w:sz w:val="28"/>
          <w:szCs w:val="28"/>
        </w:rPr>
        <w:t>зкие места</w:t>
      </w:r>
      <w:r w:rsidR="008600CE" w:rsidRPr="008600CE">
        <w:rPr>
          <w:sz w:val="28"/>
          <w:szCs w:val="28"/>
        </w:rPr>
        <w:t xml:space="preserve">» </w:t>
      </w:r>
      <w:r w:rsidRPr="008600CE">
        <w:rPr>
          <w:sz w:val="28"/>
          <w:szCs w:val="28"/>
        </w:rPr>
        <w:t>подвергаются изменениям, то есть разрабатываются корректирующие мероприятия.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Часто разработанные мероприятия заносятся в последующую графу таблицы FMEA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а</w:t>
      </w:r>
      <w:r w:rsidRPr="008600CE">
        <w:rPr>
          <w:sz w:val="28"/>
          <w:szCs w:val="28"/>
        </w:rPr>
        <w:t>нализа. Затем пересчитывается потенциальный риск после проведения корректировочных мероприятий. Если не удалось его снизить до приемлемых приделов, разрабатываются дополнительные корректирующие мероприятия и повторяются предыдущие шаги.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По результатам анализа для разработанных корректирующих мероприятий составляется план их внедрения. Для этого определяется: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какой временной последовательности следует внедрять эти мероприятия и сколько времени потребуется на проведение каждого мероприятия, через сколько времени после начала его проведения проявится запланированный эффект;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кто будет отвечать за проведение каждого из этих мероприятий и кто будет конкретным его исполнителем;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где (в каком структурном подразделении) мероприятия должны быть проведены;</w:t>
      </w:r>
    </w:p>
    <w:p w:rsidR="007D5DFF" w:rsidRPr="008600CE" w:rsidRDefault="007D5DFF" w:rsidP="008600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из какого источника будет производиться финансирование проведения мероприятия</w:t>
      </w:r>
      <w:r w:rsidR="007F7056">
        <w:rPr>
          <w:sz w:val="28"/>
          <w:szCs w:val="28"/>
        </w:rPr>
        <w:t>.</w:t>
      </w:r>
    </w:p>
    <w:p w:rsidR="007F7056" w:rsidRDefault="007D5DFF" w:rsidP="008600C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0CE">
        <w:rPr>
          <w:rFonts w:ascii="Times New Roman" w:hAnsi="Times New Roman" w:cs="Times New Roman"/>
          <w:b w:val="0"/>
          <w:sz w:val="28"/>
          <w:szCs w:val="28"/>
        </w:rPr>
        <w:t xml:space="preserve">Часто, при проектировании и усовершенствовании изделия, возникают трудности интеграции усилий разработчиков, конструкторов и маркетинга, вынужденных работать вместе для того, чтобы получить полное представление о том, чего желают клиенты. Усилия удовлетворить клиента пропадут зря, если информация о его предпочтениях останется без внимания и в изделие не будут введены действительно необходимые новшества. Структурирование Функции Качества (QFD) </w:t>
      </w:r>
      <w:r w:rsidR="008600CE" w:rsidRPr="008600C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8600CE">
        <w:rPr>
          <w:rFonts w:ascii="Times New Roman" w:hAnsi="Times New Roman" w:cs="Times New Roman"/>
          <w:b w:val="0"/>
          <w:sz w:val="28"/>
          <w:szCs w:val="28"/>
        </w:rPr>
        <w:t xml:space="preserve">уникальный инструмент, который может дать гарантию того, что проект будет </w:t>
      </w:r>
      <w:r w:rsidR="008600CE" w:rsidRPr="008600CE">
        <w:rPr>
          <w:rFonts w:ascii="Times New Roman" w:hAnsi="Times New Roman" w:cs="Times New Roman"/>
          <w:b w:val="0"/>
          <w:sz w:val="28"/>
          <w:szCs w:val="28"/>
        </w:rPr>
        <w:t xml:space="preserve">«заточен» </w:t>
      </w:r>
      <w:r w:rsidR="007F7056">
        <w:rPr>
          <w:rFonts w:ascii="Times New Roman" w:hAnsi="Times New Roman" w:cs="Times New Roman"/>
          <w:b w:val="0"/>
          <w:sz w:val="28"/>
          <w:szCs w:val="28"/>
        </w:rPr>
        <w:t>на требования клиентов.</w:t>
      </w:r>
    </w:p>
    <w:p w:rsidR="007F7056" w:rsidRDefault="008600CE" w:rsidP="008600C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0CE">
        <w:rPr>
          <w:rStyle w:val="aa"/>
          <w:rFonts w:ascii="Times New Roman" w:hAnsi="Times New Roman"/>
          <w:sz w:val="28"/>
          <w:szCs w:val="28"/>
        </w:rPr>
        <w:t>Структурирование Функции Качества (СФК=QFD)</w:t>
      </w:r>
      <w:r w:rsidRPr="008600CE">
        <w:rPr>
          <w:rFonts w:ascii="Times New Roman" w:hAnsi="Times New Roman" w:cs="Times New Roman"/>
          <w:b w:val="0"/>
          <w:sz w:val="28"/>
          <w:szCs w:val="28"/>
        </w:rPr>
        <w:t xml:space="preserve"> – систематическая методология развития изделия, которая обеспечивает оперативный учет требований клиента на этапе разработки изделия. «Голос Клиента» не просто звучит, а влияет на производственную политику компании. Там, где окрепший маркетинг показал свои возможности и межфункциональная команда использует QFD, динамические изделия становятся действительностью. Применение QFD сокращает цикл «разработка изделия, принятие его рынком, рефлексия под давлением покупательского спроса, учет претензий покупателей, выпуск улучшенного изделия» в разы, сводит к минимуму число рекламаций.</w:t>
      </w:r>
    </w:p>
    <w:p w:rsidR="007D5DFF" w:rsidRPr="008600CE" w:rsidRDefault="008600CE" w:rsidP="008600C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0CE">
        <w:rPr>
          <w:rStyle w:val="aa"/>
          <w:rFonts w:ascii="Times New Roman" w:hAnsi="Times New Roman"/>
          <w:sz w:val="28"/>
          <w:szCs w:val="28"/>
        </w:rPr>
        <w:t>«[QFD-] система</w:t>
      </w:r>
      <w:r w:rsidRPr="008600CE">
        <w:rPr>
          <w:rFonts w:ascii="Times New Roman" w:hAnsi="Times New Roman" w:cs="Times New Roman"/>
          <w:b w:val="0"/>
          <w:sz w:val="28"/>
          <w:szCs w:val="28"/>
        </w:rPr>
        <w:t xml:space="preserve"> для перевода требований потребителя в соответствующие требования компании в каждой стадии от исследования и развития изделия к разработке и производству к маркетингу / продажам и распределению» </w:t>
      </w:r>
      <w:r w:rsidR="007D5DFF" w:rsidRPr="008600CE">
        <w:rPr>
          <w:rFonts w:ascii="Times New Roman" w:hAnsi="Times New Roman" w:cs="Times New Roman"/>
          <w:b w:val="0"/>
          <w:sz w:val="28"/>
          <w:szCs w:val="28"/>
        </w:rPr>
        <w:t>(QFD для Изделий) В основном, наиболее важная вещь знать о QFD состоит в том, что это является систематическим способом гарантировать, что требования клиента ведут процесс проекта. QFD гарантирует, что требования клиента учтены с помощью инструмента называемого Домом Качества сложного графического инструмента, который является по существу изделием, планирующим матрицу.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056">
        <w:rPr>
          <w:bCs/>
          <w:sz w:val="28"/>
          <w:szCs w:val="28"/>
        </w:rPr>
        <w:t>Сбалансированная система показателей</w:t>
      </w:r>
      <w:r w:rsidRPr="008600CE">
        <w:rPr>
          <w:sz w:val="28"/>
          <w:szCs w:val="28"/>
        </w:rPr>
        <w:t xml:space="preserve"> (ССП), в английском варианте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Balanced Scorecard (BSC). ССП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это механизм последовательного доведения до персонала стратегических факторов успеха, целей компании и контроль их достижения через так называемые ключевые показатели эффективности (КПЭ), в английском варианте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Key Performance Indicator (KPI). KPI являются, по сути, измерителями достижимости целей, а также характеристиками эффективности бизнес-процессов и работы каждого отдельного сотрудника. В этом контексте, ССП является инструментом не только стратегического, но и оперативного управления.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Преимущество ССП состоит в том, что предприятие, внедрившее эту систему, получает в результате «систему координат» действий в соответствии со стратегией на любых уровнях управления. </w:t>
      </w:r>
      <w:r w:rsidRPr="008600CE">
        <w:rPr>
          <w:b/>
          <w:bCs/>
          <w:sz w:val="28"/>
          <w:szCs w:val="28"/>
        </w:rPr>
        <w:t>KPI и мотивация персонала</w:t>
      </w:r>
      <w:r w:rsidRPr="008600CE">
        <w:rPr>
          <w:sz w:val="28"/>
          <w:szCs w:val="28"/>
        </w:rPr>
        <w:t xml:space="preserve"> позволяют реализовать стратегию компании, описанную и формализованную с помощью ССП. Система сбалансированных показателей это: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Новая система управления компанией.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Механизм реализации стратегии и ее корректировки.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Инструмент перевода стратегии в плоскость конкретных целей, показателей и задач.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Надежный инструмент контроля показателей будущего.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Система мотивации персонала.</w:t>
      </w:r>
    </w:p>
    <w:p w:rsidR="007D5DFF" w:rsidRPr="008600CE" w:rsidRDefault="007D5DFF" w:rsidP="008600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Система обратной связи, обучения и постоянного развития.</w:t>
      </w:r>
    </w:p>
    <w:p w:rsidR="007D5DFF" w:rsidRPr="008600CE" w:rsidRDefault="007D5DFF" w:rsidP="008600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работает, а не просто разрабатывается и кладется в стол.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Основной принцип ССП, который во многом стал причиной высокой эффективности этой технологии управления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управлять можно только тем, что можно измерить.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Иначе говоря, цели можно достигнуть только в том случае, если существуют поддающиеся числовому измерению показатели, говорящие управленцу, что именно нужно делать и правильно ли с точки зрения достижения цели он делает то, что делает.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ССП делает акцент на нефинансовых показателях эффективности, давая возможность оценить такие, казалось бы, с трудом поддающиеся измерению, аспекты деятельности как степень лояльности клиентов, или инновационный потенциал компании.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7F7056">
        <w:rPr>
          <w:bCs/>
          <w:sz w:val="28"/>
          <w:szCs w:val="28"/>
        </w:rPr>
        <w:t xml:space="preserve">Точно вовремя (Just-in-time </w:t>
      </w:r>
      <w:r w:rsidR="008600CE" w:rsidRPr="007F7056">
        <w:rPr>
          <w:bCs/>
          <w:sz w:val="28"/>
          <w:szCs w:val="28"/>
        </w:rPr>
        <w:t xml:space="preserve">– </w:t>
      </w:r>
      <w:r w:rsidRPr="007F7056">
        <w:rPr>
          <w:bCs/>
          <w:sz w:val="28"/>
          <w:szCs w:val="28"/>
        </w:rPr>
        <w:t>JIT)</w:t>
      </w:r>
      <w:r w:rsidRPr="008600CE">
        <w:rPr>
          <w:sz w:val="28"/>
          <w:szCs w:val="28"/>
        </w:rPr>
        <w:t xml:space="preserve"> – система производства, ориентированная на спрос последующей операцией процесса предыдущей операции.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Система точно вовремя создана в Японии в конце 50</w:t>
      </w:r>
      <w:r w:rsidR="008600CE">
        <w:rPr>
          <w:sz w:val="28"/>
          <w:szCs w:val="28"/>
        </w:rPr>
        <w:t>-</w:t>
      </w:r>
      <w:r w:rsidR="008600CE" w:rsidRPr="008600CE">
        <w:rPr>
          <w:sz w:val="28"/>
          <w:szCs w:val="28"/>
        </w:rPr>
        <w:t>х</w:t>
      </w:r>
      <w:r w:rsidRPr="008600CE">
        <w:rPr>
          <w:sz w:val="28"/>
          <w:szCs w:val="28"/>
        </w:rPr>
        <w:t xml:space="preserve"> гг. ХХ века, наиболее успешно работает в системе TQM.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Использование системы точно вовремя ведет к значительному сокращению материально-производственных запасов и более высокой реакции потребителей.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Цель 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постоянное улучшение качества и надежности процесса при минимизации времени от момента получения заказа до его выполнения, минимизации затрат от брака и минимизации необходимых площадей.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Суть системы точно вовремя состоит в том, что все неиспользуемые в течение какого-то времени запасы являются непроизводительными расходами и составляют издержки производства. Система обеспечивает производство необходимых деталей в нужное время и в нужном количестве.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Система точно вовремя является вытягивающей системой. Концепция </w:t>
      </w:r>
      <w:r w:rsidR="008600CE" w:rsidRPr="008600CE">
        <w:rPr>
          <w:sz w:val="28"/>
          <w:szCs w:val="28"/>
        </w:rPr>
        <w:t>«в</w:t>
      </w:r>
      <w:r w:rsidRPr="008600CE">
        <w:rPr>
          <w:sz w:val="28"/>
          <w:szCs w:val="28"/>
        </w:rPr>
        <w:t>ытягивающей</w:t>
      </w:r>
      <w:r w:rsidR="008600CE" w:rsidRPr="008600CE">
        <w:rPr>
          <w:sz w:val="28"/>
          <w:szCs w:val="28"/>
        </w:rPr>
        <w:t xml:space="preserve">» </w:t>
      </w:r>
      <w:r w:rsidRPr="008600CE">
        <w:rPr>
          <w:sz w:val="28"/>
          <w:szCs w:val="28"/>
        </w:rPr>
        <w:t xml:space="preserve">системы означает, что все делать следует только в том количестве, с тем качеством и в то время, которое требуется непосредственно вашим потребителям. Вытягивающая система 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 xml:space="preserve">это такая организация процесса, когда последующая стадия производства </w:t>
      </w:r>
      <w:r w:rsidR="008600CE" w:rsidRPr="008600CE">
        <w:rPr>
          <w:sz w:val="28"/>
          <w:szCs w:val="28"/>
        </w:rPr>
        <w:t>«в</w:t>
      </w:r>
      <w:r w:rsidRPr="008600CE">
        <w:rPr>
          <w:sz w:val="28"/>
          <w:szCs w:val="28"/>
        </w:rPr>
        <w:t>ытягивает</w:t>
      </w:r>
      <w:r w:rsidR="008600CE" w:rsidRPr="008600CE">
        <w:rPr>
          <w:sz w:val="28"/>
          <w:szCs w:val="28"/>
        </w:rPr>
        <w:t xml:space="preserve">» </w:t>
      </w:r>
      <w:r w:rsidRPr="008600CE">
        <w:rPr>
          <w:sz w:val="28"/>
          <w:szCs w:val="28"/>
        </w:rPr>
        <w:t>все необходимое с предыдущей стадии в нужный момент времени и в нужном количестве.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Историческое название концепции «Точно вовремя», в английском эквиваленте «Just-In-Time», не совсем точно соответствует ее действительному предназначению. Поэтому в последнее время этот метод управления чаще называют «гибким производством» (Lean Manufacturing), «гибким предприятием» или «пластичным производством» (Flow Manufacturing). Метод привлек к себе пристальное внимание производственников примерно 15 лет назад. Это произошло во многом из-за успехов японских автомобилестроительных фирм, прежде всего Toyota. «Точно вовремя» первоначально была концепцией развития этой компании.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С одной стороны, данную концепцию можно назвать производственной философией. Она направлена на непрерывное совершенствование и основана на устранении всего бесполезного. То есть всего того, что ведет к повышению стоимости продукции, не повышая при этом ее потребительную стоимость. В узком смысле 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это поставка нужных материалов в нужное место в точно указанное время. А это предполагает высокую степень синхронизации производственных операций.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056">
        <w:rPr>
          <w:bCs/>
          <w:sz w:val="28"/>
          <w:szCs w:val="28"/>
        </w:rPr>
        <w:t>Корпоративная культура</w:t>
      </w:r>
      <w:r w:rsidRPr="007F7056">
        <w:rPr>
          <w:sz w:val="28"/>
          <w:szCs w:val="28"/>
        </w:rPr>
        <w:t xml:space="preserve"> (</w:t>
      </w:r>
      <w:r w:rsidRPr="007F7056">
        <w:rPr>
          <w:bCs/>
          <w:sz w:val="28"/>
          <w:szCs w:val="28"/>
        </w:rPr>
        <w:t>организационная культура</w:t>
      </w:r>
      <w:r w:rsidRPr="007F7056">
        <w:rPr>
          <w:sz w:val="28"/>
          <w:szCs w:val="28"/>
        </w:rPr>
        <w:t>)</w:t>
      </w:r>
      <w:r w:rsidRPr="008600CE">
        <w:rPr>
          <w:sz w:val="28"/>
          <w:szCs w:val="28"/>
        </w:rPr>
        <w:t>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совокупность моделей поведения, которые приобретены организацией в процессе адаптации к внешней среде и внутренней интеграции, показавшие свою эффективность и разделяемые большинством членов организации. Компонентами корпоративной культуры являются:</w:t>
      </w:r>
    </w:p>
    <w:p w:rsidR="007D5DFF" w:rsidRPr="008600CE" w:rsidRDefault="007D5DFF" w:rsidP="008600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принятая система лидерства;</w:t>
      </w:r>
    </w:p>
    <w:p w:rsidR="007D5DFF" w:rsidRPr="008600CE" w:rsidRDefault="007D5DFF" w:rsidP="008600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стили разрешения конфликтов;</w:t>
      </w:r>
    </w:p>
    <w:p w:rsidR="007D5DFF" w:rsidRPr="008600CE" w:rsidRDefault="007D5DFF" w:rsidP="008600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действующая система коммуникации;</w:t>
      </w:r>
    </w:p>
    <w:p w:rsidR="007D5DFF" w:rsidRPr="008600CE" w:rsidRDefault="007D5DFF" w:rsidP="008600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положение индивида в организации;</w:t>
      </w:r>
    </w:p>
    <w:p w:rsidR="007D5DFF" w:rsidRPr="008600CE" w:rsidRDefault="007D5DFF" w:rsidP="008600C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принятая символика: лозунги, организационные табу, ритуалы.</w:t>
      </w:r>
    </w:p>
    <w:p w:rsidR="007D5DFF" w:rsidRPr="007F7056" w:rsidRDefault="007D5DFF" w:rsidP="008600CE">
      <w:pPr>
        <w:pStyle w:val="2"/>
        <w:suppressAutoHyphens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7F7056">
        <w:rPr>
          <w:rStyle w:val="mw-headline"/>
          <w:b w:val="0"/>
          <w:sz w:val="28"/>
          <w:szCs w:val="28"/>
        </w:rPr>
        <w:t xml:space="preserve">Виды корпоративных культур по </w:t>
      </w:r>
      <w:r w:rsidR="008600CE" w:rsidRPr="007F7056">
        <w:rPr>
          <w:rStyle w:val="mw-headline"/>
          <w:b w:val="0"/>
          <w:sz w:val="28"/>
          <w:szCs w:val="28"/>
        </w:rPr>
        <w:t>Д. Зонненфельду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В типологии </w:t>
      </w:r>
      <w:r w:rsidR="008600CE" w:rsidRPr="008600CE">
        <w:rPr>
          <w:sz w:val="28"/>
          <w:szCs w:val="28"/>
        </w:rPr>
        <w:t>Д. Зонненфельда</w:t>
      </w:r>
      <w:r w:rsidRPr="008600CE">
        <w:rPr>
          <w:sz w:val="28"/>
          <w:szCs w:val="28"/>
        </w:rPr>
        <w:t xml:space="preserve"> различаются четыре типа культур: «бейсбольная команда», «клубная культура», «академическая культура», «оборонная культура» </w:t>
      </w:r>
      <w:r w:rsidR="008600CE" w:rsidRPr="008600CE">
        <w:rPr>
          <w:sz w:val="28"/>
          <w:szCs w:val="28"/>
        </w:rPr>
        <w:t>(«крепость»</w:t>
      </w:r>
      <w:r w:rsidRPr="008600CE">
        <w:rPr>
          <w:sz w:val="28"/>
          <w:szCs w:val="28"/>
        </w:rPr>
        <w:t>)</w:t>
      </w:r>
      <w:r w:rsidR="008600CE" w:rsidRPr="008600CE">
        <w:rPr>
          <w:sz w:val="28"/>
          <w:szCs w:val="28"/>
        </w:rPr>
        <w:t>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«</w:t>
      </w:r>
      <w:r w:rsidRPr="008600CE">
        <w:rPr>
          <w:b/>
          <w:bCs/>
          <w:sz w:val="28"/>
          <w:szCs w:val="28"/>
        </w:rPr>
        <w:t>бейсбольной команде</w:t>
      </w:r>
      <w:r w:rsidRPr="008600CE">
        <w:rPr>
          <w:sz w:val="28"/>
          <w:szCs w:val="28"/>
        </w:rPr>
        <w:t>» ключевые успешные сотрудники считают себя «свободными игроками», за них между работодателями ведется активная конкуренция на рынке рабочей силы. Работников с невысокими личностными и профессиональными показателями быстро увольняют по инициативе работодателей.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«</w:t>
      </w:r>
      <w:r w:rsidRPr="008600CE">
        <w:rPr>
          <w:b/>
          <w:bCs/>
          <w:sz w:val="28"/>
          <w:szCs w:val="28"/>
        </w:rPr>
        <w:t>Клубная культура</w:t>
      </w:r>
      <w:r w:rsidRPr="008600CE">
        <w:rPr>
          <w:sz w:val="28"/>
          <w:szCs w:val="28"/>
        </w:rPr>
        <w:t>» характеризуется лояльностью, преданностью и сработанностью сотрудников, командной работой. Стабильные и безопасные условия способствуют поощрению возраста сотрудников, опыта и должностного преимущества. Карьерный рост происходит медленно и постепенно. От работника ожидают, что на каждом новом уровне он должен постигнуть все тонкости данной работы и овладеть мастерством, поэтому работники имеют широкий профессиональный кругозор.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компании с «</w:t>
      </w:r>
      <w:r w:rsidRPr="008600CE">
        <w:rPr>
          <w:b/>
          <w:bCs/>
          <w:sz w:val="28"/>
          <w:szCs w:val="28"/>
        </w:rPr>
        <w:t>академической культурой</w:t>
      </w:r>
      <w:r w:rsidRPr="008600CE">
        <w:rPr>
          <w:sz w:val="28"/>
          <w:szCs w:val="28"/>
        </w:rPr>
        <w:t>» набирают новых молодых сотрудников, которые проявляют интерес к долговременному сотрудничеству и согласны медленно продвигаться по служебной лестнице. В отличие от «клубной культуры», работники здесь редко переходят из одного отдела в другой или из одного направления в другое. Основанием для поощрения и продвижения являются хорошая работа и профессиональное мастерство. Подобная культура ограничивает широкое развитие личности сотрудника и препятствует внутриорганизационной кооперации.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 «</w:t>
      </w:r>
      <w:r w:rsidRPr="008600CE">
        <w:rPr>
          <w:b/>
          <w:bCs/>
          <w:sz w:val="28"/>
          <w:szCs w:val="28"/>
        </w:rPr>
        <w:t>оборонной культуре</w:t>
      </w:r>
      <w:r w:rsidRPr="008600CE">
        <w:rPr>
          <w:sz w:val="28"/>
          <w:szCs w:val="28"/>
        </w:rPr>
        <w:t>» нет гарантии постоянной работы, нет возможности для профессионального роста, так как компаниям часто приходится подвергаться реструктуризации и сокращать свой персонал, чтобы адаптироваться к новым внешним условиям. Такая культура губительна для работников, но при этом представляет прекрасные возможности для некоторых уверенных в своих силах менеджеров, которые любят принимать вызов.</w:t>
      </w:r>
    </w:p>
    <w:p w:rsidR="007D5DFF" w:rsidRPr="007F7056" w:rsidRDefault="007D5DFF" w:rsidP="008600CE">
      <w:pPr>
        <w:pStyle w:val="2"/>
        <w:suppressAutoHyphens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7F7056">
        <w:rPr>
          <w:rStyle w:val="mw-headline"/>
          <w:b w:val="0"/>
          <w:sz w:val="28"/>
          <w:szCs w:val="28"/>
        </w:rPr>
        <w:t>Позитивные и негативные корпоративные культуры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В зависимости от характера влияния корпоративной культуры на общую результативность деятельности предприятия выделяют «положительную» (в некоторых источниках «позитивную») и «отрицательную» </w:t>
      </w:r>
      <w:r w:rsidR="008600CE" w:rsidRPr="008600CE">
        <w:rPr>
          <w:sz w:val="28"/>
          <w:szCs w:val="28"/>
        </w:rPr>
        <w:t>(«негативную»</w:t>
      </w:r>
      <w:r w:rsidRPr="008600CE">
        <w:rPr>
          <w:sz w:val="28"/>
          <w:szCs w:val="28"/>
        </w:rPr>
        <w:t>) культуры. Культура организации положительна, если она способствует эффективному решению проблем и росту производительности, стимулирует результативность деятельности предприятия и</w:t>
      </w:r>
      <w:r w:rsidR="008600CE" w:rsidRPr="008600CE">
        <w:rPr>
          <w:sz w:val="28"/>
          <w:szCs w:val="28"/>
        </w:rPr>
        <w:t> / или</w:t>
      </w:r>
      <w:r w:rsidRPr="008600CE">
        <w:rPr>
          <w:sz w:val="28"/>
          <w:szCs w:val="28"/>
        </w:rPr>
        <w:t xml:space="preserve"> его развитие, является источником принятия грамотных управленческих решений. Отрицательная культура </w:t>
      </w:r>
      <w:r w:rsidR="008600CE" w:rsidRPr="008600CE">
        <w:rPr>
          <w:sz w:val="28"/>
          <w:szCs w:val="28"/>
        </w:rPr>
        <w:t xml:space="preserve">– </w:t>
      </w:r>
      <w:r w:rsidRPr="008600CE">
        <w:rPr>
          <w:sz w:val="28"/>
          <w:szCs w:val="28"/>
        </w:rPr>
        <w:t>источник сопротивления и общего хаоса, может препятствовать эффективному процессу принятия решений, общему функционированию предприятия и его развитию.</w:t>
      </w:r>
    </w:p>
    <w:p w:rsidR="007D5DFF" w:rsidRPr="007F7056" w:rsidRDefault="007D5DFF" w:rsidP="008600CE">
      <w:pPr>
        <w:pStyle w:val="2"/>
        <w:suppressAutoHyphens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7F7056">
        <w:rPr>
          <w:rStyle w:val="mw-headline"/>
          <w:b w:val="0"/>
          <w:sz w:val="28"/>
          <w:szCs w:val="28"/>
        </w:rPr>
        <w:t>Некоторые типы современной российской организационной культуры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Некоторые российские исследователи выделяют следующие типы современной российской организационной культуры: «друзья», «семья», культура «начальника».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Тип «</w:t>
      </w:r>
      <w:r w:rsidRPr="008600CE">
        <w:rPr>
          <w:b/>
          <w:bCs/>
          <w:sz w:val="28"/>
          <w:szCs w:val="28"/>
        </w:rPr>
        <w:t>друзья</w:t>
      </w:r>
      <w:r w:rsidRPr="008600CE">
        <w:rPr>
          <w:sz w:val="28"/>
          <w:szCs w:val="28"/>
        </w:rPr>
        <w:t>» характерен для фирм, создаваемых в годы перестройки, когда открывались возможности для создания новых структур, для смены сферы деятельности. Пробиться в новой сфере в одиночку было очень трудно, люди чувствовали себя неуверенно, и поэтому они привлекали в свои фирмы друзей и близких. В коммерческой деятельности друзья стремились, прежде всего, сохранить дружбу, но организационные цели рано или поздно входили в противоречие с культурой межличностных отношений и разрушали их, дружба превращалась в соперничество и даже ненависть.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Организация с типом «</w:t>
      </w:r>
      <w:r w:rsidRPr="008600CE">
        <w:rPr>
          <w:b/>
          <w:bCs/>
          <w:sz w:val="28"/>
          <w:szCs w:val="28"/>
        </w:rPr>
        <w:t>семья</w:t>
      </w:r>
      <w:r w:rsidRPr="008600CE">
        <w:rPr>
          <w:sz w:val="28"/>
          <w:szCs w:val="28"/>
        </w:rPr>
        <w:t>» характеризуется жёсткой иерархией, существуют роли отца и матери, старших и младших сестёр и братьев. Взаимоотношения основаны на чувствах, полное отсутствие каких-либо официальных правил. Руководитель уверен, что подчинённые должны понимать его с полуслова и полунамёка, а подчинённые, не получая чётких указаний, пытаются сами почувствовать, чего руководитель от них хочет. Такая «игра в телепатию» приводит к серьёзным ошибкам и потерям для организации. Как правило, при жёсткой статусной иерархии обязанности и функции не распределены. Каждый «старший» может что-то поручать любому «младшему», иметь с ним секреты, а каждый «младший» стремится проявить себя перед «отцом». Каждый здесь делает не то, что он обязан, а то, что ему кажется наиболее важным, исходя из семейных отношений.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Культура «</w:t>
      </w:r>
      <w:r w:rsidRPr="008600CE">
        <w:rPr>
          <w:b/>
          <w:bCs/>
          <w:sz w:val="28"/>
          <w:szCs w:val="28"/>
        </w:rPr>
        <w:t>начальника</w:t>
      </w:r>
      <w:r w:rsidRPr="008600CE">
        <w:rPr>
          <w:sz w:val="28"/>
          <w:szCs w:val="28"/>
        </w:rPr>
        <w:t>» характеризует тот факт, что в России существует страх перед начальником, руководителем. В то же время все проблемы организации связывают с ошибками вышестоящего руководства. Руководителей принято считать некомпетентными, а иногда просто глупыми. Сотрудники верят, что в других компаниях есть хорошие руководители, которые могли бы всё изменить и сделать лучше. В результате люди на всех уровнях иерархии ругают вышестоящих, при этом ощущая свою реальную беспомощность.</w:t>
      </w:r>
    </w:p>
    <w:p w:rsidR="007D5DFF" w:rsidRPr="008600CE" w:rsidRDefault="007D5DFF" w:rsidP="008600CE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600CE">
        <w:rPr>
          <w:b/>
          <w:sz w:val="28"/>
          <w:szCs w:val="28"/>
        </w:rPr>
        <w:t>Система защиты от ошибок</w:t>
      </w:r>
      <w:r w:rsidRPr="008600CE">
        <w:rPr>
          <w:sz w:val="28"/>
          <w:szCs w:val="28"/>
        </w:rPr>
        <w:t xml:space="preserve"> </w:t>
      </w:r>
      <w:r w:rsidR="008600CE" w:rsidRPr="008600CE">
        <w:rPr>
          <w:sz w:val="28"/>
          <w:szCs w:val="28"/>
        </w:rPr>
        <w:t xml:space="preserve">– </w:t>
      </w:r>
      <w:r w:rsidR="008600CE" w:rsidRPr="008600CE">
        <w:rPr>
          <w:sz w:val="28"/>
        </w:rPr>
        <w:t>и</w:t>
      </w:r>
      <w:r w:rsidRPr="008600CE">
        <w:rPr>
          <w:sz w:val="28"/>
        </w:rPr>
        <w:t xml:space="preserve">нспектирование источника ошибки проводится как активная часть производственного процесса с целью выявления ошибок до того, как они стали </w:t>
      </w:r>
      <w:r w:rsidR="008600CE" w:rsidRPr="008600CE">
        <w:rPr>
          <w:sz w:val="28"/>
        </w:rPr>
        <w:t>дефектами. Д</w:t>
      </w:r>
      <w:r w:rsidRPr="008600CE">
        <w:rPr>
          <w:sz w:val="28"/>
        </w:rPr>
        <w:t>ругими словами, производственный процесс должен быть построен таким образом, чтобы на каждой его стадии осуществлялся мониторинг потенциальных источников дефектообразования. Тогда ошибки определяются у самого их источника, а не на более поздних стадиях, что обеспечивает, к тому же, экономию производственных ресурсов.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t>1</w:t>
      </w:r>
      <w:r w:rsidR="008600CE" w:rsidRPr="008600CE">
        <w:rPr>
          <w:b/>
          <w:sz w:val="28"/>
          <w:szCs w:val="28"/>
        </w:rPr>
        <w:t>. Пр</w:t>
      </w:r>
      <w:r w:rsidRPr="008600CE">
        <w:rPr>
          <w:b/>
          <w:sz w:val="28"/>
          <w:szCs w:val="28"/>
        </w:rPr>
        <w:t>оцессы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Задачи для ключевых процессов ежегодно пересматривать, обязательно анализировать с предыдущими достижениями. Отслеживать возникающие трудности и находить выход из них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2</w:t>
      </w:r>
      <w:r w:rsidR="008600CE" w:rsidRPr="008600CE">
        <w:rPr>
          <w:b/>
          <w:sz w:val="28"/>
          <w:szCs w:val="28"/>
        </w:rPr>
        <w:t>. Ре</w:t>
      </w:r>
      <w:r w:rsidRPr="008600CE">
        <w:rPr>
          <w:b/>
          <w:sz w:val="28"/>
          <w:szCs w:val="28"/>
        </w:rPr>
        <w:t>зультаты бизнеса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Четко определить цели, которые связанны с политикой и стратегией подразделений для всех ключевых показателей. Для достижения целей бизнеса разработать планы деятельности подразделений. Сформировать в цели и задачи для сотрудников этих подразделений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t>3</w:t>
      </w:r>
      <w:r w:rsidR="008600CE" w:rsidRPr="008600CE">
        <w:rPr>
          <w:b/>
          <w:sz w:val="28"/>
          <w:szCs w:val="28"/>
        </w:rPr>
        <w:t>. По</w:t>
      </w:r>
      <w:r w:rsidRPr="008600CE">
        <w:rPr>
          <w:b/>
          <w:sz w:val="28"/>
          <w:szCs w:val="28"/>
        </w:rPr>
        <w:t>литика и стратегия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Разработать заявления о миссии организации, включающее тезис о значимости поддержки деятельности в области качества и</w:t>
      </w:r>
      <w:r w:rsidR="008600CE" w:rsidRPr="008600CE">
        <w:rPr>
          <w:sz w:val="28"/>
          <w:szCs w:val="28"/>
        </w:rPr>
        <w:t> / или</w:t>
      </w:r>
      <w:r w:rsidRPr="008600CE">
        <w:rPr>
          <w:sz w:val="28"/>
          <w:szCs w:val="28"/>
        </w:rPr>
        <w:t xml:space="preserve"> принципы поддержки, а также Четко сформулировать стратегию бизнеса. На предмет соответствия политики организации должны регулярно проверятся планы.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t>4. Ресурсы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Сфокусировать деятельность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на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увеличение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прибыльности акций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посредством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инициатив,</w:t>
      </w:r>
      <w:r w:rsidR="008600CE" w:rsidRPr="008600CE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направленных на снижение текущих и капитальных составляющих затрат.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b/>
          <w:sz w:val="28"/>
          <w:szCs w:val="28"/>
        </w:rPr>
        <w:t>5. Влияние на общество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Разработать методы для обратной связи от общественности которые находятся вокруг фирмы. Полученную информацию проанализировать и учесть при определении задач деятельности. Сопоставлять с лучшими показателями других организаций и показывать только положительную тенденцию</w:t>
      </w: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Анкета самооценки деятельности в области управления качеством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6"/>
        <w:gridCol w:w="7800"/>
        <w:gridCol w:w="941"/>
      </w:tblGrid>
      <w:tr w:rsidR="007D5DFF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№ п/п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Показатель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Оценка, баллов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1. Руководство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Руководители доступны,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посещают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рабочие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места персонала, хорошо взаимодействуют со своими подчиненными, выслушивают их. Широко применяются в поддержку и признание деятельности групп и их успехов на всех уровнях (на рабочих местах, на участках, в отделении и в компании в целом) специальные группы для решения проблем, они работают эффективно. Между группой и руководителемподдерживается двусторонняя связь.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trHeight w:val="1525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Руководители осознали важность метода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 xml:space="preserve"> (всеобщее руководство качеством) и свою роль лидера в этом процессе. Работа по повышению квалификации начинается с самих руководителей, которые широко применяют соответствующие методы в своей повседневной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trHeight w:val="1040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0560;mso-position-horizontal-relative:text;mso-position-vertical-relative:text" from="-2.65pt,.25pt" to="314.65pt,.25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>Руководители стараются действовать на основе анализа их собственного поведения как руководителя. Имеются заметные изменения в поведении, являющиеся следствием реакции на результат анализа.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Руководители демонстрируют свои обязанности в области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 xml:space="preserve"> путем анализа своих достижений и действий на основе полученных результатов.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Руководители включены в процесс оценки того, как служащие осознали метод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>, участвуя в диагностических мероприятиях, семинарах, а также проводя регулярно анализ состояния дел совместно с подчиненными.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Оценка и поддержка деятельности в области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 xml:space="preserve">включены в обязательства руководителей и являются составной частью процесса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>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Руководители обеспечивают поддержку и признание деятельности групп и их успехов на всех уровнях (на рабочих местах, на участках, в отделении и в компании в целом).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trHeight w:val="1355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Руководители поддерживают систему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 xml:space="preserve">, выделяя соответствующие ресурсы, которые должны включать, </w:t>
            </w:r>
            <w:r w:rsidRPr="006F3C73">
              <w:rPr>
                <w:bCs/>
                <w:sz w:val="20"/>
                <w:szCs w:val="28"/>
              </w:rPr>
              <w:t>в</w:t>
            </w:r>
            <w:r w:rsidRPr="006F3C73">
              <w:rPr>
                <w:sz w:val="20"/>
                <w:szCs w:val="28"/>
              </w:rPr>
              <w:t>том числе средства для подготовки групп по улучшению деятельности и для внедрения их рекомендаций, а также предусматривают средства для персонального повышения квалификации и образования.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trHeight w:val="857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51584;mso-position-horizontal-relative:margin;mso-position-vertical-relative:text" from="681.35pt,-3.85pt" to="681.35pt,465.6pt" o:allowincell="f" strokeweight=".95pt">
                  <w10:wrap anchorx="margin"/>
                </v:line>
              </w:pict>
            </w:r>
            <w:r w:rsidR="007D5DFF" w:rsidRPr="006F3C73">
              <w:rPr>
                <w:sz w:val="20"/>
                <w:szCs w:val="28"/>
              </w:rPr>
              <w:t>Руководители регулярно встречаются с потребителями и поставщиками, участвуют в развитии партнерских отношений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создании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совместных групп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по улучшению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Руководители активно поддерживают метод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  <w:r w:rsidRPr="006F3C73">
              <w:rPr>
                <w:sz w:val="20"/>
                <w:szCs w:val="28"/>
              </w:rPr>
              <w:t xml:space="preserve"> вне организации путем участия в профессиональных объединениях, публикации статей и буклетов, выступлений на конференциях и среди местной общественности.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2. Политика и стратегия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Имеется заявление о миссии организации, включающее тезис о значимости поддержки деятельности в области качества и</w:t>
            </w:r>
            <w:r w:rsidR="008600CE" w:rsidRPr="006F3C73">
              <w:rPr>
                <w:sz w:val="20"/>
                <w:szCs w:val="28"/>
              </w:rPr>
              <w:t> / или</w:t>
            </w:r>
            <w:r w:rsidRPr="006F3C73">
              <w:rPr>
                <w:sz w:val="20"/>
                <w:szCs w:val="28"/>
              </w:rPr>
              <w:t xml:space="preserve"> принципы поддержки, а также стратегию бизнеса.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Содержание </w:t>
            </w:r>
            <w:r w:rsidR="008600CE" w:rsidRPr="006F3C73">
              <w:rPr>
                <w:sz w:val="20"/>
                <w:szCs w:val="28"/>
              </w:rPr>
              <w:t>п. 1</w:t>
            </w:r>
            <w:r w:rsidRPr="006F3C73">
              <w:rPr>
                <w:sz w:val="20"/>
                <w:szCs w:val="28"/>
              </w:rPr>
              <w:t xml:space="preserve"> имеет непосредственную связь с концепцией </w:t>
            </w:r>
            <w:r w:rsidRPr="006F3C73">
              <w:rPr>
                <w:sz w:val="20"/>
                <w:szCs w:val="28"/>
                <w:lang w:val="en-US"/>
              </w:rPr>
              <w:t>TQM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0,25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процедуры,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позволяющие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 xml:space="preserve">учитывать мнение сотрудников при формировании политики и стратегии организации (например, проведение опросов, презентация политики </w:t>
            </w:r>
            <w:r w:rsidR="008600CE" w:rsidRPr="006F3C73">
              <w:rPr>
                <w:sz w:val="20"/>
                <w:szCs w:val="28"/>
              </w:rPr>
              <w:t>и т.п.</w:t>
            </w:r>
            <w:r w:rsidRPr="006F3C73">
              <w:rPr>
                <w:sz w:val="20"/>
                <w:szCs w:val="28"/>
              </w:rPr>
              <w:t>), есть процедуры сбора мнений сотрудников о путях улучшения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процедуры,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позволяющие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учитывать мнение заказчиков,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поставщиков, регулирующих и полномочных органов, а также общественности при формировании политики и стратегии.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Имеются эффективные процедуры распространения информации о политике и стратегии организации (включая, например, презентацию соответствующих документов на брифингах и семинарах). Имеется положительная реакция на эти мероприятия. Способы распространения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выбираются и приспосабливаются в зависимости от соответствующего уровня подразделения, обеспечен свободный доступ к соответствующей документации.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Регулярно проводится анализ стратегических бизнес-планов на основе информации руководителей, результатов бизнеса, а также обратной связи от потребителей, поставщиков, регулирующих органов, местной общественности, прессы и других компаний.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Политика и стратегия формируют основу бизнес-планов по специальной системе, обеспечивающей этот процесс. Планы регулярно проверяются на предмет их соответствия политике организации.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Как результат действий по п.</w:t>
            </w:r>
            <w:r w:rsidR="008600CE" w:rsidRPr="006F3C73">
              <w:rPr>
                <w:sz w:val="20"/>
                <w:szCs w:val="28"/>
              </w:rPr>
              <w:t> 6</w:t>
            </w:r>
            <w:r w:rsidRPr="006F3C73">
              <w:rPr>
                <w:sz w:val="20"/>
                <w:szCs w:val="28"/>
              </w:rPr>
              <w:t xml:space="preserve"> определяются и вводятся улучшения в политику и стратегию, обеспечивая тем самым более тесную связь с задачами бизнеса.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Процесс разработки политики и стратегии сопоставляется с уровнем достижений конкурентов и других первоклассных фирм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Миссия и бизнес-политика охватывают все направления деятельности и весь персонал. Политика определяет деятельность, служащие осознают важность заявления о политике, которая является для них мотивационным фактором.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3. Управление людьми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2608;mso-position-horizontal-relative:text;mso-position-vertical-relative:text" from="-5.5pt,.5pt" to="312.25pt,.5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>Обеспечена связь снизу вверх и сверху вниз между отдельными сотрудниками, отделами и подразделениями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путем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регулярного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проведения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двусторонних встреч, дискуссий и других методов.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Эффективность этих взаимосвязей регулярно оценивается и сопоставляется с лучшей мировой практикой, процесс взаимосвязи постоянно улучшается.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Стратегический план обеспечения организации кадрами направлен на поддержку политики и стратегии компании. Предусмотрены процедуры, обеспечивающие уверенность в том, что все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необходимые для фирмы структуры созданы и потребности в кадрах точно определены.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Профессиональные возможности работников определены и сопоставлены с потребностями. Прием на работу и подготовка кадров осуществляются в соответствии с этими потребностями. Отдаленные потребности в квалифицированных работниках оцениваются на основе перспективного стратегического планирования.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Разработан и реализован план первичной подготовки и обучения. План дальнейшей подготовки и повышения квалификации разработан на основе потребностей в кадрах и внедрен.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Эффективность подготовки кадров анализируется путем проведения после курсовых экзаменов, годовых аттестаций анализа степени удовлетворенности заказчика и регулярно сопоставляется с потребностями фирмы.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Задачи и цели каждого работника обсуждаются с ним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(или с группами работников) путем переговоров. Соответствие деятельности этим целям и задачам постоянно анализируется. Аттестация работников эффективна.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  <w:tab w:val="left" w:leader="underscore" w:pos="620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3632;mso-position-horizontal-relative:text;mso-position-vertical-relative:text" from="-6pt,.5pt" to="312.2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Любой сотрудник участвует в деятельности по непрерывному улучшению путем внесения предложений, участия в работе групп по улучшению деятельности, внутрифирменных совещаниях и собраниях, в рабочих группах совместно с потребителями / поставщиками.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Сотрудникам предоставлено право действовать. Есть много доказательств существования групп по улучшению деятельности и внедрению рекомендаций членов этих групп. Имеется план, в соответствии с которым ускоряется процесс передачи полномочий на места.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4656;mso-position-horizontal-relative:text;mso-position-vertical-relative:text" from="-5.5pt,.5pt" to="312.2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 xml:space="preserve">Процесс управления людскими ресурсами анализируется и улучшается на основе мнений контролеров и итогов регулярных аттестаций. Такие показатели, как уровень пенсионного обеспечения, условия труда, безопасность </w:t>
            </w:r>
            <w:r w:rsidR="008600CE" w:rsidRPr="006F3C73">
              <w:rPr>
                <w:sz w:val="20"/>
                <w:szCs w:val="28"/>
              </w:rPr>
              <w:t>и т.п.</w:t>
            </w:r>
            <w:r w:rsidR="007D5DFF" w:rsidRPr="006F3C73">
              <w:rPr>
                <w:sz w:val="20"/>
                <w:szCs w:val="28"/>
              </w:rPr>
              <w:t xml:space="preserve"> сопоставляются с наивысшими мировыми стандартами и есть доказательства того, что на основе этих сопоставлений происходит их непрерывное улучшение.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4. Ресурсы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19"/>
                <w:tab w:val="left" w:leader="underscore" w:pos="62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z-index:251655680;mso-position-horizontal-relative:text;mso-position-vertical-relative:text" from="-5.05pt,.5pt" to="312.7pt,.5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 xml:space="preserve">Финансовая стратегия отражает принципы </w:t>
            </w:r>
            <w:r w:rsidR="007D5DFF" w:rsidRPr="006F3C73">
              <w:rPr>
                <w:sz w:val="20"/>
                <w:szCs w:val="28"/>
                <w:lang w:val="en-US"/>
              </w:rPr>
              <w:t>TQM</w:t>
            </w:r>
            <w:r w:rsidR="007D5DFF" w:rsidRPr="006F3C73">
              <w:rPr>
                <w:sz w:val="20"/>
                <w:szCs w:val="28"/>
              </w:rPr>
              <w:t>, в том числе предложения об основных расходах учитывают влияние, которое они могут иметь на удовлетворение заказчиков. В бюджете учтены затраты, направленные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на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предотвращение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дефектов,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проведение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контроля и брак.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Имеются финансовые планы, приоритеты которых соответствуют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политике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целям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организации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 xml:space="preserve">и включают анализ рисков с точки зрения их влияния на финансовые потоки, создание страховых резервов </w:t>
            </w:r>
            <w:r w:rsidR="008600CE" w:rsidRPr="006F3C73">
              <w:rPr>
                <w:sz w:val="20"/>
                <w:szCs w:val="28"/>
              </w:rPr>
              <w:t>и т.п.</w:t>
            </w:r>
            <w:r w:rsidRPr="006F3C73">
              <w:rPr>
                <w:sz w:val="20"/>
                <w:szCs w:val="28"/>
              </w:rPr>
              <w:t xml:space="preserve"> деятельность по выполнению планов постоянно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анализируется и улучшается.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Деятельность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сфокусирована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на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увеличении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прибыльности акций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посредством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инициатив,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направленных на снижение текущих и капитальных составляющих затрат.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0,25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58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Информационная система управляется и координируется так, чтобы иметь достаточный охват и минимизировать число актов ввода информации. Информационная система постоянно анализируется, деятельность по сбору информации совершенствуется.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Эти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улучшения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охватывают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также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информацию, предназначенную для потребителей, поставщиков и населения.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leader="underscore" w:pos="538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Информационная система удовлетворяет требованиям международных стандартов. Данные по качеству регистрируются и существуют специальные процедуры анализа этой информации. Есть специальная система, обеспечивающая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гибкость,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интегрирование 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защиту информации. Существуют процедуры, обеспечивающие возможность сравнения информационной системы с лучшими аналогами.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Осуществляется управление материальными ресурсами и деятельностью поставщиков посредством применения системы отбора поставщиков и отчетов об их деятельности. Поставщики привлечены к совместной деятельности по снижению брака и разработке новых видов продукции и процессов.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z-index:251656704;mso-position-horizontal-relative:text;mso-position-vertical-relative:text" from="-2.4pt,.7pt" to="315.35pt,.7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>Отходы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материалов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минимизируются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благодаря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их постоянному учету и сопоставлению с нормами. Уровень отходов сопоставим с лучшими достижениями. Деятельность по улучшению направлена на снижение отходов.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Складские запасы минимизируются благодаря применению метода поставок «точно вовремя». Есть доказательства оптимизации постоянных активов путем своевременного перераспределения ресурсов, организации сменной работы </w:t>
            </w:r>
            <w:r w:rsidR="008600CE" w:rsidRPr="006F3C73">
              <w:rPr>
                <w:sz w:val="20"/>
                <w:szCs w:val="28"/>
              </w:rPr>
              <w:t>и т.п.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Существует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эффективная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процедура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выявления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 анализа альтернативных и предполагаемых технологий, которые могут иметь влияние на бизнес. Есть доказательства того, что применяемая технология давала в недавнем прошлом преимущества перед другими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конкурентами. Технология является составной частью деятельности по улучшению процесса и информационных систем. Интеллектуальная собственность защищена и используется.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Повышение профессионального мастерства и способностей персонала соответствует новым технологиям. Служащие проходят специальную подготовку в области новых технологий для того, чтобы быть способными обеспечить внедрение новой продукции или процессов. Уровень мастерства и технологические процессы являются передовыми.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5. Процессы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Ключевые бизнес-процессы определяются и развиваются исходя из целей организации.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251657728;mso-position-horizontal-relative:text;mso-position-vertical-relative:text" from="-6.5pt,.5pt" to="311.7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Влияние этих процессов на бизнес постоянно анализируется на всех уровнях. Смежные проблемы решаются посредством регулярных совещаний.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Внутренние процессы точно установлены и определены в соответствующих рабочих инструкциях. Внутри организации точно определены внутренние потребители и поставщики, для улучшения взаимодействия между ними используются специальные группы.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Внутри организации систематически проводится работа по улучшению процессов путем внедрения систем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качества,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удовлетворяющих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международным стандартам.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z-index:251658752;mso-position-horizontal-relative:text;mso-position-vertical-relative:text" from="-6pt,.5pt" to="312.2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Стандарты на процессы точно определены, и на всех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соответствующих уровнях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проводится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оценка деятельности на соответствие этим стандартам.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251659776;mso-position-horizontal-relative:text;mso-position-vertical-relative:text" from="-6pt,.5pt" to="312.2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При разработке стандартов и задач используется обратная связь от потребителей и поставщиков, например,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посредством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использования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информации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об удовлетворении потребителя.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60800;mso-position-horizontal-relative:text;mso-position-vertical-relative:text" from="-5.5pt,.5pt" to="312.2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Задачи текущей деятельности соотносятся с предшествующими достижениями, и каждая такая задача для каждого ключевого процесса, как минимум, ежегодно пересматривается.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Для стимулирования творчества и нововведений применяется процесс обучения и подготовки персонала. Существует четкая система поддержки новых идей на всех уровнях и доказательства того, что улучшение продукции и процессов является следствием внедрения и предложений сотрудников.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7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Новые или измененные процессы опробованы, и их внедрение контролируется. Широкое распространение получил пятистадийный метод реализации проектов по усовершенствованию. Все новации доведены до сведения персонала, который прошел соответствующую подготовку до проведения изменений.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leader="underscore" w:pos="686"/>
                <w:tab w:val="left" w:leader="underscore" w:pos="6274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Все изменения в процессах должны проверяться для обеспечения уверенности в том, что желаемые результаты достигнуты. Это осуществляется путем аудиторских проверок и регулярного анализа со стороны руководителей. Результаты, не подтверждающие ожидания,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становятся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причиной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для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проведения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тщательного анализа и принятия корректирующих действий.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6. Удовлетворение заказчиков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Существует система (например, надзор, регулярные встречи), позволяющая установить требования заказчика и определить степень их удовлетворения.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Организован сбор информации по оценке степени удовлетворенности заказчика (например, опрос заказчиков, их жалобы) и состояния дел с поставками.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Подробная информация, относящаяся к потребителю, предоставляется всем соответствующим сотрудникам, постоянно анализируется и используется в управленческой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  <w:tab w:val="left" w:leader="underscore" w:pos="54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Все служащие понимают важность уровня удовлетворения заказчика и значимость вклада каждого из них для повышения этого уровня.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trHeight w:val="641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Установлены цели деятельности, которые непосредственно связаны с повышением степени удовлетворенности заказчика.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Деятельность регулярно оценивается с точки зрения достижения поставленных целей. Анализ показывает положительные тенденции в течение последних 3 лет.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Постоянно осуществляется сравнение с первоклассными компаниями (где это возможно) и с другими конкурентами, и определяются важные для организации подходы.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Степень удовлетворения потребителей достигла запланированного уровня, и определены новые, более высокие уровни во всех направлениях, являющихся важными для потребителей.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 течение последних 3 лет степень удовлетворения потребителей демонстрирует свой рост и достижение поставленных целей. Улучшения связаны с политикой и стратегией.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 удовлетворения заказчиков систематически анализируются и улучшаются с учетом их изменяющихся потребностей.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7. Удовлетворенность персонала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 xml:space="preserve">Существует система, позволяющая оценивать степень удовлетворенности сотрудников, включая ежегодные обзоры по вопросам общего социального климата, взаимоотношений, условий труда, стиля руководства, повышения квалификации, возможности продвижения по службе </w:t>
            </w:r>
            <w:r w:rsidR="008600CE" w:rsidRPr="006F3C73">
              <w:rPr>
                <w:sz w:val="20"/>
                <w:szCs w:val="28"/>
              </w:rPr>
              <w:t>и т.д.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Система оценки степени удовлетворенности сотрудников дополнена доверительными (конфиденциальными) встречами с ними.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Выявлены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ключевые составляющие, определяющие степень удовлетворенности персонала, которые постоянно оцениваются с помощью методов, описанных в пп.</w:t>
            </w:r>
            <w:r w:rsidR="008600CE" w:rsidRPr="006F3C73">
              <w:rPr>
                <w:sz w:val="20"/>
                <w:szCs w:val="28"/>
              </w:rPr>
              <w:t> 1</w:t>
            </w:r>
            <w:r w:rsidRPr="006F3C73">
              <w:rPr>
                <w:sz w:val="20"/>
                <w:szCs w:val="28"/>
              </w:rPr>
              <w:t xml:space="preserve"> и 2. Эти составляющие определяются на основе их влияния на общие результаты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Закрепление ключевых сотрудников контролируется и оценивается положительно. Уровень прогулов минимален.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 применения методов, повышающих степень удовлетворенности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персонала, анализируются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внутри подразделений, публикуются и показывают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тенденцию к улучшению.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Внутренние жалобы сотрудников учитываются, анализируются и имеют тенденцию к снижению в течение последних трех лет. Существуют доказательства того, что сотрудники ощущают свою значимость и их.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29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 Существует активная поддержка и предоставляются соответствующие полномочия сотрудникам для работы в составе групп улучшения, что является одной из составляющих их удовлетворенности.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Итоги деятельности по повышению удовлетворенности персонала из года в год имеют положительную тенденцию, поставленные цели достигнуты. Эти достижения напрямую связаны с политикой и стратегией.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Сравнение с показателями первоклассных фирм показывает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приемлемый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уровень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удовлетворенности персонала.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z-index:251661824;mso-position-horizontal-relative:text;mso-position-vertical-relative:text" from="-2.9pt,.5pt" to="315.3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Степень удовлетворенности персонала систематически анализируется, оценивается и повышается с учетом изменяющихся потребностей у сотрудников.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8. Влияние на общество</w:t>
            </w:r>
          </w:p>
        </w:tc>
      </w:tr>
      <w:tr w:rsidR="008600CE" w:rsidRPr="006F3C73" w:rsidTr="006F3C73">
        <w:trPr>
          <w:cantSplit/>
          <w:trHeight w:val="70"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Существует системный подход к оценке влияния производств фирмы на окружающую среду и экологию вне производственной территории с точки зрения выбросов, шума, сохранения ландшафта и местных достопримечательностей.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Существует системный подход к безопасному применению, хранению и удалению продуктов</w:t>
            </w:r>
            <w:r w:rsidR="008600CE" w:rsidRPr="006F3C73">
              <w:rPr>
                <w:sz w:val="20"/>
                <w:szCs w:val="28"/>
              </w:rPr>
              <w:t> / материалов</w:t>
            </w:r>
            <w:r w:rsidRPr="006F3C73">
              <w:rPr>
                <w:sz w:val="20"/>
                <w:szCs w:val="28"/>
              </w:rPr>
              <w:t>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Существует системный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 xml:space="preserve">подход </w:t>
            </w:r>
            <w:r w:rsidRPr="006F3C73">
              <w:rPr>
                <w:bCs/>
                <w:sz w:val="20"/>
                <w:szCs w:val="28"/>
              </w:rPr>
              <w:t>к</w:t>
            </w:r>
            <w:r w:rsidRPr="006F3C73">
              <w:rPr>
                <w:b/>
                <w:bCs/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учету, анализу, и имеются улучшения в применении энергии, природного сырья, а также в повторном использовании материалов.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z-index:251662848;mso-position-horizontal-relative:text;mso-position-vertical-relative:text" from="-3.85pt,.5pt" to="313.45pt,.5pt" o:allowincell="f" strokeweight=".7pt"/>
              </w:pict>
            </w:r>
            <w:r w:rsidR="007D5DFF" w:rsidRPr="006F3C73">
              <w:rPr>
                <w:sz w:val="20"/>
                <w:szCs w:val="28"/>
              </w:rPr>
              <w:t>Применяются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такие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дополнительные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="007D5DFF" w:rsidRPr="006F3C73">
              <w:rPr>
                <w:sz w:val="20"/>
                <w:szCs w:val="28"/>
              </w:rPr>
              <w:t>показатели оценки деятельности, как жалобы населения, аварии, влияющие на безопасность, полученные премии, а также влияние на уровень занятости населения.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Существуют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методы,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обеспечивающие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обратную связь от общественности, проживающей вокруг фирмы. Эта информация анализируется и соответствующим образом учитывается при определении задач деятельности.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На основе информации, полученной в результате мероприятий, указанных в пп.</w:t>
            </w:r>
            <w:r w:rsidR="008600CE" w:rsidRPr="006F3C73">
              <w:rPr>
                <w:sz w:val="20"/>
                <w:szCs w:val="28"/>
              </w:rPr>
              <w:t> 1–</w:t>
            </w:r>
            <w:r w:rsidRPr="006F3C73">
              <w:rPr>
                <w:sz w:val="20"/>
                <w:szCs w:val="28"/>
              </w:rPr>
              <w:t>3 и 5, предпринимаются там, где это возможно, соответствующие действия по улучшению.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595"/>
                <w:tab w:val="left" w:leader="underscore" w:pos="534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Осуществляются мероприятия по поддержке местных жителей за счет участия организации в реализации местных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проектов,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помощи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школам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колледжам (например, учреждение премии за учебу и предоставление возможностей прохождения производственной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практики), благотворительности в области медицины, спорта, досуга.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Проводятся мероприятия по поддержке местных технических обществ за счет предоставления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возможностей в проведении различных исследований на базе оборудования и установок, имеющихся на фирме.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Итоги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деятельности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пп.</w:t>
            </w:r>
            <w:r w:rsidR="008600CE" w:rsidRPr="006F3C73">
              <w:rPr>
                <w:sz w:val="20"/>
                <w:szCs w:val="28"/>
              </w:rPr>
              <w:t> 1–</w:t>
            </w:r>
            <w:r w:rsidRPr="006F3C73">
              <w:rPr>
                <w:sz w:val="20"/>
                <w:szCs w:val="28"/>
              </w:rPr>
              <w:t>4,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6</w:t>
            </w:r>
            <w:r w:rsidR="008600CE" w:rsidRPr="006F3C73">
              <w:rPr>
                <w:sz w:val="20"/>
                <w:szCs w:val="28"/>
              </w:rPr>
              <w:t>–</w:t>
            </w:r>
            <w:r w:rsidRPr="006F3C73">
              <w:rPr>
                <w:sz w:val="20"/>
                <w:szCs w:val="28"/>
              </w:rPr>
              <w:t>8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показывают улучшения. Эти улучшения можно напрямую связать с политикой и стратегией.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влияния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на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общество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систематически оцениваются, анализируются и улучшаются с учетом улучшающихся условий. Все результаты сопоставимы с наилучшими показателями других фирм и демонстрируют положительную тенденцию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7D5DFF" w:rsidRPr="006F3C73" w:rsidTr="006F3C7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9. Результаты бизнеса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Для каждого подразделения определены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 xml:space="preserve">ключевые финансовые показатели и показатели деятельности. Они должны включать соотношение «затраты </w:t>
            </w:r>
            <w:r w:rsidR="008600CE" w:rsidRPr="006F3C73">
              <w:rPr>
                <w:sz w:val="20"/>
                <w:szCs w:val="28"/>
              </w:rPr>
              <w:t xml:space="preserve">– </w:t>
            </w:r>
            <w:r w:rsidRPr="006F3C73">
              <w:rPr>
                <w:sz w:val="20"/>
                <w:szCs w:val="28"/>
              </w:rPr>
              <w:t>прибыль»,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финансовые потоки, распределение рынка, производительность, сверхплановые затраты, управление активами, индекс акций.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Определены также показатели деятельности, не относящиеся к финансовой сфере. Они должны включать меры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по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снижению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отходов,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уменьшению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общего времени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>производственного цикла,</w:t>
            </w:r>
            <w:r w:rsidR="008600CE" w:rsidRPr="006F3C73">
              <w:rPr>
                <w:sz w:val="20"/>
                <w:szCs w:val="28"/>
              </w:rPr>
              <w:t xml:space="preserve"> </w:t>
            </w:r>
            <w:r w:rsidRPr="006F3C73">
              <w:rPr>
                <w:sz w:val="20"/>
                <w:szCs w:val="28"/>
              </w:rPr>
              <w:t xml:space="preserve">по повышению уровня удовлетворения потребителей, уровня культуры на производстве </w:t>
            </w:r>
            <w:r w:rsidR="008600CE" w:rsidRPr="006F3C73">
              <w:rPr>
                <w:sz w:val="20"/>
                <w:szCs w:val="28"/>
              </w:rPr>
              <w:t>и т.д.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Для всех ключевых показателей определены цели, которые напрямую связаны с политикой и стратегией подразделений и отражают непрерывное улучшение.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На местах разработаны планы деятельности подразделений по достижению целей бизнеса. Эти планы, где это возможно, трансформированы в цели и задачи отдельных сотрудников.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Фактическое положение дел регулярно анализируется с точки зрения достижения поставленных целей, и результаты анализа доводятся до сведения всех работников.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9" style="position:absolute;left:0;text-align:left;z-index:251663872;mso-position-horizontal-relative:text;mso-position-vertical-relative:text" from="-5.5pt,.5pt" to="311.8pt,.5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>Все тенденции в деятельности компании хорошо понятны персоналу. Составлены и реализуются планы по достижению поставленных целей.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C75751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40" style="position:absolute;left:0;text-align:left;z-index:251664896;mso-position-horizontal-relative:text;mso-position-vertical-relative:text" from="-5.5pt,.5pt" to="311.8pt,.5pt" o:allowincell="f" strokeweight=".5pt"/>
              </w:pict>
            </w:r>
            <w:r w:rsidR="007D5DFF" w:rsidRPr="006F3C73">
              <w:rPr>
                <w:sz w:val="20"/>
                <w:szCs w:val="28"/>
              </w:rPr>
              <w:t>Для сравнения целей и задач внутри фирмы применяется метод сопоставления аналогичных показателей среди различных подразделений.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Имеются доказательства непрерывного улучшения во всех ключевых направлениях, и они могут быть напрямую связаны с политикой и стратегией.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 бизнеса систематически анализируются и улучшаются, так же как и эффективность применяемых мер.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4195" w:type="pct"/>
            <w:shd w:val="clear" w:color="auto" w:fill="auto"/>
          </w:tcPr>
          <w:p w:rsidR="007D5DFF" w:rsidRPr="006F3C73" w:rsidRDefault="007D5DFF" w:rsidP="006F3C73">
            <w:pPr>
              <w:tabs>
                <w:tab w:val="left" w:pos="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 оказываются удовлетворительными всравнении с результатами конкурентов и первоклассных компаний.</w:t>
            </w:r>
          </w:p>
        </w:tc>
        <w:tc>
          <w:tcPr>
            <w:tcW w:w="50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</w:tr>
    </w:tbl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BB4B35" w:rsidRPr="00BB4B35" w:rsidRDefault="007D5DFF" w:rsidP="00BB4B35">
      <w:pPr>
        <w:spacing w:line="360" w:lineRule="auto"/>
        <w:ind w:firstLine="709"/>
        <w:jc w:val="both"/>
        <w:rPr>
          <w:bCs/>
          <w:sz w:val="28"/>
        </w:rPr>
      </w:pPr>
      <w:r w:rsidRPr="008600CE">
        <w:rPr>
          <w:sz w:val="28"/>
          <w:szCs w:val="28"/>
        </w:rPr>
        <w:t>Таблица 1</w:t>
      </w:r>
      <w:r w:rsidR="00BB4B35">
        <w:rPr>
          <w:sz w:val="28"/>
          <w:szCs w:val="28"/>
        </w:rPr>
        <w:t xml:space="preserve">. </w:t>
      </w:r>
      <w:r w:rsidR="00BB4B35" w:rsidRPr="00BB4B35">
        <w:rPr>
          <w:bCs/>
          <w:sz w:val="28"/>
        </w:rPr>
        <w:t>Исходные данные для формирования резервов повышения качества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6"/>
        <w:gridCol w:w="2518"/>
        <w:gridCol w:w="1536"/>
        <w:gridCol w:w="1673"/>
        <w:gridCol w:w="1796"/>
        <w:gridCol w:w="1218"/>
      </w:tblGrid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№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Критерий в порядке убывания важности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Важность критерия, баллов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Требуемый результат,</w:t>
            </w:r>
            <w:r w:rsidR="00BB4B35" w:rsidRPr="006F3C73">
              <w:rPr>
                <w:sz w:val="20"/>
              </w:rPr>
              <w:t xml:space="preserve"> </w:t>
            </w:r>
            <w:r w:rsidRPr="006F3C73">
              <w:rPr>
                <w:sz w:val="20"/>
              </w:rPr>
              <w:t>баллов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Полученный результат, баллов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Число резервов, усл. ед.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Удовлетворение заказчика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20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200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200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Руководство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15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150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120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Удовлетворение персонала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14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140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108,5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31,5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Управление людьми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90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Процессы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78,75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11,25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Ресурсы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74,25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15,75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Результаты бизнеса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78,75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11,25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Политика и стратегия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52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28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Влияние на общество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60</w:t>
            </w:r>
          </w:p>
        </w:tc>
        <w:tc>
          <w:tcPr>
            <w:tcW w:w="96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48</w:t>
            </w:r>
          </w:p>
        </w:tc>
        <w:tc>
          <w:tcPr>
            <w:tcW w:w="655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12</w:t>
            </w:r>
          </w:p>
        </w:tc>
      </w:tr>
      <w:tr w:rsidR="00BB4B35" w:rsidRPr="006F3C73" w:rsidTr="006F3C73">
        <w:trPr>
          <w:cantSplit/>
          <w:jc w:val="center"/>
        </w:trPr>
        <w:tc>
          <w:tcPr>
            <w:tcW w:w="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4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ИТОГО</w:t>
            </w:r>
          </w:p>
        </w:tc>
        <w:tc>
          <w:tcPr>
            <w:tcW w:w="826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1000</w:t>
            </w:r>
          </w:p>
        </w:tc>
        <w:tc>
          <w:tcPr>
            <w:tcW w:w="1621" w:type="pct"/>
            <w:gridSpan w:val="2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1000</w:t>
            </w:r>
          </w:p>
        </w:tc>
      </w:tr>
    </w:tbl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BB4B35" w:rsidRPr="007F7056" w:rsidRDefault="007D5DFF" w:rsidP="00BB4B35">
      <w:pPr>
        <w:pStyle w:val="a8"/>
        <w:spacing w:after="0" w:line="360" w:lineRule="auto"/>
        <w:ind w:left="0" w:firstLine="709"/>
        <w:jc w:val="both"/>
        <w:rPr>
          <w:bCs/>
          <w:sz w:val="28"/>
        </w:rPr>
      </w:pPr>
      <w:r w:rsidRPr="007F7056">
        <w:rPr>
          <w:bCs/>
          <w:sz w:val="28"/>
          <w:szCs w:val="28"/>
        </w:rPr>
        <w:t xml:space="preserve">Таблица </w:t>
      </w:r>
      <w:r w:rsidR="008600CE" w:rsidRPr="007F7056">
        <w:rPr>
          <w:bCs/>
          <w:sz w:val="28"/>
          <w:szCs w:val="28"/>
        </w:rPr>
        <w:t>2</w:t>
      </w:r>
      <w:r w:rsidR="00BB4B35">
        <w:rPr>
          <w:bCs/>
          <w:sz w:val="28"/>
          <w:szCs w:val="28"/>
        </w:rPr>
        <w:t xml:space="preserve">. </w:t>
      </w:r>
      <w:r w:rsidR="00BB4B35" w:rsidRPr="007F7056">
        <w:rPr>
          <w:bCs/>
          <w:sz w:val="28"/>
        </w:rPr>
        <w:t>Исходные данные для формирования резервов повышения качества в порядке убывания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9"/>
        <w:gridCol w:w="2415"/>
        <w:gridCol w:w="1250"/>
        <w:gridCol w:w="1668"/>
        <w:gridCol w:w="1361"/>
        <w:gridCol w:w="1724"/>
      </w:tblGrid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№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Критерий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Число резервов, усл. ед.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Резервы нарастающим итогом, усл. ед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Резервы</w:t>
            </w:r>
            <w:r w:rsidR="008600CE" w:rsidRPr="006F3C73">
              <w:rPr>
                <w:sz w:val="20"/>
              </w:rPr>
              <w:t>, %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</w:rPr>
            </w:pPr>
            <w:r w:rsidRPr="006F3C73">
              <w:rPr>
                <w:sz w:val="20"/>
              </w:rPr>
              <w:t>Кумулятивный итог резервов</w:t>
            </w:r>
            <w:r w:rsidR="008600CE" w:rsidRPr="006F3C73">
              <w:rPr>
                <w:sz w:val="20"/>
              </w:rPr>
              <w:t>, %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Процессы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31,5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31,5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21,05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21,05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Результаты бизнеса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30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61,5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20,03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41,07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Политика и стратегия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28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89,5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18,70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59,77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4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ресурсы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15,75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105,25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10,51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70,28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Влияние на общество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12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117,25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8,01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78,29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3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Управление людьми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11,25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128,5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7,51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85,8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Удовлетворенность персонала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11,25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139,75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7,51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93,31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Руководство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149,75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6,68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6</w:t>
            </w: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Удовлетворение заказчиков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149,75</w:t>
            </w: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0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</w:t>
            </w:r>
          </w:p>
        </w:tc>
      </w:tr>
      <w:tr w:rsidR="008600CE" w:rsidRPr="006F3C73" w:rsidTr="006F3C73">
        <w:trPr>
          <w:cantSplit/>
          <w:jc w:val="center"/>
        </w:trPr>
        <w:tc>
          <w:tcPr>
            <w:tcW w:w="473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9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ИТОГО</w:t>
            </w:r>
          </w:p>
        </w:tc>
        <w:tc>
          <w:tcPr>
            <w:tcW w:w="67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149,75</w:t>
            </w:r>
          </w:p>
        </w:tc>
        <w:tc>
          <w:tcPr>
            <w:tcW w:w="89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F3C73">
              <w:rPr>
                <w:sz w:val="20"/>
                <w:szCs w:val="28"/>
              </w:rPr>
              <w:t>100</w:t>
            </w:r>
          </w:p>
        </w:tc>
        <w:tc>
          <w:tcPr>
            <w:tcW w:w="927" w:type="pct"/>
            <w:shd w:val="clear" w:color="auto" w:fill="auto"/>
          </w:tcPr>
          <w:p w:rsidR="007D5DFF" w:rsidRPr="006F3C73" w:rsidRDefault="007D5DFF" w:rsidP="006F3C7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7D5DFF" w:rsidRPr="008600CE" w:rsidRDefault="007D5DFF" w:rsidP="008600CE">
      <w:pPr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C75751" w:rsidP="008600CE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lang w:val="en-US" w:eastAsia="en-US"/>
        </w:rPr>
        <w:pict>
          <v:shape id="Рисунок 2" o:spid="_x0000_i1028" type="#_x0000_t75" style="width:362.25pt;height:190.5pt;visibility:visible">
            <v:imagedata r:id="rId7" o:title=""/>
          </v:shape>
        </w:pict>
      </w:r>
    </w:p>
    <w:p w:rsidR="00BB4B35" w:rsidRPr="00BB4B35" w:rsidRDefault="00BB4B35" w:rsidP="00BB4B35">
      <w:pPr>
        <w:spacing w:line="360" w:lineRule="auto"/>
        <w:ind w:firstLine="709"/>
        <w:jc w:val="both"/>
        <w:rPr>
          <w:sz w:val="28"/>
        </w:rPr>
      </w:pPr>
      <w:r w:rsidRPr="00BB4B35">
        <w:rPr>
          <w:sz w:val="28"/>
        </w:rPr>
        <w:t>Диаграмма Паретто</w:t>
      </w:r>
    </w:p>
    <w:p w:rsidR="007D5DFF" w:rsidRPr="00BB4B35" w:rsidRDefault="007D5DFF" w:rsidP="008600CE">
      <w:pPr>
        <w:spacing w:line="360" w:lineRule="auto"/>
        <w:ind w:firstLine="709"/>
        <w:jc w:val="both"/>
        <w:rPr>
          <w:sz w:val="28"/>
        </w:rPr>
      </w:pPr>
    </w:p>
    <w:p w:rsidR="007D5DFF" w:rsidRPr="00BB4B35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6"/>
        </w:rPr>
      </w:pPr>
      <w:r w:rsidRPr="00BB4B35">
        <w:rPr>
          <w:b/>
          <w:bCs/>
          <w:sz w:val="28"/>
          <w:szCs w:val="36"/>
        </w:rPr>
        <w:t>2. Применение метода «Бенчмаркинг»</w:t>
      </w:r>
    </w:p>
    <w:p w:rsidR="00BB4B35" w:rsidRPr="00F7581B" w:rsidRDefault="00F7581B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F7581B">
        <w:rPr>
          <w:color w:val="FFFFFF"/>
          <w:sz w:val="28"/>
          <w:szCs w:val="28"/>
        </w:rPr>
        <w:t>самооценка исикава бенчмаркинг качество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ООО</w:t>
      </w:r>
      <w:r w:rsidR="008600CE" w:rsidRPr="008600CE">
        <w:rPr>
          <w:bCs/>
          <w:sz w:val="28"/>
          <w:szCs w:val="28"/>
        </w:rPr>
        <w:t> «</w:t>
      </w:r>
      <w:r w:rsidRPr="008600CE">
        <w:rPr>
          <w:bCs/>
          <w:sz w:val="28"/>
          <w:szCs w:val="28"/>
        </w:rPr>
        <w:t xml:space="preserve">Диабаз-Ангарск» занимается производством </w:t>
      </w:r>
      <w:r w:rsidR="008600CE" w:rsidRPr="008600CE">
        <w:rPr>
          <w:bCs/>
          <w:sz w:val="28"/>
          <w:szCs w:val="28"/>
        </w:rPr>
        <w:t>мин. м</w:t>
      </w:r>
      <w:r w:rsidRPr="008600CE">
        <w:rPr>
          <w:bCs/>
          <w:sz w:val="28"/>
          <w:szCs w:val="28"/>
        </w:rPr>
        <w:t>атов прошивных, по Иркутской области является единственным производителем этого теплоизоляционного материала на основе базальтового волокна.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В процессе работы промышленного предприятия ООО</w:t>
      </w:r>
      <w:r w:rsidR="008600CE" w:rsidRPr="008600CE">
        <w:rPr>
          <w:bCs/>
          <w:sz w:val="28"/>
          <w:szCs w:val="28"/>
        </w:rPr>
        <w:t> «</w:t>
      </w:r>
      <w:r w:rsidRPr="008600CE">
        <w:rPr>
          <w:bCs/>
          <w:sz w:val="28"/>
          <w:szCs w:val="28"/>
        </w:rPr>
        <w:t>Диабаз-Ангарск» выяснилось, что ТД «Благо» который является конкурентом, хотя не производит продукцию, а лишь является посредником в ее реализации. Вырос объем продаж, уменьшена цена на продукцию.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Поэтому руководству ООО</w:t>
      </w:r>
      <w:r w:rsidR="008600CE" w:rsidRPr="008600CE">
        <w:rPr>
          <w:bCs/>
          <w:sz w:val="28"/>
          <w:szCs w:val="28"/>
        </w:rPr>
        <w:t> «</w:t>
      </w:r>
      <w:r w:rsidRPr="008600CE">
        <w:rPr>
          <w:bCs/>
          <w:sz w:val="28"/>
          <w:szCs w:val="28"/>
        </w:rPr>
        <w:t>Диабаз-Ангарск» было предложено несколько стратегий.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Был изучен рынок в этом направлении, проведен анализ, опрос с помощью анкет на сайте и разработали несколько новых отличных от фирм конкурентов программ. Для улучшения бизнеса и деятельности организации.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 xml:space="preserve">Расширили ассортимент производимой продукции например </w:t>
      </w:r>
      <w:r w:rsidR="008600CE" w:rsidRPr="008600CE">
        <w:rPr>
          <w:bCs/>
          <w:sz w:val="28"/>
          <w:szCs w:val="28"/>
        </w:rPr>
        <w:t>(</w:t>
      </w:r>
      <w:r w:rsidRPr="008600CE">
        <w:rPr>
          <w:bCs/>
          <w:sz w:val="28"/>
          <w:szCs w:val="28"/>
        </w:rPr>
        <w:t>маты прошивные с сеткой манье) они используются</w:t>
      </w:r>
      <w:r w:rsidR="00BB4B35">
        <w:rPr>
          <w:bCs/>
          <w:sz w:val="28"/>
          <w:szCs w:val="28"/>
        </w:rPr>
        <w:t xml:space="preserve"> для гражданского строительства.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 xml:space="preserve">Продуманна гибкая система скидок </w:t>
      </w:r>
      <w:r w:rsidR="00BB4B35">
        <w:rPr>
          <w:bCs/>
          <w:sz w:val="28"/>
          <w:szCs w:val="28"/>
        </w:rPr>
        <w:t>для новых и постоянных клиентов.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Разработана новая упаковка на ней указанны не только номера телефонов</w:t>
      </w:r>
      <w:r w:rsidR="008600CE" w:rsidRPr="008600CE">
        <w:rPr>
          <w:bCs/>
          <w:sz w:val="28"/>
          <w:szCs w:val="28"/>
        </w:rPr>
        <w:t>, н</w:t>
      </w:r>
      <w:r w:rsidRPr="008600CE">
        <w:rPr>
          <w:bCs/>
          <w:sz w:val="28"/>
          <w:szCs w:val="28"/>
        </w:rPr>
        <w:t>о и адрес электронной почты, сайта. На сайте ООО</w:t>
      </w:r>
      <w:r w:rsidR="008600CE" w:rsidRPr="008600CE">
        <w:rPr>
          <w:bCs/>
          <w:sz w:val="28"/>
          <w:szCs w:val="28"/>
        </w:rPr>
        <w:t> «</w:t>
      </w:r>
      <w:r w:rsidRPr="008600CE">
        <w:rPr>
          <w:bCs/>
          <w:sz w:val="28"/>
          <w:szCs w:val="28"/>
        </w:rPr>
        <w:t>Диабаз-Ангарск» можно сделать заявку о приобретении продукции, а также есть все организационные документы, сертификаты</w:t>
      </w:r>
      <w:r w:rsidR="008600CE" w:rsidRPr="008600CE">
        <w:rPr>
          <w:bCs/>
          <w:sz w:val="28"/>
          <w:szCs w:val="28"/>
        </w:rPr>
        <w:t>; Р</w:t>
      </w:r>
      <w:r w:rsidR="00BB4B35">
        <w:rPr>
          <w:bCs/>
          <w:sz w:val="28"/>
          <w:szCs w:val="28"/>
        </w:rPr>
        <w:t>азмещение рекламы на баннерах.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>Весь управленческий персонал ООО</w:t>
      </w:r>
      <w:r w:rsidR="008600CE" w:rsidRPr="008600CE">
        <w:rPr>
          <w:bCs/>
          <w:sz w:val="28"/>
          <w:szCs w:val="28"/>
        </w:rPr>
        <w:t> «</w:t>
      </w:r>
      <w:r w:rsidRPr="008600CE">
        <w:rPr>
          <w:bCs/>
          <w:sz w:val="28"/>
          <w:szCs w:val="28"/>
        </w:rPr>
        <w:t>Диабаз-Ангарск» прошел корпоративный тренинг на «Работа в команде», что заметно улучшило атмосферу в коллективе;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 xml:space="preserve">Активное участие в выставках </w:t>
      </w:r>
      <w:r w:rsidR="008600CE" w:rsidRPr="008600CE">
        <w:rPr>
          <w:bCs/>
          <w:sz w:val="28"/>
          <w:szCs w:val="28"/>
        </w:rPr>
        <w:t>(«Сибэкспоцентр»</w:t>
      </w:r>
      <w:r w:rsidRPr="008600CE">
        <w:rPr>
          <w:bCs/>
          <w:sz w:val="28"/>
          <w:szCs w:val="28"/>
        </w:rPr>
        <w:t>)</w:t>
      </w:r>
      <w:r w:rsidR="007F7056">
        <w:rPr>
          <w:bCs/>
          <w:sz w:val="28"/>
          <w:szCs w:val="28"/>
        </w:rPr>
        <w:t xml:space="preserve"> </w:t>
      </w:r>
      <w:r w:rsidRPr="008600CE">
        <w:rPr>
          <w:bCs/>
          <w:sz w:val="28"/>
          <w:szCs w:val="28"/>
        </w:rPr>
        <w:t>и конференциях (</w:t>
      </w:r>
      <w:r w:rsidR="008600CE" w:rsidRPr="008600CE">
        <w:rPr>
          <w:bCs/>
          <w:sz w:val="28"/>
          <w:szCs w:val="28"/>
        </w:rPr>
        <w:t>г. Белокуриха</w:t>
      </w:r>
      <w:r w:rsidRPr="008600CE">
        <w:rPr>
          <w:bCs/>
          <w:sz w:val="28"/>
          <w:szCs w:val="28"/>
        </w:rPr>
        <w:t xml:space="preserve">), тендерах; Развили не только </w:t>
      </w:r>
      <w:r w:rsidR="007F7056">
        <w:rPr>
          <w:bCs/>
          <w:sz w:val="28"/>
          <w:szCs w:val="28"/>
        </w:rPr>
        <w:t>оптовую, но и розничную продажу.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 xml:space="preserve">Приобретена новая установка по производству </w:t>
      </w:r>
      <w:r w:rsidR="008600CE" w:rsidRPr="008600CE">
        <w:rPr>
          <w:bCs/>
          <w:sz w:val="28"/>
          <w:szCs w:val="28"/>
        </w:rPr>
        <w:t>мин. м</w:t>
      </w:r>
      <w:r w:rsidRPr="008600CE">
        <w:rPr>
          <w:bCs/>
          <w:sz w:val="28"/>
          <w:szCs w:val="28"/>
        </w:rPr>
        <w:t>атов прошивных, что увеличили выпуск продукции на 1</w:t>
      </w:r>
      <w:r w:rsidR="008600CE" w:rsidRPr="008600CE">
        <w:rPr>
          <w:bCs/>
          <w:sz w:val="28"/>
          <w:szCs w:val="28"/>
        </w:rPr>
        <w:t>0</w:t>
      </w:r>
      <w:r w:rsidR="008600CE">
        <w:rPr>
          <w:bCs/>
          <w:sz w:val="28"/>
          <w:szCs w:val="28"/>
        </w:rPr>
        <w:t>%</w:t>
      </w:r>
      <w:r w:rsidR="007F7056">
        <w:rPr>
          <w:bCs/>
          <w:sz w:val="28"/>
          <w:szCs w:val="28"/>
        </w:rPr>
        <w:t>.</w:t>
      </w: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D5DFF" w:rsidRPr="008600CE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D5DFF" w:rsidRPr="008600CE" w:rsidRDefault="007F7056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D5DFF" w:rsidRPr="00BB4B35">
        <w:rPr>
          <w:b/>
          <w:bCs/>
          <w:sz w:val="28"/>
          <w:szCs w:val="28"/>
        </w:rPr>
        <w:t>Заключение</w:t>
      </w:r>
    </w:p>
    <w:p w:rsidR="00BB4B35" w:rsidRDefault="00BB4B35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D5DFF" w:rsidRDefault="007D5DFF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00CE">
        <w:rPr>
          <w:bCs/>
          <w:sz w:val="28"/>
          <w:szCs w:val="28"/>
        </w:rPr>
        <w:t xml:space="preserve">Внедрив в организацию метод «Бенчмаркинг» улучшилось настроение всего коллектива, сотрудники стали более сплоченней, стала более четкая цель и задача организации. Небольшая фирма по производству </w:t>
      </w:r>
      <w:r w:rsidR="008600CE" w:rsidRPr="008600CE">
        <w:rPr>
          <w:bCs/>
          <w:sz w:val="28"/>
          <w:szCs w:val="28"/>
        </w:rPr>
        <w:t>мин. м</w:t>
      </w:r>
      <w:r w:rsidRPr="008600CE">
        <w:rPr>
          <w:bCs/>
          <w:sz w:val="28"/>
          <w:szCs w:val="28"/>
        </w:rPr>
        <w:t>атов прошивных, которая открылась за несколько месяцев до начала внедрения метода</w:t>
      </w:r>
      <w:r w:rsidR="008600CE" w:rsidRPr="008600CE">
        <w:rPr>
          <w:bCs/>
          <w:sz w:val="28"/>
          <w:szCs w:val="28"/>
        </w:rPr>
        <w:t xml:space="preserve"> – бы</w:t>
      </w:r>
      <w:r w:rsidRPr="008600CE">
        <w:rPr>
          <w:bCs/>
          <w:sz w:val="28"/>
          <w:szCs w:val="28"/>
        </w:rPr>
        <w:t>ла разорена. И это является показателем того что, все рекомендации, программы были предложены и выполнены верно.</w:t>
      </w:r>
    </w:p>
    <w:p w:rsidR="00BB4B35" w:rsidRDefault="00BB4B35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B4B35" w:rsidRPr="008600CE" w:rsidRDefault="00BB4B35" w:rsidP="008600C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D5DFF" w:rsidRPr="00BB4B35" w:rsidRDefault="008600CE" w:rsidP="0086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0CE">
        <w:rPr>
          <w:sz w:val="28"/>
          <w:szCs w:val="28"/>
        </w:rPr>
        <w:br w:type="page"/>
      </w:r>
      <w:r w:rsidR="007D5DFF" w:rsidRPr="00BB4B35">
        <w:rPr>
          <w:b/>
          <w:sz w:val="28"/>
          <w:szCs w:val="28"/>
        </w:rPr>
        <w:t>Список литературы</w:t>
      </w:r>
    </w:p>
    <w:p w:rsidR="007D5DFF" w:rsidRPr="008600CE" w:rsidRDefault="007D5DFF" w:rsidP="008600CE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5DFF" w:rsidRPr="008600CE" w:rsidRDefault="008600CE" w:rsidP="00BB4B35">
      <w:pPr>
        <w:numPr>
          <w:ilvl w:val="0"/>
          <w:numId w:val="17"/>
        </w:numPr>
        <w:tabs>
          <w:tab w:val="clear" w:pos="1065"/>
          <w:tab w:val="left" w:pos="3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О.В. Аристов</w:t>
      </w:r>
      <w:r w:rsidR="007D5DFF" w:rsidRPr="008600CE">
        <w:rPr>
          <w:sz w:val="28"/>
          <w:szCs w:val="28"/>
        </w:rPr>
        <w:t xml:space="preserve"> Управление качеством /учебник-Москва ИНФРА 2004</w:t>
      </w:r>
    </w:p>
    <w:p w:rsidR="007D5DFF" w:rsidRPr="008600CE" w:rsidRDefault="008600CE" w:rsidP="00BB4B35">
      <w:pPr>
        <w:numPr>
          <w:ilvl w:val="0"/>
          <w:numId w:val="17"/>
        </w:numPr>
        <w:tabs>
          <w:tab w:val="clear" w:pos="1065"/>
          <w:tab w:val="left" w:pos="3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Баширов М.А.</w:t>
      </w:r>
      <w:r w:rsidR="007D5DFF" w:rsidRPr="008600CE">
        <w:rPr>
          <w:sz w:val="28"/>
          <w:szCs w:val="28"/>
        </w:rPr>
        <w:t xml:space="preserve">, </w:t>
      </w:r>
      <w:r w:rsidRPr="008600CE">
        <w:rPr>
          <w:sz w:val="28"/>
          <w:szCs w:val="28"/>
        </w:rPr>
        <w:t>Кайгородцев А.А. Корпоративная</w:t>
      </w:r>
      <w:r w:rsidR="007D5DFF" w:rsidRPr="008600CE">
        <w:rPr>
          <w:sz w:val="28"/>
          <w:szCs w:val="28"/>
        </w:rPr>
        <w:t xml:space="preserve"> культура организации как компонент системы менеджмента на предприятии</w:t>
      </w:r>
      <w:r w:rsidRPr="008600CE">
        <w:rPr>
          <w:sz w:val="28"/>
          <w:szCs w:val="28"/>
        </w:rPr>
        <w:t>. //</w:t>
      </w:r>
      <w:r w:rsidR="007D5DFF" w:rsidRPr="008600CE">
        <w:rPr>
          <w:sz w:val="28"/>
          <w:szCs w:val="28"/>
        </w:rPr>
        <w:t xml:space="preserve"> Вестник КАСУ </w:t>
      </w:r>
      <w:r>
        <w:rPr>
          <w:sz w:val="28"/>
          <w:szCs w:val="28"/>
        </w:rPr>
        <w:t>№</w:t>
      </w:r>
      <w:r w:rsidRPr="008600CE">
        <w:rPr>
          <w:sz w:val="28"/>
          <w:szCs w:val="28"/>
        </w:rPr>
        <w:t>4</w:t>
      </w:r>
      <w:r w:rsidR="007D5DFF" w:rsidRPr="008600CE">
        <w:rPr>
          <w:sz w:val="28"/>
          <w:szCs w:val="28"/>
        </w:rPr>
        <w:t>, 2005.</w:t>
      </w:r>
    </w:p>
    <w:p w:rsidR="007D5DFF" w:rsidRPr="008600CE" w:rsidRDefault="007D5DFF" w:rsidP="00BB4B35">
      <w:pPr>
        <w:numPr>
          <w:ilvl w:val="0"/>
          <w:numId w:val="17"/>
        </w:numPr>
        <w:tabs>
          <w:tab w:val="clear" w:pos="1065"/>
          <w:tab w:val="left" w:pos="3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Всеобщее управление качеством: учебник для вузов / под редакцией</w:t>
      </w:r>
      <w:r w:rsidR="00BB4B35" w:rsidRPr="00BB4B35">
        <w:rPr>
          <w:sz w:val="28"/>
          <w:szCs w:val="28"/>
        </w:rPr>
        <w:t xml:space="preserve"> </w:t>
      </w:r>
      <w:r w:rsidRPr="008600CE">
        <w:rPr>
          <w:sz w:val="28"/>
          <w:szCs w:val="28"/>
        </w:rPr>
        <w:t>Глудкина О.П. – М.: Горячая линия Телеком, 2001.</w:t>
      </w:r>
    </w:p>
    <w:p w:rsidR="007D5DFF" w:rsidRPr="008600CE" w:rsidRDefault="007D5DFF" w:rsidP="00BB4B35">
      <w:pPr>
        <w:numPr>
          <w:ilvl w:val="0"/>
          <w:numId w:val="17"/>
        </w:numPr>
        <w:tabs>
          <w:tab w:val="clear" w:pos="1065"/>
          <w:tab w:val="left" w:pos="3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600CE">
        <w:rPr>
          <w:sz w:val="28"/>
          <w:szCs w:val="28"/>
        </w:rPr>
        <w:t xml:space="preserve">Корпоративная культура: Учебно-методическое пособие/ Автор составитель </w:t>
      </w:r>
      <w:r w:rsidR="008600CE" w:rsidRPr="008600CE">
        <w:rPr>
          <w:sz w:val="28"/>
          <w:szCs w:val="28"/>
        </w:rPr>
        <w:t>Лапина Т.А.</w:t>
      </w:r>
      <w:r w:rsidRPr="008600CE">
        <w:rPr>
          <w:sz w:val="28"/>
          <w:szCs w:val="28"/>
        </w:rPr>
        <w:t xml:space="preserve"> – Омск: ОмГУ, 2005.</w:t>
      </w:r>
    </w:p>
    <w:p w:rsidR="007D5DFF" w:rsidRDefault="008600CE" w:rsidP="00BB4B35">
      <w:pPr>
        <w:numPr>
          <w:ilvl w:val="0"/>
          <w:numId w:val="17"/>
        </w:numPr>
        <w:tabs>
          <w:tab w:val="clear" w:pos="1065"/>
          <w:tab w:val="left" w:pos="3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600CE">
        <w:rPr>
          <w:sz w:val="28"/>
          <w:szCs w:val="28"/>
        </w:rPr>
        <w:t>Питеркин С.В.</w:t>
      </w:r>
      <w:r w:rsidR="007D5DFF" w:rsidRPr="008600CE">
        <w:rPr>
          <w:sz w:val="28"/>
          <w:szCs w:val="28"/>
        </w:rPr>
        <w:t xml:space="preserve">, Точно вовремя для России. Практика применения </w:t>
      </w:r>
      <w:r w:rsidR="007D5DFF" w:rsidRPr="008600CE">
        <w:rPr>
          <w:sz w:val="28"/>
          <w:szCs w:val="28"/>
          <w:lang w:val="en-US"/>
        </w:rPr>
        <w:t>ERP</w:t>
      </w:r>
      <w:r>
        <w:rPr>
          <w:sz w:val="28"/>
          <w:szCs w:val="28"/>
        </w:rPr>
        <w:t>-</w:t>
      </w:r>
      <w:r w:rsidRPr="008600CE">
        <w:rPr>
          <w:sz w:val="28"/>
          <w:szCs w:val="28"/>
        </w:rPr>
        <w:t>с</w:t>
      </w:r>
      <w:r w:rsidR="007D5DFF" w:rsidRPr="008600CE">
        <w:rPr>
          <w:sz w:val="28"/>
          <w:szCs w:val="28"/>
        </w:rPr>
        <w:t>истем. – М.: Альпина Бизнес Букс, 2005.</w:t>
      </w:r>
    </w:p>
    <w:p w:rsidR="00BB4B35" w:rsidRDefault="00BB4B35" w:rsidP="00BB4B35">
      <w:pPr>
        <w:tabs>
          <w:tab w:val="left" w:pos="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4B35" w:rsidRPr="00BB4B35" w:rsidRDefault="00BB4B35" w:rsidP="00BB4B35">
      <w:pPr>
        <w:tabs>
          <w:tab w:val="left" w:pos="390"/>
        </w:tabs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BB4B35" w:rsidRPr="00BB4B35" w:rsidSect="008600CE">
      <w:headerReference w:type="default" r:id="rId8"/>
      <w:footerReference w:type="even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73" w:rsidRDefault="006F3C73">
      <w:r>
        <w:separator/>
      </w:r>
    </w:p>
  </w:endnote>
  <w:endnote w:type="continuationSeparator" w:id="0">
    <w:p w:rsidR="006F3C73" w:rsidRDefault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FF" w:rsidRDefault="007D5DFF" w:rsidP="007E308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D5DFF" w:rsidRDefault="007D5DFF" w:rsidP="00DA0E7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73" w:rsidRDefault="006F3C73">
      <w:r>
        <w:separator/>
      </w:r>
    </w:p>
  </w:footnote>
  <w:footnote w:type="continuationSeparator" w:id="0">
    <w:p w:rsidR="006F3C73" w:rsidRDefault="006F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CE" w:rsidRPr="008600CE" w:rsidRDefault="008600CE" w:rsidP="008600CE">
    <w:pPr>
      <w:pStyle w:val="af1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CE" w:rsidRPr="008600CE" w:rsidRDefault="008600CE" w:rsidP="008600CE">
    <w:pPr>
      <w:pStyle w:val="af1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A640E"/>
    <w:multiLevelType w:val="multilevel"/>
    <w:tmpl w:val="9116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221D"/>
    <w:multiLevelType w:val="multilevel"/>
    <w:tmpl w:val="E33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15DDD"/>
    <w:multiLevelType w:val="multilevel"/>
    <w:tmpl w:val="5612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B4A"/>
    <w:multiLevelType w:val="multilevel"/>
    <w:tmpl w:val="0EF8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914C5"/>
    <w:multiLevelType w:val="hybridMultilevel"/>
    <w:tmpl w:val="3692D170"/>
    <w:lvl w:ilvl="0" w:tplc="483230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F069B6"/>
    <w:multiLevelType w:val="multilevel"/>
    <w:tmpl w:val="78640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839015F"/>
    <w:multiLevelType w:val="multilevel"/>
    <w:tmpl w:val="7B1C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C34021"/>
    <w:multiLevelType w:val="multilevel"/>
    <w:tmpl w:val="05E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8774A"/>
    <w:multiLevelType w:val="multilevel"/>
    <w:tmpl w:val="397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65DB4"/>
    <w:multiLevelType w:val="multilevel"/>
    <w:tmpl w:val="FA9E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94AAB"/>
    <w:multiLevelType w:val="multilevel"/>
    <w:tmpl w:val="73E2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C13ABB"/>
    <w:multiLevelType w:val="multilevel"/>
    <w:tmpl w:val="BAB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356B9"/>
    <w:multiLevelType w:val="multilevel"/>
    <w:tmpl w:val="67B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8305B"/>
    <w:multiLevelType w:val="multilevel"/>
    <w:tmpl w:val="A5F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E1CC2"/>
    <w:multiLevelType w:val="multilevel"/>
    <w:tmpl w:val="D99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52517"/>
    <w:multiLevelType w:val="multilevel"/>
    <w:tmpl w:val="41E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15"/>
  </w:num>
  <w:num w:numId="13">
    <w:abstractNumId w:val="9"/>
  </w:num>
  <w:num w:numId="14">
    <w:abstractNumId w:val="4"/>
  </w:num>
  <w:num w:numId="15">
    <w:abstractNumId w:val="11"/>
  </w:num>
  <w:num w:numId="16">
    <w:abstractNumId w:val="7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04"/>
    <w:rsid w:val="000151B0"/>
    <w:rsid w:val="00022DD0"/>
    <w:rsid w:val="00024F9D"/>
    <w:rsid w:val="0004247E"/>
    <w:rsid w:val="00090823"/>
    <w:rsid w:val="000C1130"/>
    <w:rsid w:val="00101452"/>
    <w:rsid w:val="00107BE6"/>
    <w:rsid w:val="001232C0"/>
    <w:rsid w:val="00172505"/>
    <w:rsid w:val="00173C57"/>
    <w:rsid w:val="001A47E1"/>
    <w:rsid w:val="001B0F6C"/>
    <w:rsid w:val="001C0E7C"/>
    <w:rsid w:val="001C29B1"/>
    <w:rsid w:val="001D1506"/>
    <w:rsid w:val="001D4DDF"/>
    <w:rsid w:val="001E427A"/>
    <w:rsid w:val="001E4FB7"/>
    <w:rsid w:val="001E78EA"/>
    <w:rsid w:val="00250553"/>
    <w:rsid w:val="002541D1"/>
    <w:rsid w:val="00272E80"/>
    <w:rsid w:val="002733E5"/>
    <w:rsid w:val="002B0F51"/>
    <w:rsid w:val="002D08EA"/>
    <w:rsid w:val="002F11CC"/>
    <w:rsid w:val="00333C9A"/>
    <w:rsid w:val="00337641"/>
    <w:rsid w:val="00351253"/>
    <w:rsid w:val="003673EA"/>
    <w:rsid w:val="003712DE"/>
    <w:rsid w:val="00374C2C"/>
    <w:rsid w:val="003940AC"/>
    <w:rsid w:val="003946BA"/>
    <w:rsid w:val="003C0525"/>
    <w:rsid w:val="003D2767"/>
    <w:rsid w:val="003F5AF8"/>
    <w:rsid w:val="004258B5"/>
    <w:rsid w:val="004279F0"/>
    <w:rsid w:val="004300F7"/>
    <w:rsid w:val="00433FEA"/>
    <w:rsid w:val="004352B3"/>
    <w:rsid w:val="004450DD"/>
    <w:rsid w:val="00450729"/>
    <w:rsid w:val="0045466A"/>
    <w:rsid w:val="004618F6"/>
    <w:rsid w:val="004A35C7"/>
    <w:rsid w:val="004C5164"/>
    <w:rsid w:val="004D5F48"/>
    <w:rsid w:val="004E4AD0"/>
    <w:rsid w:val="004F046B"/>
    <w:rsid w:val="00506027"/>
    <w:rsid w:val="00512579"/>
    <w:rsid w:val="005158A3"/>
    <w:rsid w:val="00516FFD"/>
    <w:rsid w:val="00524954"/>
    <w:rsid w:val="00524C22"/>
    <w:rsid w:val="005553D8"/>
    <w:rsid w:val="005555CC"/>
    <w:rsid w:val="005C1584"/>
    <w:rsid w:val="005C2589"/>
    <w:rsid w:val="005D602C"/>
    <w:rsid w:val="00626F92"/>
    <w:rsid w:val="00630292"/>
    <w:rsid w:val="0068205C"/>
    <w:rsid w:val="00694DC3"/>
    <w:rsid w:val="006955AD"/>
    <w:rsid w:val="006B165C"/>
    <w:rsid w:val="006E683D"/>
    <w:rsid w:val="006F3C73"/>
    <w:rsid w:val="007346A3"/>
    <w:rsid w:val="0075593C"/>
    <w:rsid w:val="007B3EAE"/>
    <w:rsid w:val="007C3944"/>
    <w:rsid w:val="007D5DFF"/>
    <w:rsid w:val="007E308B"/>
    <w:rsid w:val="007E5E1D"/>
    <w:rsid w:val="007F7056"/>
    <w:rsid w:val="007F7C03"/>
    <w:rsid w:val="00802C9D"/>
    <w:rsid w:val="00803A0E"/>
    <w:rsid w:val="00804CC4"/>
    <w:rsid w:val="00817EA5"/>
    <w:rsid w:val="00822150"/>
    <w:rsid w:val="00826FD3"/>
    <w:rsid w:val="00832BA0"/>
    <w:rsid w:val="008600CE"/>
    <w:rsid w:val="00872F64"/>
    <w:rsid w:val="00884085"/>
    <w:rsid w:val="008E32B9"/>
    <w:rsid w:val="008F1A99"/>
    <w:rsid w:val="008F76AA"/>
    <w:rsid w:val="00907EE9"/>
    <w:rsid w:val="009E0A9E"/>
    <w:rsid w:val="009F2067"/>
    <w:rsid w:val="00A03F58"/>
    <w:rsid w:val="00A14992"/>
    <w:rsid w:val="00A62D11"/>
    <w:rsid w:val="00A63F90"/>
    <w:rsid w:val="00A8317E"/>
    <w:rsid w:val="00A841DA"/>
    <w:rsid w:val="00AD3658"/>
    <w:rsid w:val="00B47954"/>
    <w:rsid w:val="00B81369"/>
    <w:rsid w:val="00BB1B13"/>
    <w:rsid w:val="00BB4B35"/>
    <w:rsid w:val="00C017F7"/>
    <w:rsid w:val="00C055F2"/>
    <w:rsid w:val="00C07DE1"/>
    <w:rsid w:val="00C112C4"/>
    <w:rsid w:val="00C42F70"/>
    <w:rsid w:val="00C633B1"/>
    <w:rsid w:val="00C75751"/>
    <w:rsid w:val="00C87231"/>
    <w:rsid w:val="00CA116B"/>
    <w:rsid w:val="00CE7BF6"/>
    <w:rsid w:val="00D25BB3"/>
    <w:rsid w:val="00D333A8"/>
    <w:rsid w:val="00D75BA8"/>
    <w:rsid w:val="00D95EDE"/>
    <w:rsid w:val="00DA0E70"/>
    <w:rsid w:val="00DC22AB"/>
    <w:rsid w:val="00DE2BC0"/>
    <w:rsid w:val="00E15449"/>
    <w:rsid w:val="00E15E04"/>
    <w:rsid w:val="00E72A3E"/>
    <w:rsid w:val="00E87542"/>
    <w:rsid w:val="00EA1673"/>
    <w:rsid w:val="00EB077E"/>
    <w:rsid w:val="00EC2C36"/>
    <w:rsid w:val="00EF546E"/>
    <w:rsid w:val="00F02793"/>
    <w:rsid w:val="00F25547"/>
    <w:rsid w:val="00F7581B"/>
    <w:rsid w:val="00FD1449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AA8958A-1CBE-4856-A005-E6E7240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08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3F5AF8"/>
    <w:pPr>
      <w:tabs>
        <w:tab w:val="num" w:pos="0"/>
      </w:tabs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255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0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07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E15E0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F5AF8"/>
    <w:pPr>
      <w:spacing w:before="100" w:beforeAutospacing="1" w:after="100" w:afterAutospacing="1"/>
    </w:pPr>
  </w:style>
  <w:style w:type="paragraph" w:styleId="a0">
    <w:name w:val="Body Text"/>
    <w:basedOn w:val="a"/>
    <w:link w:val="a6"/>
    <w:uiPriority w:val="99"/>
    <w:rsid w:val="003F5AF8"/>
    <w:pPr>
      <w:spacing w:after="120"/>
    </w:p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3F5A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"/>
    <w:link w:val="a9"/>
    <w:uiPriority w:val="99"/>
    <w:rsid w:val="00A63F9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character" w:styleId="aa">
    <w:name w:val="Strong"/>
    <w:uiPriority w:val="99"/>
    <w:qFormat/>
    <w:rsid w:val="00EC2C36"/>
    <w:rPr>
      <w:rFonts w:cs="Times New Roman"/>
      <w:b/>
      <w:bCs/>
    </w:rPr>
  </w:style>
  <w:style w:type="character" w:styleId="ab">
    <w:name w:val="Hyperlink"/>
    <w:uiPriority w:val="99"/>
    <w:rsid w:val="00F25547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F25547"/>
    <w:rPr>
      <w:rFonts w:cs="Times New Roman"/>
    </w:rPr>
  </w:style>
  <w:style w:type="character" w:customStyle="1" w:styleId="tocnumber">
    <w:name w:val="tocnumber"/>
    <w:uiPriority w:val="99"/>
    <w:rsid w:val="00F25547"/>
    <w:rPr>
      <w:rFonts w:cs="Times New Roman"/>
    </w:rPr>
  </w:style>
  <w:style w:type="character" w:customStyle="1" w:styleId="toctext">
    <w:name w:val="toctext"/>
    <w:uiPriority w:val="99"/>
    <w:rsid w:val="00F25547"/>
    <w:rPr>
      <w:rFonts w:cs="Times New Roman"/>
    </w:rPr>
  </w:style>
  <w:style w:type="character" w:customStyle="1" w:styleId="editsection">
    <w:name w:val="editsection"/>
    <w:uiPriority w:val="99"/>
    <w:rsid w:val="00F25547"/>
    <w:rPr>
      <w:rFonts w:cs="Times New Roman"/>
    </w:rPr>
  </w:style>
  <w:style w:type="character" w:customStyle="1" w:styleId="mw-headline">
    <w:name w:val="mw-headline"/>
    <w:uiPriority w:val="99"/>
    <w:rsid w:val="00F25547"/>
    <w:rPr>
      <w:rFonts w:cs="Times New Roman"/>
    </w:rPr>
  </w:style>
  <w:style w:type="character" w:customStyle="1" w:styleId="orange1">
    <w:name w:val="orange1"/>
    <w:uiPriority w:val="99"/>
    <w:rsid w:val="005D602C"/>
    <w:rPr>
      <w:rFonts w:cs="Times New Roman"/>
      <w:color w:val="FFA600"/>
    </w:rPr>
  </w:style>
  <w:style w:type="character" w:styleId="ac">
    <w:name w:val="Emphasis"/>
    <w:uiPriority w:val="99"/>
    <w:qFormat/>
    <w:rsid w:val="005D602C"/>
    <w:rPr>
      <w:rFonts w:cs="Times New Roman"/>
      <w:i/>
      <w:iCs/>
    </w:rPr>
  </w:style>
  <w:style w:type="character" w:customStyle="1" w:styleId="y5black">
    <w:name w:val="y5_black"/>
    <w:uiPriority w:val="99"/>
    <w:rsid w:val="005D602C"/>
    <w:rPr>
      <w:rFonts w:cs="Times New Roman"/>
    </w:rPr>
  </w:style>
  <w:style w:type="character" w:customStyle="1" w:styleId="y5blacky5bg">
    <w:name w:val="y5_black y5_bg"/>
    <w:uiPriority w:val="99"/>
    <w:rsid w:val="005D602C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5D60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D60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d">
    <w:name w:val="FollowedHyperlink"/>
    <w:uiPriority w:val="99"/>
    <w:rsid w:val="00450729"/>
    <w:rPr>
      <w:rFonts w:cs="Times New Roman"/>
      <w:color w:val="0000FF"/>
      <w:u w:val="single"/>
    </w:rPr>
  </w:style>
  <w:style w:type="paragraph" w:customStyle="1" w:styleId="flaggedrevsbasic">
    <w:name w:val="flaggedrevs_basic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uiPriority w:val="99"/>
    <w:rsid w:val="0045072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checkbox">
    <w:name w:val="fr-checkbox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uiPriority w:val="99"/>
    <w:rsid w:val="00450729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uiPriority w:val="99"/>
    <w:rsid w:val="00450729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uiPriority w:val="99"/>
    <w:rsid w:val="00450729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uiPriority w:val="99"/>
    <w:rsid w:val="00450729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uiPriority w:val="99"/>
    <w:rsid w:val="00450729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uiPriority w:val="99"/>
    <w:rsid w:val="00450729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uiPriority w:val="99"/>
    <w:rsid w:val="00450729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uiPriority w:val="99"/>
    <w:rsid w:val="004507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uiPriority w:val="99"/>
    <w:rsid w:val="004507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uiPriority w:val="99"/>
    <w:rsid w:val="004507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uiPriority w:val="99"/>
    <w:rsid w:val="004507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uiPriority w:val="99"/>
    <w:rsid w:val="00450729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uiPriority w:val="99"/>
    <w:rsid w:val="00450729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uiPriority w:val="99"/>
    <w:rsid w:val="00450729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uiPriority w:val="99"/>
    <w:rsid w:val="00450729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uiPriority w:val="99"/>
    <w:rsid w:val="00450729"/>
    <w:pPr>
      <w:ind w:right="48"/>
    </w:pPr>
  </w:style>
  <w:style w:type="paragraph" w:customStyle="1" w:styleId="fr-icon-stable">
    <w:name w:val="fr-icon-stable"/>
    <w:basedOn w:val="a"/>
    <w:uiPriority w:val="99"/>
    <w:rsid w:val="00450729"/>
    <w:pPr>
      <w:ind w:right="48"/>
    </w:pPr>
  </w:style>
  <w:style w:type="paragraph" w:customStyle="1" w:styleId="fr-icon-quality">
    <w:name w:val="fr-icon-quality"/>
    <w:basedOn w:val="a"/>
    <w:uiPriority w:val="99"/>
    <w:rsid w:val="00450729"/>
    <w:pPr>
      <w:ind w:right="48"/>
    </w:pPr>
  </w:style>
  <w:style w:type="paragraph" w:customStyle="1" w:styleId="fr-icon-locked">
    <w:name w:val="fr-icon-locked"/>
    <w:basedOn w:val="a"/>
    <w:uiPriority w:val="99"/>
    <w:rsid w:val="00450729"/>
    <w:pPr>
      <w:ind w:right="48"/>
    </w:pPr>
  </w:style>
  <w:style w:type="paragraph" w:customStyle="1" w:styleId="fr-icon-unlocked">
    <w:name w:val="fr-icon-unlocked"/>
    <w:basedOn w:val="a"/>
    <w:uiPriority w:val="99"/>
    <w:rsid w:val="00450729"/>
    <w:pPr>
      <w:ind w:right="48"/>
    </w:pPr>
  </w:style>
  <w:style w:type="paragraph" w:customStyle="1" w:styleId="fr-diff-ratings">
    <w:name w:val="fr-diff-ratings"/>
    <w:basedOn w:val="a"/>
    <w:uiPriority w:val="99"/>
    <w:rsid w:val="00450729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uiPriority w:val="99"/>
    <w:rsid w:val="00450729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uiPriority w:val="99"/>
    <w:rsid w:val="00450729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uiPriority w:val="99"/>
    <w:rsid w:val="00450729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uiPriority w:val="99"/>
    <w:rsid w:val="00450729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uiPriority w:val="99"/>
    <w:rsid w:val="0045072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watchlist-old-notice">
    <w:name w:val="fr-watchlist-old-notice"/>
    <w:basedOn w:val="a"/>
    <w:uiPriority w:val="99"/>
    <w:rsid w:val="0045072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uiPriority w:val="99"/>
    <w:rsid w:val="00450729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uiPriority w:val="99"/>
    <w:rsid w:val="00450729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uiPriority w:val="99"/>
    <w:rsid w:val="00450729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uiPriority w:val="99"/>
    <w:rsid w:val="00450729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uiPriority w:val="99"/>
    <w:rsid w:val="00450729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uiPriority w:val="99"/>
    <w:rsid w:val="00450729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uiPriority w:val="99"/>
    <w:rsid w:val="00450729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uiPriority w:val="99"/>
    <w:rsid w:val="00450729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uiPriority w:val="99"/>
    <w:rsid w:val="00450729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uiPriority w:val="99"/>
    <w:rsid w:val="00450729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uiPriority w:val="99"/>
    <w:rsid w:val="00450729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uiPriority w:val="99"/>
    <w:rsid w:val="00450729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uiPriority w:val="99"/>
    <w:rsid w:val="00450729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uiPriority w:val="99"/>
    <w:rsid w:val="00450729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uiPriority w:val="99"/>
    <w:rsid w:val="00450729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uiPriority w:val="99"/>
    <w:rsid w:val="00450729"/>
    <w:pPr>
      <w:ind w:left="120" w:right="240"/>
    </w:pPr>
  </w:style>
  <w:style w:type="paragraph" w:customStyle="1" w:styleId="fr-comment-box">
    <w:name w:val="fr-comment-box"/>
    <w:basedOn w:val="a"/>
    <w:uiPriority w:val="99"/>
    <w:rsid w:val="00450729"/>
    <w:pPr>
      <w:spacing w:before="60" w:after="100" w:afterAutospacing="1"/>
    </w:pPr>
  </w:style>
  <w:style w:type="paragraph" w:customStyle="1" w:styleId="fr-rating-dave">
    <w:name w:val="fr-rating-dave"/>
    <w:basedOn w:val="a"/>
    <w:uiPriority w:val="99"/>
    <w:rsid w:val="00450729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uiPriority w:val="99"/>
    <w:rsid w:val="00450729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allpagesredirect">
    <w:name w:val="allpagesredirect"/>
    <w:basedOn w:val="a"/>
    <w:uiPriority w:val="99"/>
    <w:rsid w:val="00450729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uiPriority w:val="99"/>
    <w:rsid w:val="0045072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uiPriority w:val="99"/>
    <w:rsid w:val="0045072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infobox">
    <w:name w:val="infobox"/>
    <w:basedOn w:val="a"/>
    <w:uiPriority w:val="99"/>
    <w:rsid w:val="0045072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uiPriority w:val="99"/>
    <w:rsid w:val="00450729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uiPriority w:val="99"/>
    <w:rsid w:val="0045072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uiPriority w:val="99"/>
    <w:rsid w:val="00450729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printonly">
    <w:name w:val="printonly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uiPriority w:val="99"/>
    <w:rsid w:val="00450729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uiPriority w:val="99"/>
    <w:rsid w:val="00450729"/>
    <w:pPr>
      <w:spacing w:before="100" w:beforeAutospacing="1" w:after="100" w:afterAutospacing="1"/>
    </w:pPr>
    <w:rPr>
      <w:i/>
      <w:iCs/>
    </w:rPr>
  </w:style>
  <w:style w:type="paragraph" w:customStyle="1" w:styleId="ipa">
    <w:name w:val="ipa"/>
    <w:basedOn w:val="a"/>
    <w:uiPriority w:val="99"/>
    <w:rsid w:val="0045072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unicode">
    <w:name w:val="unicode"/>
    <w:basedOn w:val="a"/>
    <w:uiPriority w:val="99"/>
    <w:rsid w:val="00450729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uiPriority w:val="99"/>
    <w:rsid w:val="00450729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uiPriority w:val="99"/>
    <w:rsid w:val="00450729"/>
  </w:style>
  <w:style w:type="paragraph" w:customStyle="1" w:styleId="geo-google">
    <w:name w:val="geo-google"/>
    <w:basedOn w:val="a"/>
    <w:uiPriority w:val="99"/>
    <w:rsid w:val="00450729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uiPriority w:val="99"/>
    <w:rsid w:val="00450729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lon">
    <w:name w:val="geo-lon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wp-templatelink">
    <w:name w:val="wp-templatelink"/>
    <w:basedOn w:val="a"/>
    <w:uiPriority w:val="99"/>
    <w:rsid w:val="00450729"/>
    <w:pPr>
      <w:spacing w:before="100" w:beforeAutospacing="1" w:after="100" w:afterAutospacing="1"/>
    </w:pPr>
    <w:rPr>
      <w:color w:val="9098A0"/>
    </w:rPr>
  </w:style>
  <w:style w:type="paragraph" w:customStyle="1" w:styleId="iw-focus">
    <w:name w:val="iw-focus"/>
    <w:basedOn w:val="a"/>
    <w:uiPriority w:val="99"/>
    <w:rsid w:val="00450729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uiPriority w:val="99"/>
    <w:rsid w:val="00450729"/>
    <w:pPr>
      <w:spacing w:before="100" w:beforeAutospacing="1" w:after="100" w:afterAutospacing="1"/>
    </w:pPr>
    <w:rPr>
      <w:i/>
      <w:iCs/>
    </w:rPr>
  </w:style>
  <w:style w:type="paragraph" w:customStyle="1" w:styleId="toclevel-2">
    <w:name w:val="toclevel-2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toclevel-3">
    <w:name w:val="toclevel-3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toclevel-4">
    <w:name w:val="toclevel-4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toclevel-5">
    <w:name w:val="toclevel-5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toclevel-6">
    <w:name w:val="toclevel-6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toclevel-7">
    <w:name w:val="toclevel-7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floatleft">
    <w:name w:val="floatleft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image">
    <w:name w:val="image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ec">
    <w:name w:val="geo-dec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ms">
    <w:name w:val="geo-dms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uiPriority w:val="99"/>
    <w:rsid w:val="00450729"/>
    <w:pPr>
      <w:spacing w:before="100" w:beforeAutospacing="1" w:after="100" w:afterAutospacing="1"/>
    </w:pPr>
  </w:style>
  <w:style w:type="character" w:customStyle="1" w:styleId="subcaption">
    <w:name w:val="subcaption"/>
    <w:uiPriority w:val="99"/>
    <w:rsid w:val="00450729"/>
    <w:rPr>
      <w:rFonts w:cs="Times New Roman"/>
    </w:rPr>
  </w:style>
  <w:style w:type="paragraph" w:customStyle="1" w:styleId="flaggedrevsshort1">
    <w:name w:val="flaggedrevs_short1"/>
    <w:basedOn w:val="a"/>
    <w:uiPriority w:val="99"/>
    <w:rsid w:val="00450729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subcaption1">
    <w:name w:val="subcaption1"/>
    <w:uiPriority w:val="99"/>
    <w:rsid w:val="00450729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uiPriority w:val="99"/>
    <w:rsid w:val="00450729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uiPriority w:val="99"/>
    <w:rsid w:val="00450729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uiPriority w:val="99"/>
    <w:rsid w:val="00450729"/>
  </w:style>
  <w:style w:type="paragraph" w:customStyle="1" w:styleId="geo-dec1">
    <w:name w:val="geo-dec1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ms1">
    <w:name w:val="geo-dms1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ms2">
    <w:name w:val="geo-dms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notice-wrapper-wikimania">
    <w:name w:val="notice-wrapper-wikimania"/>
    <w:basedOn w:val="a"/>
    <w:uiPriority w:val="99"/>
    <w:rsid w:val="0045072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CFCFC"/>
      <w:spacing w:before="30"/>
    </w:pPr>
    <w:rPr>
      <w:rFonts w:ascii="Arial" w:hAnsi="Arial" w:cs="Arial"/>
      <w:color w:val="333333"/>
      <w:sz w:val="22"/>
      <w:szCs w:val="22"/>
    </w:rPr>
  </w:style>
  <w:style w:type="paragraph" w:customStyle="1" w:styleId="notice-collapsed-wrapper-wikimania">
    <w:name w:val="notice-collapsed-wrapper-wikimania"/>
    <w:basedOn w:val="a"/>
    <w:uiPriority w:val="99"/>
    <w:rsid w:val="00450729"/>
    <w:pPr>
      <w:shd w:val="clear" w:color="auto" w:fill="DDDDDD"/>
      <w:spacing w:before="30"/>
    </w:pPr>
    <w:rPr>
      <w:rFonts w:ascii="Arial" w:hAnsi="Arial" w:cs="Arial"/>
      <w:color w:val="333333"/>
      <w:sz w:val="22"/>
      <w:szCs w:val="22"/>
    </w:rPr>
  </w:style>
  <w:style w:type="paragraph" w:customStyle="1" w:styleId="trans-box">
    <w:name w:val="trans-box"/>
    <w:basedOn w:val="a"/>
    <w:uiPriority w:val="99"/>
    <w:rsid w:val="00450729"/>
    <w:pPr>
      <w:spacing w:before="100" w:beforeAutospacing="1" w:after="100" w:afterAutospacing="1"/>
      <w:jc w:val="right"/>
    </w:pPr>
    <w:rPr>
      <w:sz w:val="19"/>
      <w:szCs w:val="19"/>
    </w:rPr>
  </w:style>
  <w:style w:type="paragraph" w:customStyle="1" w:styleId="toggle-box-wikimania">
    <w:name w:val="toggle-box-wikimania"/>
    <w:basedOn w:val="a"/>
    <w:uiPriority w:val="99"/>
    <w:rsid w:val="00450729"/>
    <w:pPr>
      <w:spacing w:before="100" w:beforeAutospacing="1" w:after="100" w:afterAutospacing="1"/>
      <w:jc w:val="right"/>
    </w:pPr>
    <w:rPr>
      <w:sz w:val="19"/>
      <w:szCs w:val="19"/>
    </w:rPr>
  </w:style>
  <w:style w:type="paragraph" w:customStyle="1" w:styleId="notice-text-wikimania">
    <w:name w:val="notice-text-wikimania"/>
    <w:basedOn w:val="a"/>
    <w:uiPriority w:val="99"/>
    <w:rsid w:val="00450729"/>
    <w:pPr>
      <w:spacing w:after="75"/>
    </w:pPr>
    <w:rPr>
      <w:sz w:val="29"/>
      <w:szCs w:val="29"/>
    </w:rPr>
  </w:style>
  <w:style w:type="paragraph" w:customStyle="1" w:styleId="line-ht-fix">
    <w:name w:val="line-ht-fix"/>
    <w:basedOn w:val="a"/>
    <w:uiPriority w:val="99"/>
    <w:rsid w:val="00450729"/>
    <w:pPr>
      <w:spacing w:before="100" w:beforeAutospacing="1" w:after="100" w:afterAutospacing="1" w:line="240" w:lineRule="atLeast"/>
    </w:pPr>
  </w:style>
  <w:style w:type="paragraph" w:customStyle="1" w:styleId="flaggedrevsshort2">
    <w:name w:val="flaggedrevs_short2"/>
    <w:basedOn w:val="a"/>
    <w:uiPriority w:val="99"/>
    <w:rsid w:val="00450729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subcaption2">
    <w:name w:val="subcaption2"/>
    <w:uiPriority w:val="99"/>
    <w:rsid w:val="00450729"/>
    <w:rPr>
      <w:rFonts w:cs="Times New Roman"/>
      <w:sz w:val="19"/>
      <w:szCs w:val="19"/>
    </w:rPr>
  </w:style>
  <w:style w:type="paragraph" w:customStyle="1" w:styleId="ambox-text-small2">
    <w:name w:val="ambox-text-small2"/>
    <w:basedOn w:val="a"/>
    <w:uiPriority w:val="99"/>
    <w:rsid w:val="00450729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2">
    <w:name w:val="toclevel-2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32">
    <w:name w:val="toclevel-3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42">
    <w:name w:val="toclevel-4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52">
    <w:name w:val="toclevel-5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62">
    <w:name w:val="toclevel-6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toclevel-72">
    <w:name w:val="toclevel-7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floatleft2">
    <w:name w:val="floatleft2"/>
    <w:basedOn w:val="a"/>
    <w:uiPriority w:val="99"/>
    <w:rsid w:val="00450729"/>
    <w:pPr>
      <w:spacing w:before="30" w:after="30"/>
      <w:ind w:left="30" w:right="30"/>
      <w:textAlignment w:val="center"/>
    </w:pPr>
  </w:style>
  <w:style w:type="paragraph" w:customStyle="1" w:styleId="image2">
    <w:name w:val="image2"/>
    <w:basedOn w:val="a"/>
    <w:uiPriority w:val="99"/>
    <w:rsid w:val="00450729"/>
  </w:style>
  <w:style w:type="paragraph" w:customStyle="1" w:styleId="geo-dec3">
    <w:name w:val="geo-dec3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ms3">
    <w:name w:val="geo-dms3"/>
    <w:basedOn w:val="a"/>
    <w:uiPriority w:val="99"/>
    <w:rsid w:val="00450729"/>
    <w:pPr>
      <w:spacing w:before="100" w:beforeAutospacing="1" w:after="100" w:afterAutospacing="1"/>
    </w:pPr>
  </w:style>
  <w:style w:type="paragraph" w:customStyle="1" w:styleId="geo-dms4">
    <w:name w:val="geo-dms4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geo-dec4">
    <w:name w:val="geo-dec4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2">
    <w:name w:val="sitenoticesmall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anon2">
    <w:name w:val="sitenoticesmallanon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paragraph" w:customStyle="1" w:styleId="sitenoticesmalluser2">
    <w:name w:val="sitenoticesmalluser2"/>
    <w:basedOn w:val="a"/>
    <w:uiPriority w:val="99"/>
    <w:rsid w:val="00450729"/>
    <w:pPr>
      <w:spacing w:before="100" w:beforeAutospacing="1" w:after="100" w:afterAutospacing="1"/>
    </w:pPr>
    <w:rPr>
      <w:vanish/>
    </w:rPr>
  </w:style>
  <w:style w:type="character" w:customStyle="1" w:styleId="toggle-box-wikimania1">
    <w:name w:val="toggle-box-wikimania1"/>
    <w:uiPriority w:val="99"/>
    <w:rsid w:val="00450729"/>
    <w:rPr>
      <w:rFonts w:cs="Times New Roman"/>
      <w:sz w:val="19"/>
      <w:szCs w:val="19"/>
    </w:rPr>
  </w:style>
  <w:style w:type="character" w:customStyle="1" w:styleId="trans-box1">
    <w:name w:val="trans-box1"/>
    <w:uiPriority w:val="99"/>
    <w:rsid w:val="00450729"/>
    <w:rPr>
      <w:rFonts w:cs="Times New Roman"/>
      <w:sz w:val="19"/>
      <w:szCs w:val="19"/>
    </w:rPr>
  </w:style>
  <w:style w:type="paragraph" w:styleId="ae">
    <w:name w:val="footer"/>
    <w:basedOn w:val="a"/>
    <w:link w:val="af"/>
    <w:uiPriority w:val="99"/>
    <w:rsid w:val="00DA0E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DA0E70"/>
    <w:rPr>
      <w:rFonts w:cs="Times New Roman"/>
    </w:rPr>
  </w:style>
  <w:style w:type="paragraph" w:styleId="af1">
    <w:name w:val="header"/>
    <w:basedOn w:val="a"/>
    <w:link w:val="af2"/>
    <w:uiPriority w:val="99"/>
    <w:rsid w:val="008600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sz w:val="24"/>
      <w:szCs w:val="24"/>
    </w:rPr>
  </w:style>
  <w:style w:type="table" w:styleId="11">
    <w:name w:val="Table Grid 1"/>
    <w:basedOn w:val="a2"/>
    <w:uiPriority w:val="99"/>
    <w:rsid w:val="00860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02128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6" w:space="0" w:color="F2F2F2"/>
                            <w:left w:val="single" w:sz="6" w:space="3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  <w:div w:id="20180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00210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2018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1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02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4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2018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1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6547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РФ</vt:lpstr>
    </vt:vector>
  </TitlesOfParts>
  <Company>11</Company>
  <LinksUpToDate>false</LinksUpToDate>
  <CharactersWithSpaces>43778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РФ</dc:title>
  <dc:subject/>
  <dc:creator>Армен</dc:creator>
  <cp:keywords/>
  <dc:description/>
  <cp:lastModifiedBy>admin</cp:lastModifiedBy>
  <cp:revision>2</cp:revision>
  <cp:lastPrinted>2010-06-02T19:02:00Z</cp:lastPrinted>
  <dcterms:created xsi:type="dcterms:W3CDTF">2014-03-27T17:06:00Z</dcterms:created>
  <dcterms:modified xsi:type="dcterms:W3CDTF">2014-03-27T17:06:00Z</dcterms:modified>
</cp:coreProperties>
</file>