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503323" w:rsidRDefault="00503323" w:rsidP="00503323">
      <w:pPr>
        <w:spacing w:line="360" w:lineRule="auto"/>
        <w:ind w:firstLine="709"/>
        <w:jc w:val="both"/>
        <w:rPr>
          <w:b/>
          <w:sz w:val="28"/>
          <w:szCs w:val="28"/>
          <w:lang w:val="en-US"/>
        </w:rPr>
      </w:pPr>
    </w:p>
    <w:p w:rsidR="00C40A18" w:rsidRPr="00503323" w:rsidRDefault="00503323" w:rsidP="00503323">
      <w:pPr>
        <w:spacing w:line="360" w:lineRule="auto"/>
        <w:ind w:firstLine="709"/>
        <w:jc w:val="center"/>
        <w:rPr>
          <w:b/>
          <w:sz w:val="28"/>
          <w:szCs w:val="28"/>
        </w:rPr>
      </w:pPr>
      <w:r w:rsidRPr="00503323">
        <w:rPr>
          <w:b/>
          <w:sz w:val="28"/>
          <w:szCs w:val="28"/>
        </w:rPr>
        <w:t>«МОДИФИКАЦИЯ ПОЛИЭЛЕКТРОЛИТОВ НАНОЧАСТИЦАМИ»</w:t>
      </w:r>
    </w:p>
    <w:p w:rsidR="00C40A18" w:rsidRDefault="00503323" w:rsidP="00503323">
      <w:pPr>
        <w:spacing w:line="360" w:lineRule="auto"/>
        <w:ind w:firstLine="709"/>
        <w:jc w:val="center"/>
        <w:rPr>
          <w:b/>
          <w:sz w:val="28"/>
          <w:szCs w:val="28"/>
          <w:lang w:val="en-US"/>
        </w:rPr>
      </w:pPr>
      <w:r>
        <w:rPr>
          <w:b/>
          <w:sz w:val="28"/>
          <w:szCs w:val="28"/>
        </w:rPr>
        <w:br w:type="page"/>
      </w:r>
      <w:r w:rsidRPr="00503323">
        <w:rPr>
          <w:b/>
          <w:sz w:val="28"/>
          <w:szCs w:val="28"/>
        </w:rPr>
        <w:t>ВВЕДЕНИЕ</w:t>
      </w:r>
    </w:p>
    <w:p w:rsidR="00503323" w:rsidRPr="00503323" w:rsidRDefault="00503323" w:rsidP="00503323">
      <w:pPr>
        <w:spacing w:line="360" w:lineRule="auto"/>
        <w:ind w:firstLine="709"/>
        <w:jc w:val="both"/>
        <w:rPr>
          <w:b/>
          <w:sz w:val="28"/>
          <w:szCs w:val="28"/>
          <w:lang w:val="en-US"/>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Процессы коагуляции и флокуляции применяются для выделения взвешенных твердых частиц из воды, если скорость их естественного осаждения слишком мала, чтобы обеспечить эффективное осветление воды.</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Эффективность процессов коагуляции и флокуляции зависит от правильного выбора методов осветления воды, ее умягчения известью, уплотнения и обезвоживания шлама. Например, при очистке поверхностных вод следует учитывать, что сырая мутная вода содержит взвешенные вещества, в том числе легко осаждающиеся твердые вещества, частицы которых легко осаждаются благодаря их достаточно большому размеру, и дисперсные твердые вещества, частицы которых трудно поддаются осаждению. Значительная часть этих трудно осаждающихся твердых частиц может находиться в коллоидном состоянии.</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Устойчивость каждой из этих частиц обеспечивается отрицательными электрическими зарядами на ее поверхности, благодаря которым соседние частицы отталкиваются друг от друга, подобно тому, как отталкиваются друг от друга одноименные магнитные полюсы. Это препятствует слипанию заряженных частиц с образованием более крупных частиц, так называемых, флокул, и их последующему осаждению. В процессе коагуляции такие коллоидные частицы теряют свою устойчивость за счет нейтрализации сил, удерживающих частицы от слипания. Для этого обычно добавляют химические вещества, которые служат коагулянтами, и проводят перемешивание. В качестве коагулянтов, как правило, используют соли алюминия, железа или полиэлектролиты.</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Термины "коагуляция" и "флокуляция" часто взаимозаменяют друг друга, однако, для того, чтобы получить более точное представление о процессах осветления и обезвоживания, можно рассматривать их как два различных механизма.</w:t>
      </w:r>
    </w:p>
    <w:p w:rsidR="00C40A18" w:rsidRPr="00503323" w:rsidRDefault="00503323" w:rsidP="00503323">
      <w:pPr>
        <w:pStyle w:val="1"/>
        <w:spacing w:before="0" w:beforeAutospacing="0" w:after="0" w:afterAutospacing="0" w:line="360" w:lineRule="auto"/>
        <w:ind w:firstLine="709"/>
        <w:jc w:val="center"/>
        <w:rPr>
          <w:sz w:val="28"/>
          <w:szCs w:val="28"/>
        </w:rPr>
      </w:pPr>
      <w:r>
        <w:rPr>
          <w:sz w:val="28"/>
          <w:szCs w:val="28"/>
        </w:rPr>
        <w:br w:type="page"/>
      </w:r>
      <w:r w:rsidR="00C40A18" w:rsidRPr="00503323">
        <w:rPr>
          <w:sz w:val="28"/>
          <w:szCs w:val="28"/>
        </w:rPr>
        <w:t>1. КОАГУЛЯЦИЯ</w:t>
      </w:r>
    </w:p>
    <w:p w:rsidR="00503323" w:rsidRDefault="00503323" w:rsidP="00503323">
      <w:pPr>
        <w:pStyle w:val="a3"/>
        <w:spacing w:before="0" w:beforeAutospacing="0" w:after="0" w:afterAutospacing="0" w:line="360" w:lineRule="auto"/>
        <w:ind w:firstLine="709"/>
        <w:jc w:val="both"/>
        <w:rPr>
          <w:sz w:val="28"/>
          <w:szCs w:val="28"/>
          <w:lang w:val="en-US"/>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состав коллоидных частиц, встречающихся в сырой воде и сточных водах, входят глина, двуокись кремния, железо и другие тяжелые металлы, пигменты и органические твердые вещества, например, остатки мертвых организмов. Образование коллоидов возможно также в процессах осаждения, например, при умягчении воды известью. В коллоидном состоянии часто находятся масла, содержащиеся в сточной воде.</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Содержащиеся в воде коллоидные вещества характеризуются различным гранулометрическим составом. Если на установке очистки воды для осаждения взвешенных твердых частиц требуются слишком большие затраты времени, то при помощи процессов коагуляции и флокуляции можно обеспечить увеличение размера частиц и их достаточно быстрое осаждение с превышением расчетных параметров установки.</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Коллоиды подразделяются на гидрофобные (водоотталкивающие) и гидро-"фильные (водолюбивые). Гидрофобные коллоиды не вступают в реакцию с водой; природные глины, как правило, являются гидрофобными.</w:t>
      </w:r>
    </w:p>
    <w:p w:rsidR="00590F6C" w:rsidRDefault="00590F6C" w:rsidP="00503323">
      <w:pPr>
        <w:pStyle w:val="a3"/>
        <w:spacing w:before="0" w:beforeAutospacing="0" w:after="0" w:afterAutospacing="0" w:line="360" w:lineRule="auto"/>
        <w:ind w:firstLine="709"/>
        <w:jc w:val="both"/>
        <w:rPr>
          <w:sz w:val="28"/>
          <w:szCs w:val="28"/>
          <w:lang w:val="en-US"/>
        </w:rPr>
      </w:pPr>
      <w:r w:rsidRPr="00503323">
        <w:rPr>
          <w:sz w:val="28"/>
          <w:szCs w:val="28"/>
        </w:rPr>
        <w:t>Гидрофильные коллоиды реагируют с водой; гидрофильными являются органические вещества, придающие воде цветность. Важным моментом при очистке воды является то, что гидрофильные коллоиды могут вступать в химическую реакцию с коагулянтом, используемым в процессе очистки. Из этого следует, что при наличии в воде гидрофильных коллоидов требуется большее количество коагулянта, чем для гидрофобных, не вступающих в химическую реакцию с коагулянтом.</w:t>
      </w:r>
    </w:p>
    <w:p w:rsidR="00590F6C" w:rsidRPr="00503323" w:rsidRDefault="00503323" w:rsidP="00503323">
      <w:pPr>
        <w:pStyle w:val="a3"/>
        <w:spacing w:before="0" w:beforeAutospacing="0" w:after="0" w:afterAutospacing="0" w:line="360" w:lineRule="auto"/>
        <w:ind w:firstLine="709"/>
        <w:jc w:val="both"/>
        <w:rPr>
          <w:sz w:val="28"/>
          <w:szCs w:val="28"/>
        </w:rPr>
      </w:pPr>
      <w:r>
        <w:rPr>
          <w:sz w:val="28"/>
          <w:szCs w:val="28"/>
          <w:lang w:val="en-US"/>
        </w:rPr>
        <w:br w:type="page"/>
      </w:r>
      <w:r w:rsidR="0019323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58.75pt">
            <v:imagedata r:id="rId5" o:title=""/>
          </v:shape>
        </w:pict>
      </w:r>
    </w:p>
    <w:p w:rsidR="00503323" w:rsidRDefault="00503323" w:rsidP="00503323">
      <w:pPr>
        <w:pStyle w:val="a3"/>
        <w:spacing w:before="0" w:beforeAutospacing="0" w:after="0" w:afterAutospacing="0" w:line="360" w:lineRule="auto"/>
        <w:ind w:firstLine="709"/>
        <w:jc w:val="both"/>
        <w:rPr>
          <w:sz w:val="28"/>
          <w:szCs w:val="28"/>
          <w:lang w:val="en-US"/>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Например, если цветность воды составляет 50 единиц АРНА (АРНА - Американская ассоциация общественного здравоохранения), то требуется более высокая дозировка коагулянта, чем при снижении мутности, составляющей 50 единиц JTU (JTU - единицы мутности по шкале Джексона).</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Разработано несколько методов для получения характеристики коллоидных частиц и действующих на них сил. На практике для характеристики коллоидной системы требуется лишь определение природы коллоидных частиц и величины их заряда. От величины заряда коллои</w:t>
      </w:r>
      <w:r w:rsidR="00725E0F" w:rsidRPr="00503323">
        <w:rPr>
          <w:sz w:val="28"/>
          <w:szCs w:val="28"/>
        </w:rPr>
        <w:t>дной частицы, который на рис.</w:t>
      </w:r>
      <w:r w:rsidRPr="00503323">
        <w:rPr>
          <w:sz w:val="28"/>
          <w:szCs w:val="28"/>
        </w:rPr>
        <w:t>1 показан в виде окружающего частицу слоя, зависит расстояние, на которое коллоидные частицы могут приближаться друг к другу.</w:t>
      </w:r>
    </w:p>
    <w:p w:rsidR="00590F6C" w:rsidRPr="00503323" w:rsidRDefault="00503323" w:rsidP="00503323">
      <w:pPr>
        <w:pStyle w:val="1"/>
        <w:spacing w:before="0" w:beforeAutospacing="0" w:after="0" w:afterAutospacing="0" w:line="360" w:lineRule="auto"/>
        <w:ind w:firstLine="709"/>
        <w:jc w:val="both"/>
        <w:rPr>
          <w:sz w:val="28"/>
          <w:szCs w:val="28"/>
        </w:rPr>
      </w:pPr>
      <w:r w:rsidRPr="00503323">
        <w:rPr>
          <w:sz w:val="28"/>
          <w:szCs w:val="28"/>
        </w:rPr>
        <w:t xml:space="preserve">Дзета-потенциал </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Мерой величины заряда является дзета-потенциал. Для коллоидов, присутствующих в природных источниках воды, имеющей величину рН = 5-8, дзета-потенциал обычно составляет от -14 до -30 мВ; чем больше его отрицательная величина, тем больше величина заряда частицы. При уменьшении дзета-потенциала расстояние между частицами может уменьшаться, что увеличивает вероятность их столкновения. В обычной системе очистки воды, имеющей величину рН = 6-8, коагулянты создают положительные заряды, которые снижают отрицательную величину дзета-потенциала.</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Коагуляция обычно происходит при небольшой отрицательной величине дзета-потенциала, так что полная нейтрализация заряда обычно не требуется. При передозировке коагулянта поверхность частицы становится положительно заряженной (положительный дзета-потенциал) и частицы вновь переходят в дисперсную фазу. Коагулянты необходимы в системах очистки воды с высокими значениями рН, например, при умягчении воды известью. Частицы карбоната кальция несут отрицательный заряд, а катионные коагулянты могут использоваться для снижения остаточной жесткости, обусловленной присутствием коллоидов. С другой стороны, гидроксид магния несет положительный заряд до тех пор, пока величина рН не превысит 11; поэтому в процессах известкового или известково-со-дового умягчения воды известью, где происходит осаждение и СаСО</w:t>
      </w:r>
      <w:r w:rsidRPr="00503323">
        <w:rPr>
          <w:sz w:val="28"/>
          <w:szCs w:val="28"/>
          <w:vertAlign w:val="subscript"/>
        </w:rPr>
        <w:t>3</w:t>
      </w:r>
      <w:r w:rsidRPr="00503323">
        <w:rPr>
          <w:sz w:val="28"/>
          <w:szCs w:val="28"/>
        </w:rPr>
        <w:t>, и Mg(OH)</w:t>
      </w:r>
      <w:r w:rsidRPr="00503323">
        <w:rPr>
          <w:sz w:val="28"/>
          <w:szCs w:val="28"/>
          <w:vertAlign w:val="subscript"/>
        </w:rPr>
        <w:t>2</w:t>
      </w:r>
      <w:r w:rsidRPr="00503323">
        <w:rPr>
          <w:sz w:val="28"/>
          <w:szCs w:val="28"/>
        </w:rPr>
        <w:t>, происходит совместное осаждение противоположно заряженных частиц. Благодаря такому совместному осаждению в прошлые геологические периоды образовался минерал доломит - СаСО</w:t>
      </w:r>
      <w:r w:rsidRPr="00503323">
        <w:rPr>
          <w:sz w:val="28"/>
          <w:szCs w:val="28"/>
          <w:vertAlign w:val="subscript"/>
        </w:rPr>
        <w:t>3</w:t>
      </w:r>
      <w:r w:rsidR="00725E0F" w:rsidRPr="00503323">
        <w:rPr>
          <w:sz w:val="28"/>
          <w:szCs w:val="28"/>
        </w:rPr>
        <w:t xml:space="preserve"> *</w:t>
      </w:r>
      <w:r w:rsidRPr="00503323">
        <w:rPr>
          <w:sz w:val="28"/>
          <w:szCs w:val="28"/>
        </w:rPr>
        <w:t>MgCO</w:t>
      </w:r>
      <w:r w:rsidRPr="00503323">
        <w:rPr>
          <w:sz w:val="28"/>
          <w:szCs w:val="28"/>
          <w:vertAlign w:val="subscript"/>
        </w:rPr>
        <w:t>3</w:t>
      </w:r>
      <w:r w:rsidRPr="00503323">
        <w:rPr>
          <w:sz w:val="28"/>
          <w:szCs w:val="28"/>
        </w:rPr>
        <w:t xml:space="preserve"> . В Разделе, касающемся процессов осаждения, рассмотрены процессы коагуляции и флокуляции многих других веществ, за исключением ила и пигментов, являющиеся основными в программе водоочистки.</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Дзета-потенциал определяется косвенным путем на основе данных, полученных при наблюдении за движением частиц под микроскопом. Данные измерений дзета-потенциала успешно используются для регулирования дозировки коагулянта на установке водоочистки. Однако для выбора оптимального коагулянта нельзя ориентироваться только лишь на измеренную величину дзета-потенциала. Наилучшим способом выбора коагулянта остаются лабораторные испытания.</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качественном отношении следует отметить определенную связь между дзета-потенциалом и протекающим током - электрическим током, возникающим при попадании коллоидных частиц в капиллярную трубку или в ограниченное пространство, где имеет место высокая скорость потока воды. Поглощенные заряды или противоположно заряженные ионы удаляются с поверхности коллоидных частиц и перемещаются с потоком воды до уменьшения его скорости. Поток ионов создает электрический ток, который можно измерить прибором, имеющим название "детектор протекающего тока" (SCD). После нейтрализации заряда на коллоидных частицах ток уменьшается до нуля, как и в случае с дзета-потенциалом. Необходима регулярная проверка детекторов протекающего тока, так как узкие места, через которые проходит вода, могут засоряться. Во многих случаях очистку головки детектора (поршня или плунжера, совершающего возвратно-поступательные движения в закрытом цилиндре), можно производить при помощи ультразвукового очистителя. Регулирование процесса коагуляции проводится по выходному сигналу SCD.</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Один из параметров, который необходимо проанализировать в каждой системе, - это фактор времени: скорость или степень нейтрализации зарядов меняется в зависимости от температуры и типа присутствующих</w:t>
      </w:r>
      <w:r w:rsidR="00503323" w:rsidRPr="00503323">
        <w:rPr>
          <w:sz w:val="28"/>
          <w:szCs w:val="28"/>
        </w:rPr>
        <w:t xml:space="preserve"> </w:t>
      </w:r>
      <w:r w:rsidRPr="00503323">
        <w:rPr>
          <w:sz w:val="28"/>
          <w:szCs w:val="28"/>
        </w:rPr>
        <w:t>в в воде коллоидов. Поэтому анализ проб, взятых непосредственно после добавки коагулянта, не дает представительных результатов. Перед анализом в детекторе SCD пробу обычно выдерживают в течение 5-10 минут для установления равновесия.</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Для нарушения устойчивости коллоидной системы после ввода коагулянта следует произвести перемешивание. Для агломерации частиц необходимо обеспечить условия для их столкновений; с этой целью и проводят перемешивание. Благодаря броуновскому движению, которое представляет собой беспорядочное движение мелких частиц, возникающее в результате бомбардировки отдельных молекул воды, всегда действует естественное перемешивающее усилие. Однако, как правило, для перемешивания необходимы дополнительные затраты энергии. Наибольший эффект можно получить в результате очень интенсивного перемешивания, при котором быстро происходит распределение коагулянта по всему объему, что ускоряет столкновения частиц. Эффективность процесса коагуляции в значительной степени зависит также от частоты и числа столкновений частиц. Для увеличения числа столкновений частиц в воде с небольшим показателем мутности может потребоваться добавление твердых веществ, например, глины или возврат твердых веществ, ранее выпавших в осадок.</w:t>
      </w:r>
    </w:p>
    <w:p w:rsidR="00590F6C" w:rsidRPr="004F5BE4" w:rsidRDefault="004F5BE4" w:rsidP="004F5BE4">
      <w:pPr>
        <w:pStyle w:val="a3"/>
        <w:spacing w:before="0" w:beforeAutospacing="0" w:after="0" w:afterAutospacing="0" w:line="360" w:lineRule="auto"/>
        <w:ind w:firstLine="709"/>
        <w:jc w:val="center"/>
        <w:rPr>
          <w:b/>
          <w:sz w:val="28"/>
          <w:szCs w:val="28"/>
        </w:rPr>
      </w:pPr>
      <w:r>
        <w:rPr>
          <w:sz w:val="28"/>
          <w:szCs w:val="28"/>
        </w:rPr>
        <w:br w:type="page"/>
      </w:r>
      <w:r w:rsidR="00C40A18" w:rsidRPr="004F5BE4">
        <w:rPr>
          <w:b/>
          <w:sz w:val="28"/>
          <w:szCs w:val="28"/>
        </w:rPr>
        <w:t xml:space="preserve">2. </w:t>
      </w:r>
      <w:r w:rsidR="00590F6C" w:rsidRPr="004F5BE4">
        <w:rPr>
          <w:b/>
          <w:sz w:val="28"/>
          <w:szCs w:val="28"/>
        </w:rPr>
        <w:t>ФЛОКУЛЯЦИЯ</w:t>
      </w:r>
    </w:p>
    <w:p w:rsidR="00503323" w:rsidRDefault="00503323" w:rsidP="00503323">
      <w:pPr>
        <w:pStyle w:val="a3"/>
        <w:spacing w:before="0" w:beforeAutospacing="0" w:after="0" w:afterAutospacing="0" w:line="360" w:lineRule="auto"/>
        <w:ind w:firstLine="709"/>
        <w:jc w:val="both"/>
        <w:rPr>
          <w:sz w:val="28"/>
          <w:szCs w:val="28"/>
          <w:lang w:val="en-US"/>
        </w:rPr>
      </w:pPr>
    </w:p>
    <w:p w:rsid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Флокулы, образовавшиеся в результате агломерации нескольких коллоидных частиц, не могут иметь размеры, достаточные для их осаждения или обезвоживания в течение заданного периода времени. Флокулянт способствует соединению частиц флокул, образуя мостиковые связи между поверхностями частиц и</w:t>
      </w:r>
      <w:r w:rsidR="00503323" w:rsidRPr="00503323">
        <w:rPr>
          <w:sz w:val="28"/>
          <w:szCs w:val="28"/>
        </w:rPr>
        <w:t xml:space="preserve"> </w:t>
      </w:r>
      <w:r w:rsidRPr="00503323">
        <w:rPr>
          <w:sz w:val="28"/>
          <w:szCs w:val="28"/>
        </w:rPr>
        <w:t>связывая отдельные частицы в большие агло</w:t>
      </w:r>
      <w:r w:rsidR="00725E0F" w:rsidRPr="00503323">
        <w:rPr>
          <w:sz w:val="28"/>
          <w:szCs w:val="28"/>
        </w:rPr>
        <w:t>мераты</w:t>
      </w:r>
      <w:r w:rsidR="00503323">
        <w:rPr>
          <w:sz w:val="28"/>
          <w:szCs w:val="28"/>
        </w:rPr>
        <w:t>.</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качестве флокулянтов обычно применяются квасцы, соли железа и полимеры с высоким молекулярным весом. Процесс флокуляции ускоряется при медленном перемешивании, когда соединение флокул происходит постепенно; при слишком высокой скорости перемешивания флокулы отделяются друг от друга и при повторном соединении редко достигают оптимального размера и прочности. В процессе флокуляции не только увеличивается размер частиц флокул, но и изменяются их физические свойства. Ил и шлам при флокуляции обезвоживаются на песчаных площадках и в механическом оборудовании для обезвоживания гораздо быстрее, так как флокулы имеют менее студенистую структуру.</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Очевидно, что процессы (а) нейтрализации зарядов, или коагуляции, и (b) образования флокул, или флокуляции, настолько различны, что каждая из этих систем, где проводится удаление твердых веществ после химической обработки, имеет свои ограничения по физическим параметрам.</w:t>
      </w:r>
    </w:p>
    <w:p w:rsidR="00590F6C" w:rsidRPr="00921B8B" w:rsidRDefault="00590F6C" w:rsidP="00503323">
      <w:pPr>
        <w:pStyle w:val="rm"/>
        <w:spacing w:before="0" w:beforeAutospacing="0" w:after="0" w:afterAutospacing="0" w:line="360" w:lineRule="auto"/>
        <w:ind w:firstLine="709"/>
        <w:jc w:val="both"/>
        <w:rPr>
          <w:rStyle w:val="a4"/>
          <w:b w:val="0"/>
          <w:sz w:val="28"/>
          <w:szCs w:val="28"/>
        </w:rPr>
      </w:pPr>
      <w:r w:rsidRPr="00503323">
        <w:rPr>
          <w:sz w:val="28"/>
          <w:szCs w:val="28"/>
        </w:rPr>
        <w:t xml:space="preserve">Эти ограничения представлены в </w:t>
      </w:r>
      <w:r w:rsidRPr="00921B8B">
        <w:rPr>
          <w:rStyle w:val="a4"/>
          <w:b w:val="0"/>
          <w:sz w:val="28"/>
          <w:szCs w:val="28"/>
        </w:rPr>
        <w:t>Таблице</w:t>
      </w:r>
    </w:p>
    <w:p w:rsidR="004F5BE4" w:rsidRPr="00503323" w:rsidRDefault="004F5BE4" w:rsidP="00503323">
      <w:pPr>
        <w:pStyle w:val="rm"/>
        <w:spacing w:before="0" w:beforeAutospacing="0" w:after="0" w:afterAutospacing="0" w:line="360" w:lineRule="auto"/>
        <w:ind w:firstLine="709"/>
        <w:jc w:val="both"/>
        <w:rPr>
          <w:sz w:val="28"/>
          <w:szCs w:val="28"/>
        </w:rPr>
      </w:pPr>
    </w:p>
    <w:tbl>
      <w:tblPr>
        <w:tblW w:w="0" w:type="auto"/>
        <w:tblCellSpacing w:w="15" w:type="dxa"/>
        <w:tblInd w:w="262" w:type="dxa"/>
        <w:tblBorders>
          <w:top w:val="thinThickSmallGap" w:sz="24" w:space="0" w:color="auto"/>
          <w:left w:val="thinThickSmallGap" w:sz="24" w:space="0" w:color="auto"/>
          <w:bottom w:val="thickThinSmallGap" w:sz="24" w:space="0" w:color="auto"/>
          <w:right w:val="thickThinSmallGap" w:sz="24" w:space="0" w:color="auto"/>
        </w:tblBorders>
        <w:tblCellMar>
          <w:left w:w="0" w:type="dxa"/>
          <w:right w:w="0" w:type="dxa"/>
        </w:tblCellMar>
        <w:tblLook w:val="0000" w:firstRow="0" w:lastRow="0" w:firstColumn="0" w:lastColumn="0" w:noHBand="0" w:noVBand="0"/>
      </w:tblPr>
      <w:tblGrid>
        <w:gridCol w:w="2977"/>
        <w:gridCol w:w="3118"/>
        <w:gridCol w:w="3237"/>
      </w:tblGrid>
      <w:tr w:rsidR="00590F6C" w:rsidRPr="00503323" w:rsidTr="00503323">
        <w:trPr>
          <w:tblCellSpacing w:w="15" w:type="dxa"/>
        </w:trPr>
        <w:tc>
          <w:tcPr>
            <w:tcW w:w="2932" w:type="dxa"/>
            <w:tcBorders>
              <w:top w:val="thinThickSmallGap" w:sz="24" w:space="0" w:color="auto"/>
            </w:tcBorders>
            <w:vAlign w:val="center"/>
          </w:tcPr>
          <w:p w:rsidR="00590F6C" w:rsidRPr="00503323" w:rsidRDefault="00590F6C" w:rsidP="00503323">
            <w:pPr>
              <w:spacing w:line="360" w:lineRule="auto"/>
              <w:rPr>
                <w:sz w:val="20"/>
                <w:szCs w:val="20"/>
              </w:rPr>
            </w:pPr>
            <w:r w:rsidRPr="00503323">
              <w:rPr>
                <w:sz w:val="20"/>
                <w:szCs w:val="20"/>
              </w:rPr>
              <w:t>Различающиеся условия</w:t>
            </w:r>
          </w:p>
        </w:tc>
        <w:tc>
          <w:tcPr>
            <w:tcW w:w="3088" w:type="dxa"/>
            <w:tcBorders>
              <w:top w:val="thinThickSmallGap" w:sz="24" w:space="0" w:color="auto"/>
            </w:tcBorders>
            <w:vAlign w:val="center"/>
          </w:tcPr>
          <w:p w:rsidR="00590F6C" w:rsidRPr="00503323" w:rsidRDefault="00590F6C" w:rsidP="00503323">
            <w:pPr>
              <w:spacing w:line="360" w:lineRule="auto"/>
              <w:rPr>
                <w:sz w:val="20"/>
                <w:szCs w:val="20"/>
              </w:rPr>
            </w:pPr>
            <w:r w:rsidRPr="00503323">
              <w:rPr>
                <w:sz w:val="20"/>
                <w:szCs w:val="20"/>
              </w:rPr>
              <w:t>Коагуляция</w:t>
            </w:r>
          </w:p>
        </w:tc>
        <w:tc>
          <w:tcPr>
            <w:tcW w:w="3192" w:type="dxa"/>
            <w:tcBorders>
              <w:top w:val="thinThickSmallGap" w:sz="24" w:space="0" w:color="auto"/>
            </w:tcBorders>
            <w:vAlign w:val="center"/>
          </w:tcPr>
          <w:p w:rsidR="00590F6C" w:rsidRPr="00503323" w:rsidRDefault="00590F6C" w:rsidP="00503323">
            <w:pPr>
              <w:spacing w:line="360" w:lineRule="auto"/>
              <w:rPr>
                <w:sz w:val="20"/>
                <w:szCs w:val="20"/>
              </w:rPr>
            </w:pPr>
            <w:r w:rsidRPr="00503323">
              <w:rPr>
                <w:sz w:val="20"/>
                <w:szCs w:val="20"/>
              </w:rPr>
              <w:t>Флокуляция</w:t>
            </w:r>
          </w:p>
        </w:tc>
      </w:tr>
      <w:tr w:rsidR="00590F6C" w:rsidRPr="00503323" w:rsidTr="00503323">
        <w:trPr>
          <w:tblCellSpacing w:w="15" w:type="dxa"/>
        </w:trPr>
        <w:tc>
          <w:tcPr>
            <w:tcW w:w="2932" w:type="dxa"/>
            <w:vAlign w:val="center"/>
          </w:tcPr>
          <w:p w:rsidR="00590F6C" w:rsidRPr="00503323" w:rsidRDefault="00590F6C" w:rsidP="00503323">
            <w:pPr>
              <w:spacing w:line="360" w:lineRule="auto"/>
              <w:rPr>
                <w:sz w:val="20"/>
                <w:szCs w:val="20"/>
              </w:rPr>
            </w:pPr>
            <w:r w:rsidRPr="00503323">
              <w:rPr>
                <w:sz w:val="20"/>
                <w:szCs w:val="20"/>
              </w:rPr>
              <w:t>Характер частиц</w:t>
            </w:r>
          </w:p>
        </w:tc>
        <w:tc>
          <w:tcPr>
            <w:tcW w:w="3088" w:type="dxa"/>
            <w:vAlign w:val="center"/>
          </w:tcPr>
          <w:p w:rsidR="00590F6C" w:rsidRPr="00503323" w:rsidRDefault="00590F6C" w:rsidP="00503323">
            <w:pPr>
              <w:spacing w:line="360" w:lineRule="auto"/>
              <w:rPr>
                <w:sz w:val="20"/>
                <w:szCs w:val="20"/>
              </w:rPr>
            </w:pPr>
            <w:r w:rsidRPr="00503323">
              <w:rPr>
                <w:sz w:val="20"/>
                <w:szCs w:val="20"/>
              </w:rPr>
              <w:t>Многочисленные</w:t>
            </w:r>
          </w:p>
        </w:tc>
        <w:tc>
          <w:tcPr>
            <w:tcW w:w="3192" w:type="dxa"/>
            <w:vAlign w:val="center"/>
          </w:tcPr>
          <w:p w:rsidR="00590F6C" w:rsidRPr="00503323" w:rsidRDefault="00590F6C" w:rsidP="00503323">
            <w:pPr>
              <w:spacing w:line="360" w:lineRule="auto"/>
              <w:rPr>
                <w:sz w:val="20"/>
                <w:szCs w:val="20"/>
              </w:rPr>
            </w:pPr>
            <w:r w:rsidRPr="00503323">
              <w:rPr>
                <w:sz w:val="20"/>
                <w:szCs w:val="20"/>
              </w:rPr>
              <w:t>Разрозненные мелкие частицы крупные частицы</w:t>
            </w:r>
          </w:p>
        </w:tc>
      </w:tr>
      <w:tr w:rsidR="00590F6C" w:rsidRPr="00503323" w:rsidTr="00503323">
        <w:trPr>
          <w:tblCellSpacing w:w="15" w:type="dxa"/>
        </w:trPr>
        <w:tc>
          <w:tcPr>
            <w:tcW w:w="2932" w:type="dxa"/>
            <w:vAlign w:val="center"/>
          </w:tcPr>
          <w:p w:rsidR="00590F6C" w:rsidRPr="00503323" w:rsidRDefault="00590F6C" w:rsidP="00503323">
            <w:pPr>
              <w:spacing w:line="360" w:lineRule="auto"/>
              <w:rPr>
                <w:sz w:val="20"/>
                <w:szCs w:val="20"/>
              </w:rPr>
            </w:pPr>
            <w:r w:rsidRPr="00503323">
              <w:rPr>
                <w:sz w:val="20"/>
                <w:szCs w:val="20"/>
              </w:rPr>
              <w:t>Тип используемого химического вещества</w:t>
            </w:r>
          </w:p>
        </w:tc>
        <w:tc>
          <w:tcPr>
            <w:tcW w:w="3088" w:type="dxa"/>
            <w:vAlign w:val="center"/>
          </w:tcPr>
          <w:p w:rsidR="00590F6C" w:rsidRPr="00503323" w:rsidRDefault="00590F6C" w:rsidP="00503323">
            <w:pPr>
              <w:spacing w:line="360" w:lineRule="auto"/>
              <w:rPr>
                <w:sz w:val="20"/>
                <w:szCs w:val="20"/>
              </w:rPr>
            </w:pPr>
            <w:r w:rsidRPr="00503323">
              <w:rPr>
                <w:sz w:val="20"/>
                <w:szCs w:val="20"/>
              </w:rPr>
              <w:t>Нейтрализатор заряда, с низким молекулярным весом</w:t>
            </w:r>
          </w:p>
        </w:tc>
        <w:tc>
          <w:tcPr>
            <w:tcW w:w="3192" w:type="dxa"/>
            <w:vAlign w:val="center"/>
          </w:tcPr>
          <w:p w:rsidR="00590F6C" w:rsidRPr="00503323" w:rsidRDefault="00590F6C" w:rsidP="00503323">
            <w:pPr>
              <w:spacing w:line="360" w:lineRule="auto"/>
              <w:rPr>
                <w:sz w:val="20"/>
                <w:szCs w:val="20"/>
              </w:rPr>
            </w:pPr>
            <w:r w:rsidRPr="00503323">
              <w:rPr>
                <w:sz w:val="20"/>
                <w:szCs w:val="20"/>
              </w:rPr>
              <w:t>Объединитель частиц, с высоким молекулярным весом</w:t>
            </w:r>
          </w:p>
        </w:tc>
      </w:tr>
      <w:tr w:rsidR="00590F6C" w:rsidRPr="00503323" w:rsidTr="00503323">
        <w:trPr>
          <w:tblCellSpacing w:w="15" w:type="dxa"/>
        </w:trPr>
        <w:tc>
          <w:tcPr>
            <w:tcW w:w="2932" w:type="dxa"/>
            <w:vAlign w:val="center"/>
          </w:tcPr>
          <w:p w:rsidR="00590F6C" w:rsidRPr="00503323" w:rsidRDefault="00590F6C" w:rsidP="00503323">
            <w:pPr>
              <w:spacing w:line="360" w:lineRule="auto"/>
              <w:rPr>
                <w:sz w:val="20"/>
                <w:szCs w:val="20"/>
              </w:rPr>
            </w:pPr>
            <w:r w:rsidRPr="00503323">
              <w:rPr>
                <w:sz w:val="20"/>
                <w:szCs w:val="20"/>
              </w:rPr>
              <w:t>Необходимая энергия</w:t>
            </w:r>
          </w:p>
        </w:tc>
        <w:tc>
          <w:tcPr>
            <w:tcW w:w="3088" w:type="dxa"/>
            <w:vAlign w:val="center"/>
          </w:tcPr>
          <w:p w:rsidR="00590F6C" w:rsidRPr="00503323" w:rsidRDefault="00590F6C" w:rsidP="00503323">
            <w:pPr>
              <w:spacing w:line="360" w:lineRule="auto"/>
              <w:rPr>
                <w:sz w:val="20"/>
                <w:szCs w:val="20"/>
              </w:rPr>
            </w:pPr>
            <w:r w:rsidRPr="00503323">
              <w:rPr>
                <w:sz w:val="20"/>
                <w:szCs w:val="20"/>
              </w:rPr>
              <w:t>Быстрое перемешивание</w:t>
            </w:r>
          </w:p>
        </w:tc>
        <w:tc>
          <w:tcPr>
            <w:tcW w:w="3192" w:type="dxa"/>
            <w:vAlign w:val="center"/>
          </w:tcPr>
          <w:p w:rsidR="00590F6C" w:rsidRPr="00503323" w:rsidRDefault="00590F6C" w:rsidP="00503323">
            <w:pPr>
              <w:spacing w:line="360" w:lineRule="auto"/>
              <w:rPr>
                <w:sz w:val="20"/>
                <w:szCs w:val="20"/>
              </w:rPr>
            </w:pPr>
            <w:r w:rsidRPr="00503323">
              <w:rPr>
                <w:sz w:val="20"/>
                <w:szCs w:val="20"/>
              </w:rPr>
              <w:t>Медленное помешивание</w:t>
            </w:r>
          </w:p>
        </w:tc>
      </w:tr>
      <w:tr w:rsidR="00590F6C" w:rsidRPr="00503323" w:rsidTr="00503323">
        <w:trPr>
          <w:tblCellSpacing w:w="15" w:type="dxa"/>
        </w:trPr>
        <w:tc>
          <w:tcPr>
            <w:tcW w:w="2932" w:type="dxa"/>
            <w:vAlign w:val="center"/>
          </w:tcPr>
          <w:p w:rsidR="00590F6C" w:rsidRPr="00503323" w:rsidRDefault="00590F6C" w:rsidP="00503323">
            <w:pPr>
              <w:spacing w:line="360" w:lineRule="auto"/>
              <w:rPr>
                <w:sz w:val="20"/>
                <w:szCs w:val="20"/>
              </w:rPr>
            </w:pPr>
            <w:r w:rsidRPr="00503323">
              <w:rPr>
                <w:sz w:val="20"/>
                <w:szCs w:val="20"/>
              </w:rPr>
              <w:t>Градиент скорости</w:t>
            </w:r>
          </w:p>
        </w:tc>
        <w:tc>
          <w:tcPr>
            <w:tcW w:w="3088" w:type="dxa"/>
            <w:vAlign w:val="center"/>
          </w:tcPr>
          <w:p w:rsidR="00590F6C" w:rsidRPr="00503323" w:rsidRDefault="00590F6C" w:rsidP="00503323">
            <w:pPr>
              <w:spacing w:line="360" w:lineRule="auto"/>
              <w:rPr>
                <w:sz w:val="20"/>
                <w:szCs w:val="20"/>
              </w:rPr>
            </w:pPr>
            <w:r w:rsidRPr="00503323">
              <w:rPr>
                <w:sz w:val="20"/>
                <w:szCs w:val="20"/>
              </w:rPr>
              <w:t>Высокий</w:t>
            </w:r>
          </w:p>
        </w:tc>
        <w:tc>
          <w:tcPr>
            <w:tcW w:w="3192" w:type="dxa"/>
            <w:vAlign w:val="center"/>
          </w:tcPr>
          <w:p w:rsidR="00590F6C" w:rsidRPr="00503323" w:rsidRDefault="00590F6C" w:rsidP="00503323">
            <w:pPr>
              <w:spacing w:line="360" w:lineRule="auto"/>
              <w:rPr>
                <w:sz w:val="20"/>
                <w:szCs w:val="20"/>
              </w:rPr>
            </w:pPr>
            <w:r w:rsidRPr="00503323">
              <w:rPr>
                <w:sz w:val="20"/>
                <w:szCs w:val="20"/>
              </w:rPr>
              <w:t>Низкий</w:t>
            </w:r>
          </w:p>
        </w:tc>
      </w:tr>
      <w:tr w:rsidR="00590F6C" w:rsidRPr="00503323" w:rsidTr="00503323">
        <w:trPr>
          <w:tblCellSpacing w:w="15" w:type="dxa"/>
        </w:trPr>
        <w:tc>
          <w:tcPr>
            <w:tcW w:w="2932" w:type="dxa"/>
            <w:tcBorders>
              <w:bottom w:val="thickThinSmallGap" w:sz="24" w:space="0" w:color="auto"/>
            </w:tcBorders>
            <w:vAlign w:val="center"/>
          </w:tcPr>
          <w:p w:rsidR="00590F6C" w:rsidRPr="00503323" w:rsidRDefault="00590F6C" w:rsidP="00503323">
            <w:pPr>
              <w:spacing w:line="360" w:lineRule="auto"/>
              <w:rPr>
                <w:sz w:val="20"/>
                <w:szCs w:val="20"/>
              </w:rPr>
            </w:pPr>
            <w:r w:rsidRPr="00503323">
              <w:rPr>
                <w:sz w:val="20"/>
                <w:szCs w:val="20"/>
              </w:rPr>
              <w:t>Время процесса</w:t>
            </w:r>
          </w:p>
        </w:tc>
        <w:tc>
          <w:tcPr>
            <w:tcW w:w="3088" w:type="dxa"/>
            <w:tcBorders>
              <w:bottom w:val="thickThinSmallGap" w:sz="24" w:space="0" w:color="auto"/>
            </w:tcBorders>
            <w:vAlign w:val="center"/>
          </w:tcPr>
          <w:p w:rsidR="00590F6C" w:rsidRPr="00503323" w:rsidRDefault="00590F6C" w:rsidP="00503323">
            <w:pPr>
              <w:spacing w:line="360" w:lineRule="auto"/>
              <w:rPr>
                <w:sz w:val="20"/>
                <w:szCs w:val="20"/>
              </w:rPr>
            </w:pPr>
            <w:r w:rsidRPr="00503323">
              <w:rPr>
                <w:sz w:val="20"/>
                <w:szCs w:val="20"/>
              </w:rPr>
              <w:t>Секунды</w:t>
            </w:r>
          </w:p>
        </w:tc>
        <w:tc>
          <w:tcPr>
            <w:tcW w:w="3192" w:type="dxa"/>
            <w:tcBorders>
              <w:bottom w:val="thickThinSmallGap" w:sz="24" w:space="0" w:color="auto"/>
            </w:tcBorders>
            <w:vAlign w:val="center"/>
          </w:tcPr>
          <w:p w:rsidR="00590F6C" w:rsidRPr="00503323" w:rsidRDefault="00590F6C" w:rsidP="00503323">
            <w:pPr>
              <w:spacing w:line="360" w:lineRule="auto"/>
              <w:rPr>
                <w:sz w:val="20"/>
                <w:szCs w:val="20"/>
              </w:rPr>
            </w:pPr>
            <w:r w:rsidRPr="00503323">
              <w:rPr>
                <w:sz w:val="20"/>
                <w:szCs w:val="20"/>
              </w:rPr>
              <w:t>Минуты</w:t>
            </w:r>
          </w:p>
        </w:tc>
      </w:tr>
    </w:tbl>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Поставив перед собой задачу разработать математическую модель для выражения некоторых из этих параметров, инженеры-гидравлики изучили эту проблему гидромеханики и разработали принципы определения градиента скорости и скорости сдвига, или "G-фактор".</w:t>
      </w:r>
    </w:p>
    <w:p w:rsidR="00590F6C"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На Рис. показано, что положено в основу этих принципов. Мы видим, что разность скоростей двух частиц, находящихся на расстоянии 0,01 фута (0,003 м), равна 0,25 фут/с (0,075 м/с), следовательно, скорость сдвига G равна 25 с1. Совершенно очевидно, что такой способ определения G-фактора непрактичен. </w:t>
      </w:r>
    </w:p>
    <w:p w:rsidR="00503323" w:rsidRPr="00503323" w:rsidRDefault="00503323" w:rsidP="00503323">
      <w:pPr>
        <w:pStyle w:val="a3"/>
        <w:spacing w:before="0" w:beforeAutospacing="0" w:after="0" w:afterAutospacing="0" w:line="360" w:lineRule="auto"/>
        <w:ind w:firstLine="709"/>
        <w:jc w:val="both"/>
        <w:rPr>
          <w:sz w:val="28"/>
          <w:szCs w:val="28"/>
        </w:rPr>
      </w:pPr>
    </w:p>
    <w:p w:rsidR="00590F6C" w:rsidRPr="00503323" w:rsidRDefault="0019323A" w:rsidP="00503323">
      <w:pPr>
        <w:pStyle w:val="cm"/>
        <w:spacing w:before="0" w:beforeAutospacing="0" w:after="0" w:afterAutospacing="0" w:line="360" w:lineRule="auto"/>
        <w:ind w:firstLine="709"/>
        <w:jc w:val="both"/>
        <w:rPr>
          <w:sz w:val="28"/>
          <w:szCs w:val="28"/>
        </w:rPr>
      </w:pPr>
      <w:r>
        <w:rPr>
          <w:sz w:val="28"/>
          <w:szCs w:val="28"/>
        </w:rPr>
        <w:pict>
          <v:shape id="_x0000_i1026" type="#_x0000_t75" style="width:262.5pt;height:139.5pt">
            <v:imagedata r:id="rId6" o:title=""/>
          </v:shape>
        </w:pict>
      </w:r>
    </w:p>
    <w:p w:rsidR="00503323" w:rsidRDefault="00503323" w:rsidP="00503323">
      <w:pPr>
        <w:spacing w:line="360" w:lineRule="auto"/>
        <w:ind w:firstLine="709"/>
        <w:jc w:val="both"/>
        <w:rPr>
          <w:sz w:val="28"/>
          <w:szCs w:val="28"/>
        </w:rPr>
      </w:pPr>
    </w:p>
    <w:p w:rsidR="00590F6C" w:rsidRDefault="00590F6C" w:rsidP="00503323">
      <w:pPr>
        <w:spacing w:line="360" w:lineRule="auto"/>
        <w:ind w:firstLine="709"/>
        <w:jc w:val="both"/>
        <w:rPr>
          <w:sz w:val="28"/>
          <w:szCs w:val="28"/>
        </w:rPr>
      </w:pPr>
      <w:r w:rsidRPr="00503323">
        <w:rPr>
          <w:sz w:val="28"/>
          <w:szCs w:val="28"/>
        </w:rPr>
        <w:t xml:space="preserve">Однако в процессе дальнейшего усовершенствования математической модели было установлено, что скорость сдвига зависит также от расхода энергии (мощности) на единицу объема (эквивалентного продолжительности процесса обработки) и от вязкости воды. Последняя оказывает непосредственное влияние на частоту столкновений частиц, этим частично объясняется тот факт, что процессы коагуляции и флокуляции в значительной степени зависят от температуры. Эта зависимость выражается формулой: </w:t>
      </w:r>
    </w:p>
    <w:p w:rsidR="00503323" w:rsidRPr="00503323" w:rsidRDefault="00503323" w:rsidP="00503323">
      <w:pPr>
        <w:spacing w:line="360" w:lineRule="auto"/>
        <w:ind w:firstLine="709"/>
        <w:jc w:val="both"/>
        <w:rPr>
          <w:sz w:val="28"/>
          <w:szCs w:val="28"/>
        </w:rPr>
      </w:pPr>
    </w:p>
    <w:p w:rsidR="00590F6C" w:rsidRPr="00503323" w:rsidRDefault="0019323A" w:rsidP="00503323">
      <w:pPr>
        <w:pStyle w:val="cm"/>
        <w:spacing w:before="0" w:beforeAutospacing="0" w:after="0" w:afterAutospacing="0" w:line="360" w:lineRule="auto"/>
        <w:ind w:firstLine="709"/>
        <w:jc w:val="both"/>
        <w:rPr>
          <w:sz w:val="28"/>
          <w:szCs w:val="28"/>
        </w:rPr>
      </w:pPr>
      <w:r>
        <w:rPr>
          <w:sz w:val="28"/>
          <w:szCs w:val="28"/>
        </w:rPr>
        <w:pict>
          <v:shape id="_x0000_i1027" type="#_x0000_t75" style="width:393pt;height:90pt">
            <v:imagedata r:id="rId7" o:title=""/>
          </v:shape>
        </w:pic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G-фактор, обычно рекомендуемый для процессов коагуляции, при продолжительности перемешивания 30 секунд составляет около 900 с-' и изменяется обратно пропорционально времени. Требуемое время перемешивания обычно определяется путем лабораторных испытаний, об этом речь пойдет ниже. Для процессов флокуляции G-фактор должен иметь более низкую величину, в пределах от " 50 для холодной окрашенной воды с очень неустой</w:t>
      </w:r>
      <w:r w:rsidR="00C40A18" w:rsidRPr="00503323">
        <w:rPr>
          <w:sz w:val="28"/>
          <w:szCs w:val="28"/>
        </w:rPr>
        <w:t>чивыми флокула</w:t>
      </w:r>
      <w:r w:rsidRPr="00503323">
        <w:rPr>
          <w:sz w:val="28"/>
          <w:szCs w:val="28"/>
        </w:rPr>
        <w:t>ми до " 200 при использовании контактного известкового умягчителя для теплой речной воды, содержащей твердые вещества. G-фактор и в этом случае должен быть определен путем лабораторных испытаний, для того чтобы выполнить расчет флокулятора с учетом возможности изменения скорости и расхода энергии в зависимости от состава речной воды и, таким образом, изменять концентрацию твердых частиц и чувствительность флокул к сдвигу.</w:t>
      </w:r>
    </w:p>
    <w:p w:rsidR="00503323" w:rsidRDefault="00503323" w:rsidP="00503323">
      <w:pPr>
        <w:pStyle w:val="2"/>
        <w:spacing w:before="0" w:beforeAutospacing="0" w:after="0" w:afterAutospacing="0" w:line="360" w:lineRule="auto"/>
        <w:ind w:firstLine="709"/>
        <w:jc w:val="both"/>
        <w:rPr>
          <w:sz w:val="28"/>
          <w:szCs w:val="28"/>
        </w:rPr>
      </w:pPr>
    </w:p>
    <w:p w:rsidR="00590F6C" w:rsidRPr="00503323" w:rsidRDefault="00C40A18" w:rsidP="00503323">
      <w:pPr>
        <w:pStyle w:val="2"/>
        <w:spacing w:before="0" w:beforeAutospacing="0" w:after="0" w:afterAutospacing="0" w:line="360" w:lineRule="auto"/>
        <w:ind w:firstLine="709"/>
        <w:jc w:val="center"/>
        <w:rPr>
          <w:sz w:val="28"/>
          <w:szCs w:val="28"/>
        </w:rPr>
      </w:pPr>
      <w:r w:rsidRPr="00503323">
        <w:rPr>
          <w:sz w:val="28"/>
          <w:szCs w:val="28"/>
        </w:rPr>
        <w:t xml:space="preserve">2.1 </w:t>
      </w:r>
      <w:r w:rsidR="00503323">
        <w:rPr>
          <w:sz w:val="28"/>
          <w:szCs w:val="28"/>
        </w:rPr>
        <w:t>Х</w:t>
      </w:r>
      <w:r w:rsidR="00503323" w:rsidRPr="00503323">
        <w:rPr>
          <w:sz w:val="28"/>
          <w:szCs w:val="28"/>
        </w:rPr>
        <w:t>имические вещества для коагуляции и флокуляции</w:t>
      </w:r>
    </w:p>
    <w:p w:rsidR="00503323" w:rsidRDefault="00503323" w:rsidP="00503323">
      <w:pPr>
        <w:pStyle w:val="a3"/>
        <w:spacing w:before="0" w:beforeAutospacing="0" w:after="0" w:afterAutospacing="0" w:line="360" w:lineRule="auto"/>
        <w:ind w:firstLine="709"/>
        <w:jc w:val="both"/>
        <w:rPr>
          <w:sz w:val="28"/>
          <w:szCs w:val="28"/>
        </w:rPr>
      </w:pPr>
    </w:p>
    <w:p w:rsidR="00590F6C"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При осветлении воды уже давно широко применяют коагулянты на основе металлов (квасцы и соли железа). Эти вещества действуют и как коагулянты, и как флокулянты. При добавлении в воду, которая при осветлении обычно имеет величину рН " 6-7, они образуют положительно заряженные частицы. В ходе такой реакции гидролиза образуются нерастворимый гелеобразный гидроксид алюминия или трехвалентного железа. </w:t>
      </w:r>
    </w:p>
    <w:p w:rsidR="00503323" w:rsidRPr="00503323" w:rsidRDefault="00503323" w:rsidP="00503323">
      <w:pPr>
        <w:pStyle w:val="a3"/>
        <w:spacing w:before="0" w:beforeAutospacing="0" w:after="0" w:afterAutospacing="0" w:line="360" w:lineRule="auto"/>
        <w:ind w:firstLine="709"/>
        <w:jc w:val="both"/>
        <w:rPr>
          <w:sz w:val="28"/>
          <w:szCs w:val="28"/>
        </w:rPr>
      </w:pPr>
    </w:p>
    <w:p w:rsidR="00590F6C" w:rsidRPr="00503323" w:rsidRDefault="0019323A" w:rsidP="00503323">
      <w:pPr>
        <w:pStyle w:val="cm"/>
        <w:spacing w:before="0" w:beforeAutospacing="0" w:after="0" w:afterAutospacing="0" w:line="360" w:lineRule="auto"/>
        <w:ind w:firstLine="709"/>
        <w:jc w:val="both"/>
        <w:rPr>
          <w:sz w:val="28"/>
          <w:szCs w:val="28"/>
        </w:rPr>
      </w:pPr>
      <w:r>
        <w:rPr>
          <w:sz w:val="28"/>
          <w:szCs w:val="28"/>
        </w:rPr>
        <w:pict>
          <v:shape id="_x0000_i1028" type="#_x0000_t75" style="width:287.25pt;height:42.75pt">
            <v:imagedata r:id="rId8" o:title=""/>
          </v:shape>
        </w:pict>
      </w:r>
    </w:p>
    <w:p w:rsidR="00503323" w:rsidRDefault="00503323" w:rsidP="00503323">
      <w:pPr>
        <w:pStyle w:val="a3"/>
        <w:spacing w:before="0" w:beforeAutospacing="0" w:after="0" w:afterAutospacing="0" w:line="360" w:lineRule="auto"/>
        <w:ind w:firstLine="709"/>
        <w:jc w:val="both"/>
        <w:rPr>
          <w:sz w:val="28"/>
          <w:szCs w:val="28"/>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Иногда углекислый газ нарушает процесс коагуляции, выделяясь из раствора и адсорбируясь на водном осадке, в результате чего происходит не осаждение, а флотация флокул. Полиалюминийхлорид - продукт, широко используемый в Японии, устраняет проблему снижения щелочности. В структуру флокул, образующихся при гидролизе этого вещества, внедряется ион хлорида, таким образом, он уже не может вызывать образование кислоты, снижение щелочности и выделение в качестве побочного продукта СО2. Даже если первоначально в воде отсутствуют взвешенные твердые частицы, коагулянты на</w:t>
      </w:r>
      <w:r w:rsidR="00C40A18" w:rsidRPr="00503323">
        <w:rPr>
          <w:sz w:val="28"/>
          <w:szCs w:val="28"/>
        </w:rPr>
        <w:t xml:space="preserve"> основе металлов образуют флоку</w:t>
      </w:r>
      <w:r w:rsidRPr="00503323">
        <w:rPr>
          <w:sz w:val="28"/>
          <w:szCs w:val="28"/>
        </w:rPr>
        <w:t>лы, которые захватывают дестабилизированные коллоидные частицы. Однако при добавлении коагулянтов на основе металлов образуется большое количество осадка и возникает пробле</w:t>
      </w:r>
      <w:r w:rsidR="00C40A18" w:rsidRPr="00503323">
        <w:rPr>
          <w:sz w:val="28"/>
          <w:szCs w:val="28"/>
        </w:rPr>
        <w:t>ма его утилизации, так как тако</w:t>
      </w:r>
      <w:r w:rsidRPr="00503323">
        <w:rPr>
          <w:sz w:val="28"/>
          <w:szCs w:val="28"/>
        </w:rPr>
        <w:t>й осадок обычно трудно* поддается обезвоживанию. Поэтому в целях повышения кпд центрифуг, фильтр-прессов и других устройств, применяемых для обезвоживания, квасцы и соли железа используются довольно редко.</w:t>
      </w:r>
    </w:p>
    <w:p w:rsidR="00590F6C" w:rsidRDefault="00590F6C" w:rsidP="00503323">
      <w:pPr>
        <w:pStyle w:val="a3"/>
        <w:spacing w:before="0" w:beforeAutospacing="0" w:after="0" w:afterAutospacing="0" w:line="360" w:lineRule="auto"/>
        <w:ind w:firstLine="709"/>
        <w:jc w:val="both"/>
        <w:rPr>
          <w:sz w:val="28"/>
          <w:szCs w:val="28"/>
        </w:rPr>
      </w:pPr>
      <w:r w:rsidRPr="00503323">
        <w:rPr>
          <w:sz w:val="28"/>
          <w:szCs w:val="28"/>
        </w:rPr>
        <w:t>Коагулянты на основе металлов особенно чувствительны к величине рН и щелочности. Если значение рН не соответствует заданным пределам, то качество осветления воды будет низким, а железо и алюминий в такой воде могут стать растворимыми, создавая водопользователю определенные проблемы. Чем ниже дозировка коагулянта, тем выше чувствительность флокул к изменению значения рН.</w:t>
      </w:r>
    </w:p>
    <w:p w:rsidR="00921B8B" w:rsidRDefault="00921B8B" w:rsidP="00503323">
      <w:pPr>
        <w:pStyle w:val="a3"/>
        <w:spacing w:before="0" w:beforeAutospacing="0" w:after="0" w:afterAutospacing="0" w:line="360" w:lineRule="auto"/>
        <w:ind w:firstLine="709"/>
        <w:jc w:val="both"/>
        <w:rPr>
          <w:sz w:val="28"/>
          <w:szCs w:val="28"/>
        </w:rPr>
      </w:pPr>
    </w:p>
    <w:p w:rsidR="00590F6C" w:rsidRPr="00503323" w:rsidRDefault="0019323A" w:rsidP="00503323">
      <w:pPr>
        <w:pStyle w:val="a3"/>
        <w:spacing w:before="0" w:beforeAutospacing="0" w:after="0" w:afterAutospacing="0" w:line="360" w:lineRule="auto"/>
        <w:ind w:firstLine="709"/>
        <w:jc w:val="both"/>
        <w:rPr>
          <w:sz w:val="28"/>
          <w:szCs w:val="28"/>
        </w:rPr>
      </w:pPr>
      <w:r>
        <w:rPr>
          <w:sz w:val="28"/>
          <w:szCs w:val="28"/>
        </w:rPr>
        <w:pict>
          <v:shape id="_x0000_i1029" type="#_x0000_t75" style="width:270pt;height:250.5pt">
            <v:imagedata r:id="rId9" o:title=""/>
          </v:shape>
        </w:pic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40-х годах стали вводить активированную двуокись кремния, что привело к значительному улучшению свойств квасцов и солей железа, применяемых в качестве коагулянтов и флокулянтов при осветлении воды. В последующее десятилетие начали применять различные органические полимеры, получившие название "полиэлектролиты", что явилось еще более значительным вкладом в технологию водоочистки.</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Полиэлектролиты представляют собой крупные водорастворимые молекулы органических веществ, которые образованы небольшими блоками - мономерами, соединенными в длинную цепь. В их структуре обычно имеются центры ионообмена, которыми определяется заряд молекулы-иона. Молекулы, имеющие положительный заряд, - это молекулы-катионы, а молекулы, имеющие отрицательный заряд - молекулы-анионы. Эти молекулы реагируют с присутствующими в воде коллоидными веществами, нейтрализуя их за</w:t>
      </w:r>
      <w:r w:rsidR="00C40A18" w:rsidRPr="00503323">
        <w:rPr>
          <w:sz w:val="28"/>
          <w:szCs w:val="28"/>
        </w:rPr>
        <w:t>ряд и образуя мос</w:t>
      </w:r>
      <w:r w:rsidRPr="00503323">
        <w:rPr>
          <w:sz w:val="28"/>
          <w:szCs w:val="28"/>
        </w:rPr>
        <w:t>тиковые связи (соединения) между отдельными частицами, что приводит к образованию видимого нерастворимого осадка или флокул.</w:t>
      </w:r>
    </w:p>
    <w:p w:rsidR="00590F6C" w:rsidRPr="00503323" w:rsidRDefault="00503323" w:rsidP="00503323">
      <w:pPr>
        <w:pStyle w:val="2"/>
        <w:spacing w:before="0" w:beforeAutospacing="0" w:after="0" w:afterAutospacing="0" w:line="360" w:lineRule="auto"/>
        <w:ind w:firstLine="709"/>
        <w:jc w:val="both"/>
        <w:rPr>
          <w:sz w:val="28"/>
          <w:szCs w:val="28"/>
        </w:rPr>
      </w:pPr>
      <w:r>
        <w:rPr>
          <w:sz w:val="28"/>
          <w:szCs w:val="28"/>
        </w:rPr>
        <w:t>М</w:t>
      </w:r>
      <w:r w:rsidRPr="00503323">
        <w:rPr>
          <w:sz w:val="28"/>
          <w:szCs w:val="28"/>
        </w:rPr>
        <w:t>одификации полиэлектролитов</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Свойства этих веществ можно модифицировать в зависимости от характера удаляемых из воды коллоидов. Полиэлектролиты могут иметь разный молекулярный вес и ионообменную емкость. Кроме того, можно получить полиэлектролиты, не имеющие заряда иона; их называют неионными полимерами. Несмотря на </w:t>
      </w:r>
      <w:r w:rsidR="00725E0F" w:rsidRPr="00503323">
        <w:rPr>
          <w:sz w:val="28"/>
          <w:szCs w:val="28"/>
        </w:rPr>
        <w:t>то,</w:t>
      </w:r>
      <w:r w:rsidRPr="00503323">
        <w:rPr>
          <w:sz w:val="28"/>
          <w:szCs w:val="28"/>
        </w:rPr>
        <w:t xml:space="preserve"> что неионные полимеры, строго говоря, не являются полиэлектролитами, при растворении их в воде они обладают почти всеми свойствами </w:t>
      </w:r>
      <w:r w:rsidR="00725E0F" w:rsidRPr="00503323">
        <w:rPr>
          <w:sz w:val="28"/>
          <w:szCs w:val="28"/>
        </w:rPr>
        <w:t>флокулянтов</w:t>
      </w:r>
      <w:r w:rsidRPr="00503323">
        <w:rPr>
          <w:sz w:val="28"/>
          <w:szCs w:val="28"/>
        </w:rPr>
        <w:t>, и их, как правило, относят к основному семейству соединений-полиэлектролитов.</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Хотя полиэлектролиты - это в основном синтетические органические вещества, в природе тоже существует огромное разнообразие таких веществ. Некоторые из них поступают в продажу после химической обработки с целью улучшения их свойств.</w:t>
      </w:r>
    </w:p>
    <w:p w:rsidR="00590F6C" w:rsidRDefault="00590F6C" w:rsidP="00503323">
      <w:pPr>
        <w:pStyle w:val="a3"/>
        <w:spacing w:before="0" w:beforeAutospacing="0" w:after="0" w:afterAutospacing="0" w:line="360" w:lineRule="auto"/>
        <w:ind w:firstLine="709"/>
        <w:jc w:val="both"/>
        <w:rPr>
          <w:sz w:val="28"/>
          <w:szCs w:val="28"/>
        </w:rPr>
      </w:pPr>
      <w:r w:rsidRPr="00503323">
        <w:rPr>
          <w:sz w:val="28"/>
          <w:szCs w:val="28"/>
        </w:rPr>
        <w:t>К катионным полиэлектролитам относятся полиамины или четвертичные амины. Ниже показана реакция гидролиза полиамина в воде:</w:t>
      </w:r>
    </w:p>
    <w:p w:rsidR="00503323" w:rsidRPr="00503323" w:rsidRDefault="00503323" w:rsidP="00503323">
      <w:pPr>
        <w:pStyle w:val="a3"/>
        <w:spacing w:before="0" w:beforeAutospacing="0" w:after="0" w:afterAutospacing="0" w:line="360" w:lineRule="auto"/>
        <w:ind w:firstLine="709"/>
        <w:jc w:val="both"/>
        <w:rPr>
          <w:sz w:val="28"/>
          <w:szCs w:val="28"/>
        </w:rPr>
      </w:pPr>
    </w:p>
    <w:p w:rsidR="00590F6C" w:rsidRPr="00503323" w:rsidRDefault="0019323A" w:rsidP="00503323">
      <w:pPr>
        <w:pStyle w:val="cm"/>
        <w:spacing w:before="0" w:beforeAutospacing="0" w:after="0" w:afterAutospacing="0" w:line="360" w:lineRule="auto"/>
        <w:ind w:firstLine="709"/>
        <w:jc w:val="both"/>
        <w:rPr>
          <w:sz w:val="28"/>
          <w:szCs w:val="28"/>
        </w:rPr>
      </w:pPr>
      <w:r>
        <w:rPr>
          <w:sz w:val="28"/>
          <w:szCs w:val="28"/>
        </w:rPr>
        <w:pict>
          <v:shape id="_x0000_i1030" type="#_x0000_t75" style="width:204.75pt;height:69pt">
            <v:imagedata r:id="rId10" o:title=""/>
          </v:shape>
        </w:pict>
      </w:r>
    </w:p>
    <w:p w:rsidR="00503323" w:rsidRDefault="00503323" w:rsidP="00503323">
      <w:pPr>
        <w:pStyle w:val="a3"/>
        <w:spacing w:before="0" w:beforeAutospacing="0" w:after="0" w:afterAutospacing="0" w:line="360" w:lineRule="auto"/>
        <w:ind w:firstLine="709"/>
        <w:jc w:val="both"/>
        <w:rPr>
          <w:sz w:val="28"/>
          <w:szCs w:val="28"/>
        </w:rPr>
      </w:pPr>
    </w:p>
    <w:p w:rsidR="00590F6C" w:rsidRDefault="00590F6C" w:rsidP="00503323">
      <w:pPr>
        <w:pStyle w:val="a3"/>
        <w:spacing w:before="0" w:beforeAutospacing="0" w:after="0" w:afterAutospacing="0" w:line="360" w:lineRule="auto"/>
        <w:ind w:firstLine="709"/>
        <w:jc w:val="both"/>
        <w:rPr>
          <w:sz w:val="28"/>
          <w:szCs w:val="28"/>
        </w:rPr>
      </w:pPr>
      <w:r w:rsidRPr="00503323">
        <w:rPr>
          <w:sz w:val="28"/>
          <w:szCs w:val="28"/>
        </w:rPr>
        <w:t>При высоких значениях рН реакция гидролиза ввиду образования ионов ОН- смещается влево, и образуется неионный полимер. На Рис. показано, как определенный полиамин теряет свою ионообменную емкость при повышении рН.</w:t>
      </w:r>
    </w:p>
    <w:p w:rsidR="00921B8B" w:rsidRDefault="00921B8B" w:rsidP="00503323">
      <w:pPr>
        <w:pStyle w:val="a3"/>
        <w:spacing w:before="0" w:beforeAutospacing="0" w:after="0" w:afterAutospacing="0" w:line="360" w:lineRule="auto"/>
        <w:ind w:firstLine="709"/>
        <w:jc w:val="both"/>
        <w:rPr>
          <w:sz w:val="28"/>
          <w:szCs w:val="28"/>
        </w:rPr>
      </w:pPr>
    </w:p>
    <w:p w:rsidR="00590F6C" w:rsidRPr="00503323" w:rsidRDefault="0019323A" w:rsidP="00503323">
      <w:pPr>
        <w:pStyle w:val="a3"/>
        <w:spacing w:before="0" w:beforeAutospacing="0" w:after="0" w:afterAutospacing="0" w:line="360" w:lineRule="auto"/>
        <w:ind w:firstLine="709"/>
        <w:jc w:val="both"/>
        <w:rPr>
          <w:sz w:val="28"/>
          <w:szCs w:val="28"/>
        </w:rPr>
      </w:pPr>
      <w:r>
        <w:rPr>
          <w:sz w:val="28"/>
          <w:szCs w:val="28"/>
        </w:rPr>
        <w:pict>
          <v:shape id="_x0000_i1031" type="#_x0000_t75" style="width:255pt;height:231pt">
            <v:imagedata r:id="rId11" o:title=""/>
          </v:shape>
        </w:pict>
      </w:r>
    </w:p>
    <w:p w:rsidR="00503323" w:rsidRDefault="00503323" w:rsidP="00503323">
      <w:pPr>
        <w:pStyle w:val="a3"/>
        <w:spacing w:before="0" w:beforeAutospacing="0" w:after="0" w:afterAutospacing="0" w:line="360" w:lineRule="auto"/>
        <w:ind w:firstLine="709"/>
        <w:jc w:val="both"/>
        <w:rPr>
          <w:sz w:val="28"/>
          <w:szCs w:val="28"/>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отличие от этого, свойства четвертичных полимеров почти не зависят от величины рН, эти полимеры остаются положительно заряженными в широких пределах значений рН.</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структуре анионных полимеров имеется карбоксильная группа (-СООН); ионизация этих полимеров происходит следующим образом:</w:t>
      </w:r>
    </w:p>
    <w:p w:rsidR="004F5BE4" w:rsidRDefault="004F5BE4" w:rsidP="00503323">
      <w:pPr>
        <w:pStyle w:val="a3"/>
        <w:spacing w:before="0" w:beforeAutospacing="0" w:after="0" w:afterAutospacing="0" w:line="360" w:lineRule="auto"/>
        <w:ind w:firstLine="709"/>
        <w:jc w:val="both"/>
        <w:rPr>
          <w:sz w:val="28"/>
          <w:szCs w:val="28"/>
        </w:rPr>
      </w:pPr>
    </w:p>
    <w:p w:rsidR="00590F6C" w:rsidRPr="00503323" w:rsidRDefault="00590F6C" w:rsidP="00503323">
      <w:pPr>
        <w:pStyle w:val="a3"/>
        <w:spacing w:before="0" w:beforeAutospacing="0" w:after="0" w:afterAutospacing="0" w:line="360" w:lineRule="auto"/>
        <w:ind w:firstLine="709"/>
        <w:jc w:val="both"/>
        <w:rPr>
          <w:sz w:val="28"/>
          <w:szCs w:val="28"/>
          <w:lang w:val="en-US"/>
        </w:rPr>
      </w:pPr>
      <w:r w:rsidRPr="00503323">
        <w:rPr>
          <w:sz w:val="28"/>
          <w:szCs w:val="28"/>
          <w:lang w:val="en-US"/>
        </w:rPr>
        <w:t xml:space="preserve">R-COOH &lt;-&gt; R-COO" + </w:t>
      </w:r>
      <w:r w:rsidRPr="00503323">
        <w:rPr>
          <w:sz w:val="28"/>
          <w:szCs w:val="28"/>
        </w:rPr>
        <w:t>Н</w:t>
      </w:r>
      <w:r w:rsidRPr="00503323">
        <w:rPr>
          <w:sz w:val="28"/>
          <w:szCs w:val="28"/>
          <w:lang w:val="en-US"/>
        </w:rPr>
        <w:t>+</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Ионы водорода смещают реакцию влево, и при низких значениях рН анионные полимеры становятся неионными. Ионные свойства полиэлектролитов - это лишь один из факторов, определяющих возможность применения этих веществ в качестве коагулянтов и </w:t>
      </w:r>
      <w:r w:rsidR="00725E0F" w:rsidRPr="00503323">
        <w:rPr>
          <w:sz w:val="28"/>
          <w:szCs w:val="28"/>
        </w:rPr>
        <w:t>флокулянтов</w:t>
      </w:r>
      <w:r w:rsidRPr="00503323">
        <w:rPr>
          <w:sz w:val="28"/>
          <w:szCs w:val="28"/>
        </w:rPr>
        <w:t xml:space="preserve">. Другие факторы, например, полярный характер неионных связей в молекуле, размер и форма молекулы, также могут иметь важное значение, а в некоторых случаях - даже более важное, чем заряд и плотность заряда. Отсюда следует, что высокомолекулярные неионные полимеры, благодаря своей способности притягивать и удерживать коллоидные частицы на полярных участках молекулы, являются эффективными флокулянтами во многих системах. Более того, благодаря размеру их молекул, они способны к образованию </w:t>
      </w:r>
      <w:r w:rsidR="00725E0F" w:rsidRPr="00503323">
        <w:rPr>
          <w:sz w:val="28"/>
          <w:szCs w:val="28"/>
        </w:rPr>
        <w:t>мостиковых</w:t>
      </w:r>
      <w:r w:rsidRPr="00503323">
        <w:rPr>
          <w:sz w:val="28"/>
          <w:szCs w:val="28"/>
        </w:rPr>
        <w:t xml:space="preserve"> связей между многочисленными мелкими частицами. При применении органических полимеров образуется меньшее количество осадка, чем при применении неорганических солей, так как они не увеличивают массу осадка и не образуют химических связей с другими ионами в воде, что могло бы привести к образованию осадка. Органические полимеры не оказывают влияния на величину рН воды, и при их использовании корректировка этой величины, как правило, не требуется.</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На основе вышесказанного можно сделать вывод, что катионные полимеры, как правило, используются при низких значениях рН, а анионные - при высоких. Величина рН почти не оказывает влияния на свойства неионных и четвертичных полимеров. Однако из этого общего правила не следует, что анионные полимеры не могут применяться при низких значениях рН; просто это означает, что эти полимеры уже не являются ионными. Они могут успешно использоваться в процессах флокуляции твердых частиц при низких значениях рН благодаря лишь своим неионным связям. То же самое можно сказать о </w:t>
      </w:r>
      <w:r w:rsidR="00725E0F" w:rsidRPr="00503323">
        <w:rPr>
          <w:sz w:val="28"/>
          <w:szCs w:val="28"/>
        </w:rPr>
        <w:t>катионных</w:t>
      </w:r>
      <w:r w:rsidRPr="00503323">
        <w:rPr>
          <w:sz w:val="28"/>
          <w:szCs w:val="28"/>
        </w:rPr>
        <w:t xml:space="preserve"> полимерах; даже если они при высоких значениях рН не приобретают заряда, они могут служить эффективными коагулянтами благодаря своим полярным группам.</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При использовании органических полимеров удается избежать многих проблем, возникающих при применении квасцов и солей железа. Эти полимеры состоят из длинноцепочечных органических молекул, которые образованы из множества одинаковых небольших структурных блоков, называемых мономерами. В зависимости от выбора типа мономера и способа его превращения в полимер могут быть получены полимеры самой различной конфигурации и с разным молекулярным весом. Молекулярный вес пропорционален длине цепи полимера. Широкий выбор структур и молекулярных весов обеспечивает возможность получения полимера с заданными свойствами в зависимости от условий каждого конкретного процесса коагуляции и флокуляции, однако это не практикуется из экономических соображений.</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При очистке воды используются органические полимеры двух основных типов - коагулянты и флокулянты. Коагулянты состоят из положительно заряженных молекул с относительно низким молекулярным весом. Хотя среди них и наблюдается некоторая тенденция к созданию мостиковых связей, они не относятся к эффективным флокулянтам. Молекулярный вес полиме</w:t>
      </w:r>
      <w:r w:rsidR="00C40A18" w:rsidRPr="00503323">
        <w:rPr>
          <w:sz w:val="28"/>
          <w:szCs w:val="28"/>
        </w:rPr>
        <w:t>ров-флоку</w:t>
      </w:r>
      <w:r w:rsidRPr="00503323">
        <w:rPr>
          <w:sz w:val="28"/>
          <w:szCs w:val="28"/>
        </w:rPr>
        <w:t>лянтов намного выше, они создают длинные мостиковые связи между небольшими флокулами, увеличивая тем самым размер частиц. Флокулянты могут быть катионными, анионными или неионными. Оптимальный выбор флокулянта для любой системы возможен только на основе результатов лабораторного анализа и испытаний на установке. В отличие от коагулянтов, полимеры-флокулянты не используются для нейтрализации.</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отличие от неорганических солей, полимеры не приводят к образованию гелеобразных флокул большого размера. В тех случаях, когда результаты улучшаются при добавке твердых частиц, может возникнуть необходимость в использовании наряду с полимерами неорганических коагулянтов или глины. Полимеры не оказывают такого влияния на величину рН и не являются такими чувствительными к изменению величины рН обрабатываемой воды, как коагулянты на основе металлов.</w:t>
      </w:r>
    </w:p>
    <w:p w:rsidR="004F5BE4" w:rsidRDefault="004F5BE4" w:rsidP="00503323">
      <w:pPr>
        <w:pStyle w:val="2"/>
        <w:spacing w:before="0" w:beforeAutospacing="0" w:after="0" w:afterAutospacing="0" w:line="360" w:lineRule="auto"/>
        <w:ind w:firstLine="709"/>
        <w:jc w:val="both"/>
        <w:rPr>
          <w:sz w:val="28"/>
          <w:szCs w:val="28"/>
        </w:rPr>
      </w:pPr>
    </w:p>
    <w:p w:rsidR="00590F6C" w:rsidRPr="00503323" w:rsidRDefault="00C40A18" w:rsidP="004F5BE4">
      <w:pPr>
        <w:pStyle w:val="2"/>
        <w:spacing w:before="0" w:beforeAutospacing="0" w:after="0" w:afterAutospacing="0" w:line="360" w:lineRule="auto"/>
        <w:ind w:firstLine="709"/>
        <w:jc w:val="center"/>
        <w:rPr>
          <w:sz w:val="28"/>
          <w:szCs w:val="28"/>
        </w:rPr>
      </w:pPr>
      <w:r w:rsidRPr="00503323">
        <w:rPr>
          <w:sz w:val="28"/>
          <w:szCs w:val="28"/>
        </w:rPr>
        <w:t xml:space="preserve">2.2 </w:t>
      </w:r>
      <w:r w:rsidR="004F5BE4">
        <w:rPr>
          <w:sz w:val="28"/>
          <w:szCs w:val="28"/>
        </w:rPr>
        <w:t>А</w:t>
      </w:r>
      <w:r w:rsidR="004F5BE4" w:rsidRPr="00503323">
        <w:rPr>
          <w:sz w:val="28"/>
          <w:szCs w:val="28"/>
        </w:rPr>
        <w:t>ктивированная двуокись кремния</w:t>
      </w:r>
    </w:p>
    <w:p w:rsidR="004F5BE4" w:rsidRDefault="004F5BE4" w:rsidP="00503323">
      <w:pPr>
        <w:pStyle w:val="a3"/>
        <w:spacing w:before="0" w:beforeAutospacing="0" w:after="0" w:afterAutospacing="0" w:line="360" w:lineRule="auto"/>
        <w:ind w:firstLine="709"/>
        <w:jc w:val="both"/>
        <w:rPr>
          <w:sz w:val="28"/>
          <w:szCs w:val="28"/>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Некоторые неорганические соединения могут полимеризоваться в воде с образованием неорганических полимеров-флокулянтов. Примером может служить активированная двуокись кремния (ин</w:t>
      </w:r>
      <w:r w:rsidR="00725E0F" w:rsidRPr="00503323">
        <w:rPr>
          <w:sz w:val="28"/>
          <w:szCs w:val="28"/>
        </w:rPr>
        <w:t xml:space="preserve">огда обозначаемая как ~ SiO2~ ). </w:t>
      </w:r>
      <w:r w:rsidRPr="00503323">
        <w:rPr>
          <w:sz w:val="28"/>
          <w:szCs w:val="28"/>
        </w:rPr>
        <w:t>При разбавлении содержащего щелочь силиката натрия до концентрации 1,5 или 2,0% с последующей частичной нейтрализацией (обычно хлором или бикарбонатом натрия) двуокись кремния переходит в коллоидное состояние, а затем происходит ее постепенная полимеризация. Через 15-30 минут ра</w:t>
      </w:r>
      <w:r w:rsidR="001F3C6B" w:rsidRPr="00503323">
        <w:rPr>
          <w:sz w:val="28"/>
          <w:szCs w:val="28"/>
        </w:rPr>
        <w:t>створ разбавляют до концентрации</w:t>
      </w:r>
      <w:r w:rsidRPr="00503323">
        <w:rPr>
          <w:sz w:val="28"/>
          <w:szCs w:val="28"/>
        </w:rPr>
        <w:t xml:space="preserve"> SiO2 примерно 0,5-1,0% для прекращения дальнейшей полимери-зациц с целью получения активированной двуокиси кремния. Хотя эта процедура является достаточно сложной, получаемый флокулянт является очень эффективным средством, которое применяется вместе с квасцами для обесцвечивания воды и для повышения качества воды в процессе ее умягчения, если вода содержит органические вещества.</w:t>
      </w:r>
    </w:p>
    <w:p w:rsidR="004F5BE4" w:rsidRDefault="004F5BE4" w:rsidP="00503323">
      <w:pPr>
        <w:pStyle w:val="2"/>
        <w:spacing w:before="0" w:beforeAutospacing="0" w:after="0" w:afterAutospacing="0" w:line="360" w:lineRule="auto"/>
        <w:ind w:firstLine="709"/>
        <w:jc w:val="both"/>
        <w:rPr>
          <w:sz w:val="28"/>
          <w:szCs w:val="28"/>
        </w:rPr>
      </w:pPr>
    </w:p>
    <w:p w:rsidR="00590F6C" w:rsidRPr="004F5BE4" w:rsidRDefault="00C40A18" w:rsidP="004F5BE4">
      <w:pPr>
        <w:pStyle w:val="2"/>
        <w:spacing w:before="0" w:beforeAutospacing="0" w:after="0" w:afterAutospacing="0" w:line="360" w:lineRule="auto"/>
        <w:ind w:firstLine="709"/>
        <w:jc w:val="center"/>
        <w:rPr>
          <w:sz w:val="28"/>
          <w:szCs w:val="28"/>
        </w:rPr>
      </w:pPr>
      <w:r w:rsidRPr="004F5BE4">
        <w:rPr>
          <w:sz w:val="28"/>
          <w:szCs w:val="28"/>
        </w:rPr>
        <w:t xml:space="preserve">2.3 </w:t>
      </w:r>
      <w:r w:rsidR="004F5BE4">
        <w:rPr>
          <w:sz w:val="28"/>
          <w:szCs w:val="28"/>
        </w:rPr>
        <w:t>П</w:t>
      </w:r>
      <w:r w:rsidR="004F5BE4" w:rsidRPr="004F5BE4">
        <w:rPr>
          <w:sz w:val="28"/>
          <w:szCs w:val="28"/>
        </w:rPr>
        <w:t>рименение процессов коагуляции и флокуляции</w:t>
      </w:r>
    </w:p>
    <w:p w:rsidR="004F5BE4" w:rsidRDefault="004F5BE4" w:rsidP="00503323">
      <w:pPr>
        <w:pStyle w:val="a3"/>
        <w:spacing w:before="0" w:beforeAutospacing="0" w:after="0" w:afterAutospacing="0" w:line="360" w:lineRule="auto"/>
        <w:ind w:firstLine="709"/>
        <w:jc w:val="both"/>
        <w:rPr>
          <w:sz w:val="28"/>
          <w:szCs w:val="28"/>
        </w:rPr>
      </w:pP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Проба мутной воды, помещенная в мерный конический сосуд, разделяется на два слоя, один из которых содержит осаждающиеся твердые вещества, а другой - твердые вещества </w:t>
      </w:r>
      <w:r w:rsidR="00725E0F" w:rsidRPr="00503323">
        <w:rPr>
          <w:sz w:val="28"/>
          <w:szCs w:val="28"/>
        </w:rPr>
        <w:t>в коллоидном состоянии (Рис. 3</w:t>
      </w:r>
      <w:r w:rsidRPr="00503323">
        <w:rPr>
          <w:sz w:val="28"/>
          <w:szCs w:val="28"/>
        </w:rPr>
        <w:t>). При осветлении сырой воды почти всегда применяется коагулянт; это необходимо для удаления из воды коллоидных частиц и снижения показателя мутности до значений, которые обычно требуются в процессах, где используется вода. При очистке сточных вод коагулянт необходимо добавлять только в тех случаях, когда присутствие в воде взвешенных твердых веществ делает невозможным выполнение рекомендаций по качеству отводимых сточных вод; в этом случае для ускорения процесса осаждения может потребоваться добавление флокулянта.</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Для того чтобы определить, какое химическое вещество и в каких количествах обеспечит получение наилучших результатов при осветлении воды, проводят два типа лабораторных испытаний: (1) испытание в широкогорлом сосуде и (2) испытание в специальном цилиндрическом сосуде. Испытание в широкогорлом сосуде проводят в тех случаях, когда концентрация взвешенных твердых частиц в потоке воды, подлежащей осветлению, не превышает примерно 5000 мг/л. Такая концентрация обычно имеет место при осветлении сырой воды, осаждении активного ила и первичной очистке сточных вод. Испытание в специальном цилиндрическом сосуде проводится для сильно загрязненных потоков воды, где количество взвешенных твердых веществ превышает "5000 мг/л. Примером сильно загрязненных сточных вод могут служить сточные воды </w:t>
      </w:r>
      <w:r w:rsidR="00725E0F" w:rsidRPr="00503323">
        <w:rPr>
          <w:sz w:val="28"/>
          <w:szCs w:val="28"/>
        </w:rPr>
        <w:t>предприятий,</w:t>
      </w:r>
      <w:r w:rsidRPr="00503323">
        <w:rPr>
          <w:sz w:val="28"/>
          <w:szCs w:val="28"/>
        </w:rPr>
        <w:t xml:space="preserve"> но подготовке и обогащению углей и других полезных ископаемых, а также шлам, образующийся при первичной очистке сточных вод.</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В ходе испытания в широкогорлом сосуде имитируются условия перемешивания и осаждения, характерные для очистных сооружений. Лабораторное устройст</w:t>
      </w:r>
      <w:r w:rsidR="00725E0F" w:rsidRPr="00503323">
        <w:rPr>
          <w:sz w:val="28"/>
          <w:szCs w:val="28"/>
        </w:rPr>
        <w:t xml:space="preserve">во для таких испытаний </w:t>
      </w:r>
      <w:r w:rsidRPr="00503323">
        <w:rPr>
          <w:sz w:val="28"/>
          <w:szCs w:val="28"/>
        </w:rPr>
        <w:t>позволяет проводить до шести отдельных испытаний одновременно. Устройство для испытаний в широкогорлых сосудах имеет электродвигатель с регулированием частоты вращения, что обеспечивает возможность регулирования энергии перемешивания в сосудах.</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Результаты осветления воды зависят от дозировки химического вещества, расхода энергии и продолжительности перемешивания. Введение коагулянта осуществляется при большом расходе энергии, что необходимо для диспергирования коагулянта в воде и обеспечения частых столкновений частиц. Продолжительность перемешивания может быть небольшой - менее 1 минуты. Фактическое время перемешивания уточняется в ходе дальнейшего испытания - по существу, для определения оптимальной величин</w:t>
      </w:r>
      <w:r w:rsidR="00725E0F" w:rsidRPr="00503323">
        <w:rPr>
          <w:sz w:val="28"/>
          <w:szCs w:val="28"/>
        </w:rPr>
        <w:t>ы G-фактора. Полимер-фло</w:t>
      </w:r>
      <w:r w:rsidRPr="00503323">
        <w:rPr>
          <w:sz w:val="28"/>
          <w:szCs w:val="28"/>
        </w:rPr>
        <w:t xml:space="preserve">кулянт, если это необходимо, добавляется в последние несколько секунд быстрого перемешивания. В последующий период медленного перемешивания происходит образование флокул, этот процесс продолжается до тех пор, пока </w:t>
      </w:r>
      <w:r w:rsidR="00725E0F" w:rsidRPr="00503323">
        <w:rPr>
          <w:sz w:val="28"/>
          <w:szCs w:val="28"/>
        </w:rPr>
        <w:t>флоккулы</w:t>
      </w:r>
      <w:r w:rsidRPr="00503323">
        <w:rPr>
          <w:sz w:val="28"/>
          <w:szCs w:val="28"/>
        </w:rPr>
        <w:t xml:space="preserve"> не достигнут таких размеров, при которых под действием сдвигающих усилий начинается разрушение мостиковых связей между </w:t>
      </w:r>
      <w:r w:rsidR="00725E0F" w:rsidRPr="00503323">
        <w:rPr>
          <w:sz w:val="28"/>
          <w:szCs w:val="28"/>
        </w:rPr>
        <w:t>флоккулами</w:t>
      </w:r>
      <w:r w:rsidRPr="00503323">
        <w:rPr>
          <w:sz w:val="28"/>
          <w:szCs w:val="28"/>
        </w:rPr>
        <w:t xml:space="preserve"> и их отделение друг от друга. Таким образом ограничиваются размеры образующихся </w:t>
      </w:r>
      <w:r w:rsidR="00725E0F" w:rsidRPr="00503323">
        <w:rPr>
          <w:sz w:val="28"/>
          <w:szCs w:val="28"/>
        </w:rPr>
        <w:t>флоккул</w:t>
      </w:r>
      <w:r w:rsidRPr="00503323">
        <w:rPr>
          <w:sz w:val="28"/>
          <w:szCs w:val="28"/>
        </w:rPr>
        <w:t>. После медленного перемешивания в течение оптимального периода времени, который может быть определен только в результате серии повторных испытаний (как правило, продолжительность такого периода составляет от 5 до 20 минут), воду в широкогорлых сосудах отстаивают в течение 5-10 минут.</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Испытание в широкогорлых сосудах с водой, в которую добавлены разные химические вещества или одно и то же вещество в различных количествах, проводится одновременно, после чего полученные результаты сравнивают. При этом сравнивают скорость осаждения флокул, прозрачность воды после отстаивания или содержание в ней взвешенных твердых частиц, а также объем полученного осадка (если можно его определить) в разных сосудах. Несмотря на </w:t>
      </w:r>
      <w:r w:rsidR="00C40A18" w:rsidRPr="00503323">
        <w:rPr>
          <w:sz w:val="28"/>
          <w:szCs w:val="28"/>
        </w:rPr>
        <w:t>то,</w:t>
      </w:r>
      <w:r w:rsidRPr="00503323">
        <w:rPr>
          <w:sz w:val="28"/>
          <w:szCs w:val="28"/>
        </w:rPr>
        <w:t xml:space="preserve"> что прозрачность можно определить визуально, при помощи нефелометра проводят более точные стандартные замеры. Для подтверждения стандартов качества воды после осветления проводят и другие анализы, например, для определения величины рН, ВПК (биологическая потребность в кислороде), цветности, ХПК (химическая потребность в кислороде) и концентрации растворимых металлов.</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Для испытаний в специальном цилиндрическом сосуде с целью определения скорости оседания взвешенных твердых частиц требуется мерный цилиндр с пробкой емкостью 500 мл, секундомер и лабораторно-химическая посуда для </w:t>
      </w:r>
      <w:r w:rsidR="00C40A18" w:rsidRPr="00503323">
        <w:rPr>
          <w:sz w:val="28"/>
          <w:szCs w:val="28"/>
        </w:rPr>
        <w:t xml:space="preserve">дозирования </w:t>
      </w:r>
      <w:r w:rsidRPr="00503323">
        <w:rPr>
          <w:sz w:val="28"/>
          <w:szCs w:val="28"/>
        </w:rPr>
        <w:t>испытываемого химического вещества. Пробу грязной воды помещают в цилиндрический сосуд, добавляют химическое вещество и несколько раз медленно переворачивают сосуд. В данном случае расход энергии на перемешивание намного меньше, чем при испытании в широкогорлом сосуде. Так как концентрация твердых частиц здесь гораздо выше, то для того чтобы обеспечить нужную частоту столкновений частиц, перемешивание можно осуществлять с меньшими затратами энергии. После перемешивания цилиндрический сосуд устанавливают вертикально и наблю</w:t>
      </w:r>
      <w:r w:rsidR="00725E0F" w:rsidRPr="00503323">
        <w:rPr>
          <w:sz w:val="28"/>
          <w:szCs w:val="28"/>
        </w:rPr>
        <w:t>дают за выд</w:t>
      </w:r>
      <w:r w:rsidRPr="00503323">
        <w:rPr>
          <w:sz w:val="28"/>
          <w:szCs w:val="28"/>
        </w:rPr>
        <w:t>елением из воды фракции оседающих твердых частиц. Продолжительность процесса оседания и содержание твердых частиц регистрируют и полученные данные наносят на график. Как и при испытании в широкогорлом сосуде, выполняют ряд анализов уже очищенной воды; тем не менее основная задача обычно заключается в том, чтобы обеспечить быстрое осаждение. После проверки действия коагулянтов и флокулянтов при различных дозировках и сравнения скоростей осаждения из них выбирают те химические вещества, которые обеспечивают наибольший эффект.</w:t>
      </w:r>
      <w:r w:rsidR="00C40A18" w:rsidRPr="00503323">
        <w:rPr>
          <w:sz w:val="28"/>
          <w:szCs w:val="28"/>
        </w:rPr>
        <w:t>[1-5]</w:t>
      </w:r>
    </w:p>
    <w:p w:rsidR="00590F6C" w:rsidRPr="00503323" w:rsidRDefault="004F5BE4" w:rsidP="00503323">
      <w:pPr>
        <w:pStyle w:val="2"/>
        <w:spacing w:before="0" w:beforeAutospacing="0" w:after="0" w:afterAutospacing="0" w:line="360" w:lineRule="auto"/>
        <w:ind w:firstLine="709"/>
        <w:jc w:val="both"/>
        <w:rPr>
          <w:sz w:val="28"/>
          <w:szCs w:val="28"/>
        </w:rPr>
      </w:pPr>
      <w:r w:rsidRPr="00503323">
        <w:rPr>
          <w:sz w:val="28"/>
          <w:szCs w:val="28"/>
        </w:rPr>
        <w:t>Обесцвечивание воды</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 xml:space="preserve">Выбор эффективной программы обработки химическим веществом для обесцвечивания воды осуществляется в ходе испытаний в таких же широкогорлых сосудах, как и в случае удаления взвешенных твердых веществ, однако результаты этих испытаний имеют существенные различия. Флокулы, образующиеся в процессе коагуляции органического вещества, легко разрушаются, поэтому очень важно, чтобы при проведении испытаний в широкогорлых сосудах энергия, расходуемая на перемешивание, и сдвигающие усилия в процессе </w:t>
      </w:r>
      <w:r w:rsidR="00725E0F" w:rsidRPr="00503323">
        <w:rPr>
          <w:sz w:val="28"/>
          <w:szCs w:val="28"/>
        </w:rPr>
        <w:t>флокуляции</w:t>
      </w:r>
      <w:r w:rsidRPr="00503323">
        <w:rPr>
          <w:sz w:val="28"/>
          <w:szCs w:val="28"/>
        </w:rPr>
        <w:t xml:space="preserve"> были такими же, как на промышленных водоочистных установках.</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Цветность воды, в большинстве случаев обусловлена присутствием смеси коллоидных органических соединений, являющихся продуктами распада высокомолекулярных веществ, выделяемых клетками живых организмов. По своим свойствам эти вещества сходны с полиэлектролитами, которые используются при очистке воды. В действительности, самые первые технологии очистки воды были основаны на использовании природных органических веществ, например, крахмала, в качестве диспергаторов и флокулянтов. Среди них - гуминовая кислота (полимер, содержащий фенольные группы), полисахариды (полимеры, подобные сахару и целлюлозе), полипептиды (белковые полимеры), а также лигнин и дубильные вещества (тоже имеющие отношение к целлюлозе). Почти все эти вещества являются анионными или неионными полимерами. Поэтому не удивительно, что для их коагуляции можно использовать катионные вещества, а необходимое количество коагулянта находится в прямой зависимости от цветности воды.</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При проведении испытаний в широкогорлом сосуде в качестве коагулянта в первую очередь, как правило, выбирают квасцы. Если вводить квасцы в большем количестве, чем это требуется для коагуляции, то происходит формирование флокул из частиц, образовавшихся в процессе коагуляции. Пределы изменения величины рН очень небольшие, обычно примерно 4,8 - 5,5, а изменения величины рН приводят к дисперсии флокул и помутнению воды. В большинстве случаев вода природных источников, характеризующаяся какой-либо цветностью, является слабощелочной, а используемые для коагуляции квасцы, часто снижают природную щелочность, так что может потребоваться добавка щелочи для корректировки величины рН. После коагуляции и образования флокул под действием квасцов для повышения устойчивости флокул и ускорения их осаждения добавляют анионный полимер. Важным влияющим фактором является температура; в Канаде и в северных районах США обнаружено много природных источников с окрашенной водой, а выбранная технология обработки должна обеспечивать получение хороших результатов при температуре 32°F (0°С), когда вязкость значительно увеличивает сдвигающие усилия и препятствует осаждению, значительно усложняя процедуру испытаний в широкогорлых сосудах. Другим потенциальным осложняющим фактором обычно является необходимость корректировки величины рН очищенной воды, для того чтобы сделать ее менее агрессивной, чем вода, имеющая рН = 5,5. Вещество, которым обусловлена цветность воды, является как бы кислотно-основным индикатором (рН-индикатором), и повышение величины рН приводит к изменению цветности, что, в большинстве случаев не представляет собой серьезную проблему.</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При обесцвечивании воды вместо квасцов частично можно использовать некоторые катионные полиэлектролиты, что позволит проводить обработку воды при более высоких значениях рН и не приведет к снижению щелочности за счет увеличения дозировки квасцов, которое потребовалось бы в противном случае. В Таблице 8.5 приведено сравнение результатов, полученных при применении обычной технологии обработки квасцами, и результатов, полученных при обработке квасцами в сочетании с полиамином.</w:t>
      </w:r>
    </w:p>
    <w:p w:rsidR="00590F6C" w:rsidRPr="00503323" w:rsidRDefault="00590F6C" w:rsidP="00503323">
      <w:pPr>
        <w:pStyle w:val="a3"/>
        <w:spacing w:before="0" w:beforeAutospacing="0" w:after="0" w:afterAutospacing="0" w:line="360" w:lineRule="auto"/>
        <w:ind w:firstLine="709"/>
        <w:jc w:val="both"/>
        <w:rPr>
          <w:sz w:val="28"/>
          <w:szCs w:val="28"/>
        </w:rPr>
      </w:pPr>
      <w:r w:rsidRPr="00503323">
        <w:rPr>
          <w:sz w:val="28"/>
          <w:szCs w:val="28"/>
        </w:rPr>
        <w:t>Обработка сточных вод, имеющих определенный показатель цветности, например, сточных вод целлюлозно</w:t>
      </w:r>
      <w:r w:rsidR="00961D30" w:rsidRPr="00503323">
        <w:rPr>
          <w:sz w:val="28"/>
          <w:szCs w:val="28"/>
        </w:rPr>
        <w:t xml:space="preserve"> </w:t>
      </w:r>
      <w:r w:rsidRPr="00503323">
        <w:rPr>
          <w:sz w:val="28"/>
          <w:szCs w:val="28"/>
        </w:rPr>
        <w:t>- бумажных заводов, иногда связана с большими трудностями, чем обработка воды из природных источников. Для того чтобы выбрать подходящие коагулянты, необходимы опыт и изобретательность; это - такая проблема водоочистки, для решения которой пока еще требуется творческий подход, а не научные знания. Примером может служить проведенный анализ сточных вод текстильной промышленности, показатель цветности которых не уменьшался после обработки квасцами с последующей корректировкой величины рН путем добавления щелочи; потребовалась дополнительная обработка алюминатом с последующей корректировкой величины рН путем добавления кислоты. Теоретическое объяснение этому было дано только после того, как исследователь методом проб и ошибок нашел правильное решение проблемы.</w:t>
      </w:r>
    </w:p>
    <w:p w:rsidR="00C40A18" w:rsidRPr="00503323" w:rsidRDefault="004F5BE4" w:rsidP="004F5BE4">
      <w:pPr>
        <w:spacing w:line="360" w:lineRule="auto"/>
        <w:ind w:left="709"/>
        <w:jc w:val="center"/>
        <w:rPr>
          <w:b/>
          <w:iCs/>
          <w:sz w:val="28"/>
          <w:szCs w:val="28"/>
        </w:rPr>
      </w:pPr>
      <w:r>
        <w:rPr>
          <w:b/>
          <w:iCs/>
          <w:sz w:val="28"/>
          <w:szCs w:val="28"/>
        </w:rPr>
        <w:br w:type="page"/>
      </w:r>
      <w:r w:rsidR="001F3C6B" w:rsidRPr="00503323">
        <w:rPr>
          <w:b/>
          <w:iCs/>
          <w:sz w:val="28"/>
          <w:szCs w:val="28"/>
        </w:rPr>
        <w:t>3. ОБЩИЕ СВЕДЕНИЯ О ФЛОКУЛЯНТАХ (ПОЛИЭЛЕКТРОЛИТАХ)</w:t>
      </w:r>
    </w:p>
    <w:p w:rsidR="004F5BE4" w:rsidRDefault="004F5BE4" w:rsidP="00503323">
      <w:pPr>
        <w:spacing w:line="360" w:lineRule="auto"/>
        <w:ind w:firstLine="709"/>
        <w:jc w:val="both"/>
        <w:rPr>
          <w:iCs/>
          <w:sz w:val="28"/>
          <w:szCs w:val="28"/>
        </w:rPr>
      </w:pPr>
    </w:p>
    <w:p w:rsidR="00725E0F" w:rsidRPr="00503323" w:rsidRDefault="00725E0F" w:rsidP="00503323">
      <w:pPr>
        <w:spacing w:line="360" w:lineRule="auto"/>
        <w:ind w:firstLine="709"/>
        <w:jc w:val="both"/>
        <w:rPr>
          <w:iCs/>
          <w:sz w:val="28"/>
          <w:szCs w:val="28"/>
        </w:rPr>
      </w:pPr>
      <w:r w:rsidRPr="00503323">
        <w:rPr>
          <w:iCs/>
          <w:sz w:val="28"/>
          <w:szCs w:val="28"/>
        </w:rPr>
        <w:t xml:space="preserve">Флокулянтами называют высокомолекулярные вещества (ВМВ), способствующие коагуляции и принимающие участие в процессе хлопьеобразования (флокуляции). Способность ВМВ флокулировать была открыта в начале ХХ века. </w:t>
      </w:r>
    </w:p>
    <w:p w:rsidR="00725E0F" w:rsidRPr="00503323" w:rsidRDefault="00725E0F" w:rsidP="00503323">
      <w:pPr>
        <w:spacing w:line="360" w:lineRule="auto"/>
        <w:ind w:firstLine="709"/>
        <w:jc w:val="both"/>
        <w:rPr>
          <w:iCs/>
          <w:sz w:val="28"/>
          <w:szCs w:val="28"/>
        </w:rPr>
      </w:pPr>
      <w:r w:rsidRPr="00503323">
        <w:rPr>
          <w:iCs/>
          <w:sz w:val="28"/>
          <w:szCs w:val="28"/>
        </w:rPr>
        <w:t xml:space="preserve">В 30-50-х годах флокуляция получила практическое применение во многих технологических процессах, связанных с отделением твердой фазы от жидкости: для отделения частиц угля и глины из шахтных вод, в технологии получения урановых руд, для осветления производственных стоков в цветной металлургии, в калийной, целлюлозно-бумажной промышленности, на цементных заводах, в пищевой промышленности и ряде других областей. </w:t>
      </w:r>
    </w:p>
    <w:p w:rsidR="00725E0F" w:rsidRPr="00503323" w:rsidRDefault="00725E0F" w:rsidP="00503323">
      <w:pPr>
        <w:spacing w:line="360" w:lineRule="auto"/>
        <w:ind w:firstLine="709"/>
        <w:jc w:val="both"/>
        <w:rPr>
          <w:iCs/>
          <w:sz w:val="28"/>
          <w:szCs w:val="28"/>
        </w:rPr>
      </w:pPr>
      <w:r w:rsidRPr="00503323">
        <w:rPr>
          <w:iCs/>
          <w:sz w:val="28"/>
          <w:szCs w:val="28"/>
        </w:rPr>
        <w:t>Высокомолекулярные флокулянты обычно делят на три группы: активная кремниевая кислота; синтетические органические полимеры (полиакриламид, полиоксиэтилен, полиакрилат, полиэтиленимин и др.); флокулянты на основе природных веществ (крахмал, эфиры целлюлозы, гуаровые смолы, хитозан и др.).</w:t>
      </w:r>
    </w:p>
    <w:p w:rsidR="00725E0F" w:rsidRPr="00503323" w:rsidRDefault="00725E0F" w:rsidP="00503323">
      <w:pPr>
        <w:spacing w:line="360" w:lineRule="auto"/>
        <w:ind w:firstLine="709"/>
        <w:jc w:val="both"/>
        <w:rPr>
          <w:iCs/>
          <w:sz w:val="28"/>
          <w:szCs w:val="28"/>
        </w:rPr>
      </w:pPr>
      <w:r w:rsidRPr="00503323">
        <w:rPr>
          <w:iCs/>
          <w:sz w:val="28"/>
          <w:szCs w:val="28"/>
        </w:rPr>
        <w:t>Синтетические высокомолекулярные флокулянты получили гораздо более широкое распространение, чем флокулянты природного происхождения, поскольку они более эффективны, селективны, обходятся дешевле, лучше хранятся.</w:t>
      </w:r>
    </w:p>
    <w:p w:rsidR="00725E0F" w:rsidRPr="00503323" w:rsidRDefault="00725E0F" w:rsidP="00503323">
      <w:pPr>
        <w:spacing w:line="360" w:lineRule="auto"/>
        <w:ind w:firstLine="709"/>
        <w:jc w:val="both"/>
        <w:rPr>
          <w:iCs/>
          <w:sz w:val="28"/>
          <w:szCs w:val="28"/>
        </w:rPr>
      </w:pPr>
      <w:r w:rsidRPr="00503323">
        <w:rPr>
          <w:iCs/>
          <w:sz w:val="28"/>
          <w:szCs w:val="28"/>
        </w:rPr>
        <w:t xml:space="preserve">Отличительным признаком полимеров, в частности, водорастворимых флокулянтов, является цепочечная, линейная или разветвленная структура макромолекул. Полимеры могут быть однородными (гомополимеры) и разнородными (сополимеры), количество звеньев-мономеров может составлять 250-70000, а общая длина молекулярной цепочки достигать 7,5х10 – 110х103 нм. Синтетические полимеры получают путем полимеризации или поликонденсации мономеров или полимераналогичных превращений уже имеющихся полимеров. </w:t>
      </w:r>
    </w:p>
    <w:p w:rsidR="00725E0F" w:rsidRPr="00503323" w:rsidRDefault="00725E0F" w:rsidP="00503323">
      <w:pPr>
        <w:spacing w:line="360" w:lineRule="auto"/>
        <w:ind w:firstLine="709"/>
        <w:jc w:val="both"/>
        <w:rPr>
          <w:iCs/>
          <w:sz w:val="28"/>
          <w:szCs w:val="28"/>
        </w:rPr>
      </w:pPr>
      <w:r w:rsidRPr="00503323">
        <w:rPr>
          <w:iCs/>
          <w:sz w:val="28"/>
          <w:szCs w:val="28"/>
        </w:rPr>
        <w:t>Макромолекулы флокулянтов могут находиться в воде в неионизированном состоянии или диссоциировать в той или иной степени на ионы. В соответствии с этим, различают неионогенные флокулянты и флокулянты-полиэлектролиты. К полиэлектролитам относятся полимеры, имеющие в молекуле группы с кислотными или основными свойствами: -СООН, -SO2OH, -PO(OH)2, -NH2, =NOH и др. При диссоциации полиэлектролитов образуется один сложный высокомолекулярный поливалентный ион и большое количество простых маловалентных ионов. По знаку заряда высокомолекулярного иона различают анионные и катионные полиэлектролиты.</w:t>
      </w:r>
    </w:p>
    <w:p w:rsidR="00725E0F" w:rsidRPr="00503323" w:rsidRDefault="00725E0F" w:rsidP="00503323">
      <w:pPr>
        <w:spacing w:line="360" w:lineRule="auto"/>
        <w:ind w:firstLine="709"/>
        <w:jc w:val="both"/>
        <w:rPr>
          <w:iCs/>
          <w:sz w:val="28"/>
          <w:szCs w:val="28"/>
        </w:rPr>
      </w:pPr>
      <w:r w:rsidRPr="00503323">
        <w:rPr>
          <w:iCs/>
          <w:sz w:val="28"/>
          <w:szCs w:val="28"/>
        </w:rPr>
        <w:t>Обработка питьевой воды с  использованием высокомолекулярных реагентов стала активно использоваться в 1950-х годах в Соединенных Штатах Америки после внедрения в США в 1955 году промышленного производства акриламида и синтеза полиакриламида (ПАА) и его производных.</w:t>
      </w:r>
    </w:p>
    <w:p w:rsidR="00C40A18" w:rsidRPr="00503323" w:rsidRDefault="00725E0F" w:rsidP="00503323">
      <w:pPr>
        <w:spacing w:line="360" w:lineRule="auto"/>
        <w:ind w:firstLine="709"/>
        <w:jc w:val="both"/>
        <w:rPr>
          <w:b/>
          <w:bCs/>
          <w:iCs/>
          <w:sz w:val="28"/>
          <w:szCs w:val="28"/>
        </w:rPr>
      </w:pPr>
      <w:r w:rsidRPr="00503323">
        <w:rPr>
          <w:iCs/>
          <w:sz w:val="28"/>
          <w:szCs w:val="28"/>
        </w:rPr>
        <w:t>В настоящее время химия флокулянтов насчитывает большое число препаратов. Наиболее широкое применение для очистки питьевой воды получили синтетические флокулянты, которые в зависимости от функциональных групп, можно разделить на следующие химические классы</w:t>
      </w:r>
      <w:r w:rsidR="001F3C6B" w:rsidRPr="00503323">
        <w:rPr>
          <w:b/>
          <w:bCs/>
          <w:iCs/>
          <w:sz w:val="28"/>
          <w:szCs w:val="28"/>
        </w:rPr>
        <w:t>.</w:t>
      </w:r>
    </w:p>
    <w:p w:rsidR="004F5BE4" w:rsidRDefault="004F5BE4" w:rsidP="00503323">
      <w:pPr>
        <w:spacing w:line="360" w:lineRule="auto"/>
        <w:ind w:firstLine="709"/>
        <w:jc w:val="both"/>
        <w:rPr>
          <w:b/>
          <w:bCs/>
          <w:iCs/>
          <w:sz w:val="28"/>
          <w:szCs w:val="28"/>
        </w:rPr>
      </w:pPr>
    </w:p>
    <w:p w:rsidR="00725E0F" w:rsidRPr="00503323" w:rsidRDefault="00C40A18" w:rsidP="004F5BE4">
      <w:pPr>
        <w:spacing w:line="360" w:lineRule="auto"/>
        <w:ind w:firstLine="709"/>
        <w:jc w:val="center"/>
        <w:rPr>
          <w:iCs/>
          <w:sz w:val="28"/>
          <w:szCs w:val="28"/>
        </w:rPr>
      </w:pPr>
      <w:r w:rsidRPr="00503323">
        <w:rPr>
          <w:b/>
          <w:bCs/>
          <w:iCs/>
          <w:sz w:val="28"/>
          <w:szCs w:val="28"/>
        </w:rPr>
        <w:t xml:space="preserve">3.1 </w:t>
      </w:r>
      <w:r w:rsidR="00725E0F" w:rsidRPr="00503323">
        <w:rPr>
          <w:b/>
          <w:bCs/>
          <w:iCs/>
          <w:sz w:val="28"/>
          <w:szCs w:val="28"/>
        </w:rPr>
        <w:t>Классификация флокулянтов</w:t>
      </w:r>
    </w:p>
    <w:p w:rsidR="004F5BE4" w:rsidRDefault="004F5BE4" w:rsidP="00503323">
      <w:pPr>
        <w:spacing w:line="360" w:lineRule="auto"/>
        <w:ind w:firstLine="709"/>
        <w:jc w:val="both"/>
        <w:rPr>
          <w:iCs/>
          <w:sz w:val="28"/>
          <w:szCs w:val="28"/>
        </w:rPr>
      </w:pPr>
    </w:p>
    <w:p w:rsidR="00725E0F" w:rsidRPr="00503323" w:rsidRDefault="00725E0F" w:rsidP="00503323">
      <w:pPr>
        <w:spacing w:line="360" w:lineRule="auto"/>
        <w:ind w:firstLine="709"/>
        <w:jc w:val="both"/>
        <w:rPr>
          <w:iCs/>
          <w:sz w:val="28"/>
          <w:szCs w:val="28"/>
        </w:rPr>
      </w:pPr>
      <w:r w:rsidRPr="00503323">
        <w:rPr>
          <w:iCs/>
          <w:sz w:val="28"/>
          <w:szCs w:val="28"/>
        </w:rPr>
        <w:t xml:space="preserve">Термин «флокуляция» различные авторы трактуют по-разному. В одном случае под флокуляцией понимают процесс хлопьеобразования – взаимодействие высокомолекулярных веществ с частицами, находящимися в воде, с образованием агрегатов (хлопьев, комплексов), имеющих трехмерную структуру. Это определение, охватывая практически все случаи взаимодействия высокомолекулярных веществ с частицами, не раскрывает механизма процесса. </w:t>
      </w:r>
    </w:p>
    <w:p w:rsidR="00725E0F" w:rsidRPr="00503323" w:rsidRDefault="00725E0F" w:rsidP="00503323">
      <w:pPr>
        <w:spacing w:line="360" w:lineRule="auto"/>
        <w:ind w:firstLine="709"/>
        <w:jc w:val="both"/>
        <w:rPr>
          <w:iCs/>
          <w:sz w:val="28"/>
          <w:szCs w:val="28"/>
        </w:rPr>
      </w:pPr>
      <w:r w:rsidRPr="00503323">
        <w:rPr>
          <w:iCs/>
          <w:sz w:val="28"/>
          <w:szCs w:val="28"/>
        </w:rPr>
        <w:t xml:space="preserve">В другом случае под флокуляцией понимают процесс хлопьеобразования с помощью высокомолекулярных веществ, который в отличие от процесса коагуляции протекает без изменения электрических свойств частиц (двойного электрического слоя ионов). </w:t>
      </w:r>
    </w:p>
    <w:p w:rsidR="00725E0F" w:rsidRPr="00503323" w:rsidRDefault="00725E0F" w:rsidP="00503323">
      <w:pPr>
        <w:spacing w:line="360" w:lineRule="auto"/>
        <w:ind w:firstLine="709"/>
        <w:jc w:val="both"/>
        <w:rPr>
          <w:iCs/>
          <w:sz w:val="28"/>
          <w:szCs w:val="28"/>
        </w:rPr>
      </w:pPr>
      <w:r w:rsidRPr="00503323">
        <w:rPr>
          <w:iCs/>
          <w:sz w:val="28"/>
          <w:szCs w:val="28"/>
        </w:rPr>
        <w:t xml:space="preserve">Флокуляция получила практическое применение для отделения твердых частиц от жидкости в различных технологических процессах в 30-е годы. В настоящее время флокуляция широко используется в технологии очистки природных и сточных вод. </w:t>
      </w:r>
    </w:p>
    <w:p w:rsidR="00725E0F" w:rsidRPr="00503323" w:rsidRDefault="00725E0F" w:rsidP="00503323">
      <w:pPr>
        <w:spacing w:line="360" w:lineRule="auto"/>
        <w:ind w:firstLine="709"/>
        <w:jc w:val="both"/>
        <w:rPr>
          <w:iCs/>
          <w:sz w:val="28"/>
          <w:szCs w:val="28"/>
        </w:rPr>
      </w:pPr>
      <w:r w:rsidRPr="00503323">
        <w:rPr>
          <w:iCs/>
          <w:sz w:val="28"/>
          <w:szCs w:val="28"/>
        </w:rPr>
        <w:t xml:space="preserve">Флокулянты представляют собой растворимые в воде линейные полимеры, состоящие из большого числа групп, с длиной цепочки до 1 мкм. Молекулярная масса флокулянтов может достигать нескольких миллионов, степень полимеризации 500-5000 и более [2]. </w:t>
      </w:r>
    </w:p>
    <w:p w:rsidR="00725E0F" w:rsidRPr="00503323" w:rsidRDefault="00725E0F" w:rsidP="00503323">
      <w:pPr>
        <w:spacing w:line="360" w:lineRule="auto"/>
        <w:ind w:firstLine="709"/>
        <w:jc w:val="both"/>
        <w:rPr>
          <w:iCs/>
          <w:sz w:val="28"/>
          <w:szCs w:val="28"/>
        </w:rPr>
      </w:pPr>
      <w:r w:rsidRPr="00503323">
        <w:rPr>
          <w:iCs/>
          <w:sz w:val="28"/>
          <w:szCs w:val="28"/>
        </w:rPr>
        <w:t xml:space="preserve">Обычно флокулянты применяют в дополнение к минеральным коагулянтам, так как они способствуют расширению оптимальных областей коагуляции (по рН и температуре), повышают плотность и прочность образующихся хлопьев, снижают расход коагулянтов, повышают надежность работы и пропускную способность очистных сооружений. </w:t>
      </w:r>
    </w:p>
    <w:p w:rsidR="00725E0F" w:rsidRPr="00503323" w:rsidRDefault="00725E0F" w:rsidP="00503323">
      <w:pPr>
        <w:spacing w:line="360" w:lineRule="auto"/>
        <w:ind w:firstLine="709"/>
        <w:jc w:val="both"/>
        <w:rPr>
          <w:iCs/>
          <w:sz w:val="28"/>
          <w:szCs w:val="28"/>
        </w:rPr>
      </w:pPr>
      <w:r w:rsidRPr="00503323">
        <w:rPr>
          <w:iCs/>
          <w:sz w:val="28"/>
          <w:szCs w:val="28"/>
        </w:rPr>
        <w:t xml:space="preserve">При растворении в сточных водах флокулянты могут находиться в неионизированном и ионизированном состоянии. Последние носят название растворимых полиэлектролитов. В зависимости от состава полярных групп флокулянты бывают: </w:t>
      </w:r>
    </w:p>
    <w:p w:rsidR="00725E0F" w:rsidRPr="00503323" w:rsidRDefault="00725E0F" w:rsidP="00503323">
      <w:pPr>
        <w:spacing w:line="360" w:lineRule="auto"/>
        <w:ind w:firstLine="709"/>
        <w:jc w:val="both"/>
        <w:rPr>
          <w:iCs/>
          <w:sz w:val="28"/>
          <w:szCs w:val="28"/>
        </w:rPr>
      </w:pPr>
      <w:r w:rsidRPr="00503323">
        <w:rPr>
          <w:iCs/>
          <w:sz w:val="28"/>
          <w:szCs w:val="28"/>
        </w:rPr>
        <w:t xml:space="preserve">- неионогенные — полимеры, содержащие неионогенные группы: —ОН, &gt;СО (крахмал, оксиэтилцеллюлоза, поливиниловый спирт, полиакрилонитрил и др.); </w:t>
      </w:r>
    </w:p>
    <w:p w:rsidR="00725E0F" w:rsidRPr="00503323" w:rsidRDefault="00725E0F" w:rsidP="00503323">
      <w:pPr>
        <w:spacing w:line="360" w:lineRule="auto"/>
        <w:ind w:firstLine="709"/>
        <w:jc w:val="both"/>
        <w:rPr>
          <w:iCs/>
          <w:sz w:val="28"/>
          <w:szCs w:val="28"/>
        </w:rPr>
      </w:pPr>
      <w:r w:rsidRPr="00503323">
        <w:rPr>
          <w:iCs/>
          <w:sz w:val="28"/>
          <w:szCs w:val="28"/>
        </w:rPr>
        <w:t>- анионные — полимеры, содержащие анионные группы: — СООН, — S0</w:t>
      </w:r>
      <w:r w:rsidRPr="00503323">
        <w:rPr>
          <w:iCs/>
          <w:sz w:val="28"/>
          <w:szCs w:val="28"/>
          <w:vertAlign w:val="subscript"/>
        </w:rPr>
        <w:t>3</w:t>
      </w:r>
      <w:r w:rsidRPr="00503323">
        <w:rPr>
          <w:iCs/>
          <w:sz w:val="28"/>
          <w:szCs w:val="28"/>
        </w:rPr>
        <w:t>Н, —0S0</w:t>
      </w:r>
      <w:r w:rsidRPr="00503323">
        <w:rPr>
          <w:iCs/>
          <w:sz w:val="28"/>
          <w:szCs w:val="28"/>
          <w:vertAlign w:val="subscript"/>
        </w:rPr>
        <w:t>3</w:t>
      </w:r>
      <w:r w:rsidRPr="00503323">
        <w:rPr>
          <w:iCs/>
          <w:sz w:val="28"/>
          <w:szCs w:val="28"/>
        </w:rPr>
        <w:t xml:space="preserve">Н (активная кремниевая кислота, полиакрилат натрия, альгинат натрия, лигносульфонаты и др.); </w:t>
      </w:r>
    </w:p>
    <w:p w:rsidR="00725E0F" w:rsidRPr="00503323" w:rsidRDefault="00725E0F" w:rsidP="00503323">
      <w:pPr>
        <w:spacing w:line="360" w:lineRule="auto"/>
        <w:ind w:firstLine="709"/>
        <w:jc w:val="both"/>
        <w:rPr>
          <w:iCs/>
          <w:sz w:val="28"/>
          <w:szCs w:val="28"/>
        </w:rPr>
      </w:pPr>
      <w:r w:rsidRPr="00503323">
        <w:rPr>
          <w:iCs/>
          <w:sz w:val="28"/>
          <w:szCs w:val="28"/>
        </w:rPr>
        <w:t>- катионные — полимеры, содержащие катионные группы: —NН</w:t>
      </w:r>
      <w:r w:rsidRPr="00503323">
        <w:rPr>
          <w:iCs/>
          <w:sz w:val="28"/>
          <w:szCs w:val="28"/>
          <w:vertAlign w:val="subscript"/>
        </w:rPr>
        <w:t>2</w:t>
      </w:r>
      <w:r w:rsidRPr="00503323">
        <w:rPr>
          <w:iCs/>
          <w:sz w:val="28"/>
          <w:szCs w:val="28"/>
        </w:rPr>
        <w:t xml:space="preserve">, =NН (полиэтиленимин, сополимеры винилпиридина, ВА-2, ВА-102, ВА-212 и др.); </w:t>
      </w:r>
    </w:p>
    <w:p w:rsidR="00725E0F" w:rsidRPr="00503323" w:rsidRDefault="00725E0F" w:rsidP="00503323">
      <w:pPr>
        <w:spacing w:line="360" w:lineRule="auto"/>
        <w:ind w:firstLine="709"/>
        <w:jc w:val="both"/>
        <w:rPr>
          <w:iCs/>
          <w:sz w:val="28"/>
          <w:szCs w:val="28"/>
        </w:rPr>
      </w:pPr>
      <w:r w:rsidRPr="00503323">
        <w:rPr>
          <w:iCs/>
          <w:sz w:val="28"/>
          <w:szCs w:val="28"/>
        </w:rPr>
        <w:t xml:space="preserve">- амфотерные — полимеры, содержащие одновременно анионные и катионные группы: полиакриламид, белки и др [3]. </w:t>
      </w:r>
    </w:p>
    <w:p w:rsidR="00725E0F" w:rsidRPr="00503323" w:rsidRDefault="00725E0F" w:rsidP="00503323">
      <w:pPr>
        <w:spacing w:line="360" w:lineRule="auto"/>
        <w:ind w:firstLine="709"/>
        <w:jc w:val="both"/>
        <w:rPr>
          <w:iCs/>
          <w:sz w:val="28"/>
          <w:szCs w:val="28"/>
        </w:rPr>
      </w:pPr>
      <w:r w:rsidRPr="00503323">
        <w:rPr>
          <w:iCs/>
          <w:sz w:val="28"/>
          <w:szCs w:val="28"/>
        </w:rPr>
        <w:t xml:space="preserve">При диссоциации полиэлектролитов образуется сложный высокомолекулярный поливалентный ион и простой маловалентный ион. Флокулянты анионного типа дают сложный полимерный органический или неорганический анион, а флокулянты катионного типа – сложный полимерный органический катион. Флокулянты амфотерного типа в зависимости от рН среды диссоциируют по кислотному или основному механизмам [2]. </w:t>
      </w:r>
    </w:p>
    <w:p w:rsidR="004F5BE4" w:rsidRDefault="004F5BE4" w:rsidP="00503323">
      <w:pPr>
        <w:spacing w:line="360" w:lineRule="auto"/>
        <w:ind w:firstLine="709"/>
        <w:jc w:val="both"/>
        <w:rPr>
          <w:b/>
          <w:bCs/>
          <w:iCs/>
          <w:sz w:val="28"/>
          <w:szCs w:val="28"/>
        </w:rPr>
      </w:pPr>
    </w:p>
    <w:p w:rsidR="00725E0F" w:rsidRPr="00503323" w:rsidRDefault="00C40A18" w:rsidP="004F5BE4">
      <w:pPr>
        <w:spacing w:line="360" w:lineRule="auto"/>
        <w:ind w:firstLine="709"/>
        <w:jc w:val="center"/>
        <w:rPr>
          <w:iCs/>
          <w:sz w:val="28"/>
          <w:szCs w:val="28"/>
        </w:rPr>
      </w:pPr>
      <w:r w:rsidRPr="00503323">
        <w:rPr>
          <w:b/>
          <w:bCs/>
          <w:iCs/>
          <w:sz w:val="28"/>
          <w:szCs w:val="28"/>
        </w:rPr>
        <w:t xml:space="preserve">3.2 </w:t>
      </w:r>
      <w:r w:rsidR="00725E0F" w:rsidRPr="00503323">
        <w:rPr>
          <w:b/>
          <w:bCs/>
          <w:iCs/>
          <w:sz w:val="28"/>
          <w:szCs w:val="28"/>
        </w:rPr>
        <w:t>Физико-химические основы процесса флокуляции</w:t>
      </w:r>
    </w:p>
    <w:p w:rsidR="004F5BE4" w:rsidRDefault="004F5BE4" w:rsidP="00503323">
      <w:pPr>
        <w:spacing w:line="360" w:lineRule="auto"/>
        <w:ind w:firstLine="709"/>
        <w:jc w:val="both"/>
        <w:rPr>
          <w:iCs/>
          <w:sz w:val="28"/>
          <w:szCs w:val="28"/>
        </w:rPr>
      </w:pPr>
    </w:p>
    <w:p w:rsidR="00725E0F" w:rsidRPr="00503323" w:rsidRDefault="00725E0F" w:rsidP="00503323">
      <w:pPr>
        <w:spacing w:line="360" w:lineRule="auto"/>
        <w:ind w:firstLine="709"/>
        <w:jc w:val="both"/>
        <w:rPr>
          <w:iCs/>
          <w:sz w:val="28"/>
          <w:szCs w:val="28"/>
        </w:rPr>
      </w:pPr>
      <w:r w:rsidRPr="00503323">
        <w:rPr>
          <w:iCs/>
          <w:sz w:val="28"/>
          <w:szCs w:val="28"/>
        </w:rPr>
        <w:t xml:space="preserve">Механизм действия флокулянтов основан на следующих явлениях: адсорбции молекул флокулянта на поверхности коллоидных частиц; ретикуляции (образование сетчатой структуры) молекул флокулянта; слипании коллоидных частиц за счет сил Ван-дер-Ваальса. При действии флокулянтов между коллоидными частицами образуются трехмерные структуры, способные к более быстрому и полному отделению жидкой фазы. Причиной возникновения таких структур является адсорбция макромолекул флокулянта на нескольких частицах с образованием между ними полимерных мостиков [4]. </w:t>
      </w:r>
    </w:p>
    <w:p w:rsidR="00725E0F" w:rsidRPr="00503323" w:rsidRDefault="00725E0F" w:rsidP="00503323">
      <w:pPr>
        <w:spacing w:line="360" w:lineRule="auto"/>
        <w:ind w:firstLine="709"/>
        <w:jc w:val="both"/>
        <w:rPr>
          <w:iCs/>
          <w:sz w:val="28"/>
          <w:szCs w:val="28"/>
        </w:rPr>
      </w:pPr>
      <w:r w:rsidRPr="00503323">
        <w:rPr>
          <w:iCs/>
          <w:sz w:val="28"/>
          <w:szCs w:val="28"/>
        </w:rPr>
        <w:t xml:space="preserve">Процесс адсорбции протекает в две ступени: сначала каждая макромолекула прикрепляется несколькими сегментами к одной частице (первичная адсорбция), затем свободные сегменты закрепляются на поверхности других частиц, связывая их полимерными мостиками (вторичная адсорбция). </w:t>
      </w:r>
    </w:p>
    <w:p w:rsidR="00725E0F" w:rsidRPr="00503323" w:rsidRDefault="00725E0F" w:rsidP="00503323">
      <w:pPr>
        <w:spacing w:line="360" w:lineRule="auto"/>
        <w:ind w:firstLine="709"/>
        <w:jc w:val="both"/>
        <w:rPr>
          <w:iCs/>
          <w:sz w:val="28"/>
          <w:szCs w:val="28"/>
        </w:rPr>
      </w:pPr>
      <w:r w:rsidRPr="00503323">
        <w:rPr>
          <w:iCs/>
          <w:sz w:val="28"/>
          <w:szCs w:val="28"/>
        </w:rPr>
        <w:t xml:space="preserve">Возможны различные механизмы закрепления макромолекул флокулянтов на поверхности частиц. Неионогенные полиэлектролиты закрепляются на частицах с помощью полярных групп (чаще всего гидроксильных) благодаря образованию водородных связей между водородом гидроксила и кислородом, азотом и другими атомами, находящимися на поверхности частиц. Наличие водородных связей установлено экспериментально с помощью инфракрасной спектроскопии. Хотя энергия водородной связи значительно меньше энергии химической связи, большое количество гидроксильных групп способствует прочному закреплению молекул флокулянта. </w:t>
      </w:r>
    </w:p>
    <w:p w:rsidR="00725E0F" w:rsidRPr="00503323" w:rsidRDefault="00725E0F" w:rsidP="00503323">
      <w:pPr>
        <w:spacing w:line="360" w:lineRule="auto"/>
        <w:ind w:firstLine="709"/>
        <w:jc w:val="both"/>
        <w:rPr>
          <w:iCs/>
          <w:sz w:val="28"/>
          <w:szCs w:val="28"/>
        </w:rPr>
      </w:pPr>
      <w:r w:rsidRPr="00503323">
        <w:rPr>
          <w:iCs/>
          <w:sz w:val="28"/>
          <w:szCs w:val="28"/>
        </w:rPr>
        <w:t xml:space="preserve">Анионные флокулянты способны закрепляться на поверхности частиц не только с помощью водородных связей, но и благодаря химическому взаимодействию (хемосорбции) анионов с катионами, находящимися на поверхности частиц. </w:t>
      </w:r>
    </w:p>
    <w:p w:rsidR="00725E0F" w:rsidRPr="00503323" w:rsidRDefault="00725E0F" w:rsidP="00503323">
      <w:pPr>
        <w:spacing w:line="360" w:lineRule="auto"/>
        <w:ind w:firstLine="709"/>
        <w:jc w:val="both"/>
        <w:rPr>
          <w:iCs/>
          <w:sz w:val="28"/>
          <w:szCs w:val="28"/>
        </w:rPr>
      </w:pPr>
      <w:r w:rsidRPr="00503323">
        <w:rPr>
          <w:iCs/>
          <w:sz w:val="28"/>
          <w:szCs w:val="28"/>
        </w:rPr>
        <w:t xml:space="preserve">Катионные полиэлектролиты, помимо образования агрегатов по механизмам, аналогичным вышеизложенным, способствуют флокуляции благодаря нейтрализации отрицательного заряда частиц. </w:t>
      </w:r>
    </w:p>
    <w:p w:rsidR="00725E0F" w:rsidRPr="00503323" w:rsidRDefault="00725E0F" w:rsidP="00503323">
      <w:pPr>
        <w:spacing w:line="360" w:lineRule="auto"/>
        <w:ind w:firstLine="709"/>
        <w:jc w:val="both"/>
        <w:rPr>
          <w:iCs/>
          <w:sz w:val="28"/>
          <w:szCs w:val="28"/>
        </w:rPr>
      </w:pPr>
      <w:r w:rsidRPr="00503323">
        <w:rPr>
          <w:iCs/>
          <w:sz w:val="28"/>
          <w:szCs w:val="28"/>
        </w:rPr>
        <w:t xml:space="preserve">Многочисленные опыты показывают, что введение в воду, содержащую отрицательно заряженные частицы коллоидных примесей, анионных полиэлектролитов (например, полиакриламида) не приводит к хлопьеобразованию независимо от дозы флокулянта и условий флокуляции (рН, температуры и т.д.). Для успешной флокуляции необходимо предварительное снижение агрегативной устойчивости дисперсной системы путем коагуляции электролитами, гетерокоагуляции и т.п. </w:t>
      </w:r>
    </w:p>
    <w:p w:rsidR="00725E0F" w:rsidRPr="00503323" w:rsidRDefault="00725E0F" w:rsidP="00503323">
      <w:pPr>
        <w:spacing w:line="360" w:lineRule="auto"/>
        <w:ind w:firstLine="709"/>
        <w:jc w:val="both"/>
        <w:rPr>
          <w:iCs/>
          <w:sz w:val="28"/>
          <w:szCs w:val="28"/>
        </w:rPr>
      </w:pPr>
      <w:r w:rsidRPr="00503323">
        <w:rPr>
          <w:iCs/>
          <w:sz w:val="28"/>
          <w:szCs w:val="28"/>
        </w:rPr>
        <w:t xml:space="preserve">Катионные флокулянты способны снижать агрегативную устойчивость дисперсных систем и в ряде случаев могут обеспечить их коагуляцию без введения коагулянтов [2]. </w:t>
      </w:r>
    </w:p>
    <w:p w:rsidR="00725E0F" w:rsidRPr="00503323" w:rsidRDefault="00725E0F" w:rsidP="00503323">
      <w:pPr>
        <w:spacing w:line="360" w:lineRule="auto"/>
        <w:ind w:firstLine="709"/>
        <w:jc w:val="both"/>
        <w:rPr>
          <w:iCs/>
          <w:sz w:val="28"/>
          <w:szCs w:val="28"/>
        </w:rPr>
      </w:pPr>
      <w:r w:rsidRPr="00503323">
        <w:rPr>
          <w:b/>
          <w:bCs/>
          <w:iCs/>
          <w:sz w:val="28"/>
          <w:szCs w:val="28"/>
        </w:rPr>
        <w:t>Флокулянты, применяемые для очистки</w:t>
      </w:r>
    </w:p>
    <w:p w:rsidR="00725E0F" w:rsidRPr="00503323" w:rsidRDefault="00725E0F" w:rsidP="00503323">
      <w:pPr>
        <w:spacing w:line="360" w:lineRule="auto"/>
        <w:ind w:firstLine="709"/>
        <w:jc w:val="both"/>
        <w:rPr>
          <w:iCs/>
          <w:sz w:val="28"/>
          <w:szCs w:val="28"/>
        </w:rPr>
      </w:pPr>
      <w:r w:rsidRPr="00503323">
        <w:rPr>
          <w:iCs/>
          <w:sz w:val="28"/>
          <w:szCs w:val="28"/>
        </w:rPr>
        <w:t xml:space="preserve">В настоящее время для очистки сточных вод применяется значительное число различных флокулянтов как неионогенных, так и полиэлектролитов. Много новых марок испытано и внедряется в промышленность. </w:t>
      </w:r>
    </w:p>
    <w:p w:rsidR="00725E0F" w:rsidRPr="00503323" w:rsidRDefault="00725E0F" w:rsidP="00503323">
      <w:pPr>
        <w:spacing w:line="360" w:lineRule="auto"/>
        <w:ind w:firstLine="709"/>
        <w:jc w:val="both"/>
        <w:rPr>
          <w:iCs/>
          <w:sz w:val="28"/>
          <w:szCs w:val="28"/>
        </w:rPr>
      </w:pPr>
      <w:r w:rsidRPr="00503323">
        <w:rPr>
          <w:iCs/>
          <w:sz w:val="28"/>
          <w:szCs w:val="28"/>
        </w:rPr>
        <w:t xml:space="preserve">При подборе наиболее приемлемого флокулянта следует учитывать природу частиц дисперсной фазы и свойства макромолекул флокулянта. </w:t>
      </w:r>
    </w:p>
    <w:p w:rsidR="00725E0F" w:rsidRPr="00503323" w:rsidRDefault="00725E0F" w:rsidP="00503323">
      <w:pPr>
        <w:spacing w:line="360" w:lineRule="auto"/>
        <w:ind w:firstLine="709"/>
        <w:jc w:val="both"/>
        <w:rPr>
          <w:iCs/>
          <w:sz w:val="28"/>
          <w:szCs w:val="28"/>
        </w:rPr>
      </w:pPr>
      <w:r w:rsidRPr="00503323">
        <w:rPr>
          <w:iCs/>
          <w:sz w:val="28"/>
          <w:szCs w:val="28"/>
        </w:rPr>
        <w:t xml:space="preserve">Флокулянты обычно подразделяют на три группы: </w:t>
      </w:r>
    </w:p>
    <w:p w:rsidR="00725E0F" w:rsidRPr="00503323" w:rsidRDefault="00725E0F" w:rsidP="00503323">
      <w:pPr>
        <w:spacing w:line="360" w:lineRule="auto"/>
        <w:ind w:firstLine="709"/>
        <w:jc w:val="both"/>
        <w:rPr>
          <w:iCs/>
          <w:sz w:val="28"/>
          <w:szCs w:val="28"/>
        </w:rPr>
      </w:pPr>
      <w:r w:rsidRPr="00503323">
        <w:rPr>
          <w:iCs/>
          <w:sz w:val="28"/>
          <w:szCs w:val="28"/>
        </w:rPr>
        <w:t xml:space="preserve">1) неорганические; </w:t>
      </w:r>
    </w:p>
    <w:p w:rsidR="00725E0F" w:rsidRPr="00503323" w:rsidRDefault="00725E0F" w:rsidP="00503323">
      <w:pPr>
        <w:spacing w:line="360" w:lineRule="auto"/>
        <w:ind w:firstLine="709"/>
        <w:jc w:val="both"/>
        <w:rPr>
          <w:iCs/>
          <w:sz w:val="28"/>
          <w:szCs w:val="28"/>
        </w:rPr>
      </w:pPr>
      <w:r w:rsidRPr="00503323">
        <w:rPr>
          <w:iCs/>
          <w:sz w:val="28"/>
          <w:szCs w:val="28"/>
        </w:rPr>
        <w:t xml:space="preserve">2) природные органические; </w:t>
      </w:r>
    </w:p>
    <w:p w:rsidR="00725E0F" w:rsidRPr="00503323" w:rsidRDefault="00725E0F" w:rsidP="00503323">
      <w:pPr>
        <w:spacing w:line="360" w:lineRule="auto"/>
        <w:ind w:firstLine="709"/>
        <w:jc w:val="both"/>
        <w:rPr>
          <w:iCs/>
          <w:sz w:val="28"/>
          <w:szCs w:val="28"/>
        </w:rPr>
      </w:pPr>
      <w:r w:rsidRPr="00503323">
        <w:rPr>
          <w:iCs/>
          <w:sz w:val="28"/>
          <w:szCs w:val="28"/>
        </w:rPr>
        <w:t xml:space="preserve">3) синтетические органические. </w:t>
      </w:r>
    </w:p>
    <w:p w:rsidR="00725E0F" w:rsidRPr="00503323" w:rsidRDefault="00725E0F" w:rsidP="00503323">
      <w:pPr>
        <w:spacing w:line="360" w:lineRule="auto"/>
        <w:ind w:firstLine="709"/>
        <w:jc w:val="both"/>
        <w:rPr>
          <w:iCs/>
          <w:sz w:val="28"/>
          <w:szCs w:val="28"/>
        </w:rPr>
      </w:pPr>
      <w:r w:rsidRPr="00503323">
        <w:rPr>
          <w:iCs/>
          <w:sz w:val="28"/>
          <w:szCs w:val="28"/>
          <w:u w:val="single"/>
        </w:rPr>
        <w:t>Неорганические флокулянты.</w:t>
      </w:r>
      <w:r w:rsidRPr="00503323">
        <w:rPr>
          <w:iCs/>
          <w:sz w:val="28"/>
          <w:szCs w:val="28"/>
        </w:rPr>
        <w:t xml:space="preserve"> Основным неорганическим высокомолекулярным флокулянтом является активная кремниевая кислота (АК). АК представляет собой частично структурированный коллоидный раствор (золь) диоксида кремния и отвечает общей формуле xSiO</w:t>
      </w:r>
      <w:r w:rsidRPr="00503323">
        <w:rPr>
          <w:iCs/>
          <w:sz w:val="28"/>
          <w:szCs w:val="28"/>
          <w:vertAlign w:val="subscript"/>
        </w:rPr>
        <w:t>2</w:t>
      </w:r>
      <w:r w:rsidRPr="00503323">
        <w:rPr>
          <w:iCs/>
          <w:sz w:val="28"/>
          <w:szCs w:val="28"/>
        </w:rPr>
        <w:t>*yH</w:t>
      </w:r>
      <w:r w:rsidRPr="00503323">
        <w:rPr>
          <w:iCs/>
          <w:sz w:val="28"/>
          <w:szCs w:val="28"/>
          <w:vertAlign w:val="subscript"/>
        </w:rPr>
        <w:t>2</w:t>
      </w:r>
      <w:r w:rsidRPr="00503323">
        <w:rPr>
          <w:iCs/>
          <w:sz w:val="28"/>
          <w:szCs w:val="28"/>
        </w:rPr>
        <w:t xml:space="preserve">O. </w:t>
      </w:r>
    </w:p>
    <w:p w:rsidR="00725E0F" w:rsidRPr="00503323" w:rsidRDefault="00725E0F" w:rsidP="00503323">
      <w:pPr>
        <w:spacing w:line="360" w:lineRule="auto"/>
        <w:ind w:firstLine="709"/>
        <w:jc w:val="both"/>
        <w:rPr>
          <w:iCs/>
          <w:sz w:val="28"/>
          <w:szCs w:val="28"/>
        </w:rPr>
      </w:pPr>
      <w:r w:rsidRPr="00503323">
        <w:rPr>
          <w:iCs/>
          <w:sz w:val="28"/>
          <w:szCs w:val="28"/>
        </w:rPr>
        <w:t xml:space="preserve">АК не является промышленным продуктом, ее приготовляют на месте применения. Сырьем служит силикат натрия (жидкое стекло) и активирующий агент – минеральные кислоты, хлор, диоксид углерода или серы, сульфат или оксихлорид алюминия, алюминат натрия и др. </w:t>
      </w:r>
    </w:p>
    <w:p w:rsidR="00725E0F" w:rsidRPr="00503323" w:rsidRDefault="00725E0F" w:rsidP="00503323">
      <w:pPr>
        <w:spacing w:line="360" w:lineRule="auto"/>
        <w:ind w:firstLine="709"/>
        <w:jc w:val="both"/>
        <w:rPr>
          <w:iCs/>
          <w:sz w:val="28"/>
          <w:szCs w:val="28"/>
        </w:rPr>
      </w:pPr>
      <w:r w:rsidRPr="00503323">
        <w:rPr>
          <w:iCs/>
          <w:sz w:val="28"/>
          <w:szCs w:val="28"/>
        </w:rPr>
        <w:t xml:space="preserve">Флоккулирующая способность золей АК зависит преимущественно от образования в процессе их созревания агрегатов коллоидных размеров, представляющих собой цепеобразные, разветвленные структуры, способные взаимодействовать с коллоидными частицами и грубодисперсными взвесями гидроксидов алюминия, железа, магния и других металлов с образованием крупных, прочных и тяжелых хлопьев. </w:t>
      </w:r>
    </w:p>
    <w:p w:rsidR="00725E0F" w:rsidRPr="00503323" w:rsidRDefault="00725E0F" w:rsidP="00503323">
      <w:pPr>
        <w:spacing w:line="360" w:lineRule="auto"/>
        <w:ind w:firstLine="709"/>
        <w:jc w:val="both"/>
        <w:rPr>
          <w:iCs/>
          <w:sz w:val="28"/>
          <w:szCs w:val="28"/>
        </w:rPr>
      </w:pPr>
      <w:r w:rsidRPr="00503323">
        <w:rPr>
          <w:iCs/>
          <w:sz w:val="28"/>
          <w:szCs w:val="28"/>
        </w:rPr>
        <w:t xml:space="preserve">АК является анионным полиэлектролитом и отрицательный заряд макроиона АК облегчает адсорбционное и адгезионное взаимодействие АК с положительно заряженными частицами. </w:t>
      </w:r>
    </w:p>
    <w:p w:rsidR="00725E0F" w:rsidRPr="00503323" w:rsidRDefault="00725E0F" w:rsidP="00503323">
      <w:pPr>
        <w:spacing w:line="360" w:lineRule="auto"/>
        <w:ind w:firstLine="709"/>
        <w:jc w:val="both"/>
        <w:rPr>
          <w:iCs/>
          <w:sz w:val="28"/>
          <w:szCs w:val="28"/>
        </w:rPr>
      </w:pPr>
      <w:r w:rsidRPr="00503323">
        <w:rPr>
          <w:iCs/>
          <w:sz w:val="28"/>
          <w:szCs w:val="28"/>
          <w:u w:val="single"/>
        </w:rPr>
        <w:t xml:space="preserve">Природные органические флокулянты. </w:t>
      </w:r>
      <w:r w:rsidRPr="00503323">
        <w:rPr>
          <w:iCs/>
          <w:sz w:val="28"/>
          <w:szCs w:val="28"/>
        </w:rPr>
        <w:t xml:space="preserve">К природным высокомолекулярным органическим флокулянтам относятся: крахмал, декстрин, эфиры целлюлозы, альгинат натрия и гуаровые смолы. </w:t>
      </w:r>
    </w:p>
    <w:p w:rsidR="00725E0F" w:rsidRPr="00503323" w:rsidRDefault="00725E0F" w:rsidP="00503323">
      <w:pPr>
        <w:spacing w:line="360" w:lineRule="auto"/>
        <w:ind w:firstLine="709"/>
        <w:jc w:val="both"/>
        <w:rPr>
          <w:iCs/>
          <w:sz w:val="28"/>
          <w:szCs w:val="28"/>
        </w:rPr>
      </w:pPr>
      <w:r w:rsidRPr="00503323">
        <w:rPr>
          <w:iCs/>
          <w:sz w:val="28"/>
          <w:szCs w:val="28"/>
        </w:rPr>
        <w:t xml:space="preserve">Растворимый в воде крахмал является смесью линейного полимера – амилозы и разветвленного полимера – амилопектина и относится к неионогенным флокулянтам. Флоккулирующая способность крахмала зависит от его молекулярной массы и содержания амилозы и амилопектина, которые определяются видом растения (например, картофель, кукуруза), из которого получен крахмал. </w:t>
      </w:r>
    </w:p>
    <w:p w:rsidR="00725E0F" w:rsidRPr="00503323" w:rsidRDefault="00725E0F" w:rsidP="00503323">
      <w:pPr>
        <w:spacing w:line="360" w:lineRule="auto"/>
        <w:ind w:firstLine="709"/>
        <w:jc w:val="both"/>
        <w:rPr>
          <w:iCs/>
          <w:sz w:val="28"/>
          <w:szCs w:val="28"/>
        </w:rPr>
      </w:pPr>
      <w:r w:rsidRPr="00503323">
        <w:rPr>
          <w:iCs/>
          <w:sz w:val="28"/>
          <w:szCs w:val="28"/>
        </w:rPr>
        <w:t xml:space="preserve">Декстрины получают кислотной обработкой крахмала при различных температурах, концентрациях кислоты и т.д. Получаемые анионные полиэлектролиты обладают значительной флоккулирующей способностью. </w:t>
      </w:r>
    </w:p>
    <w:p w:rsidR="00725E0F" w:rsidRPr="00503323" w:rsidRDefault="00725E0F" w:rsidP="00503323">
      <w:pPr>
        <w:spacing w:line="360" w:lineRule="auto"/>
        <w:ind w:firstLine="709"/>
        <w:jc w:val="both"/>
        <w:rPr>
          <w:iCs/>
          <w:sz w:val="28"/>
          <w:szCs w:val="28"/>
        </w:rPr>
      </w:pPr>
      <w:r w:rsidRPr="00503323">
        <w:rPr>
          <w:iCs/>
          <w:sz w:val="28"/>
          <w:szCs w:val="28"/>
        </w:rPr>
        <w:t xml:space="preserve">За рубежом выпускают флокулянты на основе крахмала: Виспрофлок 20, Виспрофлок 75, Флокгель, Азим и др. </w:t>
      </w:r>
    </w:p>
    <w:p w:rsidR="00725E0F" w:rsidRPr="00503323" w:rsidRDefault="00725E0F" w:rsidP="00503323">
      <w:pPr>
        <w:spacing w:line="360" w:lineRule="auto"/>
        <w:ind w:firstLine="709"/>
        <w:jc w:val="both"/>
        <w:rPr>
          <w:iCs/>
          <w:sz w:val="28"/>
          <w:szCs w:val="28"/>
        </w:rPr>
      </w:pPr>
      <w:r w:rsidRPr="00503323">
        <w:rPr>
          <w:iCs/>
          <w:sz w:val="28"/>
          <w:szCs w:val="28"/>
        </w:rPr>
        <w:t xml:space="preserve">Альгинат натрия – полиэлектролит анионного типа, получаемый из морских водорослей. Молекулярная масса 15-170 тыс. Применяют в Японии, Англии, США под названием: Велгум, Келкзоль, Келджин W. </w:t>
      </w:r>
    </w:p>
    <w:p w:rsidR="00725E0F" w:rsidRPr="00503323" w:rsidRDefault="00725E0F" w:rsidP="00503323">
      <w:pPr>
        <w:spacing w:line="360" w:lineRule="auto"/>
        <w:ind w:firstLine="709"/>
        <w:jc w:val="both"/>
        <w:rPr>
          <w:iCs/>
          <w:sz w:val="28"/>
          <w:szCs w:val="28"/>
        </w:rPr>
      </w:pPr>
      <w:r w:rsidRPr="00503323">
        <w:rPr>
          <w:iCs/>
          <w:sz w:val="28"/>
          <w:szCs w:val="28"/>
        </w:rPr>
        <w:t xml:space="preserve">Карбоксиметилцеллюлоза (КМЦ) – полиэлектролит анионного типа, получаемый путем обработки щелочной целлюлозы хлоруксусной кислотой. В воде растворяется со степенью этерификации более 40%. Молекулярная масса 40-110 тыс. За рубежом КМЦ выпускается под названиями: Флокулес, СМС. </w:t>
      </w:r>
    </w:p>
    <w:p w:rsidR="00725E0F" w:rsidRPr="00503323" w:rsidRDefault="00725E0F" w:rsidP="00503323">
      <w:pPr>
        <w:spacing w:line="360" w:lineRule="auto"/>
        <w:ind w:firstLine="709"/>
        <w:jc w:val="both"/>
        <w:rPr>
          <w:iCs/>
          <w:sz w:val="28"/>
          <w:szCs w:val="28"/>
        </w:rPr>
      </w:pPr>
      <w:r w:rsidRPr="00503323">
        <w:rPr>
          <w:iCs/>
          <w:sz w:val="28"/>
          <w:szCs w:val="28"/>
        </w:rPr>
        <w:t xml:space="preserve">Гуаровые смолы получают из семян бобовых растений. Флокулянты на основе гуаровых смол – неионогенные полимеры. Выпускаются за рубежом под названиями: Джагуар WP, MRL, Суперзоль. </w:t>
      </w:r>
    </w:p>
    <w:p w:rsidR="00725E0F" w:rsidRPr="00503323" w:rsidRDefault="00725E0F" w:rsidP="00503323">
      <w:pPr>
        <w:spacing w:line="360" w:lineRule="auto"/>
        <w:ind w:firstLine="709"/>
        <w:jc w:val="both"/>
        <w:rPr>
          <w:iCs/>
          <w:sz w:val="28"/>
          <w:szCs w:val="28"/>
        </w:rPr>
      </w:pPr>
      <w:r w:rsidRPr="00503323">
        <w:rPr>
          <w:iCs/>
          <w:sz w:val="28"/>
          <w:szCs w:val="28"/>
          <w:u w:val="single"/>
        </w:rPr>
        <w:t>Синтетические органические флокулянты.</w:t>
      </w:r>
      <w:r w:rsidRPr="00503323">
        <w:rPr>
          <w:iCs/>
          <w:sz w:val="28"/>
          <w:szCs w:val="28"/>
        </w:rPr>
        <w:t xml:space="preserve"> В настоящее время выпускается большое число неионогенных, анионных и катионных синтетических органических высокомолекулярных флокулянтов, которые постепенно вытесняют природные флокулянты. </w:t>
      </w:r>
    </w:p>
    <w:p w:rsidR="00725E0F" w:rsidRPr="00503323" w:rsidRDefault="00725E0F" w:rsidP="00503323">
      <w:pPr>
        <w:spacing w:line="360" w:lineRule="auto"/>
        <w:ind w:firstLine="709"/>
        <w:jc w:val="both"/>
        <w:rPr>
          <w:iCs/>
          <w:sz w:val="28"/>
          <w:szCs w:val="28"/>
        </w:rPr>
      </w:pPr>
      <w:r w:rsidRPr="00503323">
        <w:rPr>
          <w:iCs/>
          <w:sz w:val="28"/>
          <w:szCs w:val="28"/>
        </w:rPr>
        <w:t>Полиакриламид (ПАА) получил наиболее широкое распространение. ПАА получают обработкой акрилонитрила 85% раствором серной кислоты с последующей полимеризацией акриламида. Выпускаемый ПАА имеет молекулярную массу (1-6)*10</w:t>
      </w:r>
      <w:r w:rsidRPr="00503323">
        <w:rPr>
          <w:iCs/>
          <w:sz w:val="28"/>
          <w:szCs w:val="28"/>
          <w:vertAlign w:val="superscript"/>
        </w:rPr>
        <w:t>6</w:t>
      </w:r>
      <w:r w:rsidRPr="00503323">
        <w:rPr>
          <w:iCs/>
          <w:sz w:val="28"/>
          <w:szCs w:val="28"/>
        </w:rPr>
        <w:t xml:space="preserve">, хорошо растворяется в воде. Концентрированные растворы ПАА представляют собой гелеобразную массу; разбавленные водные растворы имеют значительную вязкость. ПАА в присутствии кислот и щелочей частично гидролизуется с образованием акриловой кислоты и ее солей. </w:t>
      </w:r>
    </w:p>
    <w:p w:rsidR="00725E0F" w:rsidRPr="00503323" w:rsidRDefault="00725E0F" w:rsidP="00503323">
      <w:pPr>
        <w:spacing w:line="360" w:lineRule="auto"/>
        <w:ind w:firstLine="709"/>
        <w:jc w:val="both"/>
        <w:rPr>
          <w:iCs/>
          <w:sz w:val="28"/>
          <w:szCs w:val="28"/>
        </w:rPr>
      </w:pPr>
      <w:r w:rsidRPr="00503323">
        <w:rPr>
          <w:iCs/>
          <w:sz w:val="28"/>
          <w:szCs w:val="28"/>
        </w:rPr>
        <w:t xml:space="preserve">Для очистки воды используют сополимеры акриламида и акрилатов: технический полиакриламид (часто называемый просто ПАА) – сополимер с содержанием акрилатов менее 10% и гидролизованный полиакриламид (ГПАА) – сополимер, содержащий более 10% акрилатов. </w:t>
      </w:r>
    </w:p>
    <w:p w:rsidR="00725E0F" w:rsidRPr="00503323" w:rsidRDefault="00725E0F" w:rsidP="00503323">
      <w:pPr>
        <w:spacing w:line="360" w:lineRule="auto"/>
        <w:ind w:firstLine="709"/>
        <w:jc w:val="both"/>
        <w:rPr>
          <w:iCs/>
          <w:sz w:val="28"/>
          <w:szCs w:val="28"/>
        </w:rPr>
      </w:pPr>
      <w:r w:rsidRPr="00503323">
        <w:rPr>
          <w:iCs/>
          <w:sz w:val="28"/>
          <w:szCs w:val="28"/>
        </w:rPr>
        <w:t xml:space="preserve">Технический ПАА благодаря наличию карбоксильных групп в молекуле является анионным полиэлектролитом, диссоциирующим в водных растворах. Токсичность ПАА очень велика. </w:t>
      </w:r>
    </w:p>
    <w:p w:rsidR="00725E0F" w:rsidRPr="00503323" w:rsidRDefault="00725E0F" w:rsidP="00503323">
      <w:pPr>
        <w:spacing w:line="360" w:lineRule="auto"/>
        <w:ind w:firstLine="709"/>
        <w:jc w:val="both"/>
        <w:rPr>
          <w:iCs/>
          <w:sz w:val="28"/>
          <w:szCs w:val="28"/>
        </w:rPr>
      </w:pPr>
      <w:r w:rsidRPr="00503323">
        <w:rPr>
          <w:iCs/>
          <w:sz w:val="28"/>
          <w:szCs w:val="28"/>
        </w:rPr>
        <w:t xml:space="preserve">ГПАА, являясь амфотерным полиэлектролитом, может диссоциировать в зависимости от рН среды по основному и кислотному механизмам. Применение ГПАА в некоторых случаях дает положительные результаты. </w:t>
      </w:r>
    </w:p>
    <w:p w:rsidR="00725E0F" w:rsidRPr="00503323" w:rsidRDefault="00725E0F" w:rsidP="00503323">
      <w:pPr>
        <w:spacing w:line="360" w:lineRule="auto"/>
        <w:ind w:firstLine="709"/>
        <w:jc w:val="both"/>
        <w:rPr>
          <w:iCs/>
          <w:sz w:val="28"/>
          <w:szCs w:val="28"/>
        </w:rPr>
      </w:pPr>
      <w:r w:rsidRPr="00503323">
        <w:rPr>
          <w:iCs/>
          <w:sz w:val="28"/>
          <w:szCs w:val="28"/>
        </w:rPr>
        <w:t xml:space="preserve">Полиакриламидные флокулянты получили широкое применение для очистки сточных вод химических и нефтехимических производств. ПАА успешно используется в процессах очистки сточных вод от эмульгированных частиц нефтепродуктов и смол, сточных вод производств полистирольных пластмасс, поливинилхлорида, сульфатной целлюлозы идр. </w:t>
      </w:r>
    </w:p>
    <w:p w:rsidR="00725E0F" w:rsidRPr="00503323" w:rsidRDefault="00725E0F" w:rsidP="00503323">
      <w:pPr>
        <w:spacing w:line="360" w:lineRule="auto"/>
        <w:ind w:firstLine="709"/>
        <w:jc w:val="both"/>
        <w:rPr>
          <w:iCs/>
          <w:sz w:val="28"/>
          <w:szCs w:val="28"/>
        </w:rPr>
      </w:pPr>
      <w:r w:rsidRPr="00503323">
        <w:rPr>
          <w:iCs/>
          <w:sz w:val="28"/>
          <w:szCs w:val="28"/>
        </w:rPr>
        <w:t xml:space="preserve">Полиэтиленимин – эффективный катионный флокулянт, хорошо растворимый в воде; молекулярная масса достигает 100 тыс. За рубежом флокулянты на основе полиэтиленимина выпускают под названием: Седипур-КА, Сепаран С-120 и др. </w:t>
      </w:r>
    </w:p>
    <w:p w:rsidR="00725E0F" w:rsidRPr="00503323" w:rsidRDefault="00725E0F" w:rsidP="00503323">
      <w:pPr>
        <w:spacing w:line="360" w:lineRule="auto"/>
        <w:ind w:firstLine="709"/>
        <w:jc w:val="both"/>
        <w:rPr>
          <w:iCs/>
          <w:sz w:val="28"/>
          <w:szCs w:val="28"/>
        </w:rPr>
      </w:pPr>
      <w:r w:rsidRPr="00503323">
        <w:rPr>
          <w:iCs/>
          <w:sz w:val="28"/>
          <w:szCs w:val="28"/>
        </w:rPr>
        <w:t xml:space="preserve">Натриевые соли полиакриловой и полиметакриловой кислот являются анионными полиэлектролитами, эффективными в области рН=3-7. Молекулярная масса этих флокулянтов может достигать нескольких миллионов [2]. </w:t>
      </w:r>
    </w:p>
    <w:p w:rsidR="00725E0F" w:rsidRPr="00503323" w:rsidRDefault="00725E0F" w:rsidP="00503323">
      <w:pPr>
        <w:spacing w:line="360" w:lineRule="auto"/>
        <w:ind w:firstLine="709"/>
        <w:jc w:val="both"/>
        <w:outlineLvl w:val="3"/>
        <w:rPr>
          <w:b/>
          <w:iCs/>
          <w:sz w:val="28"/>
          <w:szCs w:val="28"/>
        </w:rPr>
      </w:pPr>
      <w:r w:rsidRPr="00503323">
        <w:rPr>
          <w:b/>
          <w:iCs/>
          <w:sz w:val="28"/>
          <w:szCs w:val="28"/>
        </w:rPr>
        <w:t>Cовременные коагулянты и флокулянты</w:t>
      </w:r>
    </w:p>
    <w:p w:rsidR="00725E0F" w:rsidRPr="00503323" w:rsidRDefault="00725E0F" w:rsidP="00503323">
      <w:pPr>
        <w:spacing w:line="360" w:lineRule="auto"/>
        <w:ind w:firstLine="709"/>
        <w:jc w:val="both"/>
        <w:rPr>
          <w:iCs/>
          <w:sz w:val="28"/>
          <w:szCs w:val="28"/>
        </w:rPr>
      </w:pPr>
      <w:r w:rsidRPr="00503323">
        <w:rPr>
          <w:bCs/>
          <w:iCs/>
          <w:sz w:val="28"/>
          <w:szCs w:val="28"/>
        </w:rPr>
        <w:t>Органические коагулянты и флокулянты - синтетические полимеры (полиэлектролиты), используемые для механической очистки воды от взвешенных и коллоидных частиц.</w:t>
      </w:r>
    </w:p>
    <w:p w:rsidR="00725E0F" w:rsidRPr="00503323" w:rsidRDefault="00725E0F" w:rsidP="00503323">
      <w:pPr>
        <w:spacing w:line="360" w:lineRule="auto"/>
        <w:ind w:firstLine="709"/>
        <w:jc w:val="both"/>
        <w:rPr>
          <w:iCs/>
          <w:sz w:val="28"/>
          <w:szCs w:val="28"/>
        </w:rPr>
      </w:pPr>
      <w:r w:rsidRPr="00503323">
        <w:rPr>
          <w:sz w:val="28"/>
          <w:szCs w:val="28"/>
          <w:u w:val="single"/>
        </w:rPr>
        <w:t>Коагулянты</w:t>
      </w:r>
      <w:r w:rsidRPr="00503323">
        <w:rPr>
          <w:iCs/>
          <w:sz w:val="28"/>
          <w:szCs w:val="28"/>
        </w:rPr>
        <w:t xml:space="preserve"> - дестабилизируют коллоидную систему путем нейтрализации сил различной природы, обеспечивающих ее устойчивость.</w:t>
      </w:r>
    </w:p>
    <w:p w:rsidR="00725E0F" w:rsidRPr="00503323" w:rsidRDefault="00725E0F" w:rsidP="00503323">
      <w:pPr>
        <w:spacing w:line="360" w:lineRule="auto"/>
        <w:ind w:firstLine="709"/>
        <w:jc w:val="both"/>
        <w:rPr>
          <w:iCs/>
          <w:sz w:val="28"/>
          <w:szCs w:val="28"/>
        </w:rPr>
      </w:pPr>
      <w:r w:rsidRPr="00503323">
        <w:rPr>
          <w:sz w:val="28"/>
          <w:szCs w:val="28"/>
          <w:u w:val="single"/>
        </w:rPr>
        <w:t>Флокулянты</w:t>
      </w:r>
      <w:r w:rsidRPr="00503323">
        <w:rPr>
          <w:iCs/>
          <w:sz w:val="28"/>
          <w:szCs w:val="28"/>
        </w:rPr>
        <w:t xml:space="preserve"> - увеличивают размер хлопьев, образовавшихся в ходе </w:t>
      </w:r>
      <w:r w:rsidRPr="00503323">
        <w:rPr>
          <w:bCs/>
          <w:iCs/>
          <w:sz w:val="28"/>
          <w:szCs w:val="28"/>
        </w:rPr>
        <w:t>коагуляции</w:t>
      </w:r>
      <w:r w:rsidRPr="00503323">
        <w:rPr>
          <w:iCs/>
          <w:sz w:val="28"/>
          <w:szCs w:val="28"/>
        </w:rPr>
        <w:t>, и агломерация взвешенных частиц для их механического удаления.</w:t>
      </w:r>
    </w:p>
    <w:p w:rsidR="00725E0F" w:rsidRPr="00503323" w:rsidRDefault="00725E0F" w:rsidP="00503323">
      <w:pPr>
        <w:spacing w:line="360" w:lineRule="auto"/>
        <w:ind w:firstLine="709"/>
        <w:jc w:val="both"/>
        <w:rPr>
          <w:iCs/>
          <w:sz w:val="28"/>
          <w:szCs w:val="28"/>
        </w:rPr>
      </w:pPr>
      <w:r w:rsidRPr="00503323">
        <w:rPr>
          <w:bCs/>
          <w:iCs/>
          <w:sz w:val="28"/>
          <w:szCs w:val="28"/>
        </w:rPr>
        <w:t>Прежде коагуляция производилась</w:t>
      </w:r>
      <w:r w:rsidRPr="00503323">
        <w:rPr>
          <w:iCs/>
          <w:sz w:val="28"/>
          <w:szCs w:val="28"/>
        </w:rPr>
        <w:t xml:space="preserve"> с использованием неорганических коагулянтов, таких как сульфат алюминия и хлорид железа (до появления в 60-х годах синтетических органических полимеров). Вначале полимеры использовались как добавка к неорганическим коагулянтам для более интенсивного образования хлопьев. Сегодня эти полимеры применяются как основные коагулянты, полностью или частично заменяя неорганические.</w:t>
      </w:r>
    </w:p>
    <w:p w:rsidR="00725E0F" w:rsidRDefault="00725E0F" w:rsidP="00503323">
      <w:pPr>
        <w:spacing w:line="360" w:lineRule="auto"/>
        <w:ind w:firstLine="709"/>
        <w:jc w:val="both"/>
        <w:rPr>
          <w:iCs/>
          <w:sz w:val="28"/>
          <w:szCs w:val="28"/>
        </w:rPr>
      </w:pPr>
      <w:r w:rsidRPr="00503323">
        <w:rPr>
          <w:bCs/>
          <w:iCs/>
          <w:sz w:val="28"/>
          <w:szCs w:val="28"/>
        </w:rPr>
        <w:t xml:space="preserve">Полимерные коагулянты </w:t>
      </w:r>
      <w:r w:rsidRPr="00503323">
        <w:rPr>
          <w:iCs/>
          <w:sz w:val="28"/>
          <w:szCs w:val="28"/>
        </w:rPr>
        <w:t>оказались более экономичными в широком диапазоне процессов, включая осаждение, флотацию и фильтрацию. Для данных процессов полимерные коагулянты доказали свою способность стабильно обеспечивать качество очищенной воды, соответствующее установленным стандартам, при оптимальной надежности, эффективности и экономичности.</w:t>
      </w:r>
    </w:p>
    <w:p w:rsidR="004F5BE4" w:rsidRDefault="004F5BE4" w:rsidP="00503323">
      <w:pPr>
        <w:spacing w:line="360" w:lineRule="auto"/>
        <w:ind w:firstLine="709"/>
        <w:jc w:val="both"/>
        <w:rPr>
          <w:iCs/>
          <w:sz w:val="28"/>
          <w:szCs w:val="28"/>
        </w:rPr>
      </w:pPr>
    </w:p>
    <w:p w:rsidR="004F5BE4" w:rsidRDefault="004F5BE4" w:rsidP="00503323">
      <w:pPr>
        <w:spacing w:line="360" w:lineRule="auto"/>
        <w:ind w:firstLine="709"/>
        <w:jc w:val="both"/>
        <w:rPr>
          <w:b/>
          <w:bCs/>
          <w:iCs/>
          <w:sz w:val="28"/>
          <w:szCs w:val="28"/>
        </w:rPr>
      </w:pPr>
      <w:r w:rsidRPr="00503323">
        <w:rPr>
          <w:b/>
          <w:bCs/>
          <w:iCs/>
          <w:sz w:val="28"/>
          <w:szCs w:val="28"/>
        </w:rPr>
        <w:t>Неионный полиэлектролит</w:t>
      </w:r>
    </w:p>
    <w:p w:rsidR="004F5BE4" w:rsidRPr="00503323" w:rsidRDefault="004F5BE4" w:rsidP="00503323">
      <w:pPr>
        <w:spacing w:line="360" w:lineRule="auto"/>
        <w:ind w:firstLine="709"/>
        <w:jc w:val="both"/>
        <w:rPr>
          <w:iCs/>
          <w:sz w:val="28"/>
          <w:szCs w:val="28"/>
        </w:rPr>
      </w:pPr>
    </w:p>
    <w:p w:rsidR="00725E0F" w:rsidRPr="00503323" w:rsidRDefault="0019323A" w:rsidP="00503323">
      <w:pPr>
        <w:spacing w:line="360" w:lineRule="auto"/>
        <w:ind w:firstLine="709"/>
        <w:jc w:val="both"/>
        <w:rPr>
          <w:b/>
          <w:bCs/>
          <w:iCs/>
          <w:sz w:val="28"/>
          <w:szCs w:val="28"/>
        </w:rPr>
      </w:pPr>
      <w:r>
        <w:pict>
          <v:shape id="_x0000_i1032" type="#_x0000_t75" style="width:225pt;height:111.75pt;mso-wrap-distance-left:0;mso-wrap-distance-right:0;mso-position-vertical-relative:line" o:allowoverlap="f">
            <v:imagedata r:id="rId12" o:title=""/>
          </v:shape>
        </w:pict>
      </w:r>
    </w:p>
    <w:p w:rsidR="004F5BE4" w:rsidRDefault="004F5BE4" w:rsidP="00503323">
      <w:pPr>
        <w:spacing w:line="360" w:lineRule="auto"/>
        <w:ind w:firstLine="709"/>
        <w:jc w:val="both"/>
        <w:rPr>
          <w:iCs/>
          <w:sz w:val="28"/>
          <w:szCs w:val="28"/>
        </w:rPr>
      </w:pPr>
    </w:p>
    <w:p w:rsidR="00725E0F" w:rsidRPr="00503323" w:rsidRDefault="00725E0F" w:rsidP="00503323">
      <w:pPr>
        <w:spacing w:line="360" w:lineRule="auto"/>
        <w:ind w:firstLine="709"/>
        <w:jc w:val="both"/>
        <w:rPr>
          <w:bCs/>
          <w:iCs/>
          <w:sz w:val="28"/>
          <w:szCs w:val="28"/>
        </w:rPr>
      </w:pPr>
      <w:r w:rsidRPr="00503323">
        <w:rPr>
          <w:iCs/>
          <w:sz w:val="28"/>
          <w:szCs w:val="28"/>
        </w:rPr>
        <w:t>Эти флокулянты представляют собой акриламидные гомополимеры, получаемые путем полимеризации акриламидных мономеров. Плотность их заряда нулевая, т.е. они не имеют ни положительного, ни отрицательного электрического заряда. Они могут поставляться с молекулярной массой от 5 до 15 миллионов</w:t>
      </w:r>
      <w:r w:rsidRPr="00503323">
        <w:rPr>
          <w:bCs/>
          <w:iCs/>
          <w:sz w:val="28"/>
          <w:szCs w:val="28"/>
        </w:rPr>
        <w:t>.</w:t>
      </w:r>
    </w:p>
    <w:p w:rsidR="00725E0F" w:rsidRDefault="004F5BE4" w:rsidP="00503323">
      <w:pPr>
        <w:spacing w:line="360" w:lineRule="auto"/>
        <w:ind w:firstLine="709"/>
        <w:jc w:val="both"/>
        <w:rPr>
          <w:b/>
          <w:bCs/>
          <w:iCs/>
          <w:sz w:val="28"/>
          <w:szCs w:val="28"/>
        </w:rPr>
      </w:pPr>
      <w:r>
        <w:rPr>
          <w:b/>
          <w:bCs/>
          <w:iCs/>
          <w:sz w:val="28"/>
          <w:szCs w:val="28"/>
        </w:rPr>
        <w:br w:type="page"/>
      </w:r>
      <w:r w:rsidR="00725E0F" w:rsidRPr="00503323">
        <w:rPr>
          <w:b/>
          <w:bCs/>
          <w:iCs/>
          <w:sz w:val="28"/>
          <w:szCs w:val="28"/>
        </w:rPr>
        <w:t>Анионный полиэлектролит</w:t>
      </w:r>
    </w:p>
    <w:p w:rsidR="004F5BE4" w:rsidRPr="00503323" w:rsidRDefault="004F5BE4" w:rsidP="00503323">
      <w:pPr>
        <w:spacing w:line="360" w:lineRule="auto"/>
        <w:ind w:firstLine="709"/>
        <w:jc w:val="both"/>
        <w:rPr>
          <w:b/>
          <w:bCs/>
          <w:iCs/>
          <w:sz w:val="28"/>
          <w:szCs w:val="28"/>
        </w:rPr>
      </w:pPr>
    </w:p>
    <w:p w:rsidR="004F5BE4" w:rsidRDefault="0019323A" w:rsidP="00503323">
      <w:pPr>
        <w:spacing w:line="360" w:lineRule="auto"/>
        <w:ind w:firstLine="709"/>
        <w:jc w:val="both"/>
      </w:pPr>
      <w:r>
        <w:pict>
          <v:shape id="_x0000_i1033" type="#_x0000_t75" style="width:4in;height:102.75pt;mso-wrap-distance-left:0;mso-wrap-distance-right:0;mso-position-vertical-relative:line" o:allowoverlap="f">
            <v:imagedata r:id="rId13" o:title=""/>
          </v:shape>
        </w:pict>
      </w:r>
    </w:p>
    <w:p w:rsidR="004F5BE4" w:rsidRDefault="004F5BE4" w:rsidP="00503323">
      <w:pPr>
        <w:spacing w:line="360" w:lineRule="auto"/>
        <w:ind w:firstLine="709"/>
        <w:jc w:val="both"/>
      </w:pPr>
    </w:p>
    <w:p w:rsidR="001F3C6B" w:rsidRPr="00503323" w:rsidRDefault="00725E0F" w:rsidP="00503323">
      <w:pPr>
        <w:spacing w:line="360" w:lineRule="auto"/>
        <w:ind w:firstLine="709"/>
        <w:jc w:val="both"/>
        <w:rPr>
          <w:iCs/>
          <w:sz w:val="28"/>
          <w:szCs w:val="28"/>
        </w:rPr>
      </w:pPr>
      <w:r w:rsidRPr="00503323">
        <w:rPr>
          <w:iCs/>
          <w:sz w:val="28"/>
          <w:szCs w:val="28"/>
        </w:rPr>
        <w:t>Эти флокулянты получаются путем сополимеризации мономеров акриламида и акрилата натрия в различных пропорциях. Пригодность каждого продукта из серии для флокуляции конкретной суспензии определяется количеством функциональных групп.</w:t>
      </w:r>
    </w:p>
    <w:p w:rsidR="00725E0F" w:rsidRPr="00503323" w:rsidRDefault="00725E0F" w:rsidP="00503323">
      <w:pPr>
        <w:spacing w:line="360" w:lineRule="auto"/>
        <w:ind w:firstLine="709"/>
        <w:jc w:val="both"/>
        <w:rPr>
          <w:iCs/>
          <w:sz w:val="28"/>
          <w:szCs w:val="28"/>
        </w:rPr>
      </w:pPr>
      <w:r w:rsidRPr="00503323">
        <w:rPr>
          <w:iCs/>
          <w:sz w:val="28"/>
          <w:szCs w:val="28"/>
        </w:rPr>
        <w:t xml:space="preserve">Они отрицательно заряжены с плотностью заряда от &lt;1 до 50% и могут поставляться с молекулярной массой от 5 do 22 миллионов. </w:t>
      </w:r>
    </w:p>
    <w:p w:rsidR="00725E0F" w:rsidRDefault="00725E0F" w:rsidP="00503323">
      <w:pPr>
        <w:spacing w:line="360" w:lineRule="auto"/>
        <w:ind w:firstLine="709"/>
        <w:jc w:val="both"/>
        <w:rPr>
          <w:sz w:val="28"/>
          <w:szCs w:val="28"/>
        </w:rPr>
      </w:pPr>
    </w:p>
    <w:p w:rsidR="004F5BE4" w:rsidRPr="00503323" w:rsidRDefault="004F5BE4" w:rsidP="004F5BE4">
      <w:pPr>
        <w:spacing w:line="360" w:lineRule="auto"/>
        <w:ind w:firstLine="709"/>
        <w:jc w:val="both"/>
        <w:rPr>
          <w:b/>
          <w:bCs/>
          <w:iCs/>
          <w:sz w:val="28"/>
          <w:szCs w:val="28"/>
        </w:rPr>
      </w:pPr>
      <w:r w:rsidRPr="00503323">
        <w:rPr>
          <w:b/>
          <w:bCs/>
          <w:iCs/>
          <w:sz w:val="28"/>
          <w:szCs w:val="28"/>
        </w:rPr>
        <w:t>Катионные полиэлектролиты</w:t>
      </w:r>
    </w:p>
    <w:p w:rsidR="004F5BE4" w:rsidRPr="00503323" w:rsidRDefault="004F5BE4" w:rsidP="00503323">
      <w:pPr>
        <w:spacing w:line="360" w:lineRule="auto"/>
        <w:ind w:firstLine="709"/>
        <w:jc w:val="both"/>
        <w:rPr>
          <w:sz w:val="28"/>
          <w:szCs w:val="28"/>
        </w:rPr>
      </w:pPr>
    </w:p>
    <w:p w:rsidR="004F5BE4" w:rsidRDefault="0019323A" w:rsidP="00503323">
      <w:pPr>
        <w:spacing w:line="360" w:lineRule="auto"/>
        <w:ind w:firstLine="709"/>
        <w:jc w:val="both"/>
      </w:pPr>
      <w:r>
        <w:pict>
          <v:shape id="_x0000_i1034" type="#_x0000_t75" style="width:258.75pt;height:270.75pt;mso-wrap-distance-left:0;mso-wrap-distance-right:0;mso-position-vertical-relative:line" o:allowoverlap="f">
            <v:imagedata r:id="rId14" o:title=""/>
          </v:shape>
        </w:pict>
      </w:r>
    </w:p>
    <w:p w:rsidR="00725E0F" w:rsidRPr="00503323" w:rsidRDefault="004F5BE4" w:rsidP="00503323">
      <w:pPr>
        <w:spacing w:line="360" w:lineRule="auto"/>
        <w:ind w:firstLine="709"/>
        <w:jc w:val="both"/>
        <w:rPr>
          <w:iCs/>
          <w:sz w:val="28"/>
          <w:szCs w:val="28"/>
        </w:rPr>
      </w:pPr>
      <w:r>
        <w:br w:type="page"/>
      </w:r>
      <w:r w:rsidR="00725E0F" w:rsidRPr="00503323">
        <w:rPr>
          <w:iCs/>
          <w:sz w:val="28"/>
          <w:szCs w:val="28"/>
        </w:rPr>
        <w:t>Эти флокулянты получаются путем сополимеризации мономеров акриламида и метилхлорида ADAM</w:t>
      </w:r>
      <w:r>
        <w:rPr>
          <w:iCs/>
          <w:sz w:val="28"/>
          <w:szCs w:val="28"/>
        </w:rPr>
        <w:t xml:space="preserve"> </w:t>
      </w:r>
      <w:r w:rsidR="00725E0F" w:rsidRPr="00503323">
        <w:rPr>
          <w:iCs/>
          <w:sz w:val="28"/>
          <w:szCs w:val="28"/>
        </w:rPr>
        <w:t>триметиламмонийэтилакрилат хлорид).</w:t>
      </w:r>
    </w:p>
    <w:p w:rsidR="00725E0F" w:rsidRPr="00503323" w:rsidRDefault="00725E0F" w:rsidP="00503323">
      <w:pPr>
        <w:spacing w:line="360" w:lineRule="auto"/>
        <w:ind w:firstLine="709"/>
        <w:jc w:val="both"/>
        <w:rPr>
          <w:b/>
          <w:bCs/>
          <w:iCs/>
          <w:sz w:val="28"/>
          <w:szCs w:val="28"/>
        </w:rPr>
      </w:pPr>
      <w:r w:rsidRPr="00503323">
        <w:rPr>
          <w:iCs/>
          <w:sz w:val="28"/>
          <w:szCs w:val="28"/>
        </w:rPr>
        <w:t>Они положительно заряжены, имеют плотность заряда в диапазоне от &gt;0 до &lt;15% и поставляются с молекулярными массами от З до 15 миллионов.</w:t>
      </w:r>
    </w:p>
    <w:p w:rsidR="00725E0F" w:rsidRPr="00503323" w:rsidRDefault="004F5BE4" w:rsidP="004F5BE4">
      <w:pPr>
        <w:spacing w:line="360" w:lineRule="auto"/>
        <w:ind w:left="709"/>
        <w:jc w:val="center"/>
        <w:rPr>
          <w:b/>
          <w:sz w:val="28"/>
          <w:szCs w:val="28"/>
        </w:rPr>
      </w:pPr>
      <w:r>
        <w:rPr>
          <w:sz w:val="28"/>
          <w:szCs w:val="28"/>
        </w:rPr>
        <w:br w:type="page"/>
      </w:r>
      <w:r w:rsidR="00C40A18" w:rsidRPr="00503323">
        <w:rPr>
          <w:b/>
          <w:sz w:val="28"/>
          <w:szCs w:val="28"/>
        </w:rPr>
        <w:t>4. О РАСПРЕДЕЛЕНИИ НАНОЧАСТИЦ В ПОЛИМЕРНЫХ МАТРИЦАХ</w:t>
      </w:r>
    </w:p>
    <w:p w:rsidR="004F5BE4" w:rsidRDefault="004F5BE4" w:rsidP="004F5BE4">
      <w:pPr>
        <w:pStyle w:val="arttext"/>
        <w:spacing w:before="0" w:after="0" w:line="360" w:lineRule="auto"/>
        <w:ind w:left="709" w:firstLine="0"/>
        <w:jc w:val="center"/>
        <w:rPr>
          <w:sz w:val="28"/>
          <w:szCs w:val="28"/>
        </w:rPr>
      </w:pPr>
    </w:p>
    <w:p w:rsidR="00725E0F" w:rsidRPr="00503323" w:rsidRDefault="00725E0F" w:rsidP="00503323">
      <w:pPr>
        <w:pStyle w:val="arttext"/>
        <w:spacing w:before="0" w:after="0" w:line="360" w:lineRule="auto"/>
        <w:ind w:firstLine="709"/>
        <w:rPr>
          <w:sz w:val="28"/>
          <w:szCs w:val="28"/>
        </w:rPr>
      </w:pPr>
      <w:r w:rsidRPr="00503323">
        <w:rPr>
          <w:sz w:val="28"/>
          <w:szCs w:val="28"/>
        </w:rPr>
        <w:t>Нанотехнология - это технология, оперирующая величиной, порядка нанометра, т.е. одной миллиардной доли метра [1], это процесс получения и использования материалов, состоящих из наночастиц (наноматериалы, нанокристаллы, нанокомпозиты) [2]. Одним же из наиболее перспективных направлений нанотехнологии является разработка принципов получения полимерных нанокомпозитов [3]. Их создание базируется на фундаментальных исследованиях физико-химических процессов формирования материалов и эволюции их структуры, обеспечивающей широкий спектр функциональных свойств. В ряде работ убедительно показана эффективность использования в качестве модификаторов полимерной матрицы соединений различной химической природы, имеющих нанометровые размеры [4, 5]</w:t>
      </w:r>
    </w:p>
    <w:p w:rsidR="00725E0F" w:rsidRPr="00503323" w:rsidRDefault="00725E0F" w:rsidP="00503323">
      <w:pPr>
        <w:pStyle w:val="arttext"/>
        <w:spacing w:before="0" w:after="0" w:line="360" w:lineRule="auto"/>
        <w:ind w:firstLine="709"/>
        <w:rPr>
          <w:sz w:val="28"/>
          <w:szCs w:val="28"/>
        </w:rPr>
      </w:pPr>
      <w:r w:rsidRPr="00503323">
        <w:rPr>
          <w:sz w:val="28"/>
          <w:szCs w:val="28"/>
        </w:rPr>
        <w:t>Используя сверхчистый диоксид углерода, ученым удалось внедрить наночастицы в больших концентрациях, что привело к значительному улучшению свойств полимерных материалов, таких как модуль упругости и относительная деформация при сжатии [6].</w:t>
      </w:r>
    </w:p>
    <w:p w:rsidR="00725E0F" w:rsidRPr="00503323" w:rsidRDefault="00725E0F" w:rsidP="00503323">
      <w:pPr>
        <w:pStyle w:val="arttext"/>
        <w:spacing w:before="0" w:after="0" w:line="360" w:lineRule="auto"/>
        <w:ind w:firstLine="709"/>
        <w:rPr>
          <w:sz w:val="28"/>
          <w:szCs w:val="28"/>
        </w:rPr>
      </w:pPr>
      <w:r w:rsidRPr="00503323">
        <w:rPr>
          <w:sz w:val="28"/>
          <w:szCs w:val="28"/>
        </w:rPr>
        <w:t>Хорошо распределенные в полипропилене и поликарбонате частицы глины способствуют ориентированию или выравниванию полимерных цепочек, и, следовательно, замедляют процесс потери их ориентации. В результате, примеси из наночастиц заставляют полимерные цепочки вести себя как более длинные или более высокомолекулярные цепочки. Материал оказывается намного прочнее, чем можно было бы ожидать исходя из длины цепей [7].</w:t>
      </w:r>
    </w:p>
    <w:p w:rsidR="00725E0F" w:rsidRPr="00503323" w:rsidRDefault="00725E0F" w:rsidP="00503323">
      <w:pPr>
        <w:pStyle w:val="a3"/>
        <w:spacing w:before="0" w:beforeAutospacing="0" w:after="0" w:afterAutospacing="0" w:line="360" w:lineRule="auto"/>
        <w:ind w:firstLine="709"/>
        <w:jc w:val="both"/>
        <w:rPr>
          <w:sz w:val="28"/>
          <w:szCs w:val="28"/>
        </w:rPr>
      </w:pPr>
      <w:r w:rsidRPr="00503323">
        <w:rPr>
          <w:sz w:val="28"/>
          <w:szCs w:val="28"/>
        </w:rPr>
        <w:t>Очень часто как наполнитель применяют углеродные нанотрубки (УНТ). Важно отметить, что при их добавлении в полимерную матрицу особое внимание следует обращать на ориентацию УНТ. Как правило, УНТ в композитах ориентированы случайным образом и в значительной степени переплетены, что в значительной мере влияет на свойства КМ.</w:t>
      </w:r>
    </w:p>
    <w:p w:rsidR="00725E0F" w:rsidRPr="00503323" w:rsidRDefault="00725E0F" w:rsidP="00503323">
      <w:pPr>
        <w:pStyle w:val="a3"/>
        <w:spacing w:before="0" w:beforeAutospacing="0" w:after="0" w:afterAutospacing="0" w:line="360" w:lineRule="auto"/>
        <w:ind w:firstLine="709"/>
        <w:jc w:val="both"/>
        <w:rPr>
          <w:sz w:val="28"/>
          <w:szCs w:val="28"/>
        </w:rPr>
      </w:pPr>
      <w:r w:rsidRPr="00503323">
        <w:rPr>
          <w:sz w:val="28"/>
          <w:szCs w:val="28"/>
        </w:rPr>
        <w:t xml:space="preserve">Для диспергирования нанотрубок обычно используют ультразвуковую обработку в растворителях типа ацетона, однако она недостаточно эффективна - либо нанотрубки остаются спутанными, либо, при длительной обработке, они разламываются на короткие куски, что приводит к образованию дефектов. К тому же трудно сделать армированный композит, используя короткие нанотрубки. Более того, важно получать композиты с однонаправленными нанотрубками [8]. Для текстурирования нанотрубок предлагали различные методы, например, механическое вытягивание [10], ориентирование в магнитном поле [11] использование центрифугирования [12]. Но никто раньше не учитывал, что как на разделение, так и на текстурирование большое влияние должна оказывать вязкость матрицы [9]. Поэтому исследователи из </w:t>
      </w:r>
      <w:r w:rsidRPr="00503323">
        <w:rPr>
          <w:sz w:val="28"/>
          <w:szCs w:val="28"/>
          <w:lang w:val="en-US"/>
        </w:rPr>
        <w:t>University</w:t>
      </w:r>
      <w:r w:rsidRPr="00503323">
        <w:rPr>
          <w:sz w:val="28"/>
          <w:szCs w:val="28"/>
        </w:rPr>
        <w:t xml:space="preserve"> Sydney (Австралия), рассмотрев воздействие вязкости матрицы на микроструктуру композитов, предложили эффективный механический метод одновременного разделения и текстурирования длинных переплетенных нанотрубок в эпоксидной смоле [13]. Они приготовили композиты из эпоксидной смолы и многостенных нанотрубок (МСНТ), поместили их между двумя стальными дисками и подвергли постоянному сдвиговому усилию со скоростью 0.22с </w:t>
      </w:r>
      <w:r w:rsidRPr="00503323">
        <w:rPr>
          <w:sz w:val="28"/>
          <w:szCs w:val="28"/>
          <w:vertAlign w:val="superscript"/>
        </w:rPr>
        <w:t>-1</w:t>
      </w:r>
      <w:r w:rsidRPr="00503323">
        <w:rPr>
          <w:sz w:val="28"/>
          <w:szCs w:val="28"/>
        </w:rPr>
        <w:t xml:space="preserve"> (рис. 3).</w:t>
      </w:r>
    </w:p>
    <w:p w:rsidR="00725E0F" w:rsidRDefault="00725E0F" w:rsidP="00503323">
      <w:pPr>
        <w:pStyle w:val="a3"/>
        <w:spacing w:before="0" w:beforeAutospacing="0" w:after="0" w:afterAutospacing="0" w:line="360" w:lineRule="auto"/>
        <w:ind w:firstLine="709"/>
        <w:jc w:val="both"/>
        <w:rPr>
          <w:sz w:val="28"/>
          <w:szCs w:val="28"/>
        </w:rPr>
      </w:pPr>
    </w:p>
    <w:p w:rsidR="004F5BE4" w:rsidRDefault="0019323A" w:rsidP="00503323">
      <w:pPr>
        <w:pStyle w:val="a3"/>
        <w:spacing w:before="0" w:beforeAutospacing="0" w:after="0" w:afterAutospacing="0" w:line="360" w:lineRule="auto"/>
        <w:ind w:firstLine="709"/>
        <w:jc w:val="both"/>
        <w:rPr>
          <w:sz w:val="28"/>
          <w:szCs w:val="28"/>
        </w:rPr>
      </w:pPr>
      <w:r>
        <w:rPr>
          <w:sz w:val="28"/>
          <w:szCs w:val="28"/>
        </w:rPr>
        <w:pict>
          <v:shape id="_x0000_i1035" type="#_x0000_t75" style="width:132pt;height:117pt">
            <v:imagedata r:id="rId15" o:title=""/>
          </v:shape>
        </w:pict>
      </w:r>
    </w:p>
    <w:p w:rsidR="004F5BE4" w:rsidRPr="00503323" w:rsidRDefault="004F5BE4" w:rsidP="004F5BE4">
      <w:pPr>
        <w:pStyle w:val="a3"/>
        <w:spacing w:before="0" w:beforeAutospacing="0" w:after="0" w:afterAutospacing="0" w:line="360" w:lineRule="auto"/>
        <w:ind w:firstLine="709"/>
        <w:jc w:val="both"/>
        <w:rPr>
          <w:sz w:val="28"/>
          <w:szCs w:val="28"/>
        </w:rPr>
      </w:pPr>
      <w:r w:rsidRPr="00503323">
        <w:rPr>
          <w:iCs/>
          <w:sz w:val="28"/>
          <w:szCs w:val="28"/>
        </w:rPr>
        <w:t>Рис.1. Схема текстурирования нанотрубок в матрице в результате приложения сдвиговых усилий</w:t>
      </w:r>
      <w:r>
        <w:rPr>
          <w:iCs/>
          <w:sz w:val="28"/>
          <w:szCs w:val="28"/>
        </w:rPr>
        <w:t xml:space="preserve">: </w:t>
      </w:r>
      <w:r w:rsidRPr="00503323">
        <w:rPr>
          <w:iCs/>
          <w:sz w:val="28"/>
          <w:szCs w:val="28"/>
        </w:rPr>
        <w:t>а) направление ориентации УНТ;</w:t>
      </w:r>
      <w:r>
        <w:rPr>
          <w:iCs/>
          <w:sz w:val="28"/>
          <w:szCs w:val="28"/>
        </w:rPr>
        <w:t xml:space="preserve"> </w:t>
      </w:r>
      <w:r w:rsidRPr="00503323">
        <w:rPr>
          <w:iCs/>
          <w:sz w:val="28"/>
          <w:szCs w:val="28"/>
        </w:rPr>
        <w:t>б) ожидаемая ориентация УНТ;</w:t>
      </w:r>
      <w:r>
        <w:rPr>
          <w:iCs/>
          <w:sz w:val="28"/>
          <w:szCs w:val="28"/>
        </w:rPr>
        <w:t xml:space="preserve"> </w:t>
      </w:r>
      <w:r w:rsidRPr="00503323">
        <w:rPr>
          <w:iCs/>
          <w:sz w:val="28"/>
          <w:szCs w:val="28"/>
        </w:rPr>
        <w:t>в) вращение стального диска</w:t>
      </w:r>
    </w:p>
    <w:p w:rsidR="00725E0F" w:rsidRPr="00503323" w:rsidRDefault="00725E0F" w:rsidP="00503323">
      <w:pPr>
        <w:pStyle w:val="a3"/>
        <w:spacing w:before="0" w:beforeAutospacing="0" w:after="0" w:afterAutospacing="0" w:line="360" w:lineRule="auto"/>
        <w:ind w:firstLine="709"/>
        <w:jc w:val="both"/>
        <w:rPr>
          <w:sz w:val="28"/>
          <w:szCs w:val="28"/>
        </w:rPr>
      </w:pPr>
      <w:r w:rsidRPr="00503323">
        <w:rPr>
          <w:sz w:val="28"/>
          <w:szCs w:val="28"/>
        </w:rPr>
        <w:t>Выяснено, что для эффективного текстурирования и разделения требуется определенная вязкость матрицы, которая может быть достигнута при добавлении нужного количества отвердителя. Как и ожидалось, характеристики композита с однонаправленными нанотрубками оказались лучше. Кроме того, обнаружено, что добавление УНТ снижает скорость образования поперечных связей в эпоксидной смоле [13].</w:t>
      </w:r>
    </w:p>
    <w:p w:rsidR="00725E0F" w:rsidRPr="00503323" w:rsidRDefault="004F5BE4" w:rsidP="004F5BE4">
      <w:pPr>
        <w:spacing w:line="360" w:lineRule="auto"/>
        <w:ind w:firstLine="709"/>
        <w:jc w:val="center"/>
        <w:rPr>
          <w:iCs/>
          <w:sz w:val="28"/>
          <w:szCs w:val="28"/>
        </w:rPr>
      </w:pPr>
      <w:r>
        <w:rPr>
          <w:iCs/>
          <w:sz w:val="28"/>
          <w:szCs w:val="28"/>
        </w:rPr>
        <w:br w:type="page"/>
      </w:r>
      <w:r w:rsidRPr="00503323">
        <w:rPr>
          <w:b/>
          <w:bCs/>
          <w:iCs/>
          <w:sz w:val="28"/>
          <w:szCs w:val="28"/>
        </w:rPr>
        <w:t>ЛИТЕРАТУРА:</w:t>
      </w:r>
    </w:p>
    <w:p w:rsidR="002A7A50" w:rsidRPr="00503323" w:rsidRDefault="002A7A50" w:rsidP="00503323">
      <w:pPr>
        <w:spacing w:line="360" w:lineRule="auto"/>
        <w:ind w:firstLine="709"/>
        <w:jc w:val="both"/>
        <w:rPr>
          <w:iCs/>
          <w:sz w:val="28"/>
          <w:szCs w:val="28"/>
        </w:rPr>
      </w:pPr>
    </w:p>
    <w:p w:rsidR="00725E0F" w:rsidRPr="00503323" w:rsidRDefault="00725E0F" w:rsidP="004F5BE4">
      <w:pPr>
        <w:numPr>
          <w:ilvl w:val="0"/>
          <w:numId w:val="4"/>
        </w:numPr>
        <w:spacing w:line="360" w:lineRule="auto"/>
        <w:ind w:left="0" w:firstLine="0"/>
        <w:jc w:val="both"/>
        <w:rPr>
          <w:iCs/>
          <w:sz w:val="28"/>
          <w:szCs w:val="28"/>
        </w:rPr>
      </w:pPr>
      <w:r w:rsidRPr="00503323">
        <w:rPr>
          <w:iCs/>
          <w:sz w:val="28"/>
          <w:szCs w:val="28"/>
        </w:rPr>
        <w:t xml:space="preserve">Гайнулина М.Р., Булавин А.В., Тюрина Т.Г. «Получение сополимеров малеинового ангидрида и стирола и использование их в качестве флокулянта». V Международная научная конференция студентов и аспирантов «Охрана окружающей среды и рациональное использование природных ресурсов». Т.1 – Донецк: ДонНТУ, ДонНУ, 2006. </w:t>
      </w:r>
    </w:p>
    <w:p w:rsidR="00725E0F" w:rsidRPr="00503323" w:rsidRDefault="00725E0F" w:rsidP="004F5BE4">
      <w:pPr>
        <w:numPr>
          <w:ilvl w:val="0"/>
          <w:numId w:val="4"/>
        </w:numPr>
        <w:spacing w:line="360" w:lineRule="auto"/>
        <w:ind w:left="0" w:firstLine="0"/>
        <w:jc w:val="both"/>
        <w:rPr>
          <w:iCs/>
          <w:sz w:val="28"/>
          <w:szCs w:val="28"/>
        </w:rPr>
      </w:pPr>
      <w:r w:rsidRPr="00503323">
        <w:rPr>
          <w:iCs/>
          <w:sz w:val="28"/>
          <w:szCs w:val="28"/>
        </w:rPr>
        <w:t xml:space="preserve">Проскуряков В.А., Шмидт Л.И. Очистка сточных вод в химической промышленности. – Л.: Химия, 1977. – 464 с. </w:t>
      </w:r>
    </w:p>
    <w:p w:rsidR="00725E0F" w:rsidRPr="00503323" w:rsidRDefault="00725E0F" w:rsidP="004F5BE4">
      <w:pPr>
        <w:numPr>
          <w:ilvl w:val="0"/>
          <w:numId w:val="4"/>
        </w:numPr>
        <w:spacing w:line="360" w:lineRule="auto"/>
        <w:ind w:left="0" w:firstLine="0"/>
        <w:jc w:val="both"/>
        <w:rPr>
          <w:iCs/>
          <w:sz w:val="28"/>
          <w:szCs w:val="28"/>
        </w:rPr>
      </w:pPr>
      <w:r w:rsidRPr="00503323">
        <w:rPr>
          <w:iCs/>
          <w:sz w:val="28"/>
          <w:szCs w:val="28"/>
        </w:rPr>
        <w:t xml:space="preserve">Яковлев С.В., Карелин Л.А. и др. Очистка производственных сточных вод: Учебное пособие для вузов / Под ред. С.В. Яковлева, 2-е изд., перераб. и доп.-М.: Стройиздат, 1985. – 335 с. </w:t>
      </w:r>
    </w:p>
    <w:p w:rsidR="00725E0F" w:rsidRPr="00503323" w:rsidRDefault="00725E0F" w:rsidP="004F5BE4">
      <w:pPr>
        <w:numPr>
          <w:ilvl w:val="0"/>
          <w:numId w:val="4"/>
        </w:numPr>
        <w:spacing w:line="360" w:lineRule="auto"/>
        <w:ind w:left="0" w:firstLine="0"/>
        <w:jc w:val="both"/>
        <w:rPr>
          <w:iCs/>
          <w:sz w:val="28"/>
          <w:szCs w:val="28"/>
        </w:rPr>
      </w:pPr>
      <w:r w:rsidRPr="00503323">
        <w:rPr>
          <w:iCs/>
          <w:sz w:val="28"/>
          <w:szCs w:val="28"/>
        </w:rPr>
        <w:t xml:space="preserve">Родионов А.И. и др. Техника защиты окружающей среды: Учебное пособие для вузов. 2-е изд., перераб. и доп.-М.: Химия, 1989. – 512 с. </w:t>
      </w:r>
    </w:p>
    <w:p w:rsidR="002A7A50" w:rsidRPr="00503323" w:rsidRDefault="002A7A50" w:rsidP="004F5BE4">
      <w:pPr>
        <w:pStyle w:val="Default"/>
        <w:numPr>
          <w:ilvl w:val="0"/>
          <w:numId w:val="4"/>
        </w:numPr>
        <w:spacing w:line="360" w:lineRule="auto"/>
        <w:ind w:left="0" w:firstLine="0"/>
        <w:jc w:val="both"/>
        <w:rPr>
          <w:color w:val="auto"/>
          <w:sz w:val="28"/>
          <w:szCs w:val="28"/>
        </w:rPr>
      </w:pPr>
      <w:r w:rsidRPr="00503323">
        <w:rPr>
          <w:color w:val="auto"/>
          <w:sz w:val="28"/>
          <w:szCs w:val="28"/>
          <w:lang w:val="uk-UA"/>
        </w:rPr>
        <w:t>Золотухин И.В., Калинин Ю.Е., Стогней О.В. Новые направления физического материаловедения: Издательство Воронежского государственного университета, 2000.-360с.</w:t>
      </w:r>
    </w:p>
    <w:p w:rsidR="002A7A50" w:rsidRPr="00503323" w:rsidRDefault="002A7A50" w:rsidP="004F5BE4">
      <w:pPr>
        <w:pStyle w:val="Default"/>
        <w:numPr>
          <w:ilvl w:val="0"/>
          <w:numId w:val="4"/>
        </w:numPr>
        <w:spacing w:line="360" w:lineRule="auto"/>
        <w:ind w:left="0" w:firstLine="0"/>
        <w:jc w:val="both"/>
        <w:rPr>
          <w:color w:val="auto"/>
          <w:sz w:val="28"/>
          <w:szCs w:val="28"/>
        </w:rPr>
      </w:pPr>
      <w:r w:rsidRPr="00503323">
        <w:rPr>
          <w:color w:val="auto"/>
          <w:sz w:val="28"/>
          <w:szCs w:val="28"/>
          <w:lang w:val="uk-UA"/>
        </w:rPr>
        <w:t>П</w:t>
      </w:r>
      <w:r w:rsidRPr="00503323">
        <w:rPr>
          <w:color w:val="auto"/>
          <w:sz w:val="28"/>
          <w:szCs w:val="28"/>
        </w:rPr>
        <w:t>ланкина С.М. Углеродные нанотрубки. Описание лабораторной работы по курсу "Материалы и методы нанотехнологии".</w:t>
      </w:r>
      <w:r w:rsidR="00503323" w:rsidRPr="00503323">
        <w:rPr>
          <w:color w:val="auto"/>
          <w:sz w:val="28"/>
          <w:szCs w:val="28"/>
        </w:rPr>
        <w:t xml:space="preserve"> </w:t>
      </w:r>
      <w:r w:rsidRPr="00503323">
        <w:rPr>
          <w:color w:val="auto"/>
          <w:sz w:val="28"/>
          <w:szCs w:val="28"/>
        </w:rPr>
        <w:t>Нижегородский государственный университет им. Н.И. Лобачевского. Кафедра физики полупроводников и оптоэлектроники. Нижний Новгород, 2006.-12с.</w:t>
      </w:r>
    </w:p>
    <w:p w:rsidR="002A7A50" w:rsidRPr="00503323" w:rsidRDefault="002A7A50" w:rsidP="004F5BE4">
      <w:pPr>
        <w:pStyle w:val="Default"/>
        <w:numPr>
          <w:ilvl w:val="0"/>
          <w:numId w:val="4"/>
        </w:numPr>
        <w:spacing w:line="360" w:lineRule="auto"/>
        <w:ind w:left="0" w:firstLine="0"/>
        <w:jc w:val="both"/>
        <w:rPr>
          <w:color w:val="auto"/>
          <w:sz w:val="28"/>
          <w:szCs w:val="28"/>
        </w:rPr>
      </w:pPr>
      <w:r w:rsidRPr="00503323">
        <w:rPr>
          <w:color w:val="auto"/>
          <w:sz w:val="28"/>
          <w:szCs w:val="28"/>
        </w:rPr>
        <w:t>Харрис, П. Углеродные нанотрубы и родственные структуры. Новые материалы XXI века. /П.Харрис</w:t>
      </w:r>
      <w:r w:rsidR="00921B8B">
        <w:rPr>
          <w:color w:val="auto"/>
          <w:sz w:val="28"/>
          <w:szCs w:val="28"/>
        </w:rPr>
        <w:t xml:space="preserve"> </w:t>
      </w:r>
      <w:r w:rsidRPr="00503323">
        <w:rPr>
          <w:color w:val="auto"/>
          <w:sz w:val="28"/>
          <w:szCs w:val="28"/>
        </w:rPr>
        <w:t>- М.: Техносфера, 2003.-336 с.</w:t>
      </w:r>
    </w:p>
    <w:p w:rsidR="002A7A50" w:rsidRPr="00503323" w:rsidRDefault="002A7A50" w:rsidP="004F5BE4">
      <w:pPr>
        <w:pStyle w:val="Default"/>
        <w:numPr>
          <w:ilvl w:val="0"/>
          <w:numId w:val="4"/>
        </w:numPr>
        <w:spacing w:line="360" w:lineRule="auto"/>
        <w:ind w:left="0" w:firstLine="0"/>
        <w:jc w:val="both"/>
        <w:rPr>
          <w:color w:val="auto"/>
          <w:sz w:val="28"/>
          <w:szCs w:val="28"/>
        </w:rPr>
      </w:pPr>
      <w:r w:rsidRPr="00503323">
        <w:rPr>
          <w:iCs/>
          <w:color w:val="auto"/>
          <w:sz w:val="28"/>
          <w:szCs w:val="28"/>
        </w:rPr>
        <w:t>Охлопкова А.А., Адрианова О.А., Попов С.Н</w:t>
      </w:r>
      <w:r w:rsidRPr="00503323">
        <w:rPr>
          <w:color w:val="auto"/>
          <w:sz w:val="28"/>
          <w:szCs w:val="28"/>
        </w:rPr>
        <w:t>. Модификация полимеров ультрадисперсными соединениями. – Якутск: ЯФ изд-ва Наука, 2003. – 224 с.</w:t>
      </w:r>
    </w:p>
    <w:p w:rsidR="002A7A50" w:rsidRPr="00503323" w:rsidRDefault="002A7A50" w:rsidP="004F5BE4">
      <w:pPr>
        <w:pStyle w:val="Default"/>
        <w:numPr>
          <w:ilvl w:val="0"/>
          <w:numId w:val="4"/>
        </w:numPr>
        <w:spacing w:line="360" w:lineRule="auto"/>
        <w:ind w:left="0" w:firstLine="0"/>
        <w:jc w:val="both"/>
        <w:rPr>
          <w:color w:val="auto"/>
          <w:sz w:val="28"/>
          <w:szCs w:val="28"/>
        </w:rPr>
      </w:pPr>
      <w:r w:rsidRPr="00503323">
        <w:rPr>
          <w:iCs/>
          <w:color w:val="auto"/>
          <w:sz w:val="28"/>
          <w:szCs w:val="28"/>
        </w:rPr>
        <w:t xml:space="preserve">Булдык Е.П., Ревяко М.М. </w:t>
      </w:r>
      <w:r w:rsidRPr="00503323">
        <w:rPr>
          <w:color w:val="auto"/>
          <w:sz w:val="28"/>
          <w:szCs w:val="28"/>
        </w:rPr>
        <w:t xml:space="preserve">//Докл. НАН Беларуси.–1999. – </w:t>
      </w:r>
      <w:r w:rsidRPr="00503323">
        <w:rPr>
          <w:bCs/>
          <w:color w:val="auto"/>
          <w:sz w:val="28"/>
          <w:szCs w:val="28"/>
        </w:rPr>
        <w:t>43</w:t>
      </w:r>
      <w:r w:rsidRPr="00503323">
        <w:rPr>
          <w:color w:val="auto"/>
          <w:sz w:val="28"/>
          <w:szCs w:val="28"/>
        </w:rPr>
        <w:t>, № 5.–С. 119</w:t>
      </w:r>
    </w:p>
    <w:p w:rsidR="002A7A50" w:rsidRPr="00503323" w:rsidRDefault="002A7A50" w:rsidP="004F5BE4">
      <w:pPr>
        <w:pStyle w:val="Default"/>
        <w:numPr>
          <w:ilvl w:val="0"/>
          <w:numId w:val="4"/>
        </w:numPr>
        <w:spacing w:line="360" w:lineRule="auto"/>
        <w:ind w:left="0" w:firstLine="0"/>
        <w:jc w:val="both"/>
        <w:rPr>
          <w:color w:val="auto"/>
          <w:sz w:val="28"/>
          <w:szCs w:val="28"/>
        </w:rPr>
      </w:pPr>
      <w:r w:rsidRPr="00503323">
        <w:rPr>
          <w:color w:val="auto"/>
          <w:sz w:val="28"/>
          <w:szCs w:val="28"/>
        </w:rPr>
        <w:t>Чвалун С.Н. Полимерные нанокомпозиты //Журнал «Природа», № 7, 2000</w:t>
      </w:r>
      <w:bookmarkStart w:id="0" w:name="_GoBack"/>
      <w:bookmarkEnd w:id="0"/>
    </w:p>
    <w:sectPr w:rsidR="002A7A50" w:rsidRPr="00503323" w:rsidSect="0050332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203FF"/>
    <w:multiLevelType w:val="hybridMultilevel"/>
    <w:tmpl w:val="1B0027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0B906C2"/>
    <w:multiLevelType w:val="multilevel"/>
    <w:tmpl w:val="D31A2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75861E8"/>
    <w:multiLevelType w:val="hybridMultilevel"/>
    <w:tmpl w:val="BEF2BC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7DE"/>
    <w:rsid w:val="0019323A"/>
    <w:rsid w:val="001C1547"/>
    <w:rsid w:val="001F3C6B"/>
    <w:rsid w:val="002A7A50"/>
    <w:rsid w:val="004A3449"/>
    <w:rsid w:val="004F5BE4"/>
    <w:rsid w:val="00503323"/>
    <w:rsid w:val="005259BA"/>
    <w:rsid w:val="00590F6C"/>
    <w:rsid w:val="00644571"/>
    <w:rsid w:val="00712F93"/>
    <w:rsid w:val="00725E0F"/>
    <w:rsid w:val="00790DA6"/>
    <w:rsid w:val="008E4F9E"/>
    <w:rsid w:val="00921B8B"/>
    <w:rsid w:val="00961D30"/>
    <w:rsid w:val="00A747DE"/>
    <w:rsid w:val="00B9689A"/>
    <w:rsid w:val="00C40A18"/>
    <w:rsid w:val="00F1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46E35F00-1A9A-42D1-B0A3-4F3CE404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90F6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90F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90F6C"/>
    <w:pPr>
      <w:spacing w:before="100" w:beforeAutospacing="1" w:after="100" w:afterAutospacing="1"/>
    </w:pPr>
  </w:style>
  <w:style w:type="paragraph" w:customStyle="1" w:styleId="rm">
    <w:name w:val="rm"/>
    <w:basedOn w:val="a"/>
    <w:rsid w:val="00590F6C"/>
    <w:pPr>
      <w:spacing w:before="100" w:beforeAutospacing="1" w:after="100" w:afterAutospacing="1"/>
    </w:pPr>
  </w:style>
  <w:style w:type="character" w:styleId="a4">
    <w:name w:val="Strong"/>
    <w:uiPriority w:val="22"/>
    <w:qFormat/>
    <w:rsid w:val="00590F6C"/>
    <w:rPr>
      <w:rFonts w:cs="Times New Roman"/>
      <w:b/>
      <w:bCs/>
    </w:rPr>
  </w:style>
  <w:style w:type="character" w:styleId="a5">
    <w:name w:val="Emphasis"/>
    <w:uiPriority w:val="20"/>
    <w:qFormat/>
    <w:rsid w:val="00590F6C"/>
    <w:rPr>
      <w:rFonts w:cs="Times New Roman"/>
      <w:i/>
      <w:iCs/>
    </w:rPr>
  </w:style>
  <w:style w:type="paragraph" w:customStyle="1" w:styleId="cm">
    <w:name w:val="cm"/>
    <w:basedOn w:val="a"/>
    <w:rsid w:val="00590F6C"/>
    <w:pPr>
      <w:spacing w:before="100" w:beforeAutospacing="1" w:after="100" w:afterAutospacing="1"/>
    </w:pPr>
  </w:style>
  <w:style w:type="paragraph" w:customStyle="1" w:styleId="arttext">
    <w:name w:val="arttext"/>
    <w:basedOn w:val="a"/>
    <w:rsid w:val="00725E0F"/>
    <w:pPr>
      <w:spacing w:before="18" w:after="18"/>
      <w:ind w:firstLine="480"/>
      <w:jc w:val="both"/>
    </w:pPr>
  </w:style>
  <w:style w:type="paragraph" w:customStyle="1" w:styleId="Default">
    <w:name w:val="Default"/>
    <w:rsid w:val="002A7A50"/>
    <w:pPr>
      <w:autoSpaceDE w:val="0"/>
      <w:autoSpaceDN w:val="0"/>
      <w:adjustRightInd w:val="0"/>
    </w:pPr>
    <w:rPr>
      <w:color w:val="000000"/>
      <w:sz w:val="24"/>
      <w:szCs w:val="24"/>
    </w:rPr>
  </w:style>
  <w:style w:type="paragraph" w:styleId="a6">
    <w:name w:val="caption"/>
    <w:basedOn w:val="a"/>
    <w:uiPriority w:val="35"/>
    <w:qFormat/>
    <w:rsid w:val="00C40A18"/>
    <w:pPr>
      <w:widowControl w:val="0"/>
      <w:autoSpaceDE w:val="0"/>
      <w:autoSpaceDN w:val="0"/>
      <w:spacing w:line="360" w:lineRule="auto"/>
      <w:jc w:val="center"/>
    </w:pPr>
    <w:rPr>
      <w:b/>
      <w:bCs/>
      <w:caps/>
      <w:sz w:val="28"/>
      <w:szCs w:val="28"/>
    </w:rPr>
  </w:style>
  <w:style w:type="paragraph" w:customStyle="1" w:styleId="e">
    <w:name w:val="”eбычный"/>
    <w:rsid w:val="00C40A18"/>
    <w:pPr>
      <w:widowControl w:val="0"/>
      <w:autoSpaceDE w:val="0"/>
      <w:autoSpaceDN w:val="0"/>
    </w:pPr>
  </w:style>
  <w:style w:type="paragraph" w:styleId="a7">
    <w:name w:val="Document Map"/>
    <w:basedOn w:val="a"/>
    <w:link w:val="a8"/>
    <w:uiPriority w:val="99"/>
    <w:semiHidden/>
    <w:rsid w:val="004A3449"/>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7689</Words>
  <Characters>43830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Процессы коагуляции и флокуляции применяются для выделения взвешенных твердых частиц из воды, если скорость их естественного о</vt:lpstr>
    </vt:vector>
  </TitlesOfParts>
  <Company>Z1odeY</Company>
  <LinksUpToDate>false</LinksUpToDate>
  <CharactersWithSpaces>51417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Процессы коагуляции и флокуляции применяются для выделения взвешенных твердых частиц из воды, если скорость их естественного о</dc:title>
  <dc:subject/>
  <dc:creator>XP</dc:creator>
  <cp:keywords/>
  <dc:description/>
  <cp:lastModifiedBy>admin</cp:lastModifiedBy>
  <cp:revision>2</cp:revision>
  <cp:lastPrinted>2008-06-11T08:44:00Z</cp:lastPrinted>
  <dcterms:created xsi:type="dcterms:W3CDTF">2014-02-24T16:07:00Z</dcterms:created>
  <dcterms:modified xsi:type="dcterms:W3CDTF">2014-02-24T16:07:00Z</dcterms:modified>
</cp:coreProperties>
</file>