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200" w:rsidRPr="00BE1E13" w:rsidRDefault="001165F0" w:rsidP="00BE1E13">
      <w:pPr>
        <w:widowControl w:val="0"/>
        <w:snapToGrid/>
        <w:spacing w:line="360" w:lineRule="auto"/>
        <w:ind w:firstLine="709"/>
        <w:jc w:val="center"/>
        <w:rPr>
          <w:sz w:val="28"/>
          <w:szCs w:val="28"/>
        </w:rPr>
      </w:pPr>
      <w:r w:rsidRPr="00BE1E13">
        <w:rPr>
          <w:sz w:val="28"/>
          <w:szCs w:val="28"/>
        </w:rPr>
        <w:t>МИНИСТЕРСТВО ОБРАЗОВАНИЯ И НАУКИ УКРАИНЫ</w:t>
      </w:r>
    </w:p>
    <w:p w:rsidR="00B07200" w:rsidRPr="00BE1E13" w:rsidRDefault="00B07200" w:rsidP="00BE1E13">
      <w:pPr>
        <w:widowControl w:val="0"/>
        <w:snapToGrid/>
        <w:spacing w:line="360" w:lineRule="auto"/>
        <w:ind w:firstLine="709"/>
        <w:jc w:val="center"/>
        <w:rPr>
          <w:sz w:val="28"/>
          <w:szCs w:val="28"/>
        </w:rPr>
      </w:pPr>
    </w:p>
    <w:p w:rsidR="00B07200" w:rsidRPr="00BE1E13" w:rsidRDefault="00B07200" w:rsidP="00BE1E13">
      <w:pPr>
        <w:widowControl w:val="0"/>
        <w:snapToGrid/>
        <w:spacing w:line="360" w:lineRule="auto"/>
        <w:ind w:firstLine="709"/>
        <w:jc w:val="center"/>
        <w:rPr>
          <w:sz w:val="28"/>
          <w:szCs w:val="28"/>
        </w:rPr>
      </w:pPr>
    </w:p>
    <w:p w:rsidR="00B07200" w:rsidRPr="00BE1E13" w:rsidRDefault="00B07200" w:rsidP="00BE1E13">
      <w:pPr>
        <w:widowControl w:val="0"/>
        <w:snapToGrid/>
        <w:spacing w:line="360" w:lineRule="auto"/>
        <w:ind w:firstLine="709"/>
        <w:jc w:val="center"/>
        <w:rPr>
          <w:sz w:val="28"/>
          <w:szCs w:val="28"/>
        </w:rPr>
      </w:pPr>
    </w:p>
    <w:p w:rsidR="00B07200" w:rsidRPr="00BE1E13" w:rsidRDefault="00B07200" w:rsidP="00BE1E13">
      <w:pPr>
        <w:widowControl w:val="0"/>
        <w:snapToGrid/>
        <w:spacing w:line="360" w:lineRule="auto"/>
        <w:ind w:firstLine="709"/>
        <w:jc w:val="center"/>
        <w:rPr>
          <w:sz w:val="28"/>
          <w:szCs w:val="28"/>
        </w:rPr>
      </w:pPr>
    </w:p>
    <w:p w:rsidR="00B07200" w:rsidRPr="00BE1E13" w:rsidRDefault="00B07200" w:rsidP="00BE1E13">
      <w:pPr>
        <w:widowControl w:val="0"/>
        <w:snapToGrid/>
        <w:spacing w:line="360" w:lineRule="auto"/>
        <w:ind w:firstLine="709"/>
        <w:jc w:val="center"/>
        <w:rPr>
          <w:sz w:val="28"/>
          <w:szCs w:val="28"/>
        </w:rPr>
      </w:pPr>
    </w:p>
    <w:p w:rsidR="00B07200" w:rsidRPr="00BE1E13" w:rsidRDefault="00B07200" w:rsidP="00BE1E13">
      <w:pPr>
        <w:widowControl w:val="0"/>
        <w:snapToGrid/>
        <w:spacing w:line="360" w:lineRule="auto"/>
        <w:ind w:firstLine="709"/>
        <w:jc w:val="center"/>
        <w:rPr>
          <w:sz w:val="28"/>
          <w:szCs w:val="28"/>
        </w:rPr>
      </w:pPr>
    </w:p>
    <w:p w:rsidR="00B07200" w:rsidRPr="00BE1E13" w:rsidRDefault="00B07200" w:rsidP="00BE1E13">
      <w:pPr>
        <w:widowControl w:val="0"/>
        <w:snapToGrid/>
        <w:spacing w:line="360" w:lineRule="auto"/>
        <w:ind w:firstLine="709"/>
        <w:jc w:val="center"/>
        <w:rPr>
          <w:sz w:val="28"/>
          <w:szCs w:val="28"/>
        </w:rPr>
      </w:pPr>
    </w:p>
    <w:p w:rsidR="00B07200" w:rsidRPr="00BE1E13" w:rsidRDefault="00B07200" w:rsidP="00BE1E13">
      <w:pPr>
        <w:widowControl w:val="0"/>
        <w:snapToGrid/>
        <w:spacing w:line="360" w:lineRule="auto"/>
        <w:ind w:firstLine="709"/>
        <w:jc w:val="center"/>
        <w:rPr>
          <w:sz w:val="28"/>
          <w:szCs w:val="28"/>
        </w:rPr>
      </w:pPr>
    </w:p>
    <w:p w:rsidR="00BE1E13" w:rsidRDefault="00BE1E13" w:rsidP="00BE1E13">
      <w:pPr>
        <w:widowControl w:val="0"/>
        <w:snapToGrid/>
        <w:spacing w:line="360" w:lineRule="auto"/>
        <w:ind w:firstLine="709"/>
        <w:jc w:val="center"/>
        <w:rPr>
          <w:sz w:val="28"/>
          <w:szCs w:val="28"/>
          <w:lang w:val="uk-UA"/>
        </w:rPr>
      </w:pPr>
    </w:p>
    <w:p w:rsidR="00BE1E13" w:rsidRDefault="00BE1E13" w:rsidP="00BE1E13">
      <w:pPr>
        <w:widowControl w:val="0"/>
        <w:snapToGrid/>
        <w:spacing w:line="360" w:lineRule="auto"/>
        <w:ind w:firstLine="709"/>
        <w:jc w:val="center"/>
        <w:rPr>
          <w:sz w:val="28"/>
          <w:szCs w:val="28"/>
          <w:lang w:val="uk-UA"/>
        </w:rPr>
      </w:pPr>
    </w:p>
    <w:p w:rsidR="00BE1E13" w:rsidRDefault="00BE1E13" w:rsidP="00BE1E13">
      <w:pPr>
        <w:widowControl w:val="0"/>
        <w:snapToGrid/>
        <w:spacing w:line="360" w:lineRule="auto"/>
        <w:ind w:firstLine="709"/>
        <w:jc w:val="center"/>
        <w:rPr>
          <w:sz w:val="28"/>
          <w:szCs w:val="28"/>
          <w:lang w:val="uk-UA"/>
        </w:rPr>
      </w:pPr>
    </w:p>
    <w:p w:rsidR="00BE1E13" w:rsidRDefault="00BE1E13" w:rsidP="00BE1E13">
      <w:pPr>
        <w:widowControl w:val="0"/>
        <w:snapToGrid/>
        <w:spacing w:line="360" w:lineRule="auto"/>
        <w:ind w:firstLine="709"/>
        <w:jc w:val="center"/>
        <w:rPr>
          <w:sz w:val="28"/>
          <w:szCs w:val="28"/>
          <w:lang w:val="uk-UA"/>
        </w:rPr>
      </w:pPr>
    </w:p>
    <w:p w:rsidR="00B07200" w:rsidRPr="00BE1E13" w:rsidRDefault="00497C22" w:rsidP="00BE1E13">
      <w:pPr>
        <w:widowControl w:val="0"/>
        <w:snapToGrid/>
        <w:spacing w:line="360" w:lineRule="auto"/>
        <w:ind w:firstLine="709"/>
        <w:jc w:val="center"/>
        <w:rPr>
          <w:sz w:val="28"/>
          <w:szCs w:val="28"/>
          <w:lang w:val="uk-UA"/>
        </w:rPr>
      </w:pPr>
      <w:r w:rsidRPr="00BE1E13">
        <w:rPr>
          <w:sz w:val="28"/>
          <w:szCs w:val="28"/>
          <w:lang w:val="uk-UA"/>
        </w:rPr>
        <w:t>КУРСОВАЯ РАБОТА</w:t>
      </w:r>
    </w:p>
    <w:p w:rsidR="00B07200" w:rsidRPr="00BE1E13" w:rsidRDefault="00B07200" w:rsidP="00BE1E13">
      <w:pPr>
        <w:pStyle w:val="25"/>
        <w:spacing w:before="0"/>
        <w:ind w:left="0" w:firstLine="709"/>
        <w:rPr>
          <w:b w:val="0"/>
          <w:noProof/>
          <w:sz w:val="28"/>
          <w:szCs w:val="28"/>
        </w:rPr>
      </w:pPr>
      <w:r w:rsidRPr="00BE1E13">
        <w:rPr>
          <w:b w:val="0"/>
          <w:sz w:val="28"/>
          <w:szCs w:val="28"/>
        </w:rPr>
        <w:t>на тему</w:t>
      </w:r>
      <w:r w:rsidR="00BE1E13">
        <w:rPr>
          <w:b w:val="0"/>
          <w:sz w:val="28"/>
          <w:szCs w:val="28"/>
        </w:rPr>
        <w:t xml:space="preserve"> </w:t>
      </w:r>
      <w:r w:rsidR="00E176AD" w:rsidRPr="00BE1E13">
        <w:rPr>
          <w:b w:val="0"/>
          <w:sz w:val="28"/>
          <w:szCs w:val="28"/>
        </w:rPr>
        <w:t>«</w:t>
      </w:r>
      <w:r w:rsidR="00CB72A0" w:rsidRPr="00BE1E13">
        <w:rPr>
          <w:b w:val="0"/>
          <w:iCs/>
          <w:sz w:val="28"/>
          <w:szCs w:val="28"/>
        </w:rPr>
        <w:t>Мусульманская правовая семья</w:t>
      </w:r>
      <w:r w:rsidR="002F7EBD" w:rsidRPr="00BE1E13">
        <w:rPr>
          <w:b w:val="0"/>
          <w:sz w:val="28"/>
          <w:szCs w:val="28"/>
        </w:rPr>
        <w:t>»</w:t>
      </w:r>
    </w:p>
    <w:p w:rsidR="00B07200" w:rsidRPr="00BE1E13" w:rsidRDefault="004C3104" w:rsidP="00BE1E13">
      <w:pPr>
        <w:widowControl w:val="0"/>
        <w:snapToGrid/>
        <w:spacing w:line="360" w:lineRule="auto"/>
        <w:ind w:firstLine="709"/>
        <w:jc w:val="center"/>
        <w:rPr>
          <w:sz w:val="28"/>
          <w:szCs w:val="28"/>
        </w:rPr>
      </w:pPr>
      <w:r w:rsidRPr="00BE1E13">
        <w:rPr>
          <w:sz w:val="28"/>
          <w:szCs w:val="28"/>
        </w:rPr>
        <w:t>по дисциплине «</w:t>
      </w:r>
      <w:r w:rsidR="00807F25" w:rsidRPr="00BE1E13">
        <w:rPr>
          <w:sz w:val="28"/>
          <w:szCs w:val="28"/>
        </w:rPr>
        <w:t>Сравнительное правоведение</w:t>
      </w:r>
      <w:r w:rsidRPr="00BE1E13">
        <w:rPr>
          <w:sz w:val="28"/>
          <w:szCs w:val="28"/>
        </w:rPr>
        <w:t>»</w:t>
      </w:r>
    </w:p>
    <w:p w:rsidR="00B07200" w:rsidRPr="00BE1E13" w:rsidRDefault="00B07200" w:rsidP="00BE1E13">
      <w:pPr>
        <w:widowControl w:val="0"/>
        <w:snapToGrid/>
        <w:spacing w:line="360" w:lineRule="auto"/>
        <w:ind w:firstLine="709"/>
        <w:jc w:val="both"/>
        <w:rPr>
          <w:sz w:val="28"/>
          <w:szCs w:val="28"/>
        </w:rPr>
      </w:pPr>
    </w:p>
    <w:p w:rsidR="00B07200" w:rsidRPr="00BE1E13" w:rsidRDefault="00B07200" w:rsidP="00BE1E13">
      <w:pPr>
        <w:widowControl w:val="0"/>
        <w:snapToGrid/>
        <w:spacing w:line="360" w:lineRule="auto"/>
        <w:ind w:firstLine="709"/>
        <w:jc w:val="both"/>
        <w:rPr>
          <w:sz w:val="28"/>
          <w:szCs w:val="28"/>
        </w:rPr>
      </w:pPr>
    </w:p>
    <w:p w:rsidR="00B07200" w:rsidRDefault="00B07200" w:rsidP="00BE1E13">
      <w:pPr>
        <w:widowControl w:val="0"/>
        <w:snapToGrid/>
        <w:spacing w:line="360" w:lineRule="auto"/>
        <w:ind w:firstLine="709"/>
        <w:jc w:val="both"/>
        <w:rPr>
          <w:sz w:val="28"/>
          <w:szCs w:val="28"/>
        </w:rPr>
      </w:pPr>
    </w:p>
    <w:p w:rsidR="00BE1E13" w:rsidRDefault="00BE1E13" w:rsidP="00BE1E13">
      <w:pPr>
        <w:widowControl w:val="0"/>
        <w:snapToGrid/>
        <w:spacing w:line="360" w:lineRule="auto"/>
        <w:ind w:firstLine="709"/>
        <w:jc w:val="both"/>
        <w:rPr>
          <w:sz w:val="28"/>
          <w:szCs w:val="28"/>
        </w:rPr>
      </w:pPr>
    </w:p>
    <w:p w:rsidR="00BE1E13" w:rsidRPr="00BE1E13" w:rsidRDefault="00BE1E13" w:rsidP="00BE1E13">
      <w:pPr>
        <w:widowControl w:val="0"/>
        <w:snapToGrid/>
        <w:spacing w:line="360" w:lineRule="auto"/>
        <w:ind w:firstLine="709"/>
        <w:jc w:val="both"/>
        <w:rPr>
          <w:sz w:val="28"/>
          <w:szCs w:val="28"/>
        </w:rPr>
      </w:pPr>
    </w:p>
    <w:p w:rsidR="00B07200" w:rsidRPr="00BE1E13" w:rsidRDefault="00B07200" w:rsidP="00BE1E13">
      <w:pPr>
        <w:widowControl w:val="0"/>
        <w:snapToGrid/>
        <w:spacing w:line="360" w:lineRule="auto"/>
        <w:ind w:firstLine="709"/>
        <w:jc w:val="both"/>
        <w:rPr>
          <w:sz w:val="28"/>
          <w:szCs w:val="28"/>
        </w:rPr>
      </w:pPr>
    </w:p>
    <w:p w:rsidR="00B07200" w:rsidRPr="00BE1E13" w:rsidRDefault="00B07200" w:rsidP="00BE1E13">
      <w:pPr>
        <w:widowControl w:val="0"/>
        <w:snapToGrid/>
        <w:spacing w:line="360" w:lineRule="auto"/>
        <w:ind w:firstLine="709"/>
        <w:jc w:val="both"/>
        <w:rPr>
          <w:sz w:val="28"/>
          <w:szCs w:val="28"/>
        </w:rPr>
      </w:pPr>
    </w:p>
    <w:p w:rsidR="00B07200" w:rsidRPr="00BE1E13" w:rsidRDefault="00B07200" w:rsidP="00BE1E13">
      <w:pPr>
        <w:widowControl w:val="0"/>
        <w:snapToGrid/>
        <w:spacing w:line="360" w:lineRule="auto"/>
        <w:ind w:firstLine="709"/>
        <w:jc w:val="both"/>
        <w:rPr>
          <w:sz w:val="28"/>
          <w:szCs w:val="28"/>
        </w:rPr>
      </w:pPr>
    </w:p>
    <w:p w:rsidR="00327CFC" w:rsidRPr="00BE1E13" w:rsidRDefault="00327CFC" w:rsidP="00BE1E13">
      <w:pPr>
        <w:widowControl w:val="0"/>
        <w:snapToGrid/>
        <w:spacing w:line="360" w:lineRule="auto"/>
        <w:ind w:firstLine="709"/>
        <w:jc w:val="both"/>
        <w:rPr>
          <w:sz w:val="28"/>
          <w:szCs w:val="28"/>
          <w:lang w:val="uk-UA"/>
        </w:rPr>
      </w:pPr>
    </w:p>
    <w:p w:rsidR="00327CFC" w:rsidRPr="00BE1E13" w:rsidRDefault="00327CFC" w:rsidP="00BE1E13">
      <w:pPr>
        <w:widowControl w:val="0"/>
        <w:snapToGrid/>
        <w:spacing w:line="360" w:lineRule="auto"/>
        <w:ind w:firstLine="709"/>
        <w:jc w:val="both"/>
        <w:rPr>
          <w:sz w:val="28"/>
          <w:szCs w:val="28"/>
          <w:lang w:val="uk-UA"/>
        </w:rPr>
      </w:pPr>
    </w:p>
    <w:p w:rsidR="00327CFC" w:rsidRPr="00BE1E13" w:rsidRDefault="00327CFC" w:rsidP="00BE1E13">
      <w:pPr>
        <w:widowControl w:val="0"/>
        <w:snapToGrid/>
        <w:spacing w:line="360" w:lineRule="auto"/>
        <w:ind w:firstLine="709"/>
        <w:jc w:val="both"/>
        <w:rPr>
          <w:sz w:val="28"/>
          <w:szCs w:val="28"/>
          <w:lang w:val="uk-UA"/>
        </w:rPr>
      </w:pPr>
    </w:p>
    <w:p w:rsidR="00327CFC" w:rsidRPr="00BE1E13" w:rsidRDefault="00327CFC" w:rsidP="00BE1E13">
      <w:pPr>
        <w:widowControl w:val="0"/>
        <w:snapToGrid/>
        <w:spacing w:line="360" w:lineRule="auto"/>
        <w:ind w:firstLine="709"/>
        <w:jc w:val="both"/>
        <w:rPr>
          <w:sz w:val="28"/>
          <w:szCs w:val="28"/>
          <w:lang w:val="uk-UA"/>
        </w:rPr>
      </w:pPr>
    </w:p>
    <w:p w:rsidR="00327CFC" w:rsidRPr="00BE1E13" w:rsidRDefault="004C3104" w:rsidP="00BE1E13">
      <w:pPr>
        <w:widowControl w:val="0"/>
        <w:snapToGrid/>
        <w:spacing w:line="360" w:lineRule="auto"/>
        <w:ind w:firstLine="709"/>
        <w:jc w:val="center"/>
        <w:rPr>
          <w:sz w:val="28"/>
          <w:szCs w:val="28"/>
          <w:lang w:val="uk-UA"/>
        </w:rPr>
      </w:pPr>
      <w:r w:rsidRPr="00BE1E13">
        <w:rPr>
          <w:sz w:val="28"/>
          <w:szCs w:val="28"/>
          <w:lang w:val="uk-UA"/>
        </w:rPr>
        <w:t xml:space="preserve">КИЕВ </w:t>
      </w:r>
      <w:r w:rsidR="00C1755E" w:rsidRPr="00BE1E13">
        <w:rPr>
          <w:sz w:val="28"/>
          <w:szCs w:val="28"/>
          <w:lang w:val="uk-UA"/>
        </w:rPr>
        <w:t>2011</w:t>
      </w:r>
    </w:p>
    <w:p w:rsidR="00FD6702" w:rsidRPr="00BE1E13" w:rsidRDefault="00BE1E13" w:rsidP="00BE1E13">
      <w:pPr>
        <w:pStyle w:val="aa"/>
        <w:widowControl w:val="0"/>
        <w:spacing w:after="0" w:line="360" w:lineRule="auto"/>
        <w:ind w:left="0" w:firstLine="709"/>
        <w:jc w:val="both"/>
        <w:rPr>
          <w:sz w:val="28"/>
          <w:szCs w:val="28"/>
        </w:rPr>
      </w:pPr>
      <w:r>
        <w:rPr>
          <w:sz w:val="28"/>
          <w:szCs w:val="28"/>
        </w:rPr>
        <w:br w:type="page"/>
      </w:r>
      <w:r w:rsidR="002E1461" w:rsidRPr="00BE1E13">
        <w:rPr>
          <w:sz w:val="28"/>
          <w:szCs w:val="28"/>
        </w:rPr>
        <w:t>СОДЕРЖАНИЕ</w:t>
      </w:r>
    </w:p>
    <w:p w:rsidR="00BE1E13" w:rsidRDefault="00BE1E13" w:rsidP="00BE1E13">
      <w:pPr>
        <w:pStyle w:val="aa"/>
        <w:widowControl w:val="0"/>
        <w:spacing w:after="0" w:line="360" w:lineRule="auto"/>
        <w:ind w:left="0" w:firstLine="709"/>
        <w:jc w:val="both"/>
        <w:rPr>
          <w:sz w:val="28"/>
          <w:szCs w:val="28"/>
        </w:rPr>
      </w:pPr>
    </w:p>
    <w:p w:rsidR="00CB72A0" w:rsidRPr="00BE1E13" w:rsidRDefault="00FD6702" w:rsidP="00BE1E13">
      <w:pPr>
        <w:pStyle w:val="aa"/>
        <w:widowControl w:val="0"/>
        <w:spacing w:after="0" w:line="360" w:lineRule="auto"/>
        <w:ind w:left="0"/>
        <w:rPr>
          <w:sz w:val="28"/>
          <w:szCs w:val="28"/>
        </w:rPr>
      </w:pPr>
      <w:r w:rsidRPr="00BE1E13">
        <w:rPr>
          <w:sz w:val="28"/>
          <w:szCs w:val="28"/>
        </w:rPr>
        <w:t>Введение</w:t>
      </w:r>
    </w:p>
    <w:p w:rsidR="00CB72A0" w:rsidRPr="00BE1E13" w:rsidRDefault="00CB72A0" w:rsidP="00BE1E13">
      <w:pPr>
        <w:pStyle w:val="aa"/>
        <w:widowControl w:val="0"/>
        <w:spacing w:after="0" w:line="360" w:lineRule="auto"/>
        <w:ind w:left="0"/>
        <w:rPr>
          <w:sz w:val="28"/>
          <w:szCs w:val="28"/>
        </w:rPr>
      </w:pPr>
      <w:r w:rsidRPr="00BE1E13">
        <w:rPr>
          <w:sz w:val="28"/>
          <w:szCs w:val="28"/>
        </w:rPr>
        <w:t>1. Понятие и распространение мусульманского права</w:t>
      </w:r>
    </w:p>
    <w:p w:rsidR="00CB72A0" w:rsidRPr="00BE1E13" w:rsidRDefault="00CB72A0" w:rsidP="00BE1E13">
      <w:pPr>
        <w:pStyle w:val="aa"/>
        <w:widowControl w:val="0"/>
        <w:spacing w:after="0" w:line="360" w:lineRule="auto"/>
        <w:ind w:left="0"/>
        <w:rPr>
          <w:sz w:val="28"/>
          <w:szCs w:val="28"/>
        </w:rPr>
      </w:pPr>
      <w:r w:rsidRPr="00BE1E13">
        <w:rPr>
          <w:iCs/>
          <w:sz w:val="28"/>
          <w:szCs w:val="28"/>
        </w:rPr>
        <w:t xml:space="preserve">2. </w:t>
      </w:r>
      <w:r w:rsidRPr="00BE1E13">
        <w:rPr>
          <w:sz w:val="28"/>
          <w:szCs w:val="28"/>
        </w:rPr>
        <w:t>Основные мазхабы и источники мусульманского права</w:t>
      </w:r>
    </w:p>
    <w:p w:rsidR="00CB72A0" w:rsidRPr="00BE1E13" w:rsidRDefault="00CB72A0" w:rsidP="00BE1E13">
      <w:pPr>
        <w:pStyle w:val="aa"/>
        <w:widowControl w:val="0"/>
        <w:spacing w:after="0" w:line="360" w:lineRule="auto"/>
        <w:ind w:left="0"/>
        <w:rPr>
          <w:sz w:val="28"/>
          <w:szCs w:val="28"/>
        </w:rPr>
      </w:pPr>
      <w:r w:rsidRPr="00BE1E13">
        <w:rPr>
          <w:iCs/>
          <w:sz w:val="28"/>
          <w:szCs w:val="28"/>
        </w:rPr>
        <w:t xml:space="preserve">3. </w:t>
      </w:r>
      <w:r w:rsidRPr="00BE1E13">
        <w:rPr>
          <w:sz w:val="28"/>
          <w:szCs w:val="28"/>
        </w:rPr>
        <w:t>Ведущие отрасли мусульманского права. Современное мусульманское право</w:t>
      </w:r>
    </w:p>
    <w:p w:rsidR="009C32DA" w:rsidRPr="00BE1E13" w:rsidRDefault="00497C22" w:rsidP="00BE1E13">
      <w:pPr>
        <w:pStyle w:val="aa"/>
        <w:widowControl w:val="0"/>
        <w:spacing w:after="0" w:line="360" w:lineRule="auto"/>
        <w:ind w:left="0"/>
        <w:rPr>
          <w:sz w:val="28"/>
          <w:szCs w:val="28"/>
        </w:rPr>
      </w:pPr>
      <w:r w:rsidRPr="00BE1E13">
        <w:rPr>
          <w:sz w:val="28"/>
          <w:szCs w:val="28"/>
        </w:rPr>
        <w:t>Выводы</w:t>
      </w:r>
    </w:p>
    <w:p w:rsidR="00FD6702" w:rsidRPr="00BE1E13" w:rsidRDefault="00FD6702" w:rsidP="00BE1E13">
      <w:pPr>
        <w:widowControl w:val="0"/>
        <w:snapToGrid/>
        <w:spacing w:line="360" w:lineRule="auto"/>
        <w:rPr>
          <w:iCs/>
          <w:sz w:val="28"/>
          <w:szCs w:val="28"/>
        </w:rPr>
      </w:pPr>
      <w:r w:rsidRPr="00BE1E13">
        <w:rPr>
          <w:iCs/>
          <w:sz w:val="28"/>
          <w:szCs w:val="28"/>
        </w:rPr>
        <w:t>Литература</w:t>
      </w:r>
    </w:p>
    <w:p w:rsidR="00FD6702" w:rsidRPr="00BE1E13" w:rsidRDefault="00FD6702" w:rsidP="00BE1E13">
      <w:pPr>
        <w:widowControl w:val="0"/>
        <w:snapToGrid/>
        <w:spacing w:line="360" w:lineRule="auto"/>
        <w:ind w:firstLine="709"/>
        <w:jc w:val="both"/>
        <w:rPr>
          <w:sz w:val="28"/>
          <w:szCs w:val="28"/>
        </w:rPr>
      </w:pPr>
    </w:p>
    <w:p w:rsidR="00477A97" w:rsidRPr="00BE1E13" w:rsidRDefault="00BE1E13" w:rsidP="00BE1E13">
      <w:pPr>
        <w:pStyle w:val="aa"/>
        <w:widowControl w:val="0"/>
        <w:spacing w:after="0" w:line="360" w:lineRule="auto"/>
        <w:ind w:left="0" w:firstLine="709"/>
        <w:jc w:val="both"/>
        <w:rPr>
          <w:sz w:val="28"/>
          <w:szCs w:val="28"/>
        </w:rPr>
      </w:pPr>
      <w:r>
        <w:rPr>
          <w:sz w:val="28"/>
          <w:szCs w:val="28"/>
        </w:rPr>
        <w:br w:type="page"/>
      </w:r>
      <w:r w:rsidR="00477A97" w:rsidRPr="00BE1E13">
        <w:rPr>
          <w:sz w:val="28"/>
          <w:szCs w:val="28"/>
        </w:rPr>
        <w:t>ВВЕДЕНИЕ</w:t>
      </w:r>
    </w:p>
    <w:p w:rsidR="00BE1E13" w:rsidRDefault="00BE1E13" w:rsidP="00BE1E13">
      <w:pPr>
        <w:widowControl w:val="0"/>
        <w:shd w:val="clear" w:color="auto" w:fill="FFFFFF"/>
        <w:snapToGrid/>
        <w:spacing w:line="360" w:lineRule="auto"/>
        <w:ind w:firstLine="709"/>
        <w:jc w:val="both"/>
        <w:rPr>
          <w:sz w:val="28"/>
          <w:szCs w:val="28"/>
        </w:rPr>
      </w:pP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Мы устроили тебя на прямом пути повеления. Следуй же по нему.</w:t>
      </w:r>
    </w:p>
    <w:p w:rsidR="00CB72A0" w:rsidRPr="00BE1E13" w:rsidRDefault="00CB72A0" w:rsidP="00BE1E13">
      <w:pPr>
        <w:widowControl w:val="0"/>
        <w:snapToGrid/>
        <w:spacing w:line="360" w:lineRule="auto"/>
        <w:ind w:firstLine="709"/>
        <w:jc w:val="both"/>
        <w:rPr>
          <w:sz w:val="28"/>
          <w:szCs w:val="28"/>
        </w:rPr>
      </w:pPr>
      <w:r w:rsidRPr="00BE1E13">
        <w:rPr>
          <w:sz w:val="28"/>
          <w:szCs w:val="28"/>
        </w:rPr>
        <w:t>Коран, сура 45, аяты 17–1Ь</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 xml:space="preserve">Мусульманское право – заметная часть мировой правовой культуры, одна </w:t>
      </w:r>
      <w:r w:rsidRPr="00BE1E13">
        <w:rPr>
          <w:iCs/>
          <w:sz w:val="28"/>
          <w:szCs w:val="28"/>
          <w:lang w:val="en-US"/>
        </w:rPr>
        <w:t>us</w:t>
      </w:r>
      <w:r w:rsidRPr="00BE1E13">
        <w:rPr>
          <w:iCs/>
          <w:sz w:val="28"/>
          <w:szCs w:val="28"/>
        </w:rPr>
        <w:t xml:space="preserve"> </w:t>
      </w:r>
      <w:r w:rsidRPr="00BE1E13">
        <w:rPr>
          <w:sz w:val="28"/>
          <w:szCs w:val="28"/>
        </w:rPr>
        <w:t>самостоятельных правовых систем современности.</w:t>
      </w:r>
    </w:p>
    <w:p w:rsidR="00CB72A0" w:rsidRPr="00BE1E13" w:rsidRDefault="00CB72A0" w:rsidP="00BE1E13">
      <w:pPr>
        <w:widowControl w:val="0"/>
        <w:snapToGrid/>
        <w:spacing w:line="360" w:lineRule="auto"/>
        <w:ind w:firstLine="709"/>
        <w:jc w:val="both"/>
        <w:rPr>
          <w:sz w:val="28"/>
          <w:szCs w:val="28"/>
        </w:rPr>
      </w:pPr>
      <w:r w:rsidRPr="00BE1E13">
        <w:rPr>
          <w:sz w:val="28"/>
          <w:szCs w:val="28"/>
        </w:rPr>
        <w:t>Леонид Сюкияйнен, российский юрист</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 xml:space="preserve">Мусульманское право как система норм, выражающих в религиозной форме в основном волю религиозной знати и в той или иной степени санкционируемых и поддерживаемых теократическим исламским государством, в своей основе сложилось в эпоху раннего средневековья в </w:t>
      </w:r>
      <w:r w:rsidRPr="00BE1E13">
        <w:rPr>
          <w:sz w:val="28"/>
          <w:szCs w:val="28"/>
          <w:lang w:val="en-US"/>
        </w:rPr>
        <w:t>VII</w:t>
      </w:r>
      <w:r w:rsidRPr="00BE1E13">
        <w:rPr>
          <w:sz w:val="28"/>
          <w:szCs w:val="28"/>
        </w:rPr>
        <w:t>–</w:t>
      </w:r>
      <w:r w:rsidRPr="00BE1E13">
        <w:rPr>
          <w:sz w:val="28"/>
          <w:szCs w:val="28"/>
          <w:lang w:val="en-US"/>
        </w:rPr>
        <w:t>X</w:t>
      </w:r>
      <w:r w:rsidRPr="00BE1E13">
        <w:rPr>
          <w:sz w:val="28"/>
          <w:szCs w:val="28"/>
        </w:rPr>
        <w:t xml:space="preserve"> вв. в Арабском халифате и основано на религии – исламе.</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Ислам исходит из того, что существующее право пришло от Ал -лаха, который в определенный момент истории открыл его человеку через своего Пророка Мухаммеда. Право Аллаха дано человечеству раз и навсегда, поэтому общество должно руководствоваться этим правом, а не создавать свое под влиянием постоянно изменяющихся социальных условий жизни. Правда, согласно теории мусульманского права, божественное откровение нуждается в разъяснении и толковании, на что и ушли века кропотливой работы мусульманских юристов-факихов. Однако их усилия были направлены не на создание нового права, а лишь на то, чтобы приспособить данное Аллахом право к практическому использованию.</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Поскольку, согласно исламу, мусульманское право отражает волю Аллаха, оно охватывает все сферы общественной жизни, а не</w:t>
      </w:r>
      <w:r w:rsidR="00BE1E13">
        <w:rPr>
          <w:sz w:val="28"/>
          <w:szCs w:val="28"/>
        </w:rPr>
        <w:t xml:space="preserve"> </w:t>
      </w:r>
      <w:r w:rsidRPr="00BE1E13">
        <w:rPr>
          <w:sz w:val="28"/>
          <w:szCs w:val="28"/>
        </w:rPr>
        <w:t xml:space="preserve">только те, которые обычно относятся к правовой сфере. </w:t>
      </w:r>
    </w:p>
    <w:p w:rsidR="00CB72A0" w:rsidRPr="00BE1E13" w:rsidRDefault="00BE1E13" w:rsidP="00BE1E13">
      <w:pPr>
        <w:pStyle w:val="3"/>
        <w:keepNext w:val="0"/>
        <w:widowControl w:val="0"/>
        <w:spacing w:before="0" w:after="0" w:line="360" w:lineRule="auto"/>
        <w:ind w:firstLine="709"/>
        <w:jc w:val="both"/>
        <w:rPr>
          <w:rFonts w:ascii="Times New Roman" w:hAnsi="Times New Roman" w:cs="Times New Roman"/>
          <w:b w:val="0"/>
          <w:caps/>
          <w:sz w:val="28"/>
          <w:szCs w:val="28"/>
        </w:rPr>
      </w:pPr>
      <w:r>
        <w:rPr>
          <w:rFonts w:ascii="Times New Roman" w:hAnsi="Times New Roman" w:cs="Times New Roman"/>
          <w:b w:val="0"/>
          <w:sz w:val="28"/>
          <w:szCs w:val="28"/>
        </w:rPr>
        <w:br w:type="page"/>
      </w:r>
      <w:r w:rsidR="00CB72A0" w:rsidRPr="00BE1E13">
        <w:rPr>
          <w:rFonts w:ascii="Times New Roman" w:hAnsi="Times New Roman" w:cs="Times New Roman"/>
          <w:b w:val="0"/>
          <w:caps/>
          <w:sz w:val="28"/>
          <w:szCs w:val="28"/>
        </w:rPr>
        <w:t>1. Понятие и распространение мусульманского права</w:t>
      </w:r>
    </w:p>
    <w:p w:rsidR="00CB72A0" w:rsidRPr="00BE1E13" w:rsidRDefault="00CB72A0" w:rsidP="00BE1E13">
      <w:pPr>
        <w:widowControl w:val="0"/>
        <w:shd w:val="clear" w:color="auto" w:fill="FFFFFF"/>
        <w:snapToGrid/>
        <w:spacing w:line="360" w:lineRule="auto"/>
        <w:ind w:firstLine="709"/>
        <w:jc w:val="both"/>
        <w:rPr>
          <w:sz w:val="28"/>
          <w:szCs w:val="28"/>
        </w:rPr>
      </w:pP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Так, мусульманское право в широком смысле определяет молитвы, которые мусульманин должен читать, посты, которые он должен соблюдать, милостыни, которые он должен подавать, и паломничества, которые он должен совершать. Причем к соблюдению этих правил нельзя принуждать. В этом смысле мусульманское право рассматривается как единая исламская система социально-нормативного регулирования, которая включает как юридические нормы, так и неправовые регуляторы, в первую очередь религиозные и нравственные, а также обычаи.</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 xml:space="preserve">Шариат – своего рода квинтэссенция ислама. Он состоит из двух частей: теологии, или принципов веры (акида), и права (фикх). </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Фикх, или мусульманское право, делится на две части: первая указывает мусульманину, какой должна быть линия его поведения по отношению к себе подобным (муамалат); вторая предписывает обязательства по отношению к Аллаху (ибадат). Впрочем, по мнению некоторых авторитетных исследователей, ибадат (теология) занимает в шариате даже подчиненное положение по отношению к муамалату (праву). Эти две части шариата составляют предмет юридической науки в том виде, в каком она была определена и изучена различными мусульманскими правовыми школами (мазхабами). Изучение государства не является частью мусульманской юридической науки.</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Основная функция фикха состоит в сохранении неразрывных связей между законодательством мусульманского государства и его первичными источниками. Различие между мусульманской юридической наукой и светской юридической наукой заключается в том, что мусульманская правовая система берет начало в Коране и считает право плодом божественных установлений, а не продуктом человеческого разума и социальных условий.</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Хотя ислам – самая молодая из трех мировых религий (его возраст приближается к четырнадцати векам), он получил очень широкое распространение. Ислам является не только определенной идеологией, религиозно-этическим учением, но и особой культурой, цивилизацией. Нормы его нацелены как на решение религиозно-культовых вопросов, так и на регулирование повседневного поведения мусульман, на формирование образа их жизни в целом.</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Спустя столетие после смерти Пророка Мухаммеда (</w:t>
      </w:r>
      <w:smartTag w:uri="urn:schemas-microsoft-com:office:smarttags" w:element="metricconverter">
        <w:smartTagPr>
          <w:attr w:name="ProductID" w:val="632 г"/>
        </w:smartTagPr>
        <w:r w:rsidRPr="00BE1E13">
          <w:rPr>
            <w:sz w:val="28"/>
            <w:szCs w:val="28"/>
          </w:rPr>
          <w:t>632 г</w:t>
        </w:r>
      </w:smartTag>
      <w:r w:rsidRPr="00BE1E13">
        <w:rPr>
          <w:sz w:val="28"/>
          <w:szCs w:val="28"/>
        </w:rPr>
        <w:t xml:space="preserve">.) в Арабском халифате к власти пришла династия Омейядов, проводившая агрессивную, завоевательную политику, в результате которой ислам пересек Северное побережье Африки и проник в Испанию. На востоке он перешел границы Персии и достиг Инда. В </w:t>
      </w:r>
      <w:r w:rsidRPr="00BE1E13">
        <w:rPr>
          <w:sz w:val="28"/>
          <w:szCs w:val="28"/>
          <w:lang w:val="en-US"/>
        </w:rPr>
        <w:t>XV</w:t>
      </w:r>
      <w:r w:rsidRPr="00BE1E13">
        <w:rPr>
          <w:sz w:val="28"/>
          <w:szCs w:val="28"/>
        </w:rPr>
        <w:t xml:space="preserve"> в. Последовала вторая волна исламского нашествия. Завоеватели, ведомые султанами Османской империи, разбили Византийскую империю, взяли Константинополь (</w:t>
      </w:r>
      <w:smartTag w:uri="urn:schemas-microsoft-com:office:smarttags" w:element="metricconverter">
        <w:smartTagPr>
          <w:attr w:name="ProductID" w:val="1453 г"/>
        </w:smartTagPr>
        <w:r w:rsidRPr="00BE1E13">
          <w:rPr>
            <w:sz w:val="28"/>
            <w:szCs w:val="28"/>
          </w:rPr>
          <w:t>1453 г</w:t>
        </w:r>
      </w:smartTag>
      <w:r w:rsidRPr="00BE1E13">
        <w:rPr>
          <w:sz w:val="28"/>
          <w:szCs w:val="28"/>
        </w:rPr>
        <w:t>.) и установили господство ислама в Юго-Восточной Европе. Ислам получил признание и в Азии.</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 xml:space="preserve">После Второй мировой войны некоторые арабские государства (а нередко не только арабские) стали официально называться исламскими. Конституция Ирана </w:t>
      </w:r>
      <w:smartTag w:uri="urn:schemas-microsoft-com:office:smarttags" w:element="metricconverter">
        <w:smartTagPr>
          <w:attr w:name="ProductID" w:val="1979 г"/>
        </w:smartTagPr>
        <w:r w:rsidRPr="00BE1E13">
          <w:rPr>
            <w:sz w:val="28"/>
            <w:szCs w:val="28"/>
          </w:rPr>
          <w:t>1979 г</w:t>
        </w:r>
      </w:smartTag>
      <w:r w:rsidRPr="00BE1E13">
        <w:rPr>
          <w:sz w:val="28"/>
          <w:szCs w:val="28"/>
        </w:rPr>
        <w:t>. также восприняла термин «ислам-' екая республика». В Республике Индия более 10% населения, т.е. приблизительно 100 млн. человек, исповедуют ислам. Некитайское население Малайзии и Индонезии – преимущественно мусульмане. В Африке миссионеры и торговцы завоевали для ислама долину реки Нил и территорию современного Судана. Оттуда он распространился по торговым путям Сахары на запад. В результате население не только Северной Нигерии, но и большинства государств, входивших ранее во Французскую Западную Африку, преимущественно мусульмане. Ислам широко распространен также на Восточном побережье Африки: Сомали почти полностью населено мусульманами, а в Танзании и Кении имеются значительные мусульманские меньшинства. Таким образом, в настоящее время мусульманское право в том или ином объеме действует во многих странах – от Марокко на северо-западе Африки до Фиджи в Океании. По разным подсчетам, в мире проживает от 800 млн. до миллиарда человек, исповедующих ислам, т.е. 1/6 населения земного шара. Однако пространственное действие мусульманского права не идентично географическим границам стран с мусульманским населением. Существуют нации и этнические группы, исповедующие ислам в качестве религии, но не воспринявшие мусульманское право.</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Основу мусульманской юридической науки составляет казуистический метод. За ним закрепилось название «ильм аль фуру» или «маса ил» (разбирательство дел).</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 xml:space="preserve">У истоков всех мусульманских правовых школ, суннитских и шиитских, учения которых признаются, стояли две школы – школа </w:t>
      </w:r>
      <w:r w:rsidRPr="00BE1E13">
        <w:rPr>
          <w:sz w:val="28"/>
          <w:szCs w:val="28"/>
          <w:lang w:val="en-US"/>
        </w:rPr>
        <w:t>Me</w:t>
      </w:r>
      <w:r w:rsidRPr="00BE1E13">
        <w:rPr>
          <w:sz w:val="28"/>
          <w:szCs w:val="28"/>
        </w:rPr>
        <w:t>- ! дины и иракская школа. Эти старейшие школы использовали обычное право, укоренившееся на контролируемых ими территориях, и приспособили его к потребностям исламской веры.</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В силу исторических причин сегодня насчитываются четыре суннитские – ханифитская, маликитекая, шафиитская, ханбалитская – школы мусульманского права и три шиитские – джафаритская, исмаилитская, зейдитская. Каждая школа имеет свою юридическую методику и концепцию, и каждая претендует на то,</w:t>
      </w:r>
      <w:r w:rsidR="00BE1E13">
        <w:rPr>
          <w:sz w:val="28"/>
          <w:szCs w:val="28"/>
        </w:rPr>
        <w:t xml:space="preserve"> </w:t>
      </w:r>
      <w:r w:rsidRPr="00BE1E13">
        <w:rPr>
          <w:sz w:val="28"/>
          <w:szCs w:val="28"/>
        </w:rPr>
        <w:t>чтобы считаться самостоятельной системой мусульманского права.</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Мусульманское право базируется на непререкаемых постулатах, придающих системе незыблемость. Мусульманские юристы осуждают все то, что в какой-то мере случайно или неопределенно. По своей структуре правовые нормы, сформулированные этими юристами, всегда основаны на внешних факторах. Мотивы и намерения индивида никогда не принимаются во внимание.</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Все психологические элементы сознательно исключаются из рассмотрения.</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Закон в понятии позднеримского и романо-германского права в мусульманском правопонимании не существует. Теоретически только Бог имеет законодательную власть. В действительности, единственным источником мусульманского права являются труды ученых-юристов. Мусульманское право представляет собой замечательный пример права юристов. Оно было создано и развивалось частными специалистами. Правовая наука, а не государство играет роль законодателя: учебники имеют силу закона. При рассмотрении дела судья никогда прямо не обращается к Корану или сунне – преданиям о Пророке. Вместо этого он ссылается на автора, авторитет которого общепризнан.</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Мусульманское право как совокупность определенных норм сформировалось за первые два века существования ислама. Последующие века практически не принесли ничего нового. Этот застой приписывается так называемому закрытию врат человеческих усилий – иджтихаду. Однако шиитские школы никогда не признавали этого «закрытия». Поэтому право шиитов всегда было гораздо более гибким, чем право, исповедуемое суннитскими школами.</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 xml:space="preserve">В целом вплоть до </w:t>
      </w:r>
      <w:r w:rsidRPr="00BE1E13">
        <w:rPr>
          <w:sz w:val="28"/>
          <w:szCs w:val="28"/>
          <w:lang w:val="en-US"/>
        </w:rPr>
        <w:t>XIX</w:t>
      </w:r>
      <w:r w:rsidRPr="00BE1E13">
        <w:rPr>
          <w:sz w:val="28"/>
          <w:szCs w:val="28"/>
        </w:rPr>
        <w:t xml:space="preserve"> в. эволюция мусульманского правосознания находила свое отражение преимущественно в религиозно-юридических комментариях и сборниках фетв, которые по-новому истолковывали традиционные положения и принципы шариата, никогда не отвергая их прямо и не изменяя их привычного звучания. Этому способствовали сравнительно медленные темпы общественного развития, господство религиозной формы общественного сознания.</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В таких условиях мусульманское право более или менее отвечало своему социальному назначению.</w:t>
      </w:r>
    </w:p>
    <w:p w:rsidR="00BE1E13" w:rsidRDefault="00BE1E13" w:rsidP="00BE1E13">
      <w:pPr>
        <w:pStyle w:val="3"/>
        <w:keepNext w:val="0"/>
        <w:widowControl w:val="0"/>
        <w:spacing w:before="0" w:after="0" w:line="360" w:lineRule="auto"/>
        <w:ind w:firstLine="709"/>
        <w:jc w:val="both"/>
        <w:rPr>
          <w:rFonts w:ascii="Times New Roman" w:hAnsi="Times New Roman"/>
          <w:b w:val="0"/>
          <w:sz w:val="28"/>
          <w:szCs w:val="28"/>
        </w:rPr>
      </w:pPr>
    </w:p>
    <w:p w:rsidR="00CB72A0" w:rsidRPr="00BE1E13" w:rsidRDefault="00CB72A0" w:rsidP="00BE1E13">
      <w:pPr>
        <w:pStyle w:val="3"/>
        <w:keepNext w:val="0"/>
        <w:widowControl w:val="0"/>
        <w:spacing w:before="0" w:after="0" w:line="360" w:lineRule="auto"/>
        <w:ind w:firstLine="709"/>
        <w:jc w:val="both"/>
        <w:rPr>
          <w:rFonts w:ascii="Times New Roman" w:hAnsi="Times New Roman" w:cs="Times New Roman"/>
          <w:b w:val="0"/>
          <w:caps/>
          <w:sz w:val="28"/>
          <w:szCs w:val="28"/>
        </w:rPr>
      </w:pPr>
      <w:bookmarkStart w:id="0" w:name="_Toc161316927"/>
      <w:bookmarkStart w:id="1" w:name="_Toc161317371"/>
      <w:r w:rsidRPr="00BE1E13">
        <w:rPr>
          <w:rFonts w:ascii="Times New Roman" w:hAnsi="Times New Roman" w:cs="Times New Roman"/>
          <w:b w:val="0"/>
          <w:caps/>
          <w:sz w:val="28"/>
          <w:szCs w:val="28"/>
        </w:rPr>
        <w:t>2. Основные мазхабы и источники мусульманского права</w:t>
      </w:r>
      <w:bookmarkEnd w:id="0"/>
      <w:bookmarkEnd w:id="1"/>
    </w:p>
    <w:p w:rsidR="00BE1E13" w:rsidRDefault="00BE1E13" w:rsidP="00BE1E13">
      <w:pPr>
        <w:widowControl w:val="0"/>
        <w:shd w:val="clear" w:color="auto" w:fill="FFFFFF"/>
        <w:snapToGrid/>
        <w:spacing w:line="360" w:lineRule="auto"/>
        <w:ind w:firstLine="709"/>
        <w:jc w:val="both"/>
        <w:rPr>
          <w:sz w:val="28"/>
          <w:szCs w:val="28"/>
        </w:rPr>
      </w:pP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 xml:space="preserve">История мусульманского права начинается с Корана – собрания изречений Пророка Мухаммеда, составленного через несколько лет после его смерти. Коран состоит главным образом из положений, касающихся нравственности и носящих слишком общий характер, чтобы быть точными и целенаправленными. Например, Коран поучает мусульманина выказывать сострадание слабым и неимущим, честно заниматься предпринимательством, не предлагать взятку судьям, уклоняться от ростовщичества и азартных игр. Однако в нем </w:t>
      </w:r>
      <w:r w:rsidRPr="00BE1E13">
        <w:rPr>
          <w:sz w:val="28"/>
          <w:szCs w:val="28"/>
          <w:lang w:val="en-US"/>
        </w:rPr>
        <w:t>Hi</w:t>
      </w:r>
      <w:r w:rsidRPr="00BE1E13">
        <w:rPr>
          <w:sz w:val="28"/>
          <w:szCs w:val="28"/>
        </w:rPr>
        <w:t>. указывается, каковы правовые санкции за нарушение этих заветов, правила поведения касаются большей частью молитвенных ритуалов, поста и паломничества. Даже в тех случаях, когда Коран затрагивает проблемы права в узком смысле, относящиеся, например, к семейному праву, он не содержит единой системы правил, а лишь предлагает решение нескольких проблем, которыми занимался Пророк Мухаммед, будучи судьей. Согласно Корану, в этой роли Пророк Мухаммед всегда исходил из положений обычного права, изменяя его только тогда, когда оно казалось ему недостаточным или противоречило его политической цели заменить старый арабский трайбализм сообщностью людей, связанных верой в Аллаха. Так, в обычном праве арабов Мухаммед нашел правило, согласно которому право наследования имели только родственники покойного мужского пола. Мухаммед изменил это правило, признав, что дочери, вдовы и сестры умершего имеют определенные права наследования наравне с наследниками мужского пола. Этим обозначился переход от традиционной патриархальной организации племени к новой модели, в которой семья являлась основной ячейкой общества.</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Вторым по значимости источником права после Корана является сунна – собрание преданий (хадисов) о поступках и высказываниях о Пророке Мухаммеде. Сунна явилась итогом толкования Корана в первые десятилетия после смерти Пророка и отражала политическую и религиозную борьбу вокруг его наследства.</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Юридические нормы, содержащиеся в Коране и сунне, мусульманские ученые-юристы считают имеющими божественное происхождение и в принципе неизменными в отличие от правил поведения, сформулированных на основе других источников мусульманского права.</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В период правления Омейядов (662–750 гг.) в Арабском халифате произошли социально-экономические изменения, которые привели к упрочению феодальных отношений у населявших его народов, в том числе и у арабов. С появлением новых общественных структур в экономической и культурной жизни халифата возникла необходимость совершенствования мусульманского права, трансформации старых юридических представлений и институтов, создания новых правовых норм, которые отражали бы потребности развивающихся феодальных отношений, охраняли бы интересы богатых купцов, мусульманского духовенства. Одновременно такие нормы должны были сочетаться с постулатами самого ислама, а в какой-то мере и с правовыми традициями завоеванных народов. Тогда-то и появились многочисленные суннитские и шиитские правовые школы (мазхабы), которые оказали огромное влияние на дальнейшую эволюцию мусульманского права.</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 xml:space="preserve">Аббасиды, правившие Арабским халифатом с </w:t>
      </w:r>
      <w:smartTag w:uri="urn:schemas-microsoft-com:office:smarttags" w:element="metricconverter">
        <w:smartTagPr>
          <w:attr w:name="ProductID" w:val="750 г"/>
        </w:smartTagPr>
        <w:r w:rsidRPr="00BE1E13">
          <w:rPr>
            <w:sz w:val="28"/>
            <w:szCs w:val="28"/>
          </w:rPr>
          <w:t>750 г</w:t>
        </w:r>
      </w:smartTag>
      <w:r w:rsidRPr="00BE1E13">
        <w:rPr>
          <w:sz w:val="28"/>
          <w:szCs w:val="28"/>
        </w:rPr>
        <w:t>., всемерно способствовали усилению влияния мусульманского права в государстве, признали авторитет ведущих правоведов-факихов и призвали многих из них в высшую судебную инстанцию. Между тем в огромном Арабском халифате возникло и разрослось несколько центров по изучению божественного откровения. Школа Куфы была названа ханифитской по имени Абу Ханифа – одного из первых ее создателей, а школа Медины – маликитской по имени ее основателя Ибн- Малика. Со временем разногласия между этими школами становились все значительнее. Тем более что высказывание, приписываемое Пророку Мухаммеду, гласило: «Различия мнений в моей общине – признак благорасположения Аллаха».</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 xml:space="preserve">К концу </w:t>
      </w:r>
      <w:r w:rsidRPr="00BE1E13">
        <w:rPr>
          <w:sz w:val="28"/>
          <w:szCs w:val="28"/>
          <w:lang w:val="en-US"/>
        </w:rPr>
        <w:t>IX</w:t>
      </w:r>
      <w:r w:rsidRPr="00BE1E13">
        <w:rPr>
          <w:sz w:val="28"/>
          <w:szCs w:val="28"/>
        </w:rPr>
        <w:t xml:space="preserve"> в. появились еще две правовые школы, до сих пор имеющие большое значение: шафиитская школа, названная так в честь знаменитого ученого Аш-Шафии, и ханбалитская школа, названная именем своего основателя Ибн-Ханбала.</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Со временем эти четыре школы права стали доминировать в отдельных частях мусульманского мира: маликитская, ханифитская – на Ближнем и Среднем Востоке (особенно в Египте, Ливии и Афганистане) и в долине Инда, в Северной, Западной и Центральной Африке, шафиитская – в Восточной Африке, Малайзии и Индонезии, ханбалитская – в Саудовской Аравии. Каждая из этих школ права признавала законность других.</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 xml:space="preserve">Тем не </w:t>
      </w:r>
      <w:r w:rsidR="00BE1E13" w:rsidRPr="00BE1E13">
        <w:rPr>
          <w:sz w:val="28"/>
          <w:szCs w:val="28"/>
        </w:rPr>
        <w:t>менее,</w:t>
      </w:r>
      <w:r w:rsidRPr="00BE1E13">
        <w:rPr>
          <w:sz w:val="28"/>
          <w:szCs w:val="28"/>
        </w:rPr>
        <w:t xml:space="preserve"> многочисленные точки зрения отдельных ученых-юристов и правовых школ на доктрину породили опасение, что мусульманское право распадется из-за изобилия частных мнений. Чтобы избежать этого риска, Аш-Шафии создал учение о четырех корнях – источниках мусульманского права. В результате юристы получили твердое общее обоснование правовой оценки. Первым корнем – источником мусульманского права, естественно, является Коран. Второй корень – сунна, т.е. рассказы о жизнедеятельности Пророка, столь важные для интерпретации и прояснения правил Корана. Третий корень – иджма: согласие, достигнутое всем мусульманским сообществом по вопросу об обязанностях правоверного. Четвертый корень – кияс – аналогии, т.е. применение к новым сходным случаям правил, установленных Кораном, сунной или иджмой. В ходе дальнейшего развития исламского правового учения в эту схему было внесено лишь одно изменение – изменение идеи иджма, существенно повысившее ее практическое значение: предложение, принятое однажды правоведами всех или даже одной правовой школы, считается правилом. Этот принцип имеет в историческом плане что-то общее с древнеримским </w:t>
      </w:r>
      <w:r w:rsidRPr="00BE1E13">
        <w:rPr>
          <w:sz w:val="28"/>
          <w:szCs w:val="28"/>
          <w:lang w:val="en-US"/>
        </w:rPr>
        <w:t>communis</w:t>
      </w:r>
      <w:r w:rsidRPr="00BE1E13">
        <w:rPr>
          <w:sz w:val="28"/>
          <w:szCs w:val="28"/>
        </w:rPr>
        <w:t xml:space="preserve"> </w:t>
      </w:r>
      <w:r w:rsidRPr="00BE1E13">
        <w:rPr>
          <w:sz w:val="28"/>
          <w:szCs w:val="28"/>
          <w:lang w:val="en-US"/>
        </w:rPr>
        <w:t>opinio</w:t>
      </w:r>
      <w:r w:rsidRPr="00BE1E13">
        <w:rPr>
          <w:sz w:val="28"/>
          <w:szCs w:val="28"/>
        </w:rPr>
        <w:t xml:space="preserve"> </w:t>
      </w:r>
      <w:r w:rsidRPr="00BE1E13">
        <w:rPr>
          <w:sz w:val="28"/>
          <w:szCs w:val="28"/>
          <w:lang w:val="en-US"/>
        </w:rPr>
        <w:t>prudentium</w:t>
      </w:r>
      <w:r w:rsidRPr="00BE1E13">
        <w:rPr>
          <w:sz w:val="28"/>
          <w:szCs w:val="28"/>
        </w:rPr>
        <w:t xml:space="preserve"> («единое мнение ученых-специалистов»).</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Из четырех корней-источников важнейшее значение имеет согласованное заключение правоведов-факихов, поскольку в конечном счете именно оно определяет с использованием аналогии и без нее, какое справедливое правило закона можно извлечь из Корана или сунны. Появление этих источников мусульманского права было в юридическом плане обусловлено тем, что Коран не был полным сводом юридических норм, а сунна, наоборот, представляла собой громадное множество (многие тысячи) хадисов, которые зачастую противоречили друг другу и в которых простые мусульмане и даже судьи практически не могли самостоятельно разобраться.</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После того как все исламские правовые школы приняли классическое учение о корнях – источниках мусульманского права, созидательная деятельность мусульманских юристов пошла на убыль. Бытовавшая прежде практика решения сомнительных вопросов в относительно свободной форме, придерживаясь вместе с тем духа Корана, теперь считалась неправильной; следовало ограничиваться объяснением и толкованием книг по мусульманскому праву, почитаемых в отдельных исламских правовых школах. Таким образом, мусульманская правовая мысль постепенно стала весьма догматической, что вероятно, способствовало в дальнейшем развитию некоторых отраслей права вне шариата.</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Все еще безоговорочно признавалось, что халиф как глава государства полномочен передавать административные конфликты на рассмотрение специализирующихся в этих отраслях судей и указывал им правила, которыми они должны пользоваться. Кроме того, административные правонарушения и земельные конфликты по политическим соображениям рассматривались в специальных судах, где не было, как в обычных судах, громоздкой процедуры получения доказательств, главным образом свидетельских. Таким образом, хотя теоретически считалось, что мусульманское право регулирует целиком и полностью жизнь человека, его практическая значимость была, по существу, ограничена сферой частного права.</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Непреложность догматов исламской веры и фактическая неподвижность мусульманской юридической науки побудили суды прибегать к многочисленным уловкам. Например, Коран не допускал ссуды под проценты, запрещая ростовщичество. Чтобы обойти этот запрет, изобрели систему «двойной продажи»: заемщик «продавал» тот или иной предмет кредитору и тот сразу же «перепродавал» его заемщику по цене, завышенной на оговоренный ссудный процент и выплачиваемой только по истечении срока ссуды. Такие «правовые уловки» (хиял) позволяли мусульманским судам не нарушать установившиеся обычаи и вместе с тем придерживаться установлений шариата.</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 xml:space="preserve">Да начала </w:t>
      </w:r>
      <w:r w:rsidRPr="00BE1E13">
        <w:rPr>
          <w:sz w:val="28"/>
          <w:szCs w:val="28"/>
          <w:lang w:val="en-US"/>
        </w:rPr>
        <w:t>XIX</w:t>
      </w:r>
      <w:r w:rsidRPr="00BE1E13">
        <w:rPr>
          <w:sz w:val="28"/>
          <w:szCs w:val="28"/>
        </w:rPr>
        <w:t xml:space="preserve"> в. социально-экономическое положение народов мусульманского мира изменялось очень медленно и шариат, несмотря на неизменность его положений, вполне отвечал их потребностям. Однако с упадком Османской империи на Ближнем Востоке усилилось политическое влияние западноевропейских государств. Мусульманские лидеры после контакта с внешним миром осознали, что для того, чтобы выдержать политическую и экономическую конкуренцию с европейскими государствами, необходима модернизация государственной и правовой систем.</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 xml:space="preserve">Естественно, все предложения о реформе в мусульманском государстве и праве противоречили традиционной исламской доктрине, согласно которой божественные предписания непреложны и не должны укладываться в законодательные рамки. Тем не менее процесс законодательных реформ начался, и в сферу отношений, которые раньше регламентировало лишь мусульманское право, вторглись нормативные источники европейского происхождения. Этот процесс, начавшийся в середине </w:t>
      </w:r>
      <w:r w:rsidRPr="00BE1E13">
        <w:rPr>
          <w:sz w:val="28"/>
          <w:szCs w:val="28"/>
          <w:lang w:val="en-US"/>
        </w:rPr>
        <w:t>XIX</w:t>
      </w:r>
      <w:r w:rsidRPr="00BE1E13">
        <w:rPr>
          <w:sz w:val="28"/>
          <w:szCs w:val="28"/>
        </w:rPr>
        <w:t xml:space="preserve"> в., затронул прежде всего сферы, в которых конфликт с традиционным мусульманским правом был не слишком острым: торговое право и процесс, морское право. Однако власти Османской империи пошли еще дальше. Была принята Маджалла (Ма</w:t>
      </w:r>
      <w:r w:rsidRPr="00BE1E13">
        <w:rPr>
          <w:sz w:val="28"/>
          <w:szCs w:val="28"/>
          <w:lang w:val="en-US"/>
        </w:rPr>
        <w:t>jalla</w:t>
      </w:r>
      <w:r w:rsidRPr="00BE1E13">
        <w:rPr>
          <w:sz w:val="28"/>
          <w:szCs w:val="28"/>
        </w:rPr>
        <w:t xml:space="preserve"> 1869–1876 гг.) – закон из 1851 статьи. Это была попытка создать Свод мусульманско-правовых норм в области права собственности и обязательственного права на основе выводов ханифитской школы. Семейное и наследственное право не было кодифицировано.</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Необходимость такого шага обусловливалась тем, что светские суды, только что получившие полномочия на рассмотрение споров, касающихся собственности и обязательств, едва ли могли опираться на средневековые своды законов. Новшество же состояло в том, что впервые правила шариата облекались в форму параграфов в европейском стиле и вводились в действие с санкции государства.</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 xml:space="preserve">Маджалла применялась в Турции до середины 20-х годов, а в ряде арабских стран – до середины </w:t>
      </w:r>
      <w:r w:rsidRPr="00BE1E13">
        <w:rPr>
          <w:sz w:val="28"/>
          <w:szCs w:val="28"/>
          <w:lang w:val="en-US"/>
        </w:rPr>
        <w:t>XX</w:t>
      </w:r>
      <w:r w:rsidRPr="00BE1E13">
        <w:rPr>
          <w:sz w:val="28"/>
          <w:szCs w:val="28"/>
        </w:rPr>
        <w:t xml:space="preserve"> в. В настоящее время она почти нигде не действует, но продолжает считаться одним из авторитетнейших источников мусульманского права.</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В регионах, непосредственно контролируемых колониальными властями, развитие мусульманского права шло иным путем. Там по-прежнему считалось, что споры между мусульманами должны разрешаться на основе норм мусульманского права. Однако в Британской Индии, например, решение выносили судьи, являвшиеся по рождению или образованию британцами, а последней инстанцией в спорах были судьи Тайного совета в Лондоне. Таким образом, со временем мусульманское право так много заимствовало из общего права, что даже появилась возможность говорить об «англо-магометанском праве». Это обусловливалось тем, что всякий раз, когда судьи считали правила шариата неполными, туманными, устаревшими или не соответствующими «справедливости, равенству и чистой совести», они обращались к более знакомым принципам и концепциям английского общего права.</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Во Французском Алжире религиозные суды сохранили полномочия расследовать дела из сферы семейного и наследственного права, но даже там под влиянием апелляционных судов, укомплектованных французскими судьями, чистое мусульманское право маликитской школы постепенно превратилось в право алжирских мусульман. Примерно такое же положение сложилось в Марокко и Тунисе.</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 xml:space="preserve">В </w:t>
      </w:r>
      <w:smartTag w:uri="urn:schemas-microsoft-com:office:smarttags" w:element="metricconverter">
        <w:smartTagPr>
          <w:attr w:name="ProductID" w:val="1876 г"/>
        </w:smartTagPr>
        <w:r w:rsidRPr="00BE1E13">
          <w:rPr>
            <w:sz w:val="28"/>
            <w:szCs w:val="28"/>
          </w:rPr>
          <w:t>1876 г</w:t>
        </w:r>
      </w:smartTag>
      <w:r w:rsidRPr="00BE1E13">
        <w:rPr>
          <w:sz w:val="28"/>
          <w:szCs w:val="28"/>
        </w:rPr>
        <w:t xml:space="preserve">. в Египте начал действовать Гражданский кодекс, составленный по романскому, в частности французскому, образцу. В тот же период Египет перенял в общих чертах Французский торговый кодекс. Так появилась отрасль торгового права, ранее неизвестная в мусульманском праве. Первоначально этими кодексами руководствовались только так называемые смешанные суды, в которых разбирались иски между египтянами и подданными других стран. В </w:t>
      </w:r>
      <w:smartTag w:uri="urn:schemas-microsoft-com:office:smarttags" w:element="metricconverter">
        <w:smartTagPr>
          <w:attr w:name="ProductID" w:val="1883 г"/>
        </w:smartTagPr>
        <w:r w:rsidRPr="00BE1E13">
          <w:rPr>
            <w:sz w:val="28"/>
            <w:szCs w:val="28"/>
          </w:rPr>
          <w:t>1883 г</w:t>
        </w:r>
      </w:smartTag>
      <w:r w:rsidRPr="00BE1E13">
        <w:rPr>
          <w:sz w:val="28"/>
          <w:szCs w:val="28"/>
        </w:rPr>
        <w:t>. после незначительной редакции эти кодексы, почти идентичные первоначальным вариантам, стали использоваться для разрешения споров между египтянами. И в других государствах, за исключением Иордании, Кувейта и некоторых других стран Аравийского полуострова, были приняты гражданские кодексы романо-германского образца.</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Эти кодексы, если не считать нескольких включений и фрагментарных правовых понятий, имели мало общего с нормами права собственности и обязательственного права, которые отстаивает ханифитская школа мусульманского права. Однако кодексы не затрагивали вопросы ни семейного права, ни личного статуса в широком смысле.</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 xml:space="preserve">Позднее, в </w:t>
      </w:r>
      <w:r w:rsidRPr="00BE1E13">
        <w:rPr>
          <w:sz w:val="28"/>
          <w:szCs w:val="28"/>
          <w:lang w:val="en-US"/>
        </w:rPr>
        <w:t>XX</w:t>
      </w:r>
      <w:r w:rsidRPr="00BE1E13">
        <w:rPr>
          <w:sz w:val="28"/>
          <w:szCs w:val="28"/>
        </w:rPr>
        <w:t xml:space="preserve"> в., реформы коснулись семейного и наследственного права. В </w:t>
      </w:r>
      <w:smartTag w:uri="urn:schemas-microsoft-com:office:smarttags" w:element="metricconverter">
        <w:smartTagPr>
          <w:attr w:name="ProductID" w:val="1917 г"/>
        </w:smartTagPr>
        <w:r w:rsidRPr="00BE1E13">
          <w:rPr>
            <w:sz w:val="28"/>
            <w:szCs w:val="28"/>
          </w:rPr>
          <w:t>1917 г</w:t>
        </w:r>
      </w:smartTag>
      <w:r w:rsidRPr="00BE1E13">
        <w:rPr>
          <w:sz w:val="28"/>
          <w:szCs w:val="28"/>
        </w:rPr>
        <w:t xml:space="preserve">. при одном из последних султанов был принят Османский закон о семейном праве. Египет и Судан, бывшие тогда совместным англо-египетским доминионом, последовали этому примеру, издав в 20-х и 30-х годах схожие законы. После Второй мировой войны законы, регулирующие наследование и семейные отношения, были приняты или предложены почти во всех арабских государствах. Иордания приняла такой закон в </w:t>
      </w:r>
      <w:smartTag w:uri="urn:schemas-microsoft-com:office:smarttags" w:element="metricconverter">
        <w:smartTagPr>
          <w:attr w:name="ProductID" w:val="1976 г"/>
        </w:smartTagPr>
        <w:r w:rsidRPr="00BE1E13">
          <w:rPr>
            <w:sz w:val="28"/>
            <w:szCs w:val="28"/>
          </w:rPr>
          <w:t>1976 г</w:t>
        </w:r>
      </w:smartTag>
      <w:r w:rsidRPr="00BE1E13">
        <w:rPr>
          <w:sz w:val="28"/>
          <w:szCs w:val="28"/>
        </w:rPr>
        <w:t xml:space="preserve">., Сирия – в </w:t>
      </w:r>
      <w:smartTag w:uri="urn:schemas-microsoft-com:office:smarttags" w:element="metricconverter">
        <w:smartTagPr>
          <w:attr w:name="ProductID" w:val="1953 г"/>
        </w:smartTagPr>
        <w:r w:rsidRPr="00BE1E13">
          <w:rPr>
            <w:sz w:val="28"/>
            <w:szCs w:val="28"/>
          </w:rPr>
          <w:t>1953 г</w:t>
        </w:r>
      </w:smartTag>
      <w:r w:rsidRPr="00BE1E13">
        <w:rPr>
          <w:sz w:val="28"/>
          <w:szCs w:val="28"/>
        </w:rPr>
        <w:t xml:space="preserve">., Тунис – в </w:t>
      </w:r>
      <w:smartTag w:uri="urn:schemas-microsoft-com:office:smarttags" w:element="metricconverter">
        <w:smartTagPr>
          <w:attr w:name="ProductID" w:val="1956 г"/>
        </w:smartTagPr>
        <w:r w:rsidRPr="00BE1E13">
          <w:rPr>
            <w:sz w:val="28"/>
            <w:szCs w:val="28"/>
          </w:rPr>
          <w:t>1956 г</w:t>
        </w:r>
      </w:smartTag>
      <w:r w:rsidRPr="00BE1E13">
        <w:rPr>
          <w:sz w:val="28"/>
          <w:szCs w:val="28"/>
        </w:rPr>
        <w:t xml:space="preserve">., Марокко – в </w:t>
      </w:r>
      <w:smartTag w:uri="urn:schemas-microsoft-com:office:smarttags" w:element="metricconverter">
        <w:smartTagPr>
          <w:attr w:name="ProductID" w:val="1958 г"/>
        </w:smartTagPr>
        <w:r w:rsidRPr="00BE1E13">
          <w:rPr>
            <w:sz w:val="28"/>
            <w:szCs w:val="28"/>
          </w:rPr>
          <w:t>1958 г</w:t>
        </w:r>
      </w:smartTag>
      <w:r w:rsidRPr="00BE1E13">
        <w:rPr>
          <w:sz w:val="28"/>
          <w:szCs w:val="28"/>
        </w:rPr>
        <w:t xml:space="preserve">. и Ирак – в </w:t>
      </w:r>
      <w:r w:rsidRPr="00BE1E13">
        <w:rPr>
          <w:sz w:val="28"/>
          <w:szCs w:val="28"/>
          <w:lang w:val="en-US"/>
        </w:rPr>
        <w:t>J</w:t>
      </w:r>
      <w:r w:rsidRPr="00BE1E13">
        <w:rPr>
          <w:sz w:val="28"/>
          <w:szCs w:val="28"/>
        </w:rPr>
        <w:t>959 г.</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 xml:space="preserve">Эти законы предусматривают несколько новшеств: во-первых, дают женам определенные права на развод; во-вторых, ограничивают возможности родителей и опекунов по устройству несовершеннолетних; в-третьих, ограничивают полигамию, определяют условия развода мужа с женой в одностороннем порядке. Ни в одной из указанных стран не посчитали, что эти реформы требуют отказа от шариата как основы семейного права и замены его чем-то совершенно новым. Только Турция сочла необходимым пойти на следующий решительный шаг: Швейцарский гражданский кодекс, заимствованный ею в </w:t>
      </w:r>
      <w:smartTag w:uri="urn:schemas-microsoft-com:office:smarttags" w:element="metricconverter">
        <w:smartTagPr>
          <w:attr w:name="ProductID" w:val="1926 г"/>
        </w:smartTagPr>
        <w:r w:rsidRPr="00BE1E13">
          <w:rPr>
            <w:sz w:val="28"/>
            <w:szCs w:val="28"/>
          </w:rPr>
          <w:t>1926 г</w:t>
        </w:r>
      </w:smartTag>
      <w:r w:rsidRPr="00BE1E13">
        <w:rPr>
          <w:sz w:val="28"/>
          <w:szCs w:val="28"/>
        </w:rPr>
        <w:t>., привел к резкому разрыву с традиционными мусульманскими представлениями в семейном и наследственном праве и с большим трудом воспринимался населением; он был затем довольно существенно подправлен законодателем и судебной практикой.</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Чтобы оправдать законодательные новшества в глазах правоверных-мусульман, пришлось доказывать, что новые источники права гармонируют с принципами шариата. Постепенно был найден выход, который сводился к тому, что изменялись процессуальные нормы (это входило в компетенцию законодателя) при сохранении старых материальных норм. Так, в Египте не запрещен брак несовершеннолетних, разрешаемый Кораном, но в соответствии с новым процессуальным законом суды могли выносить решение по семейным делам лишь в случае, если брак был зарегистрирован, а брак регистрировался только по достижении сторонами определенного возраста.</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 xml:space="preserve">Еще большее практическое значением имел другой принцип: если точки зрения мусульманских правовых школ расходились, то законодатель, исходя из формального права, был полномочен предписывать судьям, какую точку зрения принимать. Благодаря этому даже в Маджалле законодатель далеко не всегда выбирал точку зрения, преобладающую среди сторонников ханифитской школы, и иногда отдавал предпочтение точке зрения меньшинства. Османский закон о семейном праве </w:t>
      </w:r>
      <w:smartTag w:uri="urn:schemas-microsoft-com:office:smarttags" w:element="metricconverter">
        <w:smartTagPr>
          <w:attr w:name="ProductID" w:val="1917 г"/>
        </w:smartTagPr>
        <w:r w:rsidRPr="00BE1E13">
          <w:rPr>
            <w:sz w:val="28"/>
            <w:szCs w:val="28"/>
          </w:rPr>
          <w:t>1917 г</w:t>
        </w:r>
      </w:smartTag>
      <w:r w:rsidRPr="00BE1E13">
        <w:rPr>
          <w:sz w:val="28"/>
          <w:szCs w:val="28"/>
        </w:rPr>
        <w:t>. пошел в этом отношении еще дальше, так как он иногда принимал точку зрения, преобладающую в других правовых школах. Постепенно для обоснования законодательного акта стало достаточным ссылаться на соответствующее мнение того или иного ученого юриста-факиха, известного в истории мусульманского права. Порой даже для одного предписания основную предпосылку брали у одного автора, второстепенную – у другого, а заключение – у третьего.</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Вторжение источников права европейского типа оказалось в немалой мере необратимым процессом, затронувшим все исламские страны, где ранее господствовало мусульманское право во всем своеобразии его источников. Правовые системы этих стран претерпели существенные изменения в том плане, что значение, сфера действия и удельный вес мусульманского права уменьшились, а само это право, по своей внешней форме во всяком случае, также восприняло кое-что от европейских кодификаций. Однако обе эти тенденции не следует преувеличивать, особенно в свете той волны активизации ислама, которая в последней четверти двадцатого столетия харакгеризует политическую жизнь многих мусульманских государств. Эта активизация сопровождалась и требованиями отказа от западных правовых моделей, полного восстановления всех норм и принципов мусульманского права.</w:t>
      </w:r>
    </w:p>
    <w:p w:rsidR="00CB72A0" w:rsidRPr="002E6E09" w:rsidRDefault="00BE1E13" w:rsidP="00BE1E13">
      <w:pPr>
        <w:pStyle w:val="3"/>
        <w:keepNext w:val="0"/>
        <w:widowControl w:val="0"/>
        <w:spacing w:before="0" w:after="0" w:line="360" w:lineRule="auto"/>
        <w:ind w:firstLine="709"/>
        <w:jc w:val="both"/>
        <w:rPr>
          <w:rFonts w:ascii="Times New Roman" w:hAnsi="Times New Roman" w:cs="Times New Roman"/>
          <w:b w:val="0"/>
          <w:color w:val="FFFFFF"/>
          <w:sz w:val="28"/>
          <w:szCs w:val="28"/>
        </w:rPr>
      </w:pPr>
      <w:bookmarkStart w:id="2" w:name="_Toc161316928"/>
      <w:bookmarkStart w:id="3" w:name="_Toc161317372"/>
      <w:r w:rsidRPr="002E6E09">
        <w:rPr>
          <w:rFonts w:ascii="Times New Roman" w:hAnsi="Times New Roman" w:cs="Times New Roman"/>
          <w:b w:val="0"/>
          <w:color w:val="FFFFFF"/>
          <w:sz w:val="28"/>
          <w:szCs w:val="28"/>
        </w:rPr>
        <w:t>мусульманский право исламский вера</w:t>
      </w:r>
    </w:p>
    <w:p w:rsidR="00CB72A0" w:rsidRPr="00BE1E13" w:rsidRDefault="00CB72A0" w:rsidP="00BE1E13">
      <w:pPr>
        <w:pStyle w:val="3"/>
        <w:keepNext w:val="0"/>
        <w:widowControl w:val="0"/>
        <w:spacing w:before="0" w:after="0" w:line="360" w:lineRule="auto"/>
        <w:ind w:firstLine="709"/>
        <w:jc w:val="both"/>
        <w:rPr>
          <w:rFonts w:ascii="Times New Roman" w:hAnsi="Times New Roman" w:cs="Times New Roman"/>
          <w:b w:val="0"/>
          <w:caps/>
          <w:sz w:val="28"/>
          <w:szCs w:val="28"/>
        </w:rPr>
      </w:pPr>
      <w:r w:rsidRPr="00BE1E13">
        <w:rPr>
          <w:rFonts w:ascii="Times New Roman" w:hAnsi="Times New Roman" w:cs="Times New Roman"/>
          <w:b w:val="0"/>
          <w:caps/>
          <w:sz w:val="28"/>
          <w:szCs w:val="28"/>
        </w:rPr>
        <w:t>3. Ведущие отрасли мусульманского права. Современное мусульманское право</w:t>
      </w:r>
      <w:bookmarkEnd w:id="2"/>
      <w:bookmarkEnd w:id="3"/>
    </w:p>
    <w:p w:rsidR="00BE1E13" w:rsidRDefault="00BE1E13" w:rsidP="00BE1E13">
      <w:pPr>
        <w:widowControl w:val="0"/>
        <w:shd w:val="clear" w:color="auto" w:fill="FFFFFF"/>
        <w:snapToGrid/>
        <w:spacing w:line="360" w:lineRule="auto"/>
        <w:ind w:firstLine="709"/>
        <w:jc w:val="both"/>
        <w:rPr>
          <w:sz w:val="28"/>
          <w:szCs w:val="28"/>
        </w:rPr>
      </w:pP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В трудах мусульманских ученых-юристов отсутствует классическое римское деление на публичное и частное право. Глава следует за главой без всякого логического разграничения вопросов, которые следовало бы отнести или к частному, или к уголовному праву. К основным отраслям мусульманского права относятся уголовное право, судебное право и семейное право.</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Мусульманское уголовное право основано прежде всего на различии между твердо установленными (худуд) и дискреционными (тазир) наказаниями. К установленным – весьма жестким – мерам наказания приговаривают только за шесть преступлений. Это убийство, прелюбодеяние, ложное обвинение в прелюбодеянии, воровство, употребление спиртных напитков, вооруженное ограбление и бунт. Кроме наказания за перечисленные преступления кади (судья) мог по своему усмотрению наказывать за любое другое нарушение закона. Ему, следовательно, предоставлялась большая свобода усмотрения, и ряд мусульманско-правовых норм были созданы именно таким путем.</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 xml:space="preserve">Стремясь избежать множественности подходов, османские халифы обнародовали еще в </w:t>
      </w:r>
      <w:r w:rsidRPr="00BE1E13">
        <w:rPr>
          <w:sz w:val="28"/>
          <w:szCs w:val="28"/>
          <w:lang w:val="en-US"/>
        </w:rPr>
        <w:t>XV</w:t>
      </w:r>
      <w:r w:rsidRPr="00BE1E13">
        <w:rPr>
          <w:sz w:val="28"/>
          <w:szCs w:val="28"/>
        </w:rPr>
        <w:t>–</w:t>
      </w:r>
      <w:r w:rsidRPr="00BE1E13">
        <w:rPr>
          <w:sz w:val="28"/>
          <w:szCs w:val="28"/>
          <w:lang w:val="en-US"/>
        </w:rPr>
        <w:t>XVI</w:t>
      </w:r>
      <w:r w:rsidRPr="00BE1E13">
        <w:rPr>
          <w:sz w:val="28"/>
          <w:szCs w:val="28"/>
        </w:rPr>
        <w:t xml:space="preserve"> вв. законы под названием «канун-нама», имевшие форму уголовно-правовых предписаний (танзимат). В </w:t>
      </w:r>
      <w:smartTag w:uri="urn:schemas-microsoft-com:office:smarttags" w:element="metricconverter">
        <w:smartTagPr>
          <w:attr w:name="ProductID" w:val="1840 г"/>
        </w:smartTagPr>
        <w:r w:rsidRPr="00BE1E13">
          <w:rPr>
            <w:sz w:val="28"/>
            <w:szCs w:val="28"/>
          </w:rPr>
          <w:t>1840 г</w:t>
        </w:r>
      </w:smartTag>
      <w:r w:rsidRPr="00BE1E13">
        <w:rPr>
          <w:sz w:val="28"/>
          <w:szCs w:val="28"/>
        </w:rPr>
        <w:t xml:space="preserve">. в Османской империи был принят Уголовный кодекс, составленный под влиянием Французского уголовного кодекса </w:t>
      </w:r>
      <w:smartTag w:uri="urn:schemas-microsoft-com:office:smarttags" w:element="metricconverter">
        <w:smartTagPr>
          <w:attr w:name="ProductID" w:val="1810 г"/>
        </w:smartTagPr>
        <w:r w:rsidRPr="00BE1E13">
          <w:rPr>
            <w:sz w:val="28"/>
            <w:szCs w:val="28"/>
          </w:rPr>
          <w:t>1810 г</w:t>
        </w:r>
      </w:smartTag>
      <w:r w:rsidRPr="00BE1E13">
        <w:rPr>
          <w:sz w:val="28"/>
          <w:szCs w:val="28"/>
        </w:rPr>
        <w:t xml:space="preserve">. В дальнейшем большая часть мусульманских стран последовала этому примеру. К середине </w:t>
      </w:r>
      <w:r w:rsidRPr="00BE1E13">
        <w:rPr>
          <w:sz w:val="28"/>
          <w:szCs w:val="28"/>
          <w:lang w:val="en-US"/>
        </w:rPr>
        <w:t>XX</w:t>
      </w:r>
      <w:r w:rsidRPr="00BE1E13">
        <w:rPr>
          <w:sz w:val="28"/>
          <w:szCs w:val="28"/>
        </w:rPr>
        <w:t xml:space="preserve"> в. сложилось представление, что, за исключением стран Аравийского полуострова, классическое мусульманское уголовное право нигде в полном объеме не действует.</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 xml:space="preserve">Однако развитие оказалось зигзагообразным. Одновременно с активизацией Ислама прошел процесс исламизации мусульманского права. Принятая в </w:t>
      </w:r>
      <w:smartTag w:uri="urn:schemas-microsoft-com:office:smarttags" w:element="metricconverter">
        <w:smartTagPr>
          <w:attr w:name="ProductID" w:val="1979 г"/>
        </w:smartTagPr>
        <w:r w:rsidRPr="00BE1E13">
          <w:rPr>
            <w:sz w:val="28"/>
            <w:szCs w:val="28"/>
          </w:rPr>
          <w:t>1979 г</w:t>
        </w:r>
      </w:smartTag>
      <w:r w:rsidRPr="00BE1E13">
        <w:rPr>
          <w:sz w:val="28"/>
          <w:szCs w:val="28"/>
        </w:rPr>
        <w:t xml:space="preserve">. и обновленная в </w:t>
      </w:r>
      <w:smartTag w:uri="urn:schemas-microsoft-com:office:smarttags" w:element="metricconverter">
        <w:smartTagPr>
          <w:attr w:name="ProductID" w:val="1989 г"/>
        </w:smartTagPr>
        <w:r w:rsidRPr="00BE1E13">
          <w:rPr>
            <w:sz w:val="28"/>
            <w:szCs w:val="28"/>
          </w:rPr>
          <w:t>1989 г</w:t>
        </w:r>
      </w:smartTag>
      <w:r w:rsidRPr="00BE1E13">
        <w:rPr>
          <w:sz w:val="28"/>
          <w:szCs w:val="28"/>
        </w:rPr>
        <w:t>. Конституция Исламской Республики Иран провозгласила, что все законодательство, в том числе уголовное, должно соответствовать шариату, а суды в борьбе с преступностью обязаны применять установленные им меры наказания. Так, ст. 2 Конституции Ирана гласит: Исламская Республика – это система правления, основанная на вере в:</w:t>
      </w:r>
    </w:p>
    <w:p w:rsidR="00CB72A0" w:rsidRPr="00BE1E13" w:rsidRDefault="00CB72A0" w:rsidP="00BE1E13">
      <w:pPr>
        <w:widowControl w:val="0"/>
        <w:numPr>
          <w:ilvl w:val="0"/>
          <w:numId w:val="9"/>
        </w:numPr>
        <w:shd w:val="clear" w:color="auto" w:fill="FFFFFF"/>
        <w:tabs>
          <w:tab w:val="left" w:pos="653"/>
        </w:tabs>
        <w:autoSpaceDE w:val="0"/>
        <w:autoSpaceDN w:val="0"/>
        <w:adjustRightInd w:val="0"/>
        <w:snapToGrid/>
        <w:spacing w:line="360" w:lineRule="auto"/>
        <w:ind w:firstLine="709"/>
        <w:jc w:val="both"/>
        <w:rPr>
          <w:sz w:val="28"/>
          <w:szCs w:val="28"/>
        </w:rPr>
      </w:pPr>
      <w:r w:rsidRPr="00BE1E13">
        <w:rPr>
          <w:sz w:val="28"/>
          <w:szCs w:val="28"/>
        </w:rPr>
        <w:t>единого Бога, в то, что он устанавливает законы шариата и что человек должен покоряться его воле;</w:t>
      </w:r>
    </w:p>
    <w:p w:rsidR="00CB72A0" w:rsidRPr="00BE1E13" w:rsidRDefault="00CB72A0" w:rsidP="00BE1E13">
      <w:pPr>
        <w:widowControl w:val="0"/>
        <w:numPr>
          <w:ilvl w:val="0"/>
          <w:numId w:val="9"/>
        </w:numPr>
        <w:shd w:val="clear" w:color="auto" w:fill="FFFFFF"/>
        <w:tabs>
          <w:tab w:val="left" w:pos="653"/>
        </w:tabs>
        <w:autoSpaceDE w:val="0"/>
        <w:autoSpaceDN w:val="0"/>
        <w:adjustRightInd w:val="0"/>
        <w:snapToGrid/>
        <w:spacing w:line="360" w:lineRule="auto"/>
        <w:ind w:firstLine="709"/>
        <w:jc w:val="both"/>
        <w:rPr>
          <w:sz w:val="28"/>
          <w:szCs w:val="28"/>
        </w:rPr>
      </w:pPr>
      <w:r w:rsidRPr="00BE1E13">
        <w:rPr>
          <w:sz w:val="28"/>
          <w:szCs w:val="28"/>
        </w:rPr>
        <w:t>божественные откровения и их основополагающую роль в толковании законов;</w:t>
      </w:r>
    </w:p>
    <w:p w:rsidR="00CB72A0" w:rsidRPr="00BE1E13" w:rsidRDefault="00CB72A0" w:rsidP="00BE1E13">
      <w:pPr>
        <w:widowControl w:val="0"/>
        <w:numPr>
          <w:ilvl w:val="0"/>
          <w:numId w:val="9"/>
        </w:numPr>
        <w:shd w:val="clear" w:color="auto" w:fill="FFFFFF"/>
        <w:tabs>
          <w:tab w:val="left" w:pos="653"/>
        </w:tabs>
        <w:autoSpaceDE w:val="0"/>
        <w:autoSpaceDN w:val="0"/>
        <w:adjustRightInd w:val="0"/>
        <w:snapToGrid/>
        <w:spacing w:line="360" w:lineRule="auto"/>
        <w:ind w:firstLine="709"/>
        <w:jc w:val="both"/>
        <w:rPr>
          <w:sz w:val="28"/>
          <w:szCs w:val="28"/>
        </w:rPr>
      </w:pPr>
      <w:r w:rsidRPr="00BE1E13">
        <w:rPr>
          <w:sz w:val="28"/>
          <w:szCs w:val="28"/>
        </w:rPr>
        <w:t>Страшный Суд и его конструктивную роль в человеческом совершенствовании на пути к Богу.</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Статья 57 устанавливает, что управление осуществляется законодательной, исполнительной и судебной властями под контролем имама.</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 xml:space="preserve">В апреле </w:t>
      </w:r>
      <w:smartTag w:uri="urn:schemas-microsoft-com:office:smarttags" w:element="metricconverter">
        <w:smartTagPr>
          <w:attr w:name="ProductID" w:val="1981 г"/>
        </w:smartTagPr>
        <w:r w:rsidRPr="00BE1E13">
          <w:rPr>
            <w:sz w:val="28"/>
            <w:szCs w:val="28"/>
          </w:rPr>
          <w:t>1981 г</w:t>
        </w:r>
      </w:smartTag>
      <w:r w:rsidRPr="00BE1E13">
        <w:rPr>
          <w:sz w:val="28"/>
          <w:szCs w:val="28"/>
        </w:rPr>
        <w:t>. вступил в силу так называемый закон о кисасе, 199 статей которого повторяют положения традиционного мусульманского уголовного права (широкое применение смертной казни, наказание плетьми, побитие камнями, наказание по принципу Талиона). Процесс исламизации уголовного права затронул и другие страны (Пакистан, Судан, Мавританию). Наиболее активно применяются уголовные нормы шариата в странах Аравийского полуострова.</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Мусульманское судоустройство отличалось простотой. Единоличный судья рассматривал дела всех категорий. Иерархии судов не существовало.</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В настоящее время некоторые мусульманские страны (например, Египет) полностью отказались от мусульманских судов. Однако в большинстве арабских стран они продолжают играть немалую роль в механизме социального действия права. Кое-где (например, в Судане) система мусульманских судов приняла даже многоступенчатый характер (несколько инстанций), в некоторых странах имеются параллельные системы мусульманских судов, соответствующих разным толкам, как, например, суннитские и джафсраратские суды в Ираке и Ливане.</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В одних государствах мусульманские суды в своей компетенции ориентированы на рассмотрение преимущественно дел личного статуса, в других (страны Аравийского полуострова и Персидского залива) компетенция их шире и включает рассмотрение гражданских и уголовных дел. Как правило, к судьям предъявляются высокие квалификационные требования в плане их религиозно-правовой подготовки.</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 xml:space="preserve">Анализ семейного законодательства арабских стран позволяет сделать вывод, что в целом оно ориентируется на закрепление норм и принципов мусульманского права. Выше говорилось о некоторых реформах семейного и наследственного права в направлении вестернизации. Но здесь развитие сложно и противоречиво, вновь сказались тенденции исламизации. Это относится не только к семейному праву, но и ко всему комплексу вопросов, касающихся личного статуса. Кодексы законов о личном статусе, принятые в ряде стран (Иордания – </w:t>
      </w:r>
      <w:smartTag w:uri="urn:schemas-microsoft-com:office:smarttags" w:element="metricconverter">
        <w:smartTagPr>
          <w:attr w:name="ProductID" w:val="1976 г"/>
        </w:smartTagPr>
        <w:r w:rsidRPr="00BE1E13">
          <w:rPr>
            <w:sz w:val="28"/>
            <w:szCs w:val="28"/>
          </w:rPr>
          <w:t>1976 г</w:t>
        </w:r>
      </w:smartTag>
      <w:r w:rsidRPr="00BE1E13">
        <w:rPr>
          <w:sz w:val="28"/>
          <w:szCs w:val="28"/>
        </w:rPr>
        <w:t xml:space="preserve">., Сирия – </w:t>
      </w:r>
      <w:smartTag w:uri="urn:schemas-microsoft-com:office:smarttags" w:element="metricconverter">
        <w:smartTagPr>
          <w:attr w:name="ProductID" w:val="1953 г"/>
        </w:smartTagPr>
        <w:r w:rsidRPr="00BE1E13">
          <w:rPr>
            <w:sz w:val="28"/>
            <w:szCs w:val="28"/>
          </w:rPr>
          <w:t>1953 г</w:t>
        </w:r>
      </w:smartTag>
      <w:r w:rsidRPr="00BE1E13">
        <w:rPr>
          <w:sz w:val="28"/>
          <w:szCs w:val="28"/>
        </w:rPr>
        <w:t xml:space="preserve">., Тунис – </w:t>
      </w:r>
      <w:smartTag w:uri="urn:schemas-microsoft-com:office:smarttags" w:element="metricconverter">
        <w:smartTagPr>
          <w:attr w:name="ProductID" w:val="1956 г"/>
        </w:smartTagPr>
        <w:r w:rsidRPr="00BE1E13">
          <w:rPr>
            <w:sz w:val="28"/>
            <w:szCs w:val="28"/>
          </w:rPr>
          <w:t>1956 г</w:t>
        </w:r>
      </w:smartTag>
      <w:r w:rsidRPr="00BE1E13">
        <w:rPr>
          <w:sz w:val="28"/>
          <w:szCs w:val="28"/>
        </w:rPr>
        <w:t xml:space="preserve">., Марокко – </w:t>
      </w:r>
      <w:smartTag w:uri="urn:schemas-microsoft-com:office:smarttags" w:element="metricconverter">
        <w:smartTagPr>
          <w:attr w:name="ProductID" w:val="1957 г"/>
        </w:smartTagPr>
        <w:r w:rsidRPr="00BE1E13">
          <w:rPr>
            <w:sz w:val="28"/>
            <w:szCs w:val="28"/>
          </w:rPr>
          <w:t>1957 г</w:t>
        </w:r>
      </w:smartTag>
      <w:r w:rsidRPr="00BE1E13">
        <w:rPr>
          <w:sz w:val="28"/>
          <w:szCs w:val="28"/>
        </w:rPr>
        <w:t xml:space="preserve">., Ирак – </w:t>
      </w:r>
      <w:smartTag w:uri="urn:schemas-microsoft-com:office:smarttags" w:element="metricconverter">
        <w:smartTagPr>
          <w:attr w:name="ProductID" w:val="1959 г"/>
        </w:smartTagPr>
        <w:r w:rsidRPr="00BE1E13">
          <w:rPr>
            <w:sz w:val="28"/>
            <w:szCs w:val="28"/>
          </w:rPr>
          <w:t>1959 г</w:t>
        </w:r>
      </w:smartTag>
      <w:r w:rsidRPr="00BE1E13">
        <w:rPr>
          <w:sz w:val="28"/>
          <w:szCs w:val="28"/>
        </w:rPr>
        <w:t>.), сохраняют основные установки мусульманского права, но с учетом ряда требований современного общества.</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Известный российский специалист по мусульманскому праву Л.Р. Сюкияйнен очень точно указывает на характерные черты шариата. По его мнению, главная особенность мусульманского права, раскрывающая его природу и отличающая его от других правовых систем, заключается во взаимодействии в нем сакрального и светского, религиозного и собственного юридического начал, что проявляется в специфике его происхождения и исторической эволюции, источников и структуры, механизма действия и правопонимания мусульманских юристов, соотношения этого права с государством и позитивным (светским) законодательством.</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Другая отличительная черта мусульманского права – его исключительное разнообразие, широкая гамма религиозных и национальных форм, тесное взаимодействие с местными традициями и обычаями (нередко доисламскими и несовпадающими со строгими положениями шариата), сочетание в нем как детализированных индивидуальных решений с общими принципами, так и стабильности и постоянства с гибкостью и способностью изменяться во времени.</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Влияние общемировых тенденций правового развития проявляется и в мусульманском мире. Естественно, эти проявления, равно как и мера традиционно-мусульманских принципов и норм, неодинаковы в различных исламских странах.</w:t>
      </w:r>
    </w:p>
    <w:p w:rsidR="00CB72A0" w:rsidRPr="00BE1E13" w:rsidRDefault="00CB72A0" w:rsidP="00BE1E13">
      <w:pPr>
        <w:widowControl w:val="0"/>
        <w:shd w:val="clear" w:color="auto" w:fill="FFFFFF"/>
        <w:snapToGrid/>
        <w:spacing w:line="360" w:lineRule="auto"/>
        <w:ind w:firstLine="709"/>
        <w:jc w:val="both"/>
        <w:rPr>
          <w:sz w:val="28"/>
          <w:szCs w:val="28"/>
        </w:rPr>
      </w:pPr>
      <w:r w:rsidRPr="00BE1E13">
        <w:rPr>
          <w:sz w:val="28"/>
          <w:szCs w:val="28"/>
        </w:rPr>
        <w:t>В современном мире мусульманское право сосуществует и тесно взаимодействует с другими правовыми семьями. Мусульманское право, неоднократно испытавшее зарубежное юридическое влияние, остается самостоятельной правовой семьей, оказывающей воздействие на миллионные массы людей.</w:t>
      </w:r>
    </w:p>
    <w:p w:rsidR="00CB72A0" w:rsidRPr="00BE1E13" w:rsidRDefault="00BE1E13" w:rsidP="00BE1E13">
      <w:pPr>
        <w:widowControl w:val="0"/>
        <w:snapToGrid/>
        <w:spacing w:line="360" w:lineRule="auto"/>
        <w:ind w:firstLine="709"/>
        <w:jc w:val="both"/>
        <w:rPr>
          <w:bCs/>
          <w:caps/>
          <w:sz w:val="28"/>
          <w:szCs w:val="28"/>
        </w:rPr>
      </w:pPr>
      <w:r>
        <w:rPr>
          <w:bCs/>
          <w:sz w:val="28"/>
          <w:szCs w:val="28"/>
        </w:rPr>
        <w:br w:type="page"/>
      </w:r>
      <w:r w:rsidR="00CB72A0" w:rsidRPr="00BE1E13">
        <w:rPr>
          <w:bCs/>
          <w:caps/>
          <w:sz w:val="28"/>
          <w:szCs w:val="28"/>
        </w:rPr>
        <w:t>Литература</w:t>
      </w:r>
    </w:p>
    <w:p w:rsidR="00BE1E13" w:rsidRPr="00BE1E13" w:rsidRDefault="00BE1E13" w:rsidP="00BE1E13">
      <w:pPr>
        <w:widowControl w:val="0"/>
        <w:snapToGrid/>
        <w:spacing w:line="360" w:lineRule="auto"/>
        <w:ind w:firstLine="709"/>
        <w:jc w:val="both"/>
        <w:rPr>
          <w:bCs/>
          <w:sz w:val="28"/>
          <w:szCs w:val="28"/>
        </w:rPr>
      </w:pPr>
    </w:p>
    <w:p w:rsidR="00CB72A0" w:rsidRPr="00BE1E13" w:rsidRDefault="00CB72A0" w:rsidP="00BE1E13">
      <w:pPr>
        <w:widowControl w:val="0"/>
        <w:numPr>
          <w:ilvl w:val="0"/>
          <w:numId w:val="10"/>
        </w:numPr>
        <w:shd w:val="clear" w:color="auto" w:fill="FFFFFF"/>
        <w:tabs>
          <w:tab w:val="left" w:pos="523"/>
        </w:tabs>
        <w:autoSpaceDE w:val="0"/>
        <w:autoSpaceDN w:val="0"/>
        <w:adjustRightInd w:val="0"/>
        <w:snapToGrid/>
        <w:spacing w:line="360" w:lineRule="auto"/>
        <w:jc w:val="both"/>
        <w:rPr>
          <w:sz w:val="28"/>
          <w:szCs w:val="28"/>
        </w:rPr>
      </w:pPr>
      <w:r w:rsidRPr="00BE1E13">
        <w:rPr>
          <w:iCs/>
          <w:sz w:val="28"/>
          <w:szCs w:val="28"/>
        </w:rPr>
        <w:t xml:space="preserve">Давид Р., Жоффре-Спинози К. </w:t>
      </w:r>
      <w:r w:rsidRPr="00BE1E13">
        <w:rPr>
          <w:sz w:val="28"/>
          <w:szCs w:val="28"/>
        </w:rPr>
        <w:t>Основные правовые системы современности. М., 2006.</w:t>
      </w:r>
    </w:p>
    <w:p w:rsidR="00CB72A0" w:rsidRPr="00BE1E13" w:rsidRDefault="00CB72A0" w:rsidP="00BE1E13">
      <w:pPr>
        <w:widowControl w:val="0"/>
        <w:numPr>
          <w:ilvl w:val="0"/>
          <w:numId w:val="11"/>
        </w:numPr>
        <w:shd w:val="clear" w:color="auto" w:fill="FFFFFF"/>
        <w:tabs>
          <w:tab w:val="left" w:pos="523"/>
        </w:tabs>
        <w:autoSpaceDE w:val="0"/>
        <w:autoSpaceDN w:val="0"/>
        <w:adjustRightInd w:val="0"/>
        <w:snapToGrid/>
        <w:spacing w:line="360" w:lineRule="auto"/>
        <w:jc w:val="both"/>
        <w:rPr>
          <w:sz w:val="28"/>
          <w:szCs w:val="28"/>
        </w:rPr>
      </w:pPr>
      <w:r w:rsidRPr="00BE1E13">
        <w:rPr>
          <w:iCs/>
          <w:sz w:val="28"/>
          <w:szCs w:val="28"/>
        </w:rPr>
        <w:t xml:space="preserve">Муромцев Г.И. </w:t>
      </w:r>
      <w:r w:rsidRPr="00BE1E13">
        <w:rPr>
          <w:sz w:val="28"/>
          <w:szCs w:val="28"/>
        </w:rPr>
        <w:t>Конституции арабских государств. М., 2002.</w:t>
      </w:r>
    </w:p>
    <w:p w:rsidR="00CB72A0" w:rsidRPr="00BE1E13" w:rsidRDefault="00CB72A0" w:rsidP="00BE1E13">
      <w:pPr>
        <w:widowControl w:val="0"/>
        <w:numPr>
          <w:ilvl w:val="0"/>
          <w:numId w:val="10"/>
        </w:numPr>
        <w:shd w:val="clear" w:color="auto" w:fill="FFFFFF"/>
        <w:tabs>
          <w:tab w:val="left" w:pos="523"/>
        </w:tabs>
        <w:autoSpaceDE w:val="0"/>
        <w:autoSpaceDN w:val="0"/>
        <w:adjustRightInd w:val="0"/>
        <w:snapToGrid/>
        <w:spacing w:line="360" w:lineRule="auto"/>
        <w:jc w:val="both"/>
        <w:rPr>
          <w:sz w:val="28"/>
          <w:szCs w:val="28"/>
        </w:rPr>
      </w:pPr>
      <w:r w:rsidRPr="00BE1E13">
        <w:rPr>
          <w:sz w:val="28"/>
          <w:szCs w:val="28"/>
        </w:rPr>
        <w:t>Мусульманское право. Шариат и суд. Перевод применяемого в Оттаманской империи гражданского Свода (Мэджеллэ) / Пер. с тур. Ташкент, . Т. 1-3.</w:t>
      </w:r>
    </w:p>
    <w:p w:rsidR="00CB72A0" w:rsidRPr="00BE1E13" w:rsidRDefault="00CB72A0" w:rsidP="00BE1E13">
      <w:pPr>
        <w:widowControl w:val="0"/>
        <w:numPr>
          <w:ilvl w:val="0"/>
          <w:numId w:val="10"/>
        </w:numPr>
        <w:shd w:val="clear" w:color="auto" w:fill="FFFFFF"/>
        <w:tabs>
          <w:tab w:val="left" w:pos="523"/>
        </w:tabs>
        <w:autoSpaceDE w:val="0"/>
        <w:autoSpaceDN w:val="0"/>
        <w:adjustRightInd w:val="0"/>
        <w:snapToGrid/>
        <w:spacing w:line="360" w:lineRule="auto"/>
        <w:jc w:val="both"/>
        <w:rPr>
          <w:sz w:val="28"/>
          <w:szCs w:val="28"/>
        </w:rPr>
      </w:pPr>
      <w:r w:rsidRPr="00BE1E13">
        <w:rPr>
          <w:iCs/>
          <w:sz w:val="28"/>
          <w:szCs w:val="28"/>
        </w:rPr>
        <w:t xml:space="preserve">Саидов А.Х. </w:t>
      </w:r>
      <w:r w:rsidRPr="00BE1E13">
        <w:rPr>
          <w:sz w:val="28"/>
          <w:szCs w:val="28"/>
        </w:rPr>
        <w:t>Бурхануддин Маргинаний – великий правовед. Ташкент, 2007 (на узб. яз.).</w:t>
      </w:r>
    </w:p>
    <w:p w:rsidR="00CB72A0" w:rsidRPr="00BE1E13" w:rsidRDefault="00CB72A0" w:rsidP="00BE1E13">
      <w:pPr>
        <w:widowControl w:val="0"/>
        <w:numPr>
          <w:ilvl w:val="0"/>
          <w:numId w:val="11"/>
        </w:numPr>
        <w:shd w:val="clear" w:color="auto" w:fill="FFFFFF"/>
        <w:tabs>
          <w:tab w:val="left" w:pos="523"/>
        </w:tabs>
        <w:autoSpaceDE w:val="0"/>
        <w:autoSpaceDN w:val="0"/>
        <w:adjustRightInd w:val="0"/>
        <w:snapToGrid/>
        <w:spacing w:line="360" w:lineRule="auto"/>
        <w:jc w:val="both"/>
        <w:rPr>
          <w:sz w:val="28"/>
          <w:szCs w:val="28"/>
        </w:rPr>
      </w:pPr>
      <w:r w:rsidRPr="00BE1E13">
        <w:rPr>
          <w:iCs/>
          <w:sz w:val="28"/>
          <w:szCs w:val="28"/>
        </w:rPr>
        <w:t xml:space="preserve">Саидов А.Х. </w:t>
      </w:r>
      <w:r w:rsidRPr="00BE1E13">
        <w:rPr>
          <w:sz w:val="28"/>
          <w:szCs w:val="28"/>
        </w:rPr>
        <w:t>Основы мусульманского права: Курс лекций. Ташкент, 2005.</w:t>
      </w:r>
    </w:p>
    <w:p w:rsidR="00CB72A0" w:rsidRPr="00BE1E13" w:rsidRDefault="00CB72A0" w:rsidP="00BE1E13">
      <w:pPr>
        <w:widowControl w:val="0"/>
        <w:numPr>
          <w:ilvl w:val="0"/>
          <w:numId w:val="12"/>
        </w:numPr>
        <w:shd w:val="clear" w:color="auto" w:fill="FFFFFF"/>
        <w:tabs>
          <w:tab w:val="left" w:pos="552"/>
        </w:tabs>
        <w:autoSpaceDE w:val="0"/>
        <w:autoSpaceDN w:val="0"/>
        <w:adjustRightInd w:val="0"/>
        <w:snapToGrid/>
        <w:spacing w:line="360" w:lineRule="auto"/>
        <w:jc w:val="both"/>
        <w:rPr>
          <w:sz w:val="28"/>
          <w:szCs w:val="28"/>
        </w:rPr>
      </w:pPr>
      <w:r w:rsidRPr="00BE1E13">
        <w:rPr>
          <w:iCs/>
          <w:sz w:val="28"/>
          <w:szCs w:val="28"/>
        </w:rPr>
        <w:t xml:space="preserve">Саидов А.Х. </w:t>
      </w:r>
      <w:r w:rsidRPr="00BE1E13">
        <w:rPr>
          <w:sz w:val="28"/>
          <w:szCs w:val="28"/>
        </w:rPr>
        <w:t>Сравнительное правоведение и юридическая география мира. М., 2003.</w:t>
      </w:r>
    </w:p>
    <w:p w:rsidR="00CB72A0" w:rsidRPr="00BE1E13" w:rsidRDefault="00CB72A0" w:rsidP="00BE1E13">
      <w:pPr>
        <w:widowControl w:val="0"/>
        <w:numPr>
          <w:ilvl w:val="0"/>
          <w:numId w:val="12"/>
        </w:numPr>
        <w:shd w:val="clear" w:color="auto" w:fill="FFFFFF"/>
        <w:tabs>
          <w:tab w:val="left" w:pos="552"/>
        </w:tabs>
        <w:autoSpaceDE w:val="0"/>
        <w:autoSpaceDN w:val="0"/>
        <w:adjustRightInd w:val="0"/>
        <w:snapToGrid/>
        <w:spacing w:line="360" w:lineRule="auto"/>
        <w:jc w:val="both"/>
        <w:rPr>
          <w:sz w:val="28"/>
          <w:szCs w:val="28"/>
        </w:rPr>
      </w:pPr>
      <w:r w:rsidRPr="00BE1E13">
        <w:rPr>
          <w:iCs/>
          <w:sz w:val="28"/>
          <w:szCs w:val="28"/>
        </w:rPr>
        <w:t xml:space="preserve">Сюкияйнен Л.Р. </w:t>
      </w:r>
      <w:r w:rsidRPr="00BE1E13">
        <w:rPr>
          <w:sz w:val="28"/>
          <w:szCs w:val="28"/>
        </w:rPr>
        <w:t>Доктрина как источник мусульманского права // Ис точники права. М., 2006.</w:t>
      </w:r>
    </w:p>
    <w:p w:rsidR="00CB72A0" w:rsidRPr="00BE1E13" w:rsidRDefault="00CB72A0" w:rsidP="00BE1E13">
      <w:pPr>
        <w:widowControl w:val="0"/>
        <w:numPr>
          <w:ilvl w:val="0"/>
          <w:numId w:val="12"/>
        </w:numPr>
        <w:shd w:val="clear" w:color="auto" w:fill="FFFFFF"/>
        <w:tabs>
          <w:tab w:val="left" w:pos="552"/>
        </w:tabs>
        <w:autoSpaceDE w:val="0"/>
        <w:autoSpaceDN w:val="0"/>
        <w:adjustRightInd w:val="0"/>
        <w:snapToGrid/>
        <w:spacing w:line="360" w:lineRule="auto"/>
        <w:jc w:val="both"/>
        <w:rPr>
          <w:sz w:val="28"/>
          <w:szCs w:val="28"/>
        </w:rPr>
      </w:pPr>
      <w:r w:rsidRPr="00BE1E13">
        <w:rPr>
          <w:iCs/>
          <w:sz w:val="28"/>
          <w:szCs w:val="28"/>
        </w:rPr>
        <w:t xml:space="preserve">Сюкияйнен Л.Р. </w:t>
      </w:r>
      <w:r w:rsidRPr="00BE1E13">
        <w:rPr>
          <w:sz w:val="28"/>
          <w:szCs w:val="28"/>
        </w:rPr>
        <w:t>Мусульманская государственно-правовая доктрина // Современное буржуазное государственное право. М., 2007. Кн. 1.</w:t>
      </w:r>
    </w:p>
    <w:p w:rsidR="00CB72A0" w:rsidRPr="00BE1E13" w:rsidRDefault="00CB72A0" w:rsidP="00BE1E13">
      <w:pPr>
        <w:widowControl w:val="0"/>
        <w:numPr>
          <w:ilvl w:val="0"/>
          <w:numId w:val="12"/>
        </w:numPr>
        <w:shd w:val="clear" w:color="auto" w:fill="FFFFFF"/>
        <w:tabs>
          <w:tab w:val="left" w:pos="552"/>
        </w:tabs>
        <w:autoSpaceDE w:val="0"/>
        <w:autoSpaceDN w:val="0"/>
        <w:adjustRightInd w:val="0"/>
        <w:snapToGrid/>
        <w:spacing w:line="360" w:lineRule="auto"/>
        <w:jc w:val="both"/>
        <w:rPr>
          <w:sz w:val="28"/>
          <w:szCs w:val="28"/>
        </w:rPr>
      </w:pPr>
      <w:r w:rsidRPr="00BE1E13">
        <w:rPr>
          <w:iCs/>
          <w:sz w:val="28"/>
          <w:szCs w:val="28"/>
        </w:rPr>
        <w:t xml:space="preserve">Сюкияйнен Л.Р. </w:t>
      </w:r>
      <w:r w:rsidRPr="00BE1E13">
        <w:rPr>
          <w:sz w:val="28"/>
          <w:szCs w:val="28"/>
        </w:rPr>
        <w:t>Мусульманское право: Вопросы теории и практики. М., 2006.</w:t>
      </w:r>
    </w:p>
    <w:p w:rsidR="00CB72A0" w:rsidRPr="00BE1E13" w:rsidRDefault="00CB72A0" w:rsidP="00BE1E13">
      <w:pPr>
        <w:widowControl w:val="0"/>
        <w:numPr>
          <w:ilvl w:val="0"/>
          <w:numId w:val="13"/>
        </w:numPr>
        <w:shd w:val="clear" w:color="auto" w:fill="FFFFFF"/>
        <w:tabs>
          <w:tab w:val="left" w:pos="624"/>
        </w:tabs>
        <w:autoSpaceDE w:val="0"/>
        <w:autoSpaceDN w:val="0"/>
        <w:adjustRightInd w:val="0"/>
        <w:snapToGrid/>
        <w:spacing w:line="360" w:lineRule="auto"/>
        <w:jc w:val="both"/>
        <w:rPr>
          <w:sz w:val="28"/>
          <w:szCs w:val="28"/>
        </w:rPr>
      </w:pPr>
      <w:r w:rsidRPr="00BE1E13">
        <w:rPr>
          <w:iCs/>
          <w:sz w:val="28"/>
          <w:szCs w:val="28"/>
        </w:rPr>
        <w:t xml:space="preserve">Сюкияйнен Л.Р. </w:t>
      </w:r>
      <w:r w:rsidRPr="00BE1E13">
        <w:rPr>
          <w:sz w:val="28"/>
          <w:szCs w:val="28"/>
        </w:rPr>
        <w:t>Шариат и мусульманско-правовая культура. М., 2007.</w:t>
      </w:r>
    </w:p>
    <w:p w:rsidR="00CB72A0" w:rsidRPr="00BE1E13" w:rsidRDefault="00CB72A0" w:rsidP="00BE1E13">
      <w:pPr>
        <w:widowControl w:val="0"/>
        <w:numPr>
          <w:ilvl w:val="0"/>
          <w:numId w:val="13"/>
        </w:numPr>
        <w:shd w:val="clear" w:color="auto" w:fill="FFFFFF"/>
        <w:tabs>
          <w:tab w:val="left" w:pos="624"/>
        </w:tabs>
        <w:autoSpaceDE w:val="0"/>
        <w:autoSpaceDN w:val="0"/>
        <w:adjustRightInd w:val="0"/>
        <w:snapToGrid/>
        <w:spacing w:line="360" w:lineRule="auto"/>
        <w:jc w:val="both"/>
        <w:rPr>
          <w:sz w:val="28"/>
          <w:szCs w:val="28"/>
        </w:rPr>
      </w:pPr>
      <w:r w:rsidRPr="00BE1E13">
        <w:rPr>
          <w:iCs/>
          <w:sz w:val="28"/>
          <w:szCs w:val="28"/>
        </w:rPr>
        <w:t xml:space="preserve">Хайдарова М.С. </w:t>
      </w:r>
      <w:r w:rsidRPr="00BE1E13">
        <w:rPr>
          <w:sz w:val="28"/>
          <w:szCs w:val="28"/>
        </w:rPr>
        <w:t>Основные направления и школы мусульманского права // Мусульманское право. М., 2004.</w:t>
      </w:r>
    </w:p>
    <w:p w:rsidR="00CB72A0" w:rsidRPr="00BE1E13" w:rsidRDefault="00CB72A0" w:rsidP="00BE1E13">
      <w:pPr>
        <w:widowControl w:val="0"/>
        <w:numPr>
          <w:ilvl w:val="0"/>
          <w:numId w:val="13"/>
        </w:numPr>
        <w:shd w:val="clear" w:color="auto" w:fill="FFFFFF"/>
        <w:tabs>
          <w:tab w:val="left" w:pos="624"/>
        </w:tabs>
        <w:autoSpaceDE w:val="0"/>
        <w:autoSpaceDN w:val="0"/>
        <w:adjustRightInd w:val="0"/>
        <w:snapToGrid/>
        <w:spacing w:line="360" w:lineRule="auto"/>
        <w:jc w:val="both"/>
        <w:rPr>
          <w:sz w:val="28"/>
          <w:szCs w:val="28"/>
        </w:rPr>
      </w:pPr>
      <w:r w:rsidRPr="00BE1E13">
        <w:rPr>
          <w:sz w:val="28"/>
          <w:szCs w:val="28"/>
        </w:rPr>
        <w:t>Хидоя: Комментарии мусульманского права / Отв. ред. А.Х. Саидов. Ташкент, 2004.</w:t>
      </w:r>
    </w:p>
    <w:p w:rsidR="00CB72A0" w:rsidRPr="00BE1E13" w:rsidRDefault="00CB72A0" w:rsidP="00BE1E13">
      <w:pPr>
        <w:widowControl w:val="0"/>
        <w:numPr>
          <w:ilvl w:val="0"/>
          <w:numId w:val="13"/>
        </w:numPr>
        <w:shd w:val="clear" w:color="auto" w:fill="FFFFFF"/>
        <w:tabs>
          <w:tab w:val="left" w:pos="624"/>
        </w:tabs>
        <w:autoSpaceDE w:val="0"/>
        <w:autoSpaceDN w:val="0"/>
        <w:adjustRightInd w:val="0"/>
        <w:snapToGrid/>
        <w:spacing w:line="360" w:lineRule="auto"/>
        <w:jc w:val="both"/>
        <w:rPr>
          <w:sz w:val="28"/>
          <w:szCs w:val="28"/>
        </w:rPr>
      </w:pPr>
      <w:r w:rsidRPr="00BE1E13">
        <w:rPr>
          <w:iCs/>
          <w:sz w:val="28"/>
          <w:szCs w:val="28"/>
        </w:rPr>
        <w:t xml:space="preserve">Цвайгерт К., Кётц </w:t>
      </w:r>
      <w:r w:rsidRPr="00BE1E13">
        <w:rPr>
          <w:iCs/>
          <w:sz w:val="28"/>
          <w:szCs w:val="28"/>
          <w:lang w:val="en-US"/>
        </w:rPr>
        <w:t>X</w:t>
      </w:r>
      <w:r w:rsidRPr="00BE1E13">
        <w:rPr>
          <w:iCs/>
          <w:sz w:val="28"/>
          <w:szCs w:val="28"/>
        </w:rPr>
        <w:t xml:space="preserve">. </w:t>
      </w:r>
      <w:r w:rsidRPr="00BE1E13">
        <w:rPr>
          <w:sz w:val="28"/>
          <w:szCs w:val="28"/>
        </w:rPr>
        <w:t>Введение в сравнительное правоведение в сфере частного права. М., 2008. Т. 1.</w:t>
      </w:r>
    </w:p>
    <w:p w:rsidR="00CB72A0" w:rsidRPr="00BE1E13" w:rsidRDefault="00CB72A0" w:rsidP="00BE1E13">
      <w:pPr>
        <w:widowControl w:val="0"/>
        <w:numPr>
          <w:ilvl w:val="0"/>
          <w:numId w:val="13"/>
        </w:numPr>
        <w:shd w:val="clear" w:color="auto" w:fill="FFFFFF"/>
        <w:tabs>
          <w:tab w:val="left" w:pos="624"/>
        </w:tabs>
        <w:autoSpaceDE w:val="0"/>
        <w:autoSpaceDN w:val="0"/>
        <w:adjustRightInd w:val="0"/>
        <w:snapToGrid/>
        <w:spacing w:line="360" w:lineRule="auto"/>
        <w:jc w:val="both"/>
        <w:rPr>
          <w:sz w:val="28"/>
          <w:szCs w:val="28"/>
        </w:rPr>
      </w:pPr>
      <w:r w:rsidRPr="00BE1E13">
        <w:rPr>
          <w:iCs/>
          <w:sz w:val="28"/>
          <w:szCs w:val="28"/>
          <w:lang w:val="en-US"/>
        </w:rPr>
        <w:t xml:space="preserve">Anderson N. </w:t>
      </w:r>
      <w:r w:rsidRPr="00BE1E13">
        <w:rPr>
          <w:sz w:val="28"/>
          <w:szCs w:val="28"/>
          <w:lang w:val="en-US"/>
        </w:rPr>
        <w:t xml:space="preserve">Islamic Law in Africa. L., </w:t>
      </w:r>
      <w:r w:rsidRPr="00BE1E13">
        <w:rPr>
          <w:sz w:val="28"/>
          <w:szCs w:val="28"/>
        </w:rPr>
        <w:t>2003.</w:t>
      </w:r>
    </w:p>
    <w:p w:rsidR="00CB72A0" w:rsidRPr="00BE1E13" w:rsidRDefault="00CB72A0" w:rsidP="00BE1E13">
      <w:pPr>
        <w:widowControl w:val="0"/>
        <w:numPr>
          <w:ilvl w:val="0"/>
          <w:numId w:val="13"/>
        </w:numPr>
        <w:shd w:val="clear" w:color="auto" w:fill="FFFFFF"/>
        <w:tabs>
          <w:tab w:val="left" w:pos="624"/>
        </w:tabs>
        <w:autoSpaceDE w:val="0"/>
        <w:autoSpaceDN w:val="0"/>
        <w:adjustRightInd w:val="0"/>
        <w:snapToGrid/>
        <w:spacing w:line="360" w:lineRule="auto"/>
        <w:jc w:val="both"/>
        <w:rPr>
          <w:sz w:val="28"/>
          <w:szCs w:val="28"/>
        </w:rPr>
      </w:pPr>
      <w:r w:rsidRPr="00BE1E13">
        <w:rPr>
          <w:iCs/>
          <w:sz w:val="28"/>
          <w:szCs w:val="28"/>
          <w:lang w:val="fr-FR"/>
        </w:rPr>
        <w:t xml:space="preserve">Blanc F.-P. </w:t>
      </w:r>
      <w:r w:rsidRPr="00BE1E13">
        <w:rPr>
          <w:sz w:val="28"/>
          <w:szCs w:val="28"/>
          <w:lang w:val="fr-FR"/>
        </w:rPr>
        <w:t xml:space="preserve">Le droit musulman. </w:t>
      </w:r>
      <w:r w:rsidRPr="00BE1E13">
        <w:rPr>
          <w:sz w:val="28"/>
          <w:szCs w:val="28"/>
          <w:lang w:val="en-US"/>
        </w:rPr>
        <w:t>P.,</w:t>
      </w:r>
      <w:r w:rsidRPr="00BE1E13">
        <w:rPr>
          <w:sz w:val="28"/>
          <w:szCs w:val="28"/>
        </w:rPr>
        <w:t>2005.</w:t>
      </w:r>
    </w:p>
    <w:p w:rsidR="00CB72A0" w:rsidRPr="00BE1E13" w:rsidRDefault="00CB72A0" w:rsidP="00BE1E13">
      <w:pPr>
        <w:widowControl w:val="0"/>
        <w:numPr>
          <w:ilvl w:val="0"/>
          <w:numId w:val="13"/>
        </w:numPr>
        <w:shd w:val="clear" w:color="auto" w:fill="FFFFFF"/>
        <w:tabs>
          <w:tab w:val="left" w:pos="624"/>
        </w:tabs>
        <w:autoSpaceDE w:val="0"/>
        <w:autoSpaceDN w:val="0"/>
        <w:adjustRightInd w:val="0"/>
        <w:snapToGrid/>
        <w:spacing w:line="360" w:lineRule="auto"/>
        <w:jc w:val="both"/>
        <w:rPr>
          <w:sz w:val="28"/>
          <w:szCs w:val="28"/>
        </w:rPr>
      </w:pPr>
      <w:r w:rsidRPr="00BE1E13">
        <w:rPr>
          <w:iCs/>
          <w:sz w:val="28"/>
          <w:szCs w:val="28"/>
          <w:lang w:val="en-US"/>
        </w:rPr>
        <w:t xml:space="preserve">Coulson N. </w:t>
      </w:r>
      <w:r w:rsidRPr="00BE1E13">
        <w:rPr>
          <w:sz w:val="28"/>
          <w:szCs w:val="28"/>
          <w:lang w:val="en-US"/>
        </w:rPr>
        <w:t xml:space="preserve">A History of Islamic Law. Edinburgh, </w:t>
      </w:r>
      <w:r w:rsidRPr="00BE1E13">
        <w:rPr>
          <w:sz w:val="28"/>
          <w:szCs w:val="28"/>
        </w:rPr>
        <w:t>2004.</w:t>
      </w:r>
    </w:p>
    <w:p w:rsidR="00CB72A0" w:rsidRPr="00BE1E13" w:rsidRDefault="00CB72A0" w:rsidP="00BE1E13">
      <w:pPr>
        <w:widowControl w:val="0"/>
        <w:numPr>
          <w:ilvl w:val="0"/>
          <w:numId w:val="13"/>
        </w:numPr>
        <w:shd w:val="clear" w:color="auto" w:fill="FFFFFF"/>
        <w:tabs>
          <w:tab w:val="left" w:pos="624"/>
        </w:tabs>
        <w:autoSpaceDE w:val="0"/>
        <w:autoSpaceDN w:val="0"/>
        <w:adjustRightInd w:val="0"/>
        <w:snapToGrid/>
        <w:spacing w:line="360" w:lineRule="auto"/>
        <w:jc w:val="both"/>
        <w:rPr>
          <w:sz w:val="28"/>
          <w:szCs w:val="28"/>
        </w:rPr>
      </w:pPr>
      <w:r w:rsidRPr="00BE1E13">
        <w:rPr>
          <w:iCs/>
          <w:sz w:val="28"/>
          <w:szCs w:val="28"/>
          <w:lang w:val="fr-FR"/>
        </w:rPr>
        <w:t xml:space="preserve">Coulson N.J. </w:t>
      </w:r>
      <w:r w:rsidRPr="00BE1E13">
        <w:rPr>
          <w:sz w:val="28"/>
          <w:szCs w:val="28"/>
          <w:lang w:val="fr-FR"/>
        </w:rPr>
        <w:t xml:space="preserve">Histoire du droit islamique. </w:t>
      </w:r>
      <w:r w:rsidRPr="00BE1E13">
        <w:rPr>
          <w:sz w:val="28"/>
          <w:szCs w:val="28"/>
          <w:lang w:val="en-US"/>
        </w:rPr>
        <w:t xml:space="preserve">P., </w:t>
      </w:r>
      <w:r w:rsidRPr="00BE1E13">
        <w:rPr>
          <w:sz w:val="28"/>
          <w:szCs w:val="28"/>
        </w:rPr>
        <w:t>2005.</w:t>
      </w:r>
    </w:p>
    <w:p w:rsidR="00CB72A0" w:rsidRPr="00BE1E13" w:rsidRDefault="00CB72A0" w:rsidP="00BE1E13">
      <w:pPr>
        <w:widowControl w:val="0"/>
        <w:numPr>
          <w:ilvl w:val="0"/>
          <w:numId w:val="14"/>
        </w:numPr>
        <w:shd w:val="clear" w:color="auto" w:fill="FFFFFF"/>
        <w:tabs>
          <w:tab w:val="left" w:pos="629"/>
        </w:tabs>
        <w:autoSpaceDE w:val="0"/>
        <w:autoSpaceDN w:val="0"/>
        <w:adjustRightInd w:val="0"/>
        <w:snapToGrid/>
        <w:spacing w:line="360" w:lineRule="auto"/>
        <w:jc w:val="both"/>
        <w:rPr>
          <w:sz w:val="28"/>
          <w:szCs w:val="28"/>
          <w:lang w:val="en-US"/>
        </w:rPr>
      </w:pPr>
      <w:r w:rsidRPr="00BE1E13">
        <w:rPr>
          <w:sz w:val="28"/>
          <w:szCs w:val="28"/>
          <w:lang w:val="fr-FR"/>
        </w:rPr>
        <w:t xml:space="preserve">Droits et societes dans le monde arabe: perspectives socio-antropologiques Aix-en-Provcnce. </w:t>
      </w:r>
      <w:r w:rsidRPr="00BE1E13">
        <w:rPr>
          <w:sz w:val="28"/>
          <w:szCs w:val="28"/>
          <w:lang w:val="en-US"/>
        </w:rPr>
        <w:t>Presses Univ. d'Aix-Marseille, 1997.</w:t>
      </w:r>
    </w:p>
    <w:p w:rsidR="00CB72A0" w:rsidRPr="00BE1E13" w:rsidRDefault="00CB72A0" w:rsidP="00BE1E13">
      <w:pPr>
        <w:widowControl w:val="0"/>
        <w:numPr>
          <w:ilvl w:val="0"/>
          <w:numId w:val="14"/>
        </w:numPr>
        <w:shd w:val="clear" w:color="auto" w:fill="FFFFFF"/>
        <w:tabs>
          <w:tab w:val="left" w:pos="629"/>
        </w:tabs>
        <w:autoSpaceDE w:val="0"/>
        <w:autoSpaceDN w:val="0"/>
        <w:adjustRightInd w:val="0"/>
        <w:snapToGrid/>
        <w:spacing w:line="360" w:lineRule="auto"/>
        <w:jc w:val="both"/>
        <w:rPr>
          <w:sz w:val="28"/>
          <w:szCs w:val="28"/>
        </w:rPr>
      </w:pPr>
      <w:r w:rsidRPr="00BE1E13">
        <w:rPr>
          <w:iCs/>
          <w:sz w:val="28"/>
          <w:szCs w:val="28"/>
          <w:lang w:val="en-US"/>
        </w:rPr>
        <w:t xml:space="preserve">Horowit D.L. </w:t>
      </w:r>
      <w:r w:rsidRPr="00BE1E13">
        <w:rPr>
          <w:sz w:val="28"/>
          <w:szCs w:val="28"/>
          <w:lang w:val="en-US"/>
        </w:rPr>
        <w:t xml:space="preserve">The Qur'an and the Common Law: Islamic Law Reform and the Theory of Legal Change // Amer. J. Comparat. Law. </w:t>
      </w:r>
      <w:r w:rsidRPr="00BE1E13">
        <w:rPr>
          <w:sz w:val="28"/>
          <w:szCs w:val="28"/>
        </w:rPr>
        <w:t xml:space="preserve">1994. </w:t>
      </w:r>
      <w:r w:rsidRPr="00BE1E13">
        <w:rPr>
          <w:sz w:val="28"/>
          <w:szCs w:val="28"/>
          <w:lang w:val="en-US"/>
        </w:rPr>
        <w:t xml:space="preserve">Vol. </w:t>
      </w:r>
      <w:r w:rsidRPr="00BE1E13">
        <w:rPr>
          <w:sz w:val="28"/>
          <w:szCs w:val="28"/>
        </w:rPr>
        <w:t>2, 3.</w:t>
      </w:r>
    </w:p>
    <w:p w:rsidR="00CB72A0" w:rsidRPr="00BE1E13" w:rsidRDefault="00CB72A0" w:rsidP="00BE1E13">
      <w:pPr>
        <w:widowControl w:val="0"/>
        <w:numPr>
          <w:ilvl w:val="0"/>
          <w:numId w:val="14"/>
        </w:numPr>
        <w:shd w:val="clear" w:color="auto" w:fill="FFFFFF"/>
        <w:tabs>
          <w:tab w:val="left" w:pos="629"/>
        </w:tabs>
        <w:autoSpaceDE w:val="0"/>
        <w:autoSpaceDN w:val="0"/>
        <w:adjustRightInd w:val="0"/>
        <w:snapToGrid/>
        <w:spacing w:line="360" w:lineRule="auto"/>
        <w:jc w:val="both"/>
        <w:rPr>
          <w:sz w:val="28"/>
          <w:szCs w:val="28"/>
        </w:rPr>
      </w:pPr>
      <w:r w:rsidRPr="00BE1E13">
        <w:rPr>
          <w:iCs/>
          <w:sz w:val="28"/>
          <w:szCs w:val="28"/>
          <w:lang w:val="en-US"/>
        </w:rPr>
        <w:t xml:space="preserve">Schacht J. </w:t>
      </w:r>
      <w:r w:rsidRPr="00BE1E13">
        <w:rPr>
          <w:sz w:val="28"/>
          <w:szCs w:val="28"/>
          <w:lang w:val="en-US"/>
        </w:rPr>
        <w:t xml:space="preserve">Introduction to Islamic law. Oxford, </w:t>
      </w:r>
      <w:r w:rsidRPr="00BE1E13">
        <w:rPr>
          <w:sz w:val="28"/>
          <w:szCs w:val="28"/>
        </w:rPr>
        <w:t>1966.</w:t>
      </w:r>
    </w:p>
    <w:p w:rsidR="00CB72A0" w:rsidRPr="00BE1E13" w:rsidRDefault="00CB72A0" w:rsidP="00BE1E13">
      <w:pPr>
        <w:widowControl w:val="0"/>
        <w:numPr>
          <w:ilvl w:val="0"/>
          <w:numId w:val="14"/>
        </w:numPr>
        <w:shd w:val="clear" w:color="auto" w:fill="FFFFFF"/>
        <w:tabs>
          <w:tab w:val="left" w:pos="629"/>
        </w:tabs>
        <w:autoSpaceDE w:val="0"/>
        <w:autoSpaceDN w:val="0"/>
        <w:adjustRightInd w:val="0"/>
        <w:snapToGrid/>
        <w:spacing w:line="360" w:lineRule="auto"/>
        <w:jc w:val="both"/>
        <w:rPr>
          <w:sz w:val="28"/>
          <w:szCs w:val="28"/>
        </w:rPr>
      </w:pPr>
      <w:r w:rsidRPr="00BE1E13">
        <w:rPr>
          <w:sz w:val="28"/>
          <w:szCs w:val="28"/>
          <w:lang w:val="en-US"/>
        </w:rPr>
        <w:t xml:space="preserve">The Renewal of Islamic Law. Cambridge, </w:t>
      </w:r>
      <w:r w:rsidRPr="00BE1E13">
        <w:rPr>
          <w:sz w:val="28"/>
          <w:szCs w:val="28"/>
        </w:rPr>
        <w:t>1993.</w:t>
      </w:r>
    </w:p>
    <w:p w:rsidR="00CB72A0" w:rsidRDefault="00CB72A0" w:rsidP="00BE1E13">
      <w:pPr>
        <w:widowControl w:val="0"/>
        <w:numPr>
          <w:ilvl w:val="0"/>
          <w:numId w:val="14"/>
        </w:numPr>
        <w:shd w:val="clear" w:color="auto" w:fill="FFFFFF"/>
        <w:tabs>
          <w:tab w:val="left" w:pos="629"/>
        </w:tabs>
        <w:autoSpaceDE w:val="0"/>
        <w:autoSpaceDN w:val="0"/>
        <w:adjustRightInd w:val="0"/>
        <w:snapToGrid/>
        <w:spacing w:line="360" w:lineRule="auto"/>
        <w:jc w:val="both"/>
        <w:rPr>
          <w:sz w:val="28"/>
          <w:szCs w:val="28"/>
        </w:rPr>
      </w:pPr>
      <w:r w:rsidRPr="00BE1E13">
        <w:rPr>
          <w:iCs/>
          <w:sz w:val="28"/>
          <w:szCs w:val="28"/>
          <w:lang w:val="en-US"/>
        </w:rPr>
        <w:t xml:space="preserve">Trimingham </w:t>
      </w:r>
      <w:r w:rsidRPr="00BE1E13">
        <w:rPr>
          <w:sz w:val="28"/>
          <w:szCs w:val="28"/>
          <w:lang w:val="en-US"/>
        </w:rPr>
        <w:t xml:space="preserve">/The Influence of Islam upon Africa. L.; N.Y., </w:t>
      </w:r>
      <w:r w:rsidRPr="00BE1E13">
        <w:rPr>
          <w:sz w:val="28"/>
          <w:szCs w:val="28"/>
        </w:rPr>
        <w:t>1980.</w:t>
      </w:r>
    </w:p>
    <w:p w:rsidR="00BE1E13" w:rsidRPr="002E6E09" w:rsidRDefault="00BE1E13" w:rsidP="00BE1E13">
      <w:pPr>
        <w:widowControl w:val="0"/>
        <w:shd w:val="clear" w:color="auto" w:fill="FFFFFF"/>
        <w:tabs>
          <w:tab w:val="left" w:pos="629"/>
        </w:tabs>
        <w:autoSpaceDE w:val="0"/>
        <w:autoSpaceDN w:val="0"/>
        <w:adjustRightInd w:val="0"/>
        <w:snapToGrid/>
        <w:spacing w:line="360" w:lineRule="auto"/>
        <w:jc w:val="both"/>
        <w:rPr>
          <w:color w:val="FFFFFF"/>
          <w:sz w:val="28"/>
          <w:szCs w:val="28"/>
        </w:rPr>
      </w:pPr>
      <w:bookmarkStart w:id="4" w:name="_GoBack"/>
      <w:bookmarkEnd w:id="4"/>
    </w:p>
    <w:sectPr w:rsidR="00BE1E13" w:rsidRPr="002E6E09" w:rsidSect="00BE1E13">
      <w:headerReference w:type="even" r:id="rId7"/>
      <w:headerReference w:type="default"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E09" w:rsidRDefault="002E6E09">
      <w:pPr>
        <w:snapToGrid/>
        <w:rPr>
          <w:sz w:val="24"/>
          <w:szCs w:val="24"/>
        </w:rPr>
      </w:pPr>
      <w:r>
        <w:rPr>
          <w:sz w:val="24"/>
          <w:szCs w:val="24"/>
        </w:rPr>
        <w:separator/>
      </w:r>
    </w:p>
  </w:endnote>
  <w:endnote w:type="continuationSeparator" w:id="0">
    <w:p w:rsidR="002E6E09" w:rsidRDefault="002E6E09">
      <w:pPr>
        <w:snapToGrid/>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E09" w:rsidRDefault="002E6E09">
      <w:pPr>
        <w:snapToGrid/>
        <w:rPr>
          <w:sz w:val="24"/>
          <w:szCs w:val="24"/>
        </w:rPr>
      </w:pPr>
      <w:r>
        <w:rPr>
          <w:sz w:val="24"/>
          <w:szCs w:val="24"/>
        </w:rPr>
        <w:separator/>
      </w:r>
    </w:p>
  </w:footnote>
  <w:footnote w:type="continuationSeparator" w:id="0">
    <w:p w:rsidR="002E6E09" w:rsidRDefault="002E6E09">
      <w:pPr>
        <w:snapToGrid/>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97" w:rsidRDefault="00477A97" w:rsidP="005758EC">
    <w:pPr>
      <w:pStyle w:val="a3"/>
      <w:framePr w:wrap="around" w:vAnchor="text" w:hAnchor="margin" w:xAlign="right" w:y="1"/>
      <w:rPr>
        <w:rStyle w:val="a5"/>
      </w:rPr>
    </w:pPr>
  </w:p>
  <w:p w:rsidR="00477A97" w:rsidRDefault="00477A97" w:rsidP="00C175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13" w:rsidRPr="00BE1E13" w:rsidRDefault="00BE1E13" w:rsidP="00BE1E13">
    <w:pPr>
      <w:pStyle w:val="a3"/>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13" w:rsidRPr="00BE1E13" w:rsidRDefault="00BE1E13" w:rsidP="00BE1E13">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61A39"/>
    <w:multiLevelType w:val="singleLevel"/>
    <w:tmpl w:val="468485AE"/>
    <w:lvl w:ilvl="0">
      <w:start w:val="8"/>
      <w:numFmt w:val="decimal"/>
      <w:lvlText w:val="%1."/>
      <w:legacy w:legacy="1" w:legacySpace="0" w:legacyIndent="211"/>
      <w:lvlJc w:val="left"/>
      <w:rPr>
        <w:rFonts w:ascii="Times New Roman" w:hAnsi="Times New Roman" w:cs="Times New Roman" w:hint="default"/>
      </w:rPr>
    </w:lvl>
  </w:abstractNum>
  <w:abstractNum w:abstractNumId="1">
    <w:nsid w:val="19EC2BC9"/>
    <w:multiLevelType w:val="singleLevel"/>
    <w:tmpl w:val="0D8E8644"/>
    <w:lvl w:ilvl="0">
      <w:start w:val="1"/>
      <w:numFmt w:val="decimal"/>
      <w:lvlText w:val="%1."/>
      <w:legacy w:legacy="1" w:legacySpace="0" w:legacyIndent="172"/>
      <w:lvlJc w:val="left"/>
      <w:rPr>
        <w:rFonts w:ascii="Times New Roman" w:hAnsi="Times New Roman" w:cs="Times New Roman" w:hint="default"/>
      </w:rPr>
    </w:lvl>
  </w:abstractNum>
  <w:abstractNum w:abstractNumId="2">
    <w:nsid w:val="1DE346DF"/>
    <w:multiLevelType w:val="singleLevel"/>
    <w:tmpl w:val="1DA8082A"/>
    <w:lvl w:ilvl="0">
      <w:start w:val="1"/>
      <w:numFmt w:val="decimal"/>
      <w:lvlText w:val="%1)"/>
      <w:legacy w:legacy="1" w:legacySpace="0" w:legacyIndent="240"/>
      <w:lvlJc w:val="left"/>
      <w:rPr>
        <w:rFonts w:ascii="Times New Roman" w:hAnsi="Times New Roman" w:cs="Times New Roman" w:hint="default"/>
      </w:rPr>
    </w:lvl>
  </w:abstractNum>
  <w:abstractNum w:abstractNumId="3">
    <w:nsid w:val="387C3ECE"/>
    <w:multiLevelType w:val="singleLevel"/>
    <w:tmpl w:val="2CA2ABE8"/>
    <w:lvl w:ilvl="0">
      <w:start w:val="6"/>
      <w:numFmt w:val="decimal"/>
      <w:lvlText w:val="%1."/>
      <w:legacy w:legacy="1" w:legacySpace="0" w:legacyIndent="201"/>
      <w:lvlJc w:val="left"/>
      <w:rPr>
        <w:rFonts w:ascii="Times New Roman" w:hAnsi="Times New Roman" w:cs="Times New Roman" w:hint="default"/>
      </w:rPr>
    </w:lvl>
  </w:abstractNum>
  <w:abstractNum w:abstractNumId="4">
    <w:nsid w:val="438766CD"/>
    <w:multiLevelType w:val="singleLevel"/>
    <w:tmpl w:val="0640292C"/>
    <w:lvl w:ilvl="0">
      <w:start w:val="12"/>
      <w:numFmt w:val="decimal"/>
      <w:lvlText w:val="%1."/>
      <w:legacy w:legacy="1" w:legacySpace="0" w:legacyIndent="269"/>
      <w:lvlJc w:val="left"/>
      <w:rPr>
        <w:rFonts w:ascii="Times New Roman" w:hAnsi="Times New Roman" w:cs="Times New Roman" w:hint="default"/>
      </w:rPr>
    </w:lvl>
  </w:abstractNum>
  <w:abstractNum w:abstractNumId="5">
    <w:nsid w:val="48331C17"/>
    <w:multiLevelType w:val="singleLevel"/>
    <w:tmpl w:val="19A078FE"/>
    <w:lvl w:ilvl="0">
      <w:start w:val="10"/>
      <w:numFmt w:val="decimal"/>
      <w:lvlText w:val="%1."/>
      <w:legacy w:legacy="1" w:legacySpace="0" w:legacyIndent="259"/>
      <w:lvlJc w:val="left"/>
      <w:rPr>
        <w:rFonts w:ascii="Times New Roman" w:hAnsi="Times New Roman" w:cs="Times New Roman" w:hint="default"/>
      </w:rPr>
    </w:lvl>
  </w:abstractNum>
  <w:abstractNum w:abstractNumId="6">
    <w:nsid w:val="48884B4C"/>
    <w:multiLevelType w:val="singleLevel"/>
    <w:tmpl w:val="49D60082"/>
    <w:lvl w:ilvl="0">
      <w:start w:val="1"/>
      <w:numFmt w:val="decimal"/>
      <w:lvlText w:val="%1)"/>
      <w:legacy w:legacy="1" w:legacySpace="0" w:legacyIndent="231"/>
      <w:lvlJc w:val="left"/>
      <w:rPr>
        <w:rFonts w:ascii="Times New Roman" w:hAnsi="Times New Roman" w:cs="Times New Roman" w:hint="default"/>
      </w:rPr>
    </w:lvl>
  </w:abstractNum>
  <w:abstractNum w:abstractNumId="7">
    <w:nsid w:val="6FE16CB0"/>
    <w:multiLevelType w:val="singleLevel"/>
    <w:tmpl w:val="E020B67E"/>
    <w:lvl w:ilvl="0">
      <w:start w:val="11"/>
      <w:numFmt w:val="decimal"/>
      <w:lvlText w:val="%1."/>
      <w:legacy w:legacy="1" w:legacySpace="0" w:legacyIndent="268"/>
      <w:lvlJc w:val="left"/>
      <w:rPr>
        <w:rFonts w:ascii="Times New Roman" w:hAnsi="Times New Roman" w:cs="Times New Roman" w:hint="default"/>
      </w:rPr>
    </w:lvl>
  </w:abstractNum>
  <w:abstractNum w:abstractNumId="8">
    <w:nsid w:val="70233E5A"/>
    <w:multiLevelType w:val="singleLevel"/>
    <w:tmpl w:val="36502112"/>
    <w:lvl w:ilvl="0">
      <w:start w:val="1"/>
      <w:numFmt w:val="decimal"/>
      <w:lvlText w:val="%1."/>
      <w:legacy w:legacy="1" w:legacySpace="0" w:legacyIndent="183"/>
      <w:lvlJc w:val="left"/>
      <w:rPr>
        <w:rFonts w:ascii="Times New Roman" w:hAnsi="Times New Roman" w:cs="Times New Roman" w:hint="default"/>
      </w:rPr>
    </w:lvl>
  </w:abstractNum>
  <w:abstractNum w:abstractNumId="9">
    <w:nsid w:val="75BC748A"/>
    <w:multiLevelType w:val="hybridMultilevel"/>
    <w:tmpl w:val="B14AF02C"/>
    <w:lvl w:ilvl="0" w:tplc="629C8CC4">
      <w:start w:val="1"/>
      <w:numFmt w:val="decimal"/>
      <w:lvlText w:val="%1."/>
      <w:lvlJc w:val="left"/>
      <w:pPr>
        <w:tabs>
          <w:tab w:val="num" w:pos="720"/>
        </w:tabs>
        <w:ind w:left="720" w:hanging="360"/>
      </w:pPr>
      <w:rPr>
        <w:rFonts w:cs="Times New Roman" w:hint="default"/>
        <w:b/>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695019D"/>
    <w:multiLevelType w:val="singleLevel"/>
    <w:tmpl w:val="E53016D2"/>
    <w:lvl w:ilvl="0">
      <w:start w:val="1"/>
      <w:numFmt w:val="decimal"/>
      <w:lvlText w:val="%1."/>
      <w:legacy w:legacy="1" w:legacySpace="0" w:legacyIndent="187"/>
      <w:lvlJc w:val="left"/>
      <w:rPr>
        <w:rFonts w:ascii="Times New Roman" w:hAnsi="Times New Roman" w:cs="Times New Roman" w:hint="default"/>
      </w:rPr>
    </w:lvl>
  </w:abstractNum>
  <w:num w:numId="1">
    <w:abstractNumId w:val="2"/>
  </w:num>
  <w:num w:numId="2">
    <w:abstractNumId w:val="8"/>
  </w:num>
  <w:num w:numId="3">
    <w:abstractNumId w:val="8"/>
    <w:lvlOverride w:ilvl="0">
      <w:lvl w:ilvl="0">
        <w:start w:val="1"/>
        <w:numFmt w:val="decimal"/>
        <w:lvlText w:val="%1."/>
        <w:legacy w:legacy="1" w:legacySpace="0" w:legacyIndent="182"/>
        <w:lvlJc w:val="left"/>
        <w:rPr>
          <w:rFonts w:ascii="Times New Roman" w:hAnsi="Times New Roman" w:cs="Times New Roman" w:hint="default"/>
        </w:rPr>
      </w:lvl>
    </w:lvlOverride>
  </w:num>
  <w:num w:numId="4">
    <w:abstractNumId w:val="4"/>
  </w:num>
  <w:num w:numId="5">
    <w:abstractNumId w:val="10"/>
  </w:num>
  <w:num w:numId="6">
    <w:abstractNumId w:val="0"/>
  </w:num>
  <w:num w:numId="7">
    <w:abstractNumId w:val="7"/>
  </w:num>
  <w:num w:numId="8">
    <w:abstractNumId w:val="9"/>
  </w:num>
  <w:num w:numId="9">
    <w:abstractNumId w:val="6"/>
  </w:num>
  <w:num w:numId="10">
    <w:abstractNumId w:val="1"/>
  </w:num>
  <w:num w:numId="11">
    <w:abstractNumId w:val="1"/>
    <w:lvlOverride w:ilvl="0">
      <w:lvl w:ilvl="0">
        <w:start w:val="1"/>
        <w:numFmt w:val="decimal"/>
        <w:lvlText w:val="%1."/>
        <w:legacy w:legacy="1" w:legacySpace="0" w:legacyIndent="173"/>
        <w:lvlJc w:val="left"/>
        <w:rPr>
          <w:rFonts w:ascii="Times New Roman" w:hAnsi="Times New Roman" w:cs="Times New Roman" w:hint="default"/>
        </w:rPr>
      </w:lvl>
    </w:lvlOverride>
  </w:num>
  <w:num w:numId="12">
    <w:abstractNumId w:val="3"/>
  </w:num>
  <w:num w:numId="13">
    <w:abstractNumId w:val="5"/>
  </w:num>
  <w:num w:numId="14">
    <w:abstractNumId w:val="5"/>
    <w:lvlOverride w:ilvl="0">
      <w:lvl w:ilvl="0">
        <w:start w:val="18"/>
        <w:numFmt w:val="decimal"/>
        <w:lvlText w:val="%1."/>
        <w:legacy w:legacy="1" w:legacySpace="0" w:legacyIndent="283"/>
        <w:lvlJc w:val="left"/>
        <w:rPr>
          <w:rFonts w:ascii="Times New Roman" w:hAnsi="Times New Roman" w:cs="Times New Roman"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200"/>
    <w:rsid w:val="00032BD7"/>
    <w:rsid w:val="0003444A"/>
    <w:rsid w:val="001165F0"/>
    <w:rsid w:val="001348F6"/>
    <w:rsid w:val="00135618"/>
    <w:rsid w:val="00165231"/>
    <w:rsid w:val="001B606B"/>
    <w:rsid w:val="00222DAE"/>
    <w:rsid w:val="002D36BB"/>
    <w:rsid w:val="002E1461"/>
    <w:rsid w:val="002E6E09"/>
    <w:rsid w:val="002F7EBD"/>
    <w:rsid w:val="00327CFC"/>
    <w:rsid w:val="00332782"/>
    <w:rsid w:val="003C63C3"/>
    <w:rsid w:val="003E7352"/>
    <w:rsid w:val="003F2F29"/>
    <w:rsid w:val="00434322"/>
    <w:rsid w:val="00440821"/>
    <w:rsid w:val="004459C7"/>
    <w:rsid w:val="00477A97"/>
    <w:rsid w:val="00497C22"/>
    <w:rsid w:val="004C3104"/>
    <w:rsid w:val="00512690"/>
    <w:rsid w:val="005758EC"/>
    <w:rsid w:val="005E29B5"/>
    <w:rsid w:val="00614D99"/>
    <w:rsid w:val="00652CC6"/>
    <w:rsid w:val="00680A53"/>
    <w:rsid w:val="006B4D66"/>
    <w:rsid w:val="006C1740"/>
    <w:rsid w:val="006E411B"/>
    <w:rsid w:val="006E626A"/>
    <w:rsid w:val="007C23EA"/>
    <w:rsid w:val="00803D3C"/>
    <w:rsid w:val="00807F25"/>
    <w:rsid w:val="0081417B"/>
    <w:rsid w:val="008408E6"/>
    <w:rsid w:val="00866698"/>
    <w:rsid w:val="0088090C"/>
    <w:rsid w:val="00896853"/>
    <w:rsid w:val="008D1B84"/>
    <w:rsid w:val="008D74BD"/>
    <w:rsid w:val="00907C74"/>
    <w:rsid w:val="009A06B5"/>
    <w:rsid w:val="009B1907"/>
    <w:rsid w:val="009B466D"/>
    <w:rsid w:val="009C32DA"/>
    <w:rsid w:val="00B07200"/>
    <w:rsid w:val="00B66783"/>
    <w:rsid w:val="00BD005D"/>
    <w:rsid w:val="00BE1E13"/>
    <w:rsid w:val="00C1755E"/>
    <w:rsid w:val="00C44637"/>
    <w:rsid w:val="00C54EE6"/>
    <w:rsid w:val="00C63C56"/>
    <w:rsid w:val="00C97FCC"/>
    <w:rsid w:val="00CB72A0"/>
    <w:rsid w:val="00D81B7C"/>
    <w:rsid w:val="00D92104"/>
    <w:rsid w:val="00DA5E50"/>
    <w:rsid w:val="00DF29BB"/>
    <w:rsid w:val="00E112C2"/>
    <w:rsid w:val="00E12A9D"/>
    <w:rsid w:val="00E16CE5"/>
    <w:rsid w:val="00E176AD"/>
    <w:rsid w:val="00E95A94"/>
    <w:rsid w:val="00F349D0"/>
    <w:rsid w:val="00F6295F"/>
    <w:rsid w:val="00F97D7C"/>
    <w:rsid w:val="00FD308F"/>
    <w:rsid w:val="00FD6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A2A205F-BFFF-4BB4-9C3E-AF7D290C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D6702"/>
    <w:pPr>
      <w:snapToGrid w:val="0"/>
    </w:pPr>
  </w:style>
  <w:style w:type="paragraph" w:styleId="1">
    <w:name w:val="heading 1"/>
    <w:basedOn w:val="a"/>
    <w:next w:val="a"/>
    <w:link w:val="10"/>
    <w:uiPriority w:val="9"/>
    <w:qFormat/>
    <w:rsid w:val="00B07200"/>
    <w:pPr>
      <w:keepNext/>
      <w:widowControl w:val="0"/>
      <w:shd w:val="clear" w:color="auto" w:fill="FFFFFF"/>
      <w:autoSpaceDE w:val="0"/>
      <w:autoSpaceDN w:val="0"/>
      <w:adjustRightInd w:val="0"/>
      <w:snapToGrid/>
      <w:spacing w:line="360" w:lineRule="auto"/>
      <w:ind w:left="34" w:right="10" w:firstLine="514"/>
      <w:jc w:val="center"/>
      <w:outlineLvl w:val="0"/>
    </w:pPr>
    <w:rPr>
      <w:color w:val="000000"/>
      <w:sz w:val="28"/>
      <w:szCs w:val="25"/>
      <w:lang w:val="uk-UA"/>
    </w:rPr>
  </w:style>
  <w:style w:type="paragraph" w:styleId="2">
    <w:name w:val="heading 2"/>
    <w:basedOn w:val="a"/>
    <w:next w:val="a"/>
    <w:link w:val="20"/>
    <w:uiPriority w:val="9"/>
    <w:qFormat/>
    <w:rsid w:val="004C3104"/>
    <w:pPr>
      <w:keepNext/>
      <w:snapToGrid/>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81B7C"/>
    <w:pPr>
      <w:keepNext/>
      <w:snapToGrid/>
      <w:spacing w:before="240" w:after="60"/>
      <w:outlineLvl w:val="2"/>
    </w:pPr>
    <w:rPr>
      <w:rFonts w:ascii="Arial" w:hAnsi="Arial" w:cs="Arial"/>
      <w:b/>
      <w:bCs/>
      <w:sz w:val="26"/>
      <w:szCs w:val="26"/>
    </w:rPr>
  </w:style>
  <w:style w:type="paragraph" w:styleId="4">
    <w:name w:val="heading 4"/>
    <w:basedOn w:val="a"/>
    <w:next w:val="a"/>
    <w:link w:val="40"/>
    <w:uiPriority w:val="9"/>
    <w:qFormat/>
    <w:rsid w:val="008D74BD"/>
    <w:pPr>
      <w:keepNext/>
      <w:snapToGrid/>
      <w:spacing w:before="240" w:after="60"/>
      <w:outlineLvl w:val="3"/>
    </w:pPr>
    <w:rPr>
      <w:b/>
      <w:bCs/>
      <w:sz w:val="28"/>
      <w:szCs w:val="28"/>
    </w:rPr>
  </w:style>
  <w:style w:type="paragraph" w:styleId="5">
    <w:name w:val="heading 5"/>
    <w:basedOn w:val="a"/>
    <w:next w:val="a"/>
    <w:link w:val="50"/>
    <w:uiPriority w:val="9"/>
    <w:qFormat/>
    <w:rsid w:val="00D81B7C"/>
    <w:pPr>
      <w:snapToGrid/>
      <w:spacing w:before="240" w:after="60"/>
      <w:outlineLvl w:val="4"/>
    </w:pPr>
    <w:rPr>
      <w:b/>
      <w:bCs/>
      <w:i/>
      <w:iCs/>
      <w:sz w:val="26"/>
      <w:szCs w:val="26"/>
    </w:rPr>
  </w:style>
  <w:style w:type="paragraph" w:styleId="6">
    <w:name w:val="heading 6"/>
    <w:basedOn w:val="a"/>
    <w:next w:val="a"/>
    <w:link w:val="60"/>
    <w:uiPriority w:val="9"/>
    <w:qFormat/>
    <w:rsid w:val="00FD6702"/>
    <w:pPr>
      <w:keepNext/>
      <w:snapToGrid/>
      <w:spacing w:before="80"/>
      <w:jc w:val="center"/>
      <w:outlineLvl w:val="5"/>
    </w:pPr>
    <w:rPr>
      <w:b/>
      <w:sz w:val="32"/>
      <w:lang w:val="uk-UA"/>
    </w:rPr>
  </w:style>
  <w:style w:type="paragraph" w:styleId="7">
    <w:name w:val="heading 7"/>
    <w:basedOn w:val="a"/>
    <w:next w:val="a"/>
    <w:link w:val="70"/>
    <w:uiPriority w:val="9"/>
    <w:qFormat/>
    <w:rsid w:val="00FD6702"/>
    <w:pPr>
      <w:keepNext/>
      <w:snapToGrid/>
      <w:spacing w:line="360" w:lineRule="auto"/>
      <w:ind w:right="-1134" w:firstLine="567"/>
      <w:jc w:val="both"/>
      <w:outlineLvl w:val="6"/>
    </w:pPr>
    <w:rPr>
      <w:b/>
      <w:bCs/>
      <w:sz w:val="24"/>
      <w:szCs w:val="28"/>
    </w:rPr>
  </w:style>
  <w:style w:type="paragraph" w:styleId="8">
    <w:name w:val="heading 8"/>
    <w:basedOn w:val="a"/>
    <w:next w:val="a"/>
    <w:link w:val="80"/>
    <w:uiPriority w:val="9"/>
    <w:qFormat/>
    <w:rsid w:val="00FD6702"/>
    <w:pPr>
      <w:keepNext/>
      <w:snapToGrid/>
      <w:ind w:left="4860"/>
      <w:jc w:val="righ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rsid w:val="00C1755E"/>
    <w:pPr>
      <w:tabs>
        <w:tab w:val="center" w:pos="4677"/>
        <w:tab w:val="right" w:pos="9355"/>
      </w:tabs>
      <w:snapToGrid/>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1755E"/>
    <w:rPr>
      <w:rFonts w:cs="Times New Roman"/>
    </w:rPr>
  </w:style>
  <w:style w:type="paragraph" w:styleId="a6">
    <w:name w:val="Title"/>
    <w:basedOn w:val="a"/>
    <w:link w:val="a7"/>
    <w:uiPriority w:val="10"/>
    <w:qFormat/>
    <w:rsid w:val="004C3104"/>
    <w:pPr>
      <w:snapToGrid/>
      <w:jc w:val="center"/>
    </w:pPr>
    <w:rPr>
      <w:b/>
      <w:sz w:val="36"/>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rsid w:val="004C3104"/>
    <w:pPr>
      <w:snapToGrid/>
      <w:jc w:val="both"/>
    </w:pPr>
    <w:rPr>
      <w:sz w:val="28"/>
    </w:rPr>
  </w:style>
  <w:style w:type="character" w:customStyle="1" w:styleId="a9">
    <w:name w:val="Основной текст Знак"/>
    <w:link w:val="a8"/>
    <w:uiPriority w:val="99"/>
    <w:semiHidden/>
    <w:rPr>
      <w:sz w:val="24"/>
      <w:szCs w:val="24"/>
    </w:rPr>
  </w:style>
  <w:style w:type="paragraph" w:styleId="aa">
    <w:name w:val="Body Text Indent"/>
    <w:basedOn w:val="a"/>
    <w:link w:val="ab"/>
    <w:uiPriority w:val="99"/>
    <w:rsid w:val="008D74BD"/>
    <w:pPr>
      <w:snapToGrid/>
      <w:spacing w:after="120"/>
      <w:ind w:left="283"/>
    </w:pPr>
    <w:rPr>
      <w:sz w:val="24"/>
      <w:szCs w:val="24"/>
    </w:rPr>
  </w:style>
  <w:style w:type="character" w:customStyle="1" w:styleId="ab">
    <w:name w:val="Основной текст с отступом Знак"/>
    <w:link w:val="aa"/>
    <w:uiPriority w:val="99"/>
    <w:semiHidden/>
    <w:rPr>
      <w:sz w:val="24"/>
      <w:szCs w:val="24"/>
    </w:rPr>
  </w:style>
  <w:style w:type="paragraph" w:styleId="31">
    <w:name w:val="Body Text Indent 3"/>
    <w:basedOn w:val="a"/>
    <w:link w:val="32"/>
    <w:uiPriority w:val="99"/>
    <w:rsid w:val="008D74BD"/>
    <w:pPr>
      <w:snapToGrid/>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character" w:styleId="ac">
    <w:name w:val="footnote reference"/>
    <w:uiPriority w:val="99"/>
    <w:semiHidden/>
    <w:rsid w:val="008D74BD"/>
    <w:rPr>
      <w:rFonts w:cs="Times New Roman"/>
      <w:vertAlign w:val="superscript"/>
    </w:rPr>
  </w:style>
  <w:style w:type="paragraph" w:styleId="ad">
    <w:name w:val="footnote text"/>
    <w:basedOn w:val="a"/>
    <w:link w:val="ae"/>
    <w:uiPriority w:val="99"/>
    <w:semiHidden/>
    <w:rsid w:val="008D74BD"/>
    <w:pPr>
      <w:snapToGrid/>
      <w:jc w:val="both"/>
    </w:pPr>
  </w:style>
  <w:style w:type="character" w:customStyle="1" w:styleId="ae">
    <w:name w:val="Текст сноски Знак"/>
    <w:link w:val="ad"/>
    <w:uiPriority w:val="99"/>
    <w:semiHidden/>
  </w:style>
  <w:style w:type="paragraph" w:styleId="21">
    <w:name w:val="Body Text Indent 2"/>
    <w:basedOn w:val="a"/>
    <w:link w:val="22"/>
    <w:uiPriority w:val="99"/>
    <w:rsid w:val="002F7EBD"/>
    <w:pPr>
      <w:snapToGrid/>
      <w:spacing w:after="120" w:line="480" w:lineRule="auto"/>
      <w:ind w:left="283"/>
    </w:pPr>
    <w:rPr>
      <w:sz w:val="24"/>
      <w:szCs w:val="24"/>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D81B7C"/>
    <w:pPr>
      <w:snapToGrid/>
      <w:spacing w:after="120" w:line="480" w:lineRule="auto"/>
    </w:pPr>
    <w:rPr>
      <w:sz w:val="24"/>
      <w:szCs w:val="24"/>
    </w:rPr>
  </w:style>
  <w:style w:type="character" w:customStyle="1" w:styleId="24">
    <w:name w:val="Основной текст 2 Знак"/>
    <w:link w:val="23"/>
    <w:uiPriority w:val="99"/>
    <w:semiHidden/>
    <w:rPr>
      <w:sz w:val="24"/>
      <w:szCs w:val="24"/>
    </w:rPr>
  </w:style>
  <w:style w:type="paragraph" w:styleId="af">
    <w:name w:val="Subtitle"/>
    <w:basedOn w:val="a"/>
    <w:link w:val="af0"/>
    <w:uiPriority w:val="11"/>
    <w:qFormat/>
    <w:rsid w:val="00FD6702"/>
    <w:pPr>
      <w:snapToGrid/>
    </w:pPr>
    <w:rPr>
      <w:b/>
      <w:sz w:val="28"/>
    </w:rPr>
  </w:style>
  <w:style w:type="character" w:customStyle="1" w:styleId="af0">
    <w:name w:val="Подзаголовок Знак"/>
    <w:link w:val="af"/>
    <w:uiPriority w:val="11"/>
    <w:rPr>
      <w:rFonts w:ascii="Cambria" w:eastAsia="Times New Roman" w:hAnsi="Cambria" w:cs="Times New Roman"/>
      <w:sz w:val="24"/>
      <w:szCs w:val="24"/>
    </w:rPr>
  </w:style>
  <w:style w:type="paragraph" w:styleId="af1">
    <w:name w:val="Block Text"/>
    <w:basedOn w:val="a"/>
    <w:uiPriority w:val="99"/>
    <w:rsid w:val="00FD6702"/>
    <w:pPr>
      <w:snapToGrid/>
      <w:spacing w:line="360" w:lineRule="auto"/>
      <w:ind w:left="-426" w:right="-1050" w:firstLine="568"/>
      <w:jc w:val="both"/>
    </w:pPr>
    <w:rPr>
      <w:sz w:val="24"/>
    </w:rPr>
  </w:style>
  <w:style w:type="paragraph" w:customStyle="1" w:styleId="FR1">
    <w:name w:val="FR1"/>
    <w:rsid w:val="00FD6702"/>
    <w:pPr>
      <w:widowControl w:val="0"/>
      <w:autoSpaceDE w:val="0"/>
      <w:autoSpaceDN w:val="0"/>
      <w:adjustRightInd w:val="0"/>
      <w:spacing w:line="280" w:lineRule="auto"/>
    </w:pPr>
    <w:rPr>
      <w:rFonts w:ascii="Arial" w:hAnsi="Arial"/>
      <w:b/>
    </w:rPr>
  </w:style>
  <w:style w:type="paragraph" w:customStyle="1" w:styleId="FR2">
    <w:name w:val="FR2"/>
    <w:rsid w:val="00FD6702"/>
    <w:pPr>
      <w:widowControl w:val="0"/>
      <w:autoSpaceDE w:val="0"/>
      <w:autoSpaceDN w:val="0"/>
      <w:adjustRightInd w:val="0"/>
      <w:spacing w:before="60"/>
      <w:jc w:val="right"/>
    </w:pPr>
    <w:rPr>
      <w:rFonts w:ascii="Arial" w:hAnsi="Arial"/>
      <w:sz w:val="12"/>
    </w:rPr>
  </w:style>
  <w:style w:type="paragraph" w:styleId="af2">
    <w:name w:val="Normal (Web)"/>
    <w:basedOn w:val="a"/>
    <w:uiPriority w:val="99"/>
    <w:rsid w:val="00FD6702"/>
    <w:pPr>
      <w:snapToGrid/>
      <w:spacing w:before="100" w:beforeAutospacing="1" w:after="100" w:afterAutospacing="1"/>
    </w:pPr>
    <w:rPr>
      <w:sz w:val="24"/>
      <w:szCs w:val="24"/>
    </w:rPr>
  </w:style>
  <w:style w:type="paragraph" w:styleId="33">
    <w:name w:val="Body Text 3"/>
    <w:basedOn w:val="a"/>
    <w:link w:val="34"/>
    <w:uiPriority w:val="99"/>
    <w:rsid w:val="00FD6702"/>
    <w:pPr>
      <w:snapToGrid/>
      <w:jc w:val="both"/>
    </w:pPr>
    <w:rPr>
      <w:b/>
      <w:sz w:val="28"/>
      <w:lang w:val="en-US"/>
    </w:rPr>
  </w:style>
  <w:style w:type="character" w:customStyle="1" w:styleId="34">
    <w:name w:val="Основной текст 3 Знак"/>
    <w:link w:val="33"/>
    <w:uiPriority w:val="99"/>
    <w:semiHidden/>
    <w:rPr>
      <w:sz w:val="16"/>
      <w:szCs w:val="16"/>
    </w:rPr>
  </w:style>
  <w:style w:type="paragraph" w:customStyle="1" w:styleId="11">
    <w:name w:val="Стиль1"/>
    <w:basedOn w:val="a"/>
    <w:rsid w:val="00FD6702"/>
    <w:pPr>
      <w:snapToGrid/>
      <w:spacing w:before="240"/>
      <w:jc w:val="both"/>
    </w:pPr>
    <w:rPr>
      <w:b/>
      <w:bCs/>
      <w:i/>
      <w:iCs/>
      <w:spacing w:val="20"/>
      <w:sz w:val="24"/>
      <w:szCs w:val="26"/>
    </w:rPr>
  </w:style>
  <w:style w:type="paragraph" w:styleId="af3">
    <w:name w:val="footer"/>
    <w:basedOn w:val="a"/>
    <w:link w:val="af4"/>
    <w:uiPriority w:val="99"/>
    <w:rsid w:val="00FD6702"/>
    <w:pPr>
      <w:tabs>
        <w:tab w:val="center" w:pos="4677"/>
        <w:tab w:val="right" w:pos="9355"/>
      </w:tabs>
      <w:snapToGrid/>
    </w:pPr>
    <w:rPr>
      <w:sz w:val="24"/>
      <w:szCs w:val="24"/>
    </w:rPr>
  </w:style>
  <w:style w:type="character" w:customStyle="1" w:styleId="af4">
    <w:name w:val="Нижний колонтитул Знак"/>
    <w:link w:val="af3"/>
    <w:uiPriority w:val="99"/>
    <w:semiHidden/>
    <w:rPr>
      <w:sz w:val="24"/>
      <w:szCs w:val="24"/>
    </w:rPr>
  </w:style>
  <w:style w:type="paragraph" w:styleId="af5">
    <w:name w:val="Plain Text"/>
    <w:basedOn w:val="a"/>
    <w:link w:val="af6"/>
    <w:uiPriority w:val="99"/>
    <w:rsid w:val="00FD6702"/>
    <w:pPr>
      <w:snapToGrid/>
    </w:pPr>
    <w:rPr>
      <w:rFonts w:ascii="Courier New" w:hAnsi="Courier New" w:cs="Courier New"/>
    </w:rPr>
  </w:style>
  <w:style w:type="character" w:customStyle="1" w:styleId="af6">
    <w:name w:val="Текст Знак"/>
    <w:link w:val="af5"/>
    <w:uiPriority w:val="99"/>
    <w:semiHidden/>
    <w:rPr>
      <w:rFonts w:ascii="Courier New" w:hAnsi="Courier New" w:cs="Courier New"/>
    </w:rPr>
  </w:style>
  <w:style w:type="character" w:customStyle="1" w:styleId="grame">
    <w:name w:val="grame"/>
    <w:rsid w:val="00FD6702"/>
    <w:rPr>
      <w:rFonts w:cs="Times New Roman"/>
    </w:rPr>
  </w:style>
  <w:style w:type="paragraph" w:styleId="HTML">
    <w:name w:val="HTML Preformatted"/>
    <w:basedOn w:val="a"/>
    <w:link w:val="HTML0"/>
    <w:uiPriority w:val="99"/>
    <w:rsid w:val="00FD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styleId="af7">
    <w:name w:val="Document Map"/>
    <w:basedOn w:val="a"/>
    <w:link w:val="af8"/>
    <w:uiPriority w:val="99"/>
    <w:semiHidden/>
    <w:rsid w:val="00FD6702"/>
    <w:pPr>
      <w:shd w:val="clear" w:color="auto" w:fill="000080"/>
      <w:snapToGrid/>
    </w:pPr>
    <w:rPr>
      <w:rFonts w:ascii="Tahoma" w:hAnsi="Tahoma" w:cs="Tahoma"/>
      <w:sz w:val="24"/>
      <w:szCs w:val="24"/>
    </w:rPr>
  </w:style>
  <w:style w:type="character" w:customStyle="1" w:styleId="af8">
    <w:name w:val="Схема документа Знак"/>
    <w:link w:val="af7"/>
    <w:uiPriority w:val="99"/>
    <w:semiHidden/>
    <w:rPr>
      <w:rFonts w:ascii="Tahoma" w:hAnsi="Tahoma" w:cs="Tahoma"/>
      <w:sz w:val="16"/>
      <w:szCs w:val="16"/>
    </w:rPr>
  </w:style>
  <w:style w:type="paragraph" w:styleId="12">
    <w:name w:val="toc 1"/>
    <w:basedOn w:val="a"/>
    <w:next w:val="a"/>
    <w:autoRedefine/>
    <w:uiPriority w:val="39"/>
    <w:semiHidden/>
    <w:rsid w:val="00D92104"/>
    <w:pPr>
      <w:widowControl w:val="0"/>
      <w:tabs>
        <w:tab w:val="right" w:leader="dot" w:pos="6933"/>
      </w:tabs>
      <w:autoSpaceDE w:val="0"/>
      <w:autoSpaceDN w:val="0"/>
      <w:adjustRightInd w:val="0"/>
      <w:snapToGrid/>
      <w:spacing w:before="120"/>
      <w:jc w:val="both"/>
    </w:pPr>
    <w:rPr>
      <w:b/>
      <w:bCs/>
      <w:sz w:val="22"/>
      <w:szCs w:val="22"/>
    </w:rPr>
  </w:style>
  <w:style w:type="paragraph" w:styleId="25">
    <w:name w:val="toc 2"/>
    <w:basedOn w:val="a"/>
    <w:next w:val="a"/>
    <w:autoRedefine/>
    <w:uiPriority w:val="39"/>
    <w:semiHidden/>
    <w:rsid w:val="0003444A"/>
    <w:pPr>
      <w:widowControl w:val="0"/>
      <w:tabs>
        <w:tab w:val="right" w:leader="dot" w:pos="6933"/>
      </w:tabs>
      <w:autoSpaceDE w:val="0"/>
      <w:autoSpaceDN w:val="0"/>
      <w:adjustRightInd w:val="0"/>
      <w:snapToGrid/>
      <w:spacing w:before="120" w:line="360" w:lineRule="auto"/>
      <w:ind w:left="170"/>
      <w:jc w:val="center"/>
    </w:pPr>
    <w:rPr>
      <w:b/>
      <w:bCs/>
      <w:sz w:val="22"/>
      <w:szCs w:val="22"/>
    </w:rPr>
  </w:style>
  <w:style w:type="paragraph" w:styleId="35">
    <w:name w:val="toc 3"/>
    <w:basedOn w:val="a"/>
    <w:next w:val="a"/>
    <w:autoRedefine/>
    <w:uiPriority w:val="39"/>
    <w:semiHidden/>
    <w:rsid w:val="00803D3C"/>
    <w:pPr>
      <w:widowControl w:val="0"/>
      <w:tabs>
        <w:tab w:val="right" w:leader="dot" w:pos="6933"/>
      </w:tabs>
      <w:autoSpaceDE w:val="0"/>
      <w:autoSpaceDN w:val="0"/>
      <w:adjustRightInd w:val="0"/>
      <w:snapToGrid/>
      <w:spacing w:line="360" w:lineRule="auto"/>
      <w:ind w:left="340"/>
      <w:jc w:val="both"/>
    </w:pPr>
    <w:rPr>
      <w:noProof/>
      <w:sz w:val="28"/>
      <w:szCs w:val="28"/>
    </w:rPr>
  </w:style>
  <w:style w:type="character" w:styleId="af9">
    <w:name w:val="Hyperlink"/>
    <w:uiPriority w:val="99"/>
    <w:rsid w:val="00D92104"/>
    <w:rPr>
      <w:rFonts w:cs="Times New Roman"/>
      <w:color w:val="0000FF"/>
      <w:u w:val="single"/>
    </w:rPr>
  </w:style>
  <w:style w:type="paragraph" w:styleId="41">
    <w:name w:val="toc 4"/>
    <w:basedOn w:val="a"/>
    <w:next w:val="a"/>
    <w:autoRedefine/>
    <w:uiPriority w:val="39"/>
    <w:semiHidden/>
    <w:rsid w:val="00803D3C"/>
    <w:pPr>
      <w:widowControl w:val="0"/>
      <w:tabs>
        <w:tab w:val="right" w:leader="dot" w:pos="6933"/>
      </w:tabs>
      <w:autoSpaceDE w:val="0"/>
      <w:autoSpaceDN w:val="0"/>
      <w:adjustRightInd w:val="0"/>
      <w:snapToGrid/>
      <w:spacing w:line="360" w:lineRule="auto"/>
      <w:ind w:left="600"/>
      <w:jc w:val="both"/>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4903</Words>
  <Characters>27950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Организация</Company>
  <LinksUpToDate>false</LinksUpToDate>
  <CharactersWithSpaces>32788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ц</dc:creator>
  <cp:keywords/>
  <dc:description/>
  <cp:lastModifiedBy>admin</cp:lastModifiedBy>
  <cp:revision>2</cp:revision>
  <dcterms:created xsi:type="dcterms:W3CDTF">2014-03-23T04:41:00Z</dcterms:created>
  <dcterms:modified xsi:type="dcterms:W3CDTF">2014-03-23T04:41:00Z</dcterms:modified>
</cp:coreProperties>
</file>