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38" w:rsidRDefault="00F77408" w:rsidP="00827638">
      <w:pPr>
        <w:pStyle w:val="2"/>
      </w:pPr>
      <w:r w:rsidRPr="00827638">
        <w:t>Содержание</w:t>
      </w:r>
    </w:p>
    <w:p w:rsidR="00827638" w:rsidRDefault="00827638" w:rsidP="00827638">
      <w:pPr>
        <w:widowControl w:val="0"/>
        <w:autoSpaceDE w:val="0"/>
        <w:autoSpaceDN w:val="0"/>
        <w:adjustRightInd w:val="0"/>
        <w:ind w:firstLine="709"/>
      </w:pPr>
    </w:p>
    <w:p w:rsidR="00827638" w:rsidRDefault="00827638">
      <w:pPr>
        <w:pStyle w:val="23"/>
        <w:tabs>
          <w:tab w:val="right" w:leader="dot" w:pos="9339"/>
        </w:tabs>
        <w:rPr>
          <w:smallCaps w:val="0"/>
          <w:noProof/>
          <w:sz w:val="24"/>
          <w:szCs w:val="24"/>
        </w:rPr>
      </w:pPr>
      <w:r w:rsidRPr="00CC4CF4">
        <w:rPr>
          <w:rStyle w:val="af2"/>
          <w:noProof/>
        </w:rPr>
        <w:t>Введение</w:t>
      </w:r>
      <w:r>
        <w:rPr>
          <w:noProof/>
          <w:webHidden/>
        </w:rPr>
        <w:tab/>
        <w:t>2</w:t>
      </w:r>
    </w:p>
    <w:p w:rsidR="00827638" w:rsidRDefault="00827638">
      <w:pPr>
        <w:pStyle w:val="23"/>
        <w:tabs>
          <w:tab w:val="right" w:leader="dot" w:pos="9339"/>
        </w:tabs>
        <w:rPr>
          <w:smallCaps w:val="0"/>
          <w:noProof/>
          <w:sz w:val="24"/>
          <w:szCs w:val="24"/>
        </w:rPr>
      </w:pPr>
      <w:r w:rsidRPr="00CC4CF4">
        <w:rPr>
          <w:rStyle w:val="af2"/>
          <w:noProof/>
        </w:rPr>
        <w:t>1. Статус Банка России</w:t>
      </w:r>
      <w:r>
        <w:rPr>
          <w:noProof/>
          <w:webHidden/>
        </w:rPr>
        <w:tab/>
        <w:t>4</w:t>
      </w:r>
    </w:p>
    <w:p w:rsidR="00827638" w:rsidRDefault="00827638">
      <w:pPr>
        <w:pStyle w:val="23"/>
        <w:tabs>
          <w:tab w:val="right" w:leader="dot" w:pos="9339"/>
        </w:tabs>
        <w:rPr>
          <w:smallCaps w:val="0"/>
          <w:noProof/>
          <w:sz w:val="24"/>
          <w:szCs w:val="24"/>
        </w:rPr>
      </w:pPr>
      <w:r w:rsidRPr="00CC4CF4">
        <w:rPr>
          <w:rStyle w:val="af2"/>
          <w:noProof/>
        </w:rPr>
        <w:t>2. Анализ надзорных и регулирующих функций Банка России</w:t>
      </w:r>
      <w:r>
        <w:rPr>
          <w:noProof/>
          <w:webHidden/>
        </w:rPr>
        <w:tab/>
        <w:t>10</w:t>
      </w:r>
    </w:p>
    <w:p w:rsidR="00827638" w:rsidRDefault="00827638">
      <w:pPr>
        <w:pStyle w:val="23"/>
        <w:tabs>
          <w:tab w:val="right" w:leader="dot" w:pos="9339"/>
        </w:tabs>
        <w:rPr>
          <w:smallCaps w:val="0"/>
          <w:noProof/>
          <w:sz w:val="24"/>
          <w:szCs w:val="24"/>
        </w:rPr>
      </w:pPr>
      <w:r w:rsidRPr="00CC4CF4">
        <w:rPr>
          <w:rStyle w:val="af2"/>
          <w:noProof/>
        </w:rPr>
        <w:t>3. Особенности банковского надзора за кредитными организациями на основе консолидированной отчетности</w:t>
      </w:r>
      <w:r>
        <w:rPr>
          <w:noProof/>
          <w:webHidden/>
        </w:rPr>
        <w:tab/>
        <w:t>13</w:t>
      </w:r>
    </w:p>
    <w:p w:rsidR="00827638" w:rsidRDefault="00827638">
      <w:pPr>
        <w:pStyle w:val="23"/>
        <w:tabs>
          <w:tab w:val="right" w:leader="dot" w:pos="9339"/>
        </w:tabs>
        <w:rPr>
          <w:smallCaps w:val="0"/>
          <w:noProof/>
          <w:sz w:val="24"/>
          <w:szCs w:val="24"/>
        </w:rPr>
      </w:pPr>
      <w:r w:rsidRPr="00CC4CF4">
        <w:rPr>
          <w:rStyle w:val="af2"/>
          <w:noProof/>
        </w:rPr>
        <w:t>Заключение</w:t>
      </w:r>
      <w:r>
        <w:rPr>
          <w:noProof/>
          <w:webHidden/>
        </w:rPr>
        <w:tab/>
        <w:t>18</w:t>
      </w:r>
    </w:p>
    <w:p w:rsidR="00827638" w:rsidRDefault="00827638">
      <w:pPr>
        <w:pStyle w:val="23"/>
        <w:tabs>
          <w:tab w:val="right" w:leader="dot" w:pos="9339"/>
        </w:tabs>
        <w:rPr>
          <w:smallCaps w:val="0"/>
          <w:noProof/>
          <w:sz w:val="24"/>
          <w:szCs w:val="24"/>
        </w:rPr>
      </w:pPr>
      <w:r w:rsidRPr="00CC4CF4">
        <w:rPr>
          <w:rStyle w:val="af2"/>
          <w:noProof/>
        </w:rPr>
        <w:t>Список использованной литературы</w:t>
      </w:r>
      <w:r>
        <w:rPr>
          <w:noProof/>
          <w:webHidden/>
        </w:rPr>
        <w:tab/>
        <w:t>19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</w:p>
    <w:p w:rsidR="00827638" w:rsidRPr="00827638" w:rsidRDefault="003C1461" w:rsidP="00827638">
      <w:pPr>
        <w:pStyle w:val="2"/>
      </w:pPr>
      <w:r w:rsidRPr="00827638">
        <w:br w:type="page"/>
      </w:r>
      <w:bookmarkStart w:id="0" w:name="_Toc71008938"/>
      <w:bookmarkStart w:id="1" w:name="_Toc72077706"/>
      <w:bookmarkStart w:id="2" w:name="_Toc72077733"/>
      <w:bookmarkStart w:id="3" w:name="_Toc72079249"/>
      <w:bookmarkStart w:id="4" w:name="_Toc120198485"/>
      <w:bookmarkStart w:id="5" w:name="_Toc120238118"/>
      <w:bookmarkStart w:id="6" w:name="_Toc149020524"/>
      <w:bookmarkStart w:id="7" w:name="_Toc149023495"/>
      <w:bookmarkStart w:id="8" w:name="_Toc152921093"/>
      <w:bookmarkStart w:id="9" w:name="_Toc226473341"/>
      <w:r w:rsidRPr="00827638">
        <w:t>В</w:t>
      </w:r>
      <w:r w:rsidR="00F77408" w:rsidRPr="00827638">
        <w:t>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27638" w:rsidRDefault="00827638" w:rsidP="00827638">
      <w:pPr>
        <w:widowControl w:val="0"/>
        <w:autoSpaceDE w:val="0"/>
        <w:autoSpaceDN w:val="0"/>
        <w:adjustRightInd w:val="0"/>
        <w:ind w:firstLine="709"/>
      </w:pPr>
    </w:p>
    <w:p w:rsidR="00501AF4" w:rsidRPr="00827638" w:rsidRDefault="003C1461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В курсовой работе представлена тема </w:t>
      </w:r>
      <w:r w:rsidR="00827638" w:rsidRPr="00827638">
        <w:t>"</w:t>
      </w:r>
      <w:r w:rsidR="00501AF4" w:rsidRPr="00827638">
        <w:t>Надзорные и регулирующие функции банка России</w:t>
      </w:r>
      <w:r w:rsidR="00827638" w:rsidRPr="00827638">
        <w:t xml:space="preserve">". </w:t>
      </w:r>
    </w:p>
    <w:p w:rsidR="00217854" w:rsidRPr="00827638" w:rsidRDefault="00217854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 России является органом банковского регулирования и банковского надзора</w:t>
      </w:r>
      <w:r w:rsidR="00827638" w:rsidRPr="00827638">
        <w:t xml:space="preserve">. </w:t>
      </w:r>
      <w:r w:rsidRPr="00827638">
        <w:t>Банк России осуществляет постоянный надзор за соблюдением кредитными организациями и банковскими группами банковского законодательства, нормативных актов Банка России, установленных ими обязательных нормативов</w:t>
      </w:r>
      <w:r w:rsidR="00827638" w:rsidRPr="00827638">
        <w:t xml:space="preserve">. </w:t>
      </w:r>
    </w:p>
    <w:p w:rsidR="00217854" w:rsidRPr="00827638" w:rsidRDefault="00217854" w:rsidP="00827638">
      <w:pPr>
        <w:widowControl w:val="0"/>
        <w:autoSpaceDE w:val="0"/>
        <w:autoSpaceDN w:val="0"/>
        <w:adjustRightInd w:val="0"/>
        <w:ind w:firstLine="709"/>
      </w:pPr>
      <w:r w:rsidRPr="00827638">
        <w:t>Главными целями банковского регулирования и банковского надзора являются поддержание стабильности банковской системы Российской Федерации и защита интересов вкладчиков и кредиторов</w:t>
      </w:r>
      <w:r w:rsidR="00827638" w:rsidRPr="00827638">
        <w:t xml:space="preserve">. </w:t>
      </w:r>
      <w:r w:rsidRPr="00827638">
        <w:t>Банк России не вмешивается в оперативную деятельность кредитных организаций, за исключением случаев, предусмотренных федеральными законами</w:t>
      </w:r>
      <w:r w:rsidR="00827638" w:rsidRPr="00827638">
        <w:t xml:space="preserve">. </w:t>
      </w:r>
    </w:p>
    <w:p w:rsidR="00217854" w:rsidRPr="00827638" w:rsidRDefault="00217854" w:rsidP="00827638">
      <w:pPr>
        <w:widowControl w:val="0"/>
        <w:autoSpaceDE w:val="0"/>
        <w:autoSpaceDN w:val="0"/>
        <w:adjustRightInd w:val="0"/>
        <w:ind w:firstLine="709"/>
      </w:pPr>
      <w:r w:rsidRPr="00827638">
        <w:t>Регулирующие и надзорные функции Банка России, установленные настоящим Федеральным законом, осуществляются через действующий на постоянной основе орган</w:t>
      </w:r>
      <w:r w:rsidR="00827638" w:rsidRPr="00827638">
        <w:t xml:space="preserve"> - </w:t>
      </w:r>
      <w:r w:rsidRPr="00827638">
        <w:t>Комитет банковского надзора, объединяющий структурные подразделения Банка России, обеспечивающие выполнение его надзорных функций</w:t>
      </w:r>
      <w:r w:rsidR="00827638" w:rsidRPr="00827638">
        <w:t xml:space="preserve">. </w:t>
      </w:r>
    </w:p>
    <w:p w:rsidR="00217854" w:rsidRPr="00827638" w:rsidRDefault="00217854" w:rsidP="00827638">
      <w:pPr>
        <w:widowControl w:val="0"/>
        <w:autoSpaceDE w:val="0"/>
        <w:autoSpaceDN w:val="0"/>
        <w:adjustRightInd w:val="0"/>
        <w:ind w:firstLine="709"/>
      </w:pPr>
      <w:r w:rsidRPr="00827638">
        <w:t>Структура Комитета банковского надзора утверждается Советом директоров</w:t>
      </w:r>
      <w:r w:rsidR="00827638" w:rsidRPr="00827638">
        <w:t xml:space="preserve">. </w:t>
      </w:r>
      <w:r w:rsidRPr="00827638">
        <w:t>Руководитель Комитета банковского надзора назначается Председателем Банка России из числа членов Совета директоров</w:t>
      </w:r>
      <w:r w:rsidR="00827638" w:rsidRPr="00827638">
        <w:t xml:space="preserve">. </w:t>
      </w:r>
    </w:p>
    <w:p w:rsidR="00D20FBE" w:rsidRPr="00827638" w:rsidRDefault="003C1461" w:rsidP="00827638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827638">
        <w:rPr>
          <w:snapToGrid w:val="0"/>
        </w:rPr>
        <w:t>Влияя на основной объект монетарной политики</w:t>
      </w:r>
      <w:r w:rsidR="00827638" w:rsidRPr="00827638">
        <w:rPr>
          <w:snapToGrid w:val="0"/>
        </w:rPr>
        <w:t xml:space="preserve"> - </w:t>
      </w:r>
      <w:r w:rsidRPr="00827638">
        <w:rPr>
          <w:snapToGrid w:val="0"/>
        </w:rPr>
        <w:t>денежную массу, центральный финансовый орган играет одну из ведущих ролей в государственном регулировании рыночной экономики</w:t>
      </w:r>
      <w:r w:rsidR="00827638" w:rsidRPr="00827638">
        <w:rPr>
          <w:snapToGrid w:val="0"/>
        </w:rPr>
        <w:t xml:space="preserve">. </w:t>
      </w:r>
      <w:r w:rsidRPr="00827638">
        <w:rPr>
          <w:snapToGrid w:val="0"/>
        </w:rPr>
        <w:t>Наделенный государством эмиссионным правом, Центральный банк реализует политику стабилизации экономики, достижения товарно-денежной</w:t>
      </w:r>
      <w:r w:rsidR="00217854" w:rsidRPr="00827638">
        <w:rPr>
          <w:snapToGrid w:val="0"/>
        </w:rPr>
        <w:t xml:space="preserve"> </w:t>
      </w:r>
      <w:r w:rsidRPr="00827638">
        <w:rPr>
          <w:snapToGrid w:val="0"/>
        </w:rPr>
        <w:t>сбалансированности</w:t>
      </w:r>
      <w:r w:rsidR="00827638" w:rsidRPr="00827638">
        <w:rPr>
          <w:snapToGrid w:val="0"/>
        </w:rPr>
        <w:t xml:space="preserve">. </w:t>
      </w:r>
    </w:p>
    <w:p w:rsidR="003C1461" w:rsidRPr="00827638" w:rsidRDefault="003C1461" w:rsidP="00827638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827638">
        <w:t>Механизм регулирования включает методы, инструменты регулирования наличных и безналичных банковских операций и конкретные формы контроля за динамикой денежной массы, банковских процентных ставок, банковской ликвидностью на макро-микроуровне</w:t>
      </w:r>
      <w:r w:rsidR="00827638" w:rsidRPr="00827638">
        <w:t xml:space="preserve">. </w:t>
      </w:r>
    </w:p>
    <w:p w:rsidR="00A958FA" w:rsidRPr="00827638" w:rsidRDefault="00A958FA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 России является органом банковского регулирования и надзора за деятельностью кредитных организаций</w:t>
      </w:r>
      <w:r w:rsidR="00827638" w:rsidRPr="00827638">
        <w:t xml:space="preserve">. </w:t>
      </w:r>
      <w:r w:rsidRPr="00827638">
        <w:t>Он осуществляет постоянный контроль за соблюдением кредитными организациями банковского законодательства и нормативных актов</w:t>
      </w:r>
      <w:r w:rsidR="00827638" w:rsidRPr="00827638">
        <w:t xml:space="preserve">. </w:t>
      </w:r>
    </w:p>
    <w:p w:rsidR="00A958FA" w:rsidRPr="00827638" w:rsidRDefault="00A958FA" w:rsidP="00827638">
      <w:pPr>
        <w:widowControl w:val="0"/>
        <w:autoSpaceDE w:val="0"/>
        <w:autoSpaceDN w:val="0"/>
        <w:adjustRightInd w:val="0"/>
        <w:ind w:firstLine="709"/>
      </w:pPr>
      <w:r w:rsidRPr="00827638">
        <w:t>Главная цель банковского регулирования и надзора</w:t>
      </w:r>
      <w:r w:rsidR="00827638" w:rsidRPr="00827638">
        <w:t xml:space="preserve"> - </w:t>
      </w:r>
      <w:r w:rsidRPr="00827638">
        <w:t>поддержание стабильности банковской системы, защита интересов вкладчиков и кредиторов</w:t>
      </w:r>
      <w:r w:rsidR="00827638" w:rsidRPr="00827638">
        <w:t xml:space="preserve">. </w:t>
      </w:r>
      <w:r w:rsidRPr="00827638">
        <w:t>Банк России регистрирует кредитные организации в Книге государственной регистрации кредитных организаций, выдает кредитным организациям лицензии на осуществление банковских операций и отзывает их</w:t>
      </w:r>
      <w:r w:rsidR="00827638" w:rsidRPr="00827638">
        <w:t xml:space="preserve">. </w:t>
      </w:r>
      <w:r w:rsidRPr="00827638">
        <w:t>От успешного выполнения Банком России своих функций в значительной степени зависит развитие эффективной рыночной экономики в нашей стране</w:t>
      </w:r>
      <w:r w:rsidR="00827638" w:rsidRPr="00827638">
        <w:t xml:space="preserve">. </w:t>
      </w:r>
    </w:p>
    <w:p w:rsidR="003C1461" w:rsidRPr="00827638" w:rsidRDefault="00A958FA" w:rsidP="00827638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827638">
        <w:t>А</w:t>
      </w:r>
      <w:r w:rsidR="00ED7025" w:rsidRPr="00827638">
        <w:rPr>
          <w:snapToGrid w:val="0"/>
        </w:rPr>
        <w:t xml:space="preserve">ктуальность темы курсовой работы заключается в том, что </w:t>
      </w:r>
      <w:r w:rsidR="00501AF4" w:rsidRPr="00827638">
        <w:rPr>
          <w:snapToGrid w:val="0"/>
        </w:rPr>
        <w:t>надзорные и регулирующие функции оказывают</w:t>
      </w:r>
      <w:r w:rsidR="003C1461" w:rsidRPr="00827638">
        <w:rPr>
          <w:snapToGrid w:val="0"/>
        </w:rPr>
        <w:t xml:space="preserve"> помощь экономике в достижении объема производства, характеризующегося полной занятостью, отсутствием инфляции</w:t>
      </w:r>
      <w:r w:rsidR="00827638" w:rsidRPr="00827638">
        <w:rPr>
          <w:snapToGrid w:val="0"/>
        </w:rPr>
        <w:t xml:space="preserve">. </w:t>
      </w:r>
    </w:p>
    <w:p w:rsidR="00D20FBE" w:rsidRPr="00827638" w:rsidRDefault="003C1461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Цель курсовой работы </w:t>
      </w:r>
      <w:r w:rsidR="00D20FBE" w:rsidRPr="00827638">
        <w:t>–</w:t>
      </w:r>
      <w:r w:rsidRPr="00827638">
        <w:t xml:space="preserve"> </w:t>
      </w:r>
      <w:r w:rsidR="00D20FBE" w:rsidRPr="00827638">
        <w:t>рассмотреть надзорные и регулирующие функции Банка России</w:t>
      </w:r>
      <w:r w:rsidR="00827638" w:rsidRPr="00827638">
        <w:t xml:space="preserve">. </w:t>
      </w:r>
    </w:p>
    <w:p w:rsidR="00827638" w:rsidRPr="00827638" w:rsidRDefault="003C1461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Для достижения цели </w:t>
      </w:r>
      <w:r w:rsidR="00E07B67" w:rsidRPr="00827638">
        <w:t>курсовой</w:t>
      </w:r>
      <w:r w:rsidRPr="00827638">
        <w:t xml:space="preserve"> работы необходимо выполнить следующие задачи</w:t>
      </w:r>
      <w:r w:rsidR="00827638" w:rsidRPr="00827638">
        <w:t>: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E07B67" w:rsidRPr="00827638">
        <w:t xml:space="preserve">представлен </w:t>
      </w:r>
      <w:r w:rsidR="00D20FBE" w:rsidRPr="00827638">
        <w:t>Статус Банка России</w:t>
      </w:r>
      <w:r w:rsidRPr="00827638">
        <w:t>;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D20FBE" w:rsidRPr="00827638">
        <w:t>произведен анализ надзорных и регулирующих функций Банка России</w:t>
      </w:r>
      <w:r w:rsidRPr="00827638">
        <w:t>;</w:t>
      </w:r>
    </w:p>
    <w:p w:rsidR="00D20FBE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D20FBE" w:rsidRPr="00827638">
        <w:t>выявлены особенности банковского надзора за кредитными организациями на основе консолидированной отчетности</w:t>
      </w:r>
      <w:r w:rsidRPr="00827638">
        <w:t xml:space="preserve">. </w:t>
      </w:r>
    </w:p>
    <w:p w:rsidR="003C1461" w:rsidRPr="00827638" w:rsidRDefault="003C1461" w:rsidP="00827638">
      <w:pPr>
        <w:widowControl w:val="0"/>
        <w:autoSpaceDE w:val="0"/>
        <w:autoSpaceDN w:val="0"/>
        <w:adjustRightInd w:val="0"/>
        <w:ind w:firstLine="709"/>
      </w:pPr>
      <w:r w:rsidRPr="00827638">
        <w:t>В работе будет использоваться литературы последних лет издания, как монографическая, так и периодические издания, которая поможет наиболее полно и современно раскрыть тему курсовой работы</w:t>
      </w:r>
      <w:r w:rsidR="00827638" w:rsidRPr="00827638">
        <w:t xml:space="preserve">. </w:t>
      </w:r>
    </w:p>
    <w:p w:rsidR="00ED519A" w:rsidRPr="00827638" w:rsidRDefault="00E07B67" w:rsidP="00827638">
      <w:pPr>
        <w:pStyle w:val="2"/>
      </w:pPr>
      <w:bookmarkStart w:id="10" w:name="_Toc71008939"/>
      <w:bookmarkStart w:id="11" w:name="_Toc120198486"/>
      <w:r w:rsidRPr="00827638">
        <w:br w:type="page"/>
      </w:r>
      <w:bookmarkStart w:id="12" w:name="_Toc152921094"/>
      <w:bookmarkStart w:id="13" w:name="_Toc226473342"/>
      <w:bookmarkEnd w:id="10"/>
      <w:bookmarkEnd w:id="11"/>
      <w:r w:rsidR="00ED519A" w:rsidRPr="00827638">
        <w:t>1</w:t>
      </w:r>
      <w:r w:rsidR="00827638" w:rsidRPr="00827638">
        <w:t xml:space="preserve">. </w:t>
      </w:r>
      <w:r w:rsidR="00ED519A" w:rsidRPr="00827638">
        <w:t>Статус Банка России</w:t>
      </w:r>
      <w:bookmarkEnd w:id="12"/>
      <w:bookmarkEnd w:id="13"/>
    </w:p>
    <w:p w:rsidR="00827638" w:rsidRDefault="00827638" w:rsidP="00827638">
      <w:pPr>
        <w:widowControl w:val="0"/>
        <w:autoSpaceDE w:val="0"/>
        <w:autoSpaceDN w:val="0"/>
        <w:adjustRightInd w:val="0"/>
        <w:ind w:firstLine="709"/>
      </w:pP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Статус, цели деятельности, функции и полномочия Банка России определяются Конституцией РФ, Федеральным законом "О Центральном банке Российской Федерации (Банке России</w:t>
      </w:r>
      <w:r w:rsidR="00827638">
        <w:t>)"</w:t>
      </w:r>
      <w:r w:rsidRPr="00827638">
        <w:t xml:space="preserve"> (далее</w:t>
      </w:r>
      <w:r w:rsidR="00827638" w:rsidRPr="00827638">
        <w:t xml:space="preserve"> - </w:t>
      </w:r>
      <w:r w:rsidRPr="00827638">
        <w:t>Закон о Банке России</w:t>
      </w:r>
      <w:r w:rsidR="00827638" w:rsidRPr="00827638">
        <w:t xml:space="preserve">) </w:t>
      </w:r>
      <w:r w:rsidRPr="00827638">
        <w:t>и другими федеральными законами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Конституция РФ содержит некоторые положения, касающиеся банковской системы</w:t>
      </w:r>
      <w:r w:rsidR="00827638" w:rsidRPr="00827638">
        <w:t xml:space="preserve">. </w:t>
      </w:r>
      <w:r w:rsidRPr="00827638">
        <w:t>Так, она устанавливает, что финансовое, валютное и кредитное регулирование, федеральные банки находятся в ведении Российской Федерации (ст</w:t>
      </w:r>
      <w:r w:rsidR="00827638">
        <w:t>.7</w:t>
      </w:r>
      <w:r w:rsidRPr="00827638">
        <w:t>1</w:t>
      </w:r>
      <w:r w:rsidR="00827638" w:rsidRPr="00827638">
        <w:t xml:space="preserve">). </w:t>
      </w:r>
      <w:r w:rsidRPr="00827638">
        <w:t>В связи с этим законодательное регулирование банковской деятельности может осуществляться только органами государственной власти Российской Федерации</w:t>
      </w:r>
      <w:r w:rsidR="00827638" w:rsidRPr="00827638">
        <w:t xml:space="preserve">. </w:t>
      </w:r>
      <w:r w:rsidRPr="00827638">
        <w:t>Правовые акты органов власти субъектов Федерации по вопросам банковской деятельности не подлежат применению, как противоречащие Конституции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Конституция РФ определяет также основные задачи Банка России и его правовой статус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Функции и полномочия, предусмотренные Конституцией РФ и Законом о Банке России, Банк России осуществляет независимо от других федеральных органов государственной власти, органов государственной власти субъектов РФ и органов местного самоуправления (ст</w:t>
      </w:r>
      <w:r w:rsidR="00827638">
        <w:t>.1</w:t>
      </w:r>
      <w:r w:rsidRPr="00827638">
        <w:t xml:space="preserve"> Закона о Банке России</w:t>
      </w:r>
      <w:r w:rsidR="00827638" w:rsidRPr="00827638">
        <w:t xml:space="preserve">).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В Конституции РФ заложен главный принцип деятельности любого центрального банка</w:t>
      </w:r>
      <w:r w:rsidR="00827638" w:rsidRPr="00827638">
        <w:t xml:space="preserve"> - </w:t>
      </w:r>
      <w:r w:rsidRPr="00827638">
        <w:t>принцип его независимости</w:t>
      </w:r>
      <w:r w:rsidR="00827638" w:rsidRPr="00827638">
        <w:t xml:space="preserve">. </w:t>
      </w:r>
      <w:r w:rsidRPr="00827638">
        <w:t>Независимый центральный банк</w:t>
      </w:r>
      <w:r w:rsidR="00827638" w:rsidRPr="00827638">
        <w:t xml:space="preserve"> - </w:t>
      </w:r>
      <w:r w:rsidRPr="00827638">
        <w:t>это орган, способный оперативно и без учета сиюминутной политической конъюнктуры реагировать на сигналы финансового рынка, относящегося к числу важнейших сегментов экономики государства</w:t>
      </w:r>
      <w:r w:rsidR="00827638" w:rsidRPr="00827638">
        <w:t xml:space="preserve">. </w:t>
      </w:r>
      <w:r w:rsidRPr="00827638">
        <w:t>Это один из основополагающих принципов построения верхнего уровня банковской системы рыночного типа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Вместе с тем следует подчеркнуть, что независимость центрального банка не означает его полной бесконтрольности</w:t>
      </w:r>
      <w:r w:rsidR="00827638" w:rsidRPr="00827638">
        <w:t xml:space="preserve">. </w:t>
      </w:r>
      <w:r w:rsidRPr="00827638">
        <w:t>Решению вопроса о необходимой степени независимости центральных банков, которая позволяла бы им эффективно выполнять свои функции, посвящено большое количество научных исследований ученых многих стран мира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Говоря о независимости любого центрального банка, следует иметь в виду, что цели деятельности, задачи и функции этих банков реализуются в совершенно конкретной сфере</w:t>
      </w:r>
      <w:r w:rsidR="00827638" w:rsidRPr="00827638">
        <w:t xml:space="preserve"> - </w:t>
      </w:r>
      <w:r w:rsidRPr="00827638">
        <w:t>сфере защиты и обеспечения устойчивости национальной валюты, развития и укрепления банковской системы, обеспечения эффективного и бесперебойного функционирования платежной системы</w:t>
      </w:r>
      <w:r w:rsidR="00827638" w:rsidRPr="00827638">
        <w:t xml:space="preserve">. </w:t>
      </w:r>
      <w:r w:rsidRPr="00827638">
        <w:t>Субъекты государственного управления могут наделять центральные банки и другими полномочиями в каждой конкретной стране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Независимость любого центрального банка предопределяется рядом объективных факторов, в числе которых хотелось бы выделить его финансовую, функциональную и кадровую автономии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Финансовая автономия предполагает наличие у центрального банка собственного имущества и самостоятельного (внебюджетного</w:t>
      </w:r>
      <w:r w:rsidR="00827638" w:rsidRPr="00827638">
        <w:t xml:space="preserve">) </w:t>
      </w:r>
      <w:r w:rsidRPr="00827638">
        <w:t>финансирования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Под функциональной автономией понимается осуществление банком своих функций самостоятельно, без вмешательства государственных органов и иных организаций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И наконец, кадровая автономия означает личную независимость руководящих лиц центрального банка и особый порядок их назначения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Следует подчеркнуть, что для обеспечения независимости центрального банка необходимо одновременное наличие всех указанных факторов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Независимость центральных банков во многих странах мира объясняется тем, что именно эти банки отвечают перед всем населением страны за стабильность национальной финансовой системы</w:t>
      </w:r>
      <w:r w:rsidR="00827638" w:rsidRPr="00827638">
        <w:t xml:space="preserve">. </w:t>
      </w:r>
      <w:r w:rsidRPr="00827638">
        <w:t>Это довольно точно пояснил во время одной из дискуссий академик РАН В</w:t>
      </w:r>
      <w:r w:rsidR="00827638">
        <w:t xml:space="preserve">.В. </w:t>
      </w:r>
      <w:r w:rsidRPr="00827638">
        <w:t>Ивантер</w:t>
      </w:r>
      <w:r w:rsidR="00827638" w:rsidRPr="00827638">
        <w:t xml:space="preserve">: </w:t>
      </w:r>
      <w:r w:rsidRPr="00827638">
        <w:t>"Если бы ЦБ управлял только деньгами Правительства, то он должен был бы зависеть от Правительства</w:t>
      </w:r>
      <w:r w:rsidR="00827638" w:rsidRPr="00827638">
        <w:t xml:space="preserve">. </w:t>
      </w:r>
      <w:r w:rsidRPr="00827638">
        <w:t>Но он еще управляет деньгами бизнес-сообщества и, кроме того, деньгами населения</w:t>
      </w:r>
      <w:r w:rsidR="00827638" w:rsidRPr="00827638">
        <w:t xml:space="preserve">. </w:t>
      </w:r>
      <w:r w:rsidRPr="00827638">
        <w:t>Эта ситуация и вызывает необходимость быть независимым от власти, потому что я не уверен, что мои интересы всегда совпадают с интересами министра финансов, а интересы бизнес-сообщества совпадают с моими интересами</w:t>
      </w:r>
      <w:r w:rsidR="00827638" w:rsidRPr="00827638">
        <w:t xml:space="preserve">. </w:t>
      </w:r>
      <w:r w:rsidRPr="00827638">
        <w:t>В этом смысле есть основания быть ЦБ независимым от власти"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Как уже упоминалось, указанные критерии независимости центрального банка нашли отражение в Конституции РФ и в определенной мере</w:t>
      </w:r>
      <w:r w:rsidR="00827638" w:rsidRPr="00827638">
        <w:t xml:space="preserve"> - </w:t>
      </w:r>
      <w:r w:rsidRPr="00827638">
        <w:t>в Законе о Банке России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Казалось бы, достаточные для определения особого конституционного статуса Банка России принципы, изложенные как в Конституции РФ, так и в Законе о Банке России, являются общепризнанными</w:t>
      </w:r>
      <w:r w:rsidR="00827638" w:rsidRPr="00827638">
        <w:t xml:space="preserve">. </w:t>
      </w:r>
      <w:r w:rsidRPr="00827638">
        <w:t>В действительности же правовых проблем возникает достаточно много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Главная из них касается статуса Банка России и состоит в ответе на вопрос о том, является ли Банк России органом государственной власти</w:t>
      </w:r>
      <w:r w:rsidR="00827638" w:rsidRPr="00827638">
        <w:t xml:space="preserve">. </w:t>
      </w:r>
      <w:r w:rsidRPr="00827638">
        <w:t>Данная проблема возникла из неоднозначного толкования ст</w:t>
      </w:r>
      <w:r w:rsidR="00827638">
        <w:t>.7</w:t>
      </w:r>
      <w:r w:rsidRPr="00827638">
        <w:t>5 Конституции РФ</w:t>
      </w:r>
      <w:r w:rsidR="00827638" w:rsidRPr="00827638">
        <w:t xml:space="preserve">. </w:t>
      </w:r>
      <w:r w:rsidRPr="00827638">
        <w:t>Упомянутая статья гласит, что "защита и обеспечение устойчивости рубля</w:t>
      </w:r>
      <w:r w:rsidR="00827638" w:rsidRPr="00827638">
        <w:t xml:space="preserve"> - </w:t>
      </w:r>
      <w:r w:rsidRPr="00827638">
        <w:t>основная функция Центрального банка Российской Федерации, которую он осуществляет независимо от других органов государственной власти"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Приведенная формулировка и вводит в заблуждение</w:t>
      </w:r>
      <w:r w:rsidR="00827638" w:rsidRPr="00827638">
        <w:t xml:space="preserve">: </w:t>
      </w:r>
      <w:r w:rsidRPr="00827638">
        <w:t>получается, что Банк России стоит в ряду органов государственной власти, являясь одним из них (другим</w:t>
      </w:r>
      <w:r w:rsidR="00827638" w:rsidRPr="00827638">
        <w:t xml:space="preserve">) </w:t>
      </w:r>
      <w:r w:rsidRPr="00827638">
        <w:t>и действуя независимо</w:t>
      </w:r>
      <w:r w:rsidR="00827638" w:rsidRPr="00827638">
        <w:t xml:space="preserve">. </w:t>
      </w:r>
      <w:r w:rsidRPr="00827638">
        <w:t>Данная правовая "ловушка" могла бы иметь далеко идущие последствия</w:t>
      </w:r>
      <w:r w:rsidR="00827638" w:rsidRPr="00827638">
        <w:t xml:space="preserve"> - </w:t>
      </w:r>
      <w:r w:rsidRPr="00827638">
        <w:t>Банк России был бы фактически лишен независимости и поставлен в один ряд с федеральными органами исполнительной власти как одна из ветвей государственной власти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Однако ст</w:t>
      </w:r>
      <w:r w:rsidR="00827638">
        <w:t>.1</w:t>
      </w:r>
      <w:r w:rsidRPr="00827638">
        <w:t>0 Конституции РФ устанавливает, что государственная власть в Российской Федерации осуществляется на основе разделения на законодательную, исполнительную и судебную</w:t>
      </w:r>
      <w:r w:rsidR="00827638" w:rsidRPr="00827638">
        <w:t xml:space="preserve">. </w:t>
      </w:r>
      <w:r w:rsidRPr="00827638">
        <w:t>Кроме того, федеральные органы государственной власти исчерпывающим образом перечислены в ч</w:t>
      </w:r>
      <w:r w:rsidR="00827638">
        <w:t>.1</w:t>
      </w:r>
      <w:r w:rsidRPr="00827638">
        <w:t xml:space="preserve"> ст</w:t>
      </w:r>
      <w:r w:rsidR="00827638">
        <w:t>.1</w:t>
      </w:r>
      <w:r w:rsidRPr="00827638">
        <w:t>1 Конституции РФ, определяющей, что государственную власть в Российской Федерации осуществляет Президент Российской Федерации, Федеральное Собрание Российской Федерации (Совет Федерации и Государственная Дума</w:t>
      </w:r>
      <w:r w:rsidR="00827638" w:rsidRPr="00827638">
        <w:t>),</w:t>
      </w:r>
      <w:r w:rsidRPr="00827638">
        <w:t xml:space="preserve"> Правительство Российской Федерации, суды Российской Федерации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Как следует из текста ст</w:t>
      </w:r>
      <w:r w:rsidR="00827638">
        <w:t>.1</w:t>
      </w:r>
      <w:r w:rsidRPr="00827638">
        <w:t>1 Конституции РФ, Банк России не включен в общую структуру органов, осуществляющих государственную власть</w:t>
      </w:r>
      <w:r w:rsidR="00827638" w:rsidRPr="00827638">
        <w:t xml:space="preserve">. </w:t>
      </w:r>
      <w:r w:rsidRPr="00827638">
        <w:t>Принцип независимости Банка России как бы исключает его из системы разделенных ветвей власти, поскольку разделение властей (как классическая правовая формула</w:t>
      </w:r>
      <w:r w:rsidR="00827638" w:rsidRPr="00827638">
        <w:t xml:space="preserve">) </w:t>
      </w:r>
      <w:r w:rsidRPr="00827638">
        <w:t>предполагает особый механизм "сдержек и противовесов", не допускающий какую-либо независимость одних органов государственной власти от других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Статус Банка России закреплен в гл</w:t>
      </w:r>
      <w:r w:rsidR="00827638">
        <w:t>.3</w:t>
      </w:r>
      <w:r w:rsidRPr="00827638">
        <w:t xml:space="preserve"> Конституции РФ, то есть в той части, которая посвящена федеративному устройству Российской Федерации</w:t>
      </w:r>
      <w:r w:rsidR="00827638" w:rsidRPr="00827638">
        <w:t xml:space="preserve">. </w:t>
      </w:r>
      <w:r w:rsidRPr="00827638">
        <w:t>Следовательно, даже по этому признаку Конституция фактически выводит Банк России из общей системы органов власти, тем самым подчеркивая особую природу его статуса и независимость от других органов государственной власти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Таким образом, Банк России в соответствии с Конституцией РФ не включается в понятие "органы государственной власти" и является самостоятельным субъектом, не входящим ни в одну из ветвей государственной власти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Исчерпывающий правовой анализ приведенных статей Конституции по существу снимает вопрос о том, является ли Банк России органом государственной власти, оставляя все же некую неясность в отношении статуса Банка России</w:t>
      </w:r>
      <w:r w:rsidR="00827638" w:rsidRPr="00827638">
        <w:t xml:space="preserve">. </w:t>
      </w:r>
      <w:r w:rsidRPr="00827638">
        <w:t>Статус этот в итоге был определен Конституционным Судом РФ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В Определении от 1</w:t>
      </w:r>
      <w:r w:rsidR="00827638">
        <w:t>4.12. 20</w:t>
      </w:r>
      <w:r w:rsidRPr="00827638">
        <w:t>00 № 268-О судебный орган конституционного контроля наиболее всесторонне исследовал вопросы, связанные с конституционными полномочиями Банка России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Обратим внимание прежде всего на те положения документа, в которых Конституционный Суд высказывает свою позицию по вопросу о конституционно-правовом статусе Банка России</w:t>
      </w:r>
      <w:r w:rsidR="00827638" w:rsidRPr="00827638">
        <w:t xml:space="preserve">. </w:t>
      </w:r>
      <w:r w:rsidRPr="00827638">
        <w:t>Так, в п</w:t>
      </w:r>
      <w:r w:rsidR="00827638">
        <w:t>.2</w:t>
      </w:r>
      <w:r w:rsidRPr="00827638">
        <w:t xml:space="preserve"> Определения указано</w:t>
      </w:r>
      <w:r w:rsidR="00827638" w:rsidRPr="00827638">
        <w:t xml:space="preserve">: </w:t>
      </w:r>
      <w:r w:rsidRPr="00827638">
        <w:t>"Статус Центрального банка Российской Федерации установлен Конституцией Российской Федерацией, в ст</w:t>
      </w:r>
      <w:r w:rsidR="00827638">
        <w:t>.7</w:t>
      </w:r>
      <w:r w:rsidRPr="00827638">
        <w:t>5 которой определены его исключительное право на осуществление денежной эмиссии (ч</w:t>
      </w:r>
      <w:r w:rsidR="00827638">
        <w:t>.1</w:t>
      </w:r>
      <w:r w:rsidR="00827638" w:rsidRPr="00827638">
        <w:t xml:space="preserve">) </w:t>
      </w:r>
      <w:r w:rsidRPr="00827638">
        <w:t>и в качестве основной функции</w:t>
      </w:r>
      <w:r w:rsidR="00827638" w:rsidRPr="00827638">
        <w:t xml:space="preserve"> - </w:t>
      </w:r>
      <w:r w:rsidRPr="00827638">
        <w:t>защита и обеспечение устойчивости рубля (ч</w:t>
      </w:r>
      <w:r w:rsidR="00827638">
        <w:t>.2</w:t>
      </w:r>
      <w:r w:rsidR="00827638" w:rsidRPr="00827638">
        <w:t xml:space="preserve">). </w:t>
      </w:r>
      <w:r w:rsidRPr="00827638">
        <w:t>Данные полномочия по своей правовой природе относятся к функциям государственной власти, поскольку их реализация предполагает применение мер государственного принуждения</w:t>
      </w:r>
      <w:r w:rsidR="00827638">
        <w:t>...</w:t>
      </w:r>
      <w:r w:rsidR="00827638" w:rsidRPr="00827638">
        <w:t xml:space="preserve"> </w:t>
      </w:r>
      <w:r w:rsidRPr="00827638">
        <w:t>Нормотворческие полномочия Банка России предполагают его исключительные права и обязанности по установлению обязательных для органов государственной власти, всех юридических и физических лиц правил поведения по вопросам, отнесенным к его компетенции и требующим правового регулирования"</w:t>
      </w:r>
      <w:r w:rsidR="00827638" w:rsidRPr="00827638">
        <w:t xml:space="preserve">.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Основываясь на этой позиции Конституционного Суда РФ, можно с уверенностью констатировать, что</w:t>
      </w:r>
      <w:r w:rsidR="00827638" w:rsidRPr="00827638">
        <w:t xml:space="preserve">: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1</w:t>
      </w:r>
      <w:r w:rsidR="00827638" w:rsidRPr="00827638">
        <w:t xml:space="preserve">) </w:t>
      </w:r>
      <w:r w:rsidRPr="00827638">
        <w:t>Банк России является органом государства, образуемым в соответствии с Конституцией, и имеет самостоятельный конституционный статус</w:t>
      </w:r>
      <w:r w:rsidR="00827638" w:rsidRPr="00827638">
        <w:t xml:space="preserve">;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2</w:t>
      </w:r>
      <w:r w:rsidR="00827638" w:rsidRPr="00827638">
        <w:t xml:space="preserve">) </w:t>
      </w:r>
      <w:r w:rsidRPr="00827638">
        <w:t>Банк России не входит в систему ни одной из ветвей государственной власти</w:t>
      </w:r>
      <w:r w:rsidR="00827638" w:rsidRPr="00827638">
        <w:t xml:space="preserve">;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3</w:t>
      </w:r>
      <w:r w:rsidR="00827638" w:rsidRPr="00827638">
        <w:t xml:space="preserve">) </w:t>
      </w:r>
      <w:r w:rsidRPr="00827638">
        <w:t>Банк России осуществляет особые по своей правовой природе функции государственной власти</w:t>
      </w:r>
      <w:r w:rsidR="00827638" w:rsidRPr="00827638">
        <w:t xml:space="preserve">;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4</w:t>
      </w:r>
      <w:r w:rsidR="00827638" w:rsidRPr="00827638">
        <w:t xml:space="preserve">) </w:t>
      </w:r>
      <w:r w:rsidRPr="00827638">
        <w:t>Банк России осуществляет эти функции в пределах, определенных Конституцией РФ, Законом о Банке России</w:t>
      </w:r>
      <w:r w:rsidR="00827638" w:rsidRPr="00827638">
        <w:t xml:space="preserve">;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5</w:t>
      </w:r>
      <w:r w:rsidR="00827638" w:rsidRPr="00827638">
        <w:t xml:space="preserve">) </w:t>
      </w:r>
      <w:r w:rsidRPr="00827638">
        <w:t>реализация этих функций предполагает применение мер государственного принуждения</w:t>
      </w:r>
      <w:r w:rsidR="00827638" w:rsidRPr="00827638">
        <w:t xml:space="preserve">;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6</w:t>
      </w:r>
      <w:r w:rsidR="00827638" w:rsidRPr="00827638">
        <w:t xml:space="preserve">) </w:t>
      </w:r>
      <w:r w:rsidRPr="00827638">
        <w:t>другие органы государственной власти (любого уровня</w:t>
      </w:r>
      <w:r w:rsidR="00827638" w:rsidRPr="00827638">
        <w:t xml:space="preserve">) </w:t>
      </w:r>
      <w:r w:rsidRPr="00827638">
        <w:t>не могут вмешиваться в осуществление конституционных функций Банка России</w:t>
      </w:r>
      <w:r w:rsidR="00827638" w:rsidRPr="00827638">
        <w:t xml:space="preserve">;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7</w:t>
      </w:r>
      <w:r w:rsidR="00827638" w:rsidRPr="00827638">
        <w:t xml:space="preserve">) </w:t>
      </w:r>
      <w:r w:rsidRPr="00827638">
        <w:t>Банк России является постоянно действующим органом и его деятельность не может быть приостановлена или прекращена до изменения самой Конституции</w:t>
      </w:r>
      <w:r w:rsidR="00827638" w:rsidRPr="00827638">
        <w:t xml:space="preserve">; </w:t>
      </w:r>
    </w:p>
    <w:p w:rsidR="00ED519A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8</w:t>
      </w:r>
      <w:r w:rsidR="00827638" w:rsidRPr="00827638">
        <w:t xml:space="preserve">) </w:t>
      </w:r>
      <w:r w:rsidRPr="00827638">
        <w:t>Банк России осуществляет нормотворческие полномочия, также относящиеся по своей правовой природе к функциям государственной власти, поскольку нормативные акты Банка России обязательны для органов государственной власти, юридических и физических лиц</w:t>
      </w:r>
      <w:r w:rsidR="00827638" w:rsidRPr="00827638">
        <w:t xml:space="preserve">; </w:t>
      </w:r>
    </w:p>
    <w:p w:rsidR="00827638" w:rsidRPr="00827638" w:rsidRDefault="00ED519A" w:rsidP="00827638">
      <w:pPr>
        <w:widowControl w:val="0"/>
        <w:autoSpaceDE w:val="0"/>
        <w:autoSpaceDN w:val="0"/>
        <w:adjustRightInd w:val="0"/>
        <w:ind w:firstLine="709"/>
      </w:pPr>
      <w:r w:rsidRPr="00827638">
        <w:t>9</w:t>
      </w:r>
      <w:r w:rsidR="00827638" w:rsidRPr="00827638">
        <w:t xml:space="preserve">) </w:t>
      </w:r>
      <w:r w:rsidRPr="00827638">
        <w:t>акты Банка России обжалуются в порядке, предусмотренном для обжалования решений и действий органов государственной власти</w:t>
      </w:r>
      <w:r w:rsidR="00827638" w:rsidRPr="00827638">
        <w:t xml:space="preserve">. </w:t>
      </w:r>
    </w:p>
    <w:p w:rsidR="00490EC7" w:rsidRPr="00827638" w:rsidRDefault="00ED519A" w:rsidP="00827638">
      <w:pPr>
        <w:pStyle w:val="2"/>
      </w:pPr>
      <w:r w:rsidRPr="00827638">
        <w:br w:type="page"/>
      </w:r>
      <w:bookmarkStart w:id="14" w:name="_Toc152921095"/>
      <w:bookmarkStart w:id="15" w:name="_Toc226473343"/>
      <w:r w:rsidR="00490EC7" w:rsidRPr="00827638">
        <w:t>2</w:t>
      </w:r>
      <w:r w:rsidR="00827638" w:rsidRPr="00827638">
        <w:t xml:space="preserve">. </w:t>
      </w:r>
      <w:r w:rsidR="00D20FBE" w:rsidRPr="00827638">
        <w:t>Анализ</w:t>
      </w:r>
      <w:r w:rsidR="00490EC7" w:rsidRPr="00827638">
        <w:t xml:space="preserve"> надзорных и регулирующих функций Банка России</w:t>
      </w:r>
      <w:bookmarkEnd w:id="14"/>
      <w:bookmarkEnd w:id="15"/>
    </w:p>
    <w:p w:rsidR="00827638" w:rsidRDefault="00827638" w:rsidP="00827638">
      <w:pPr>
        <w:widowControl w:val="0"/>
        <w:autoSpaceDE w:val="0"/>
        <w:autoSpaceDN w:val="0"/>
        <w:adjustRightInd w:val="0"/>
        <w:ind w:firstLine="709"/>
      </w:pPr>
    </w:p>
    <w:p w:rsidR="00490EC7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 России как орган банковского регулирования и банковского надзора обязан обеспечивать поддержание стабильности банковской системы РФ и защиту интересов вкладчиков и кредиторов</w:t>
      </w:r>
      <w:r w:rsidR="00827638" w:rsidRPr="00827638">
        <w:t xml:space="preserve">. </w:t>
      </w:r>
    </w:p>
    <w:p w:rsidR="00490EC7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Предметом банковского надзора является соблюдение кредитными организациями и банковскими группами банковского законодательства, нормативных актов Банка России, установленных ими обязательных нормативов</w:t>
      </w:r>
      <w:r w:rsidR="00827638" w:rsidRPr="00827638">
        <w:t xml:space="preserve">. </w:t>
      </w:r>
    </w:p>
    <w:p w:rsidR="00490EC7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Субъектами банковского регулирования и банковского надзора являются кредитные организации и банковские группы</w:t>
      </w:r>
      <w:r w:rsidR="00827638" w:rsidRPr="00827638">
        <w:t xml:space="preserve">. </w:t>
      </w:r>
    </w:p>
    <w:p w:rsidR="00490EC7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Кредитная организация</w:t>
      </w:r>
      <w:r w:rsidR="00827638" w:rsidRPr="00827638">
        <w:t xml:space="preserve"> - </w:t>
      </w:r>
      <w:r w:rsidRPr="00827638">
        <w:t>юридическое лицо, которое для извлечения прибыли как основной цели своей деятельности на основании специального разрешения (лицензии</w:t>
      </w:r>
      <w:r w:rsidR="00827638" w:rsidRPr="00827638">
        <w:t xml:space="preserve">) </w:t>
      </w:r>
      <w:r w:rsidRPr="00827638">
        <w:t>Центрального банка РФ имеет право осуществлять банковские операции, предусмотренные Федеральным законом "О банках и банковской деятельности"</w:t>
      </w:r>
      <w:r w:rsidR="00827638" w:rsidRPr="00827638">
        <w:t xml:space="preserve">. </w:t>
      </w:r>
    </w:p>
    <w:p w:rsidR="00490EC7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Банковская группа</w:t>
      </w:r>
      <w:r w:rsidR="00827638" w:rsidRPr="00827638">
        <w:t xml:space="preserve"> - </w:t>
      </w:r>
      <w:r w:rsidRPr="00827638">
        <w:t>не являющееся юридическим лицом объединение кредитных организаций, в котором одна (головная</w:t>
      </w:r>
      <w:r w:rsidR="00827638" w:rsidRPr="00827638">
        <w:t xml:space="preserve">) </w:t>
      </w:r>
      <w:r w:rsidRPr="00827638">
        <w:t>кредитная организация оказывает прямо или косвенно (через третье лицо</w:t>
      </w:r>
      <w:r w:rsidR="00827638" w:rsidRPr="00827638">
        <w:t xml:space="preserve">) </w:t>
      </w:r>
      <w:r w:rsidRPr="00827638">
        <w:t>существенное влияние на решения, принимаемые органами управления другой (других</w:t>
      </w:r>
      <w:r w:rsidR="00827638" w:rsidRPr="00827638">
        <w:t xml:space="preserve">) </w:t>
      </w:r>
      <w:r w:rsidRPr="00827638">
        <w:t>кредитной организации (кредитных организаций</w:t>
      </w:r>
      <w:r w:rsidR="00827638" w:rsidRPr="00827638">
        <w:t xml:space="preserve">). </w:t>
      </w:r>
    </w:p>
    <w:p w:rsidR="00490EC7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Под существенным влиянием понимаются возможность определять решения, принимаемые органами управления юридического лица, условия ведения им предпринимательской деятельности по причине участия в его уставном капитале и/или в соответствии с условиями договора, заключаемого между юридическими лицами, входящими в состав банковской группы и/или в состав банковского холдинга, назначать единоличный исполнительный орган и/или более половины состава коллегиального исполнительного органа юридического лица, а также возможность определять избрание более половины состава Совета директоров (наблюдательного совета</w:t>
      </w:r>
      <w:r w:rsidR="00827638" w:rsidRPr="00827638">
        <w:t xml:space="preserve">) </w:t>
      </w:r>
      <w:r w:rsidRPr="00827638">
        <w:t>юридического лица</w:t>
      </w:r>
      <w:r w:rsidR="00827638" w:rsidRPr="00827638">
        <w:t xml:space="preserve">. </w:t>
      </w:r>
    </w:p>
    <w:p w:rsidR="00490EC7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В случае нарушения федеральных законов, нормативных актов и предписаний Банка России, устанавливаемых им обязательных нормативов, непредставления информации, представления неполной или недостоверной информации, а также совершения действий, создающих реальную угрозу интересам вкладчиков и кредиторов, Банк России имеет право в порядке надзора применять к кредитной организации меры, установленные ст</w:t>
      </w:r>
      <w:r w:rsidR="00827638">
        <w:t>.7</w:t>
      </w:r>
      <w:r w:rsidRPr="00827638">
        <w:t>4 Федерального закона "О Центральном банке Российской Федерации (Банке России</w:t>
      </w:r>
      <w:r w:rsidR="00827638">
        <w:t>)"</w:t>
      </w:r>
      <w:r w:rsidR="00827638" w:rsidRPr="00827638">
        <w:t xml:space="preserve">. </w:t>
      </w:r>
    </w:p>
    <w:p w:rsidR="00490EC7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 России не вправе вмешиваться в оперативную деятельность кредитных организаций, за исключением случаев, предусмотренных федеральными законами</w:t>
      </w:r>
      <w:r w:rsidR="00827638" w:rsidRPr="00827638">
        <w:t xml:space="preserve">. </w:t>
      </w:r>
    </w:p>
    <w:p w:rsidR="00827638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Под оперативной деятельностью кредитных организаций понимается систематическое осуществление ими операций и сделок, имеющих предпринимательский характер</w:t>
      </w:r>
      <w:r w:rsidR="00827638" w:rsidRPr="00827638">
        <w:t>: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банковских операций</w:t>
      </w:r>
      <w:r w:rsidRPr="00827638">
        <w:t>;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сделок, перечисленных в ч</w:t>
      </w:r>
      <w:r>
        <w:t>.2</w:t>
      </w:r>
      <w:r w:rsidR="00490EC7" w:rsidRPr="00827638">
        <w:t xml:space="preserve"> ст</w:t>
      </w:r>
      <w:r>
        <w:t>.5</w:t>
      </w:r>
      <w:r w:rsidR="00490EC7" w:rsidRPr="00827638">
        <w:t xml:space="preserve"> Федерального закона "О банках и банковской деятельности"</w:t>
      </w:r>
      <w:r w:rsidRPr="00827638">
        <w:t>;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сделок с ценными бумагами, осуществление которых не требует получения специальной лицензии в соответствии с федеральными законами</w:t>
      </w:r>
      <w:r w:rsidRPr="00827638">
        <w:t>;</w:t>
      </w:r>
    </w:p>
    <w:p w:rsidR="00490EC7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сделок, совершаемых кредитными организациями в рамках профессиональной деятельности на рынке ценных бумаг</w:t>
      </w:r>
      <w:r w:rsidRPr="00827638">
        <w:t xml:space="preserve">. </w:t>
      </w:r>
    </w:p>
    <w:p w:rsidR="00827638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Под вмешательством Банка России в оперативную деятельность кредитных организаций понимается применение Банком России следующих предусмотренных ст</w:t>
      </w:r>
      <w:r w:rsidR="00827638">
        <w:t>.7</w:t>
      </w:r>
      <w:r w:rsidRPr="00827638">
        <w:t>4 Закона мер</w:t>
      </w:r>
      <w:r w:rsidR="00827638" w:rsidRPr="00827638">
        <w:t>: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ограничение проведения кредитной организацией отдельных операций на срок до 6 месяцев</w:t>
      </w:r>
      <w:r w:rsidRPr="00827638">
        <w:t>;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введение запрета на осуществление кредитной организацией отдельных банковских операций, предусмотренных выданной ей лицензией на осуществление банковских операций, на срок до одного года, а также на открытие ею филиалов на срок до одного года</w:t>
      </w:r>
      <w:r w:rsidRPr="00827638">
        <w:t>;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назначение временной администрации по управлению кредитной организацией на срок до 6 месяцев</w:t>
      </w:r>
      <w:r w:rsidRPr="00827638">
        <w:t>;</w:t>
      </w:r>
    </w:p>
    <w:p w:rsidR="00490EC7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введение запрета на осуществление реорганизации кредитной организации</w:t>
      </w:r>
      <w:r w:rsidRPr="00827638">
        <w:t xml:space="preserve">. </w:t>
      </w:r>
    </w:p>
    <w:p w:rsidR="00827638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Указанные меры могут применяться Банком России лишь в случае</w:t>
      </w:r>
      <w:r w:rsidR="00827638" w:rsidRPr="00827638">
        <w:t>: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нарушения кредитной организацией федеральных законов, издаваемых в соответствии с ними нормативных актов и предписаний Банка России</w:t>
      </w:r>
      <w:r w:rsidRPr="00827638">
        <w:t>;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непредставления информации, представления неполной или недостоверной информации</w:t>
      </w:r>
      <w:r w:rsidRPr="00827638">
        <w:t>;</w:t>
      </w:r>
    </w:p>
    <w:p w:rsidR="00490EC7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490EC7" w:rsidRPr="00827638">
        <w:t>неисполнения в установленный Банком России срок предписаний Банка России об устранении нарушений, выявленных в деятельности кредитной организации, если эти нарушения или совершаемые кредитной организацией банковские операции или сделки создали реальную угрозу интересам ее кредиторов (вкладчиков</w:t>
      </w:r>
      <w:r w:rsidRPr="00827638">
        <w:t xml:space="preserve">). </w:t>
      </w:r>
    </w:p>
    <w:p w:rsidR="00490EC7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Для осуществления регулирующих и надзорных функций Банка России в его структуре должен быть создан Комитет банковского надзора</w:t>
      </w:r>
      <w:r w:rsidR="00827638" w:rsidRPr="00827638">
        <w:t xml:space="preserve"> - </w:t>
      </w:r>
      <w:r w:rsidRPr="00827638">
        <w:t>специальный, действующий на постоянной основе орган Банка России, объединяющий структурные его подразделения, которые обеспечивают выполнение надзорных функций Банка России</w:t>
      </w:r>
      <w:r w:rsidR="00827638" w:rsidRPr="00827638">
        <w:t xml:space="preserve">. </w:t>
      </w:r>
    </w:p>
    <w:p w:rsidR="00827638" w:rsidRPr="00827638" w:rsidRDefault="00490EC7" w:rsidP="00827638">
      <w:pPr>
        <w:widowControl w:val="0"/>
        <w:autoSpaceDE w:val="0"/>
        <w:autoSpaceDN w:val="0"/>
        <w:adjustRightInd w:val="0"/>
        <w:ind w:firstLine="709"/>
      </w:pPr>
      <w:r w:rsidRPr="00827638">
        <w:t>Комитет банковского надзора является частью единой централизованной системы Банка России, имеющей вертикальную структуру управления</w:t>
      </w:r>
      <w:r w:rsidR="00827638" w:rsidRPr="00827638">
        <w:t xml:space="preserve">. </w:t>
      </w:r>
      <w:r w:rsidRPr="00827638">
        <w:t>В связи с этим руководитель Комитета банковского надзора назначается Председателем Банка России из числа членов Совета директоров, а структура Комитета утверждается Советом директоров Банка России</w:t>
      </w:r>
      <w:r w:rsidR="00827638" w:rsidRPr="00827638">
        <w:t xml:space="preserve">. </w:t>
      </w:r>
    </w:p>
    <w:p w:rsidR="00827638" w:rsidRPr="00827638" w:rsidRDefault="00827638" w:rsidP="00827638">
      <w:pPr>
        <w:pStyle w:val="2"/>
      </w:pPr>
      <w:bookmarkStart w:id="16" w:name="_Toc152921096"/>
      <w:bookmarkStart w:id="17" w:name="_Toc71008961"/>
      <w:bookmarkStart w:id="18" w:name="_Toc72077711"/>
      <w:bookmarkStart w:id="19" w:name="_Toc72077738"/>
      <w:bookmarkStart w:id="20" w:name="_Toc72079255"/>
      <w:bookmarkStart w:id="21" w:name="_Toc120198494"/>
      <w:bookmarkStart w:id="22" w:name="_Toc120238128"/>
      <w:bookmarkStart w:id="23" w:name="_Toc149020536"/>
      <w:bookmarkStart w:id="24" w:name="_Toc149023507"/>
      <w:r>
        <w:br w:type="page"/>
      </w:r>
      <w:bookmarkStart w:id="25" w:name="_Toc226473344"/>
      <w:r w:rsidR="00D20FBE" w:rsidRPr="00827638">
        <w:t>3</w:t>
      </w:r>
      <w:r w:rsidRPr="00827638">
        <w:t xml:space="preserve">. </w:t>
      </w:r>
      <w:r w:rsidR="00D20FBE" w:rsidRPr="00827638">
        <w:t>Особенности банковского надзора за кредитными организациями на основе консолидированной отчетности</w:t>
      </w:r>
      <w:bookmarkEnd w:id="16"/>
      <w:bookmarkEnd w:id="25"/>
    </w:p>
    <w:p w:rsidR="00827638" w:rsidRDefault="00827638" w:rsidP="00827638">
      <w:pPr>
        <w:widowControl w:val="0"/>
        <w:autoSpaceDE w:val="0"/>
        <w:autoSpaceDN w:val="0"/>
        <w:adjustRightInd w:val="0"/>
        <w:ind w:firstLine="709"/>
      </w:pP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Банковский надзор на основе консолидированной отчетности организуется и осуществляется территориальными учреждениями Банка России по месту нахождения головной кредитной организации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Территориальные учреждения Банка России по месту нахождения кредитных организаций</w:t>
      </w:r>
      <w:r w:rsidR="00827638" w:rsidRPr="00827638">
        <w:t xml:space="preserve"> - </w:t>
      </w:r>
      <w:r w:rsidRPr="00827638">
        <w:t>участников, не составляющих собственную консолидированную отчетность, используют информацию, получаемую от территориальных учреждений Банка России по месту нахождения головных кредитных организаций, при анализе финансового состояния таких кредитных организаций и применении к ним мер воздействия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Обмен информацией между территориальными учреждениями Банка России осуществляется по мере возникновения необходимости в согласованной между ними форме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Территориальное учреждение Банка России по месту нахождения головной кредитной организации контролирует своевременность и полноту представления головной кредитной организацией консолидированной отчетности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При необходимости территориальное учреждение Банка России по месту нахождения головной кредитной организации проводит проверки достоверности консолидированной отчетности банковской/консолидированной группы, представляемой головной кредитной организацией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Проверки достоверности данных, представляемых головной кредитной организации, проводятся территориальными учреждениями Банка России по месту нахождения участников группы</w:t>
      </w:r>
      <w:r w:rsidR="00827638" w:rsidRPr="00827638">
        <w:t xml:space="preserve"> - </w:t>
      </w:r>
      <w:r w:rsidRPr="00827638">
        <w:t>кредитных организаций по согласованию с Департаментом инспектирования кредитных организаций и на основе информации, получаемой от территориального учреждения Банка России по месту нахождения головной кредитной организации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Анализ консолидированной отчетности проводится территориальным учреждением Банка России по месту нахождения головной кредитной организации банковской/консолидированной группы</w:t>
      </w:r>
      <w:r w:rsidR="00827638" w:rsidRPr="00827638">
        <w:t xml:space="preserve">. </w:t>
      </w:r>
    </w:p>
    <w:p w:rsidR="00827638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При проведении анализа территориальное учреждение Банка России проводит следующую работу</w:t>
      </w:r>
      <w:r w:rsidR="00827638" w:rsidRPr="00827638">
        <w:t>: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D20FBE" w:rsidRPr="00827638">
        <w:t>сопоставляет значения величины собственных средств (чистых активов</w:t>
      </w:r>
      <w:r w:rsidRPr="00827638">
        <w:t>),</w:t>
      </w:r>
      <w:r w:rsidR="00D20FBE" w:rsidRPr="00827638">
        <w:t xml:space="preserve"> рассчитанные на основе индивидуальной и консолидированной отчетности</w:t>
      </w:r>
      <w:r w:rsidRPr="00827638">
        <w:t>;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D20FBE" w:rsidRPr="00827638">
        <w:t>сопоставляет удельный вес отдельных статей, входящих в состав собственных средств, рассчитанных на консолидированной основе, по отношению к величине собственных средств, рассчитанных на консолидированной основе</w:t>
      </w:r>
      <w:r w:rsidRPr="00827638">
        <w:t xml:space="preserve">. </w:t>
      </w:r>
      <w:r w:rsidR="00D20FBE" w:rsidRPr="00827638">
        <w:t>Указанные соотношения рассчитываются на несколько отчетных дат для определения основных статей, формирующих собственные средства, динамики их изменения и оценки возможных результатов сохранения (развития</w:t>
      </w:r>
      <w:r w:rsidRPr="00827638">
        <w:t xml:space="preserve">) </w:t>
      </w:r>
      <w:r w:rsidR="00D20FBE" w:rsidRPr="00827638">
        <w:t>тенденций</w:t>
      </w:r>
      <w:r w:rsidRPr="00827638">
        <w:t>;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D20FBE" w:rsidRPr="00827638">
        <w:t>сравнивает значения обязательных нормативов и открытых валютных позиций, рассчитанные на основе консолидированной отчетности, с соответствующими значениями, рассчитанными головной кредитной организацией на основе индивидуальной отчетности, и с предельными уровнями значений указанных показателей, определенными Банком России</w:t>
      </w:r>
      <w:r w:rsidRPr="00827638">
        <w:t>;</w:t>
      </w:r>
    </w:p>
    <w:p w:rsidR="00827638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D20FBE" w:rsidRPr="00827638">
        <w:t>определяет конкретных участников, операции и сделки которых с юридическими и физическими лицами, не являющимися участниками, влекут за собой изменения значений обязательных нормативов и открытых валютных позиций (рассчитанных по данным консолидированной отчетности</w:t>
      </w:r>
      <w:r w:rsidRPr="00827638">
        <w:t>),</w:t>
      </w:r>
      <w:r w:rsidR="00D20FBE" w:rsidRPr="00827638">
        <w:t xml:space="preserve"> выходящие за предельные уровни, установленные в отношении соответствующих показателей Банком России</w:t>
      </w:r>
      <w:r w:rsidRPr="00827638">
        <w:t>;</w:t>
      </w:r>
    </w:p>
    <w:p w:rsidR="00D20FBE" w:rsidRPr="00827638" w:rsidRDefault="00827638" w:rsidP="00827638">
      <w:pPr>
        <w:widowControl w:val="0"/>
        <w:autoSpaceDE w:val="0"/>
        <w:autoSpaceDN w:val="0"/>
        <w:adjustRightInd w:val="0"/>
        <w:ind w:firstLine="709"/>
      </w:pPr>
      <w:r w:rsidRPr="00827638">
        <w:t xml:space="preserve">- </w:t>
      </w:r>
      <w:r w:rsidR="00D20FBE" w:rsidRPr="00827638">
        <w:t>устанавливает влияние операций и сделок, исключенных при составлении консолидированной отчетности, на изменение по сравнению с индивидуальной отчетностью значений обязательных нормативов и открытых валютных позиций головной кредитной организации</w:t>
      </w:r>
      <w:r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В случае нарушения установленных Банком России предельных значений обязательных нормативов и открытых валютных позиций, рассчитанных по данным консолидированной отчетности, территориальное учреждение Банка России по месту нахождения головной кредитной организации</w:t>
      </w:r>
      <w:r w:rsidR="00827638" w:rsidRPr="00827638">
        <w:t xml:space="preserve">: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а</w:t>
      </w:r>
      <w:r w:rsidR="00827638" w:rsidRPr="00827638">
        <w:t xml:space="preserve">) </w:t>
      </w:r>
      <w:r w:rsidRPr="00827638">
        <w:t>применяет к головной кредитной организации предупредительные меры воздействия, а в случае если после их применения в течение 6 месяцев нарушения, в отношении которых применялись предупредительные меры воздействия, по данным консолидированной отчетности, сохраняются, к головной кредитной организации могут быть применены принудительные меры воздействия, в том числе предписание об ограничении отдельных операций, которые вызвали нарушение установленных значений обязательных нормативов и открытых валютных позиций, если указанные нарушения были вызваны собственными операциями и сделками головной кредитной организации или решениями по управлению деятельностью участников</w:t>
      </w:r>
      <w:r w:rsidR="00827638" w:rsidRPr="00827638">
        <w:t xml:space="preserve">;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б</w:t>
      </w:r>
      <w:r w:rsidR="00827638" w:rsidRPr="00827638">
        <w:t xml:space="preserve">) </w:t>
      </w:r>
      <w:r w:rsidRPr="00827638">
        <w:t>направляет территориальным учреждениям Банка России по местонахождению других кредитных организаций</w:t>
      </w:r>
      <w:r w:rsidR="00827638" w:rsidRPr="00827638">
        <w:t xml:space="preserve"> - </w:t>
      </w:r>
      <w:r w:rsidRPr="00827638">
        <w:t>участников, операции и сделки с которыми вызвали нарушения обязательных нормативов и открытых валютных позиций, информацию для применения предупредительных мер воздействия</w:t>
      </w:r>
      <w:r w:rsidR="00827638" w:rsidRPr="00827638">
        <w:t xml:space="preserve">. </w:t>
      </w:r>
      <w:r w:rsidRPr="00827638">
        <w:t>Территориальное учреждение Банка России по местонахождению кредитной организации</w:t>
      </w:r>
      <w:r w:rsidR="00827638" w:rsidRPr="00827638">
        <w:t xml:space="preserve"> - </w:t>
      </w:r>
      <w:r w:rsidRPr="00827638">
        <w:t>участника, операции и сделки с которым вызвали нарушения обязательных нормативов по данным консолидированной отчетности, применяет предупредительные меры воздействия</w:t>
      </w:r>
      <w:r w:rsidR="00827638" w:rsidRPr="00827638">
        <w:t xml:space="preserve">. </w:t>
      </w:r>
      <w:r w:rsidRPr="00827638">
        <w:t>Если после их применения в течение 6 месяцев нарушения, вызванные операциями и сделками с данной кредитной организацией, по данным консолидированной отчетности сохраняются, территориальное учреждение Банка России по месту нахождения данной кредитной организации может применять к ней принудительные меры воздействия, в том числе предписание об ограничении отдельных операций, которые вызвали нарушение установленных значений обязательных нормативов и открытых валютных позиций, за нарушения, вызванные операциями и сделками данной кредитной организации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В случае если по результатам анализа консолидированной отчетности наблюдается устойчивое (более чем на 2 отчетные даты</w:t>
      </w:r>
      <w:r w:rsidR="00827638" w:rsidRPr="00827638">
        <w:t xml:space="preserve">) </w:t>
      </w:r>
      <w:r w:rsidRPr="00827638">
        <w:t>снижение значения величины собственных средств (чистых активов</w:t>
      </w:r>
      <w:r w:rsidR="00827638" w:rsidRPr="00827638">
        <w:t xml:space="preserve">) </w:t>
      </w:r>
      <w:r w:rsidRPr="00827638">
        <w:t>банковской группы по сравнению со значением величины собственных средств (чистых активов</w:t>
      </w:r>
      <w:r w:rsidR="00827638" w:rsidRPr="00827638">
        <w:t xml:space="preserve">) </w:t>
      </w:r>
      <w:r w:rsidRPr="00827638">
        <w:t>головной кредитной организации, рассчитанным на основе индивидуальной отчетности, а также ухудшение значений обязательных нормативов и открытых валютных позиций, не выходящие за рамки предельных значений, установленных Банком России, территориальное учреждение Банка России по месту нахождения головной кредитной организации использует эту информацию для обсуждения с руководителями головной кредитной организации целей операций и сделок, которые вызвали снижение значения величины капитала или ухудшение показателей обязательных нормативов и открытых валютных позиций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В случае если исключение отдельных операций и сделок при составлении консолидированной отчетности вызвало то, что нарушенные по данным индивидуальной отчетности головной кредитной организации обязательные нормативы и лимиты открытых валютных позиций по данным консолидированной отчетности приняли значения, которые находятся в рамках предельных значений, установленных Банком России, территориальное учреждение Банка России может не применять в отношении головной кредитной организации меры воздействия при условии, что улучшение значений обязательных нормативов и открытых валютных позиций произошло за счет операций и сделок с кредитными организациями</w:t>
      </w:r>
      <w:r w:rsidR="00827638" w:rsidRPr="00827638">
        <w:t xml:space="preserve"> - </w:t>
      </w:r>
      <w:r w:rsidRPr="00827638">
        <w:t>резидентами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В соответствии с установленными Банком России правилами кредитные организации обязаны организовывать внутренний контроль, обеспечивающий надлежащий уровень надежности, соответствующей характеру и масштабам проводимых операций</w:t>
      </w:r>
      <w:r w:rsidR="00827638" w:rsidRPr="00827638">
        <w:t xml:space="preserve">. </w:t>
      </w:r>
      <w:r w:rsidRPr="00827638">
        <w:t>Правила организации внутреннего контроля установлены Приказом от 28</w:t>
      </w:r>
      <w:r w:rsidR="00827638">
        <w:t>.0</w:t>
      </w:r>
      <w:r w:rsidRPr="00827638">
        <w:t>8</w:t>
      </w:r>
      <w:r w:rsidR="00827638">
        <w:t>.9</w:t>
      </w:r>
      <w:r w:rsidRPr="00827638">
        <w:t>7 № 02-372, которым введено Положение Банка России № 509 "Об организации внутреннего контроля в банках"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Для осуществления функций банковского регулирования и банковского надзора Банк России имеет право запрашивать и получать у кредитных организаций информацию об их деятельности, а также требовать разъяснений по полученной информации</w:t>
      </w:r>
      <w:r w:rsidR="00827638" w:rsidRPr="00827638">
        <w:t xml:space="preserve">. </w:t>
      </w:r>
      <w:r w:rsidRPr="00827638">
        <w:t>Делопроизводство документов, связанных с полученной Банком России информацией о деятельности кредитных организаций, осуществляется в соответствии с Положением по обеспечению сохранности сведений ограниченного распространения в Центральном банке Российской Федерации и подведомственных ему учреждениях, предприятиях, организациях, утвержденным Банком России</w:t>
      </w:r>
      <w:r w:rsidR="00827638" w:rsidRPr="00827638">
        <w:t xml:space="preserve">. </w:t>
      </w:r>
      <w:r w:rsidRPr="00827638">
        <w:t>Поступившая от кредитных организаций информация по их конкретным операциям не подлежит разглашению без согласия соответствующей кредитной организации</w:t>
      </w:r>
      <w:r w:rsidR="00827638" w:rsidRPr="00827638">
        <w:t xml:space="preserve">. </w:t>
      </w:r>
      <w:r w:rsidRPr="00827638">
        <w:t>Данное правило распространяется и на информацию, собираемую Банком России и передаваемую им по поручению Правительства РФ международным организациям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 России не вправе требовать от кредитных организаций предоставления не предусмотренной федеральными законами информации о клиентах кредитных организаций и об иных третьих лицах, не связанной с банковским обслуживанием указанных лиц</w:t>
      </w:r>
      <w:r w:rsidR="00827638" w:rsidRPr="00827638">
        <w:t xml:space="preserve">. </w:t>
      </w:r>
    </w:p>
    <w:p w:rsidR="00827638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 России публикует сводную статистическую и аналитическую информацию о банковской системе РФ</w:t>
      </w:r>
      <w:r w:rsidR="00827638" w:rsidRPr="00827638">
        <w:t xml:space="preserve">. </w:t>
      </w:r>
      <w:r w:rsidRPr="00827638">
        <w:t>Для составления банковской и денежной статистики, платежного баланса РФ, а также для анализа экономической ситуации в стране Банк России имеет право запрашивать и получать необходимую информацию у федеральных органов исполнительной власти, их территориальных подразделений и юридических лиц</w:t>
      </w:r>
      <w:r w:rsidR="00827638" w:rsidRPr="00827638">
        <w:t xml:space="preserve">. </w:t>
      </w:r>
    </w:p>
    <w:p w:rsidR="00D20FBE" w:rsidRPr="00827638" w:rsidRDefault="00D20FBE" w:rsidP="00827638">
      <w:pPr>
        <w:pStyle w:val="2"/>
      </w:pPr>
      <w:r w:rsidRPr="00827638">
        <w:br w:type="page"/>
      </w:r>
      <w:bookmarkStart w:id="26" w:name="_Toc152921097"/>
      <w:bookmarkStart w:id="27" w:name="_Toc226473345"/>
      <w:r w:rsidRPr="00827638">
        <w:t>Заключение</w:t>
      </w:r>
      <w:bookmarkEnd w:id="26"/>
      <w:bookmarkEnd w:id="27"/>
    </w:p>
    <w:p w:rsidR="00827638" w:rsidRDefault="00827638" w:rsidP="00827638">
      <w:pPr>
        <w:widowControl w:val="0"/>
        <w:autoSpaceDE w:val="0"/>
        <w:autoSpaceDN w:val="0"/>
        <w:adjustRightInd w:val="0"/>
        <w:ind w:firstLine="709"/>
      </w:pP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На основе вышеизложенного материала можно сделать следующие выводы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 России как орган банковского регулирования и банковского надзора обязан обеспечивать поддержание стабильности банковской системы РФ и защиту интересов вкладчиков и кредиторов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Предметом банковского надзора является соблюдение кредитными организациями и банковскими группами банковского законодательства, нормативных актов Банка России, установленных ими обязательных нормативов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Субъектами банковского регулирования и банковского надзора являются кредитные организации и банковские группы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Банк России не вправе вмешиваться в оперативную деятельность кредитных организаций, за исключением случаев, предусмотренных федеральными законами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Для осуществления регулирующих и надзорных функций Банка России в его структуре должен быть создан Комитет банковского надзора</w:t>
      </w:r>
      <w:r w:rsidR="00827638" w:rsidRPr="00827638">
        <w:t xml:space="preserve"> - </w:t>
      </w:r>
      <w:r w:rsidRPr="00827638">
        <w:t>специальный, действующий на постоянной основе орган Банка России, объединяющий структурные его подразделения, которые обеспечивают выполнение надзорных функций Банка России</w:t>
      </w:r>
      <w:r w:rsidR="00827638" w:rsidRPr="00827638">
        <w:t xml:space="preserve">. </w:t>
      </w:r>
    </w:p>
    <w:p w:rsidR="00D20FBE" w:rsidRPr="00827638" w:rsidRDefault="00D20FBE" w:rsidP="00827638">
      <w:pPr>
        <w:widowControl w:val="0"/>
        <w:autoSpaceDE w:val="0"/>
        <w:autoSpaceDN w:val="0"/>
        <w:adjustRightInd w:val="0"/>
        <w:ind w:firstLine="709"/>
      </w:pPr>
      <w:r w:rsidRPr="00827638">
        <w:t>Комитет банковского надзора является частью единой централизованной системы Банка России, имеющей вертикальную структуру управления</w:t>
      </w:r>
      <w:r w:rsidR="00827638" w:rsidRPr="00827638">
        <w:t xml:space="preserve">. </w:t>
      </w:r>
      <w:r w:rsidRPr="00827638">
        <w:t>В связи с этим руководитель Комитета банковского надзора назначается Председателем Банка России из числа членов Совета директоров, а структура Комитета утверждается Советом директоров Банка России</w:t>
      </w:r>
      <w:r w:rsidR="00827638" w:rsidRPr="00827638">
        <w:t xml:space="preserve">. </w:t>
      </w:r>
    </w:p>
    <w:p w:rsidR="003C1461" w:rsidRPr="00827638" w:rsidRDefault="00D20FBE" w:rsidP="00827638">
      <w:pPr>
        <w:pStyle w:val="2"/>
      </w:pPr>
      <w:r w:rsidRPr="00827638">
        <w:br w:type="page"/>
      </w:r>
      <w:bookmarkStart w:id="28" w:name="_Toc152921098"/>
      <w:bookmarkStart w:id="29" w:name="_Toc226473346"/>
      <w:r w:rsidR="003C1461" w:rsidRPr="00827638">
        <w:t>Список использованной литературы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8"/>
      <w:bookmarkEnd w:id="29"/>
    </w:p>
    <w:p w:rsidR="00827638" w:rsidRDefault="00827638" w:rsidP="00827638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EC354D" w:rsidRPr="00827638" w:rsidRDefault="00EC354D" w:rsidP="00827638">
      <w:pPr>
        <w:pStyle w:val="a1"/>
        <w:tabs>
          <w:tab w:val="left" w:pos="560"/>
        </w:tabs>
        <w:ind w:firstLine="0"/>
      </w:pPr>
      <w:r w:rsidRPr="00827638">
        <w:rPr>
          <w:snapToGrid w:val="0"/>
        </w:rPr>
        <w:t>Конституция Российской Федерации</w:t>
      </w:r>
      <w:r w:rsidR="00827638" w:rsidRPr="00827638">
        <w:rPr>
          <w:snapToGrid w:val="0"/>
        </w:rPr>
        <w:t xml:space="preserve">. </w:t>
      </w:r>
      <w:r w:rsidRPr="00827638">
        <w:rPr>
          <w:snapToGrid w:val="0"/>
        </w:rPr>
        <w:t>Сборник нормативных актов</w:t>
      </w:r>
      <w:r w:rsidR="00827638" w:rsidRPr="00827638">
        <w:rPr>
          <w:snapToGrid w:val="0"/>
        </w:rPr>
        <w:t xml:space="preserve">. - </w:t>
      </w:r>
      <w:r w:rsidRPr="00827638">
        <w:rPr>
          <w:snapToGrid w:val="0"/>
        </w:rPr>
        <w:t>СПб</w:t>
      </w:r>
      <w:r w:rsidR="00827638" w:rsidRPr="00827638">
        <w:rPr>
          <w:snapToGrid w:val="0"/>
        </w:rPr>
        <w:t xml:space="preserve">.: </w:t>
      </w:r>
      <w:r w:rsidRPr="00827638">
        <w:rPr>
          <w:snapToGrid w:val="0"/>
        </w:rPr>
        <w:t>Изд-во Санкт-Петербургского университета, 2005</w:t>
      </w:r>
      <w:r w:rsidR="00827638" w:rsidRPr="00827638">
        <w:rPr>
          <w:snapToGrid w:val="0"/>
        </w:rPr>
        <w:t xml:space="preserve">. - </w:t>
      </w:r>
      <w:r w:rsidRPr="00827638">
        <w:rPr>
          <w:snapToGrid w:val="0"/>
        </w:rPr>
        <w:t>345с</w:t>
      </w:r>
      <w:r w:rsidR="00827638" w:rsidRPr="00827638">
        <w:rPr>
          <w:snapToGrid w:val="0"/>
        </w:rPr>
        <w:t xml:space="preserve">. </w:t>
      </w:r>
    </w:p>
    <w:p w:rsidR="00EC354D" w:rsidRPr="00827638" w:rsidRDefault="00EC354D" w:rsidP="00827638">
      <w:pPr>
        <w:pStyle w:val="a1"/>
        <w:tabs>
          <w:tab w:val="left" w:pos="560"/>
        </w:tabs>
        <w:ind w:firstLine="0"/>
      </w:pPr>
      <w:r w:rsidRPr="00827638">
        <w:t>Федеральный закон от 10</w:t>
      </w:r>
      <w:r w:rsidR="00827638">
        <w:t>.0</w:t>
      </w:r>
      <w:r w:rsidRPr="00827638">
        <w:t>7</w:t>
      </w:r>
      <w:r w:rsidR="00827638">
        <w:t>. 20</w:t>
      </w:r>
      <w:r w:rsidRPr="00827638">
        <w:t xml:space="preserve">02г № 86-ФЗ </w:t>
      </w:r>
      <w:r w:rsidR="00827638" w:rsidRPr="00827638">
        <w:t>"</w:t>
      </w:r>
      <w:r w:rsidRPr="00827638">
        <w:t>О Центральном банке Российской Федерации (Банке России</w:t>
      </w:r>
      <w:r w:rsidR="00827638">
        <w:t>)"</w:t>
      </w:r>
      <w:r w:rsidRPr="00827638">
        <w:t xml:space="preserve"> (с изм</w:t>
      </w:r>
      <w:r w:rsidR="00827638" w:rsidRPr="00827638">
        <w:t xml:space="preserve">. </w:t>
      </w:r>
      <w:r w:rsidRPr="00827638">
        <w:t>и доп</w:t>
      </w:r>
      <w:r w:rsidR="00827638">
        <w:t>.</w:t>
      </w:r>
      <w:r w:rsidR="00827638" w:rsidRPr="00827638">
        <w:t xml:space="preserve">).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</w:pPr>
      <w:r w:rsidRPr="00827638">
        <w:t>Бажан А</w:t>
      </w:r>
      <w:r w:rsidR="00827638">
        <w:t xml:space="preserve">.И. </w:t>
      </w:r>
      <w:r w:rsidRPr="00827638">
        <w:t>Эффективна ли денежно-кредитная политика России</w:t>
      </w:r>
      <w:r w:rsidR="00827638" w:rsidRPr="00827638">
        <w:t xml:space="preserve">? // </w:t>
      </w:r>
      <w:r w:rsidRPr="00827638">
        <w:t>Банковское дело</w:t>
      </w:r>
      <w:r w:rsidR="00827638" w:rsidRPr="00827638">
        <w:t xml:space="preserve">. - </w:t>
      </w:r>
      <w:r w:rsidRPr="00827638">
        <w:t>2006</w:t>
      </w:r>
      <w:r w:rsidR="00827638" w:rsidRPr="00827638">
        <w:t xml:space="preserve">. - </w:t>
      </w:r>
      <w:r w:rsidRPr="00827638">
        <w:t>№ 1</w:t>
      </w:r>
      <w:r w:rsidR="00827638" w:rsidRPr="00827638">
        <w:t xml:space="preserve">. - </w:t>
      </w:r>
      <w:r w:rsidRPr="00827638">
        <w:t>С</w:t>
      </w:r>
      <w:r w:rsidR="00827638">
        <w:t>.2</w:t>
      </w:r>
      <w:r w:rsidRPr="00827638">
        <w:t>2-26</w:t>
      </w:r>
      <w:r w:rsidR="00827638" w:rsidRPr="00827638">
        <w:t xml:space="preserve">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</w:pPr>
      <w:r w:rsidRPr="00827638">
        <w:t>Банковское дело / Под ред</w:t>
      </w:r>
      <w:r w:rsidR="00827638" w:rsidRPr="00827638">
        <w:t xml:space="preserve">. </w:t>
      </w:r>
      <w:r w:rsidRPr="00827638">
        <w:t>проф</w:t>
      </w:r>
      <w:r w:rsidR="00827638">
        <w:t xml:space="preserve">.В.И. </w:t>
      </w:r>
      <w:r w:rsidRPr="00827638">
        <w:t>Колесникова</w:t>
      </w:r>
      <w:r w:rsidR="00827638" w:rsidRPr="00827638">
        <w:t xml:space="preserve">. - </w:t>
      </w:r>
      <w:r w:rsidRPr="00827638">
        <w:t>М</w:t>
      </w:r>
      <w:r w:rsidR="00827638" w:rsidRPr="00827638">
        <w:t xml:space="preserve">.: </w:t>
      </w:r>
      <w:r w:rsidRPr="00827638">
        <w:t>Финансы и статистика, 2006</w:t>
      </w:r>
      <w:r w:rsidR="00827638" w:rsidRPr="00827638">
        <w:t xml:space="preserve">. - </w:t>
      </w:r>
      <w:r w:rsidRPr="00827638">
        <w:t>525с</w:t>
      </w:r>
      <w:r w:rsidR="00827638" w:rsidRPr="00827638">
        <w:t xml:space="preserve">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</w:pPr>
      <w:r w:rsidRPr="00827638">
        <w:t>Банковское дело</w:t>
      </w:r>
      <w:r w:rsidR="00827638" w:rsidRPr="00827638">
        <w:t xml:space="preserve">: </w:t>
      </w:r>
      <w:r w:rsidRPr="00827638">
        <w:t>Учебник / Под ред</w:t>
      </w:r>
      <w:r w:rsidR="00827638">
        <w:t xml:space="preserve">.О.И. </w:t>
      </w:r>
      <w:r w:rsidRPr="00827638">
        <w:t>Лаврушина</w:t>
      </w:r>
      <w:r w:rsidR="00827638" w:rsidRPr="00827638">
        <w:t xml:space="preserve">. - </w:t>
      </w:r>
      <w:r w:rsidRPr="00827638">
        <w:t>М</w:t>
      </w:r>
      <w:r w:rsidR="00827638" w:rsidRPr="00827638">
        <w:t xml:space="preserve">.: </w:t>
      </w:r>
      <w:r w:rsidRPr="00827638">
        <w:t>Финансы и статистика, 2006</w:t>
      </w:r>
      <w:r w:rsidR="00827638" w:rsidRPr="00827638">
        <w:t xml:space="preserve">. - </w:t>
      </w:r>
      <w:r w:rsidRPr="00827638">
        <w:t>558с</w:t>
      </w:r>
      <w:r w:rsidR="00827638" w:rsidRPr="00827638">
        <w:t xml:space="preserve">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</w:pPr>
      <w:r w:rsidRPr="00827638">
        <w:t>Едронова В</w:t>
      </w:r>
      <w:r w:rsidR="00827638">
        <w:t xml:space="preserve">.Н., </w:t>
      </w:r>
      <w:r w:rsidRPr="00827638">
        <w:t>Хасянова С</w:t>
      </w:r>
      <w:r w:rsidR="00827638">
        <w:t xml:space="preserve">.Ю. </w:t>
      </w:r>
      <w:r w:rsidRPr="00827638">
        <w:t>Пути совершенствования банковской системы России</w:t>
      </w:r>
      <w:r w:rsidR="00827638" w:rsidRPr="00827638">
        <w:t xml:space="preserve"> // </w:t>
      </w:r>
      <w:r w:rsidRPr="00827638">
        <w:t>Финансы и кредит</w:t>
      </w:r>
      <w:r w:rsidR="00827638" w:rsidRPr="00827638">
        <w:t xml:space="preserve">. - </w:t>
      </w:r>
      <w:r w:rsidRPr="00827638">
        <w:t>2006</w:t>
      </w:r>
      <w:r w:rsidR="00827638" w:rsidRPr="00827638">
        <w:t xml:space="preserve">. - </w:t>
      </w:r>
      <w:r w:rsidRPr="00827638">
        <w:t>№ 4</w:t>
      </w:r>
      <w:r w:rsidR="00827638" w:rsidRPr="00827638">
        <w:t xml:space="preserve">. - </w:t>
      </w:r>
      <w:r w:rsidRPr="00827638">
        <w:t>С</w:t>
      </w:r>
      <w:r w:rsidR="00827638">
        <w:t>.3</w:t>
      </w:r>
      <w:r w:rsidRPr="00827638">
        <w:t>3-36</w:t>
      </w:r>
      <w:r w:rsidR="00827638" w:rsidRPr="00827638">
        <w:t xml:space="preserve">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</w:pPr>
      <w:r w:rsidRPr="00827638">
        <w:t>Ефремов Л</w:t>
      </w:r>
      <w:r w:rsidR="00827638">
        <w:t xml:space="preserve">.Г. </w:t>
      </w:r>
      <w:r w:rsidRPr="00827638">
        <w:t>Банковское право</w:t>
      </w:r>
      <w:r w:rsidR="00827638" w:rsidRPr="00827638">
        <w:t xml:space="preserve">. - </w:t>
      </w:r>
      <w:r w:rsidRPr="00827638">
        <w:t>М</w:t>
      </w:r>
      <w:r w:rsidR="00827638" w:rsidRPr="00827638">
        <w:t xml:space="preserve">.: </w:t>
      </w:r>
      <w:r w:rsidRPr="00827638">
        <w:t>БЕК, 2006</w:t>
      </w:r>
      <w:r w:rsidR="00827638" w:rsidRPr="00827638">
        <w:t xml:space="preserve">. - </w:t>
      </w:r>
      <w:r w:rsidRPr="00827638">
        <w:t>453с</w:t>
      </w:r>
      <w:r w:rsidR="00827638" w:rsidRPr="00827638">
        <w:t xml:space="preserve">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  <w:rPr>
          <w:snapToGrid w:val="0"/>
        </w:rPr>
      </w:pPr>
      <w:r w:rsidRPr="00827638">
        <w:rPr>
          <w:snapToGrid w:val="0"/>
        </w:rPr>
        <w:t>Полищук А</w:t>
      </w:r>
      <w:r w:rsidR="00827638">
        <w:rPr>
          <w:snapToGrid w:val="0"/>
        </w:rPr>
        <w:t xml:space="preserve">.И. </w:t>
      </w:r>
      <w:r w:rsidRPr="00827638">
        <w:rPr>
          <w:snapToGrid w:val="0"/>
        </w:rPr>
        <w:t>Деятельность банковских кредитных организаций</w:t>
      </w:r>
      <w:r w:rsidR="00827638" w:rsidRPr="00827638">
        <w:rPr>
          <w:snapToGrid w:val="0"/>
        </w:rPr>
        <w:t xml:space="preserve">. - </w:t>
      </w:r>
      <w:r w:rsidRPr="00827638">
        <w:rPr>
          <w:snapToGrid w:val="0"/>
        </w:rPr>
        <w:t>М</w:t>
      </w:r>
      <w:r w:rsidR="00827638" w:rsidRPr="00827638">
        <w:rPr>
          <w:snapToGrid w:val="0"/>
        </w:rPr>
        <w:t xml:space="preserve">.: </w:t>
      </w:r>
      <w:r w:rsidRPr="00827638">
        <w:rPr>
          <w:snapToGrid w:val="0"/>
        </w:rPr>
        <w:t>Инфра-М, 2006</w:t>
      </w:r>
      <w:r w:rsidR="00827638" w:rsidRPr="00827638">
        <w:rPr>
          <w:snapToGrid w:val="0"/>
        </w:rPr>
        <w:t xml:space="preserve">. - </w:t>
      </w:r>
      <w:r w:rsidRPr="00827638">
        <w:rPr>
          <w:snapToGrid w:val="0"/>
        </w:rPr>
        <w:t>574с</w:t>
      </w:r>
      <w:r w:rsidR="00827638" w:rsidRPr="00827638">
        <w:rPr>
          <w:snapToGrid w:val="0"/>
        </w:rPr>
        <w:t xml:space="preserve">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</w:pPr>
      <w:r w:rsidRPr="00827638">
        <w:t>Усоскин В</w:t>
      </w:r>
      <w:r w:rsidR="00827638">
        <w:t xml:space="preserve">.М. </w:t>
      </w:r>
      <w:r w:rsidRPr="00827638">
        <w:t>Современный коммерческий банк</w:t>
      </w:r>
      <w:r w:rsidR="00827638" w:rsidRPr="00827638">
        <w:t xml:space="preserve">. </w:t>
      </w:r>
      <w:r w:rsidRPr="00827638">
        <w:t>Управление и операции</w:t>
      </w:r>
      <w:r w:rsidR="00827638" w:rsidRPr="00827638">
        <w:t xml:space="preserve">. . - </w:t>
      </w:r>
      <w:r w:rsidRPr="00827638">
        <w:t>М</w:t>
      </w:r>
      <w:r w:rsidR="00827638" w:rsidRPr="00827638">
        <w:t xml:space="preserve">.: </w:t>
      </w:r>
      <w:r w:rsidRPr="00827638">
        <w:t>ИПЦ "Вазар-Ферро", 2006</w:t>
      </w:r>
      <w:r w:rsidR="00827638" w:rsidRPr="00827638">
        <w:t xml:space="preserve">. - </w:t>
      </w:r>
      <w:r w:rsidRPr="00827638">
        <w:t>350с</w:t>
      </w:r>
      <w:r w:rsidR="00827638" w:rsidRPr="00827638">
        <w:t xml:space="preserve">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</w:pPr>
      <w:r w:rsidRPr="00827638">
        <w:t>Филатов А</w:t>
      </w:r>
      <w:r w:rsidR="00827638">
        <w:t xml:space="preserve">.Г., </w:t>
      </w:r>
      <w:r w:rsidRPr="00827638">
        <w:t>Петрова М</w:t>
      </w:r>
      <w:r w:rsidR="00827638">
        <w:t xml:space="preserve">.О. </w:t>
      </w:r>
      <w:r w:rsidRPr="00827638">
        <w:t>К вопросу о правовом регулировании кредитных организаций</w:t>
      </w:r>
      <w:r w:rsidR="00827638" w:rsidRPr="00827638">
        <w:t xml:space="preserve"> // </w:t>
      </w:r>
      <w:r w:rsidRPr="00827638">
        <w:t>Финансы и кредит</w:t>
      </w:r>
      <w:r w:rsidR="00827638" w:rsidRPr="00827638">
        <w:t xml:space="preserve">. - </w:t>
      </w:r>
      <w:r w:rsidRPr="00827638">
        <w:t>2006</w:t>
      </w:r>
      <w:r w:rsidR="00827638" w:rsidRPr="00827638">
        <w:t xml:space="preserve">. - </w:t>
      </w:r>
      <w:r w:rsidRPr="00827638">
        <w:t>№10</w:t>
      </w:r>
      <w:r w:rsidR="00827638" w:rsidRPr="00827638">
        <w:t xml:space="preserve">. - </w:t>
      </w:r>
      <w:r w:rsidRPr="00827638">
        <w:t>С</w:t>
      </w:r>
      <w:r w:rsidR="00827638">
        <w:t>.4</w:t>
      </w:r>
      <w:r w:rsidRPr="00827638">
        <w:t>1-43</w:t>
      </w:r>
      <w:r w:rsidR="00827638" w:rsidRPr="00827638">
        <w:t xml:space="preserve">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</w:pPr>
      <w:r w:rsidRPr="00827638">
        <w:t>Финансово-кредитный</w:t>
      </w:r>
      <w:r w:rsidR="00827638" w:rsidRPr="00827638">
        <w:t xml:space="preserve"> </w:t>
      </w:r>
      <w:r w:rsidRPr="00827638">
        <w:t>механизм и банковские операции / Под ред</w:t>
      </w:r>
      <w:r w:rsidR="00827638">
        <w:t xml:space="preserve">.В.И. </w:t>
      </w:r>
      <w:r w:rsidRPr="00827638">
        <w:t>Букато</w:t>
      </w:r>
      <w:r w:rsidR="00827638" w:rsidRPr="00827638">
        <w:t xml:space="preserve">, </w:t>
      </w:r>
      <w:r w:rsidRPr="00827638">
        <w:t>М</w:t>
      </w:r>
      <w:r w:rsidR="00827638">
        <w:t xml:space="preserve">.Х. </w:t>
      </w:r>
      <w:r w:rsidRPr="00827638">
        <w:t>Лапидуса</w:t>
      </w:r>
      <w:r w:rsidR="00827638" w:rsidRPr="00827638">
        <w:t xml:space="preserve">. - </w:t>
      </w:r>
      <w:r w:rsidRPr="00827638">
        <w:t>М</w:t>
      </w:r>
      <w:r w:rsidR="00827638" w:rsidRPr="00827638">
        <w:t xml:space="preserve">.: </w:t>
      </w:r>
      <w:r w:rsidRPr="00827638">
        <w:t>Финансы и статистика, 2005</w:t>
      </w:r>
      <w:r w:rsidR="00827638" w:rsidRPr="00827638">
        <w:t xml:space="preserve">. </w:t>
      </w:r>
      <w:r w:rsidRPr="00827638">
        <w:t>– 483с</w:t>
      </w:r>
      <w:r w:rsidR="00827638" w:rsidRPr="00827638">
        <w:t xml:space="preserve">. </w:t>
      </w:r>
    </w:p>
    <w:p w:rsidR="00F77408" w:rsidRPr="00827638" w:rsidRDefault="00F77408" w:rsidP="00827638">
      <w:pPr>
        <w:pStyle w:val="a1"/>
        <w:tabs>
          <w:tab w:val="left" w:pos="560"/>
        </w:tabs>
        <w:ind w:firstLine="0"/>
        <w:rPr>
          <w:snapToGrid w:val="0"/>
        </w:rPr>
      </w:pPr>
      <w:r w:rsidRPr="00827638">
        <w:t>Финансы</w:t>
      </w:r>
      <w:r w:rsidR="00827638" w:rsidRPr="00827638">
        <w:t xml:space="preserve">. </w:t>
      </w:r>
      <w:r w:rsidRPr="00827638">
        <w:t>Денежное обращение</w:t>
      </w:r>
      <w:r w:rsidR="00827638" w:rsidRPr="00827638">
        <w:t xml:space="preserve">. </w:t>
      </w:r>
      <w:r w:rsidRPr="00827638">
        <w:t>Кредит</w:t>
      </w:r>
      <w:r w:rsidR="00827638" w:rsidRPr="00827638">
        <w:t xml:space="preserve">: </w:t>
      </w:r>
      <w:r w:rsidRPr="00827638">
        <w:t>Учебник для вузов /Под ред</w:t>
      </w:r>
      <w:r w:rsidR="00827638" w:rsidRPr="00827638">
        <w:t xml:space="preserve">. </w:t>
      </w:r>
      <w:r w:rsidRPr="00827638">
        <w:t>Проф</w:t>
      </w:r>
      <w:r w:rsidR="00827638">
        <w:t xml:space="preserve">.Г.Б. </w:t>
      </w:r>
      <w:r w:rsidRPr="00827638">
        <w:t>Поляка</w:t>
      </w:r>
      <w:r w:rsidR="00827638" w:rsidRPr="00827638">
        <w:t xml:space="preserve">. - </w:t>
      </w:r>
      <w:r w:rsidRPr="00827638">
        <w:t>М</w:t>
      </w:r>
      <w:r w:rsidR="00827638" w:rsidRPr="00827638">
        <w:t xml:space="preserve">.: </w:t>
      </w:r>
      <w:r w:rsidRPr="00827638">
        <w:t>ЮНИТИ-ДАНА, 2-е изд</w:t>
      </w:r>
      <w:r w:rsidR="00827638">
        <w:t>. 20</w:t>
      </w:r>
      <w:r w:rsidRPr="00827638">
        <w:t>06</w:t>
      </w:r>
      <w:r w:rsidR="00827638" w:rsidRPr="00827638">
        <w:t xml:space="preserve">. - </w:t>
      </w:r>
      <w:r w:rsidRPr="00827638">
        <w:t>490с</w:t>
      </w:r>
      <w:r w:rsidR="00827638" w:rsidRPr="00827638">
        <w:t xml:space="preserve">. </w:t>
      </w:r>
      <w:bookmarkStart w:id="30" w:name="_GoBack"/>
      <w:bookmarkEnd w:id="30"/>
    </w:p>
    <w:sectPr w:rsidR="00F77408" w:rsidRPr="00827638" w:rsidSect="00827638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0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E2" w:rsidRDefault="009425E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425E2" w:rsidRDefault="009425E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AA" w:rsidRDefault="008239A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AA" w:rsidRDefault="008239A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E2" w:rsidRDefault="009425E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425E2" w:rsidRDefault="009425E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AA" w:rsidRDefault="00CC4CF4" w:rsidP="0082763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239AA" w:rsidRDefault="008239A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AA" w:rsidRDefault="008239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713DDD"/>
    <w:multiLevelType w:val="hybridMultilevel"/>
    <w:tmpl w:val="5802DEB0"/>
    <w:lvl w:ilvl="0" w:tplc="2CF079A6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827504D"/>
    <w:multiLevelType w:val="hybridMultilevel"/>
    <w:tmpl w:val="228A6B42"/>
    <w:lvl w:ilvl="0" w:tplc="1D9C3EA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50A2D"/>
    <w:multiLevelType w:val="hybridMultilevel"/>
    <w:tmpl w:val="31085B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37524"/>
    <w:multiLevelType w:val="hybridMultilevel"/>
    <w:tmpl w:val="0A12907E"/>
    <w:lvl w:ilvl="0" w:tplc="E2C8D02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72CC7"/>
    <w:multiLevelType w:val="hybridMultilevel"/>
    <w:tmpl w:val="C0089A88"/>
    <w:lvl w:ilvl="0" w:tplc="AD20112A">
      <w:start w:val="1"/>
      <w:numFmt w:val="decimal"/>
      <w:lvlText w:val="%1."/>
      <w:lvlJc w:val="left"/>
      <w:pPr>
        <w:tabs>
          <w:tab w:val="num" w:pos="1584"/>
        </w:tabs>
        <w:ind w:left="158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B76F8"/>
    <w:multiLevelType w:val="hybridMultilevel"/>
    <w:tmpl w:val="940AB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5B75B3"/>
    <w:multiLevelType w:val="hybridMultilevel"/>
    <w:tmpl w:val="A712CE86"/>
    <w:lvl w:ilvl="0" w:tplc="37623BB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690C3673"/>
    <w:multiLevelType w:val="hybridMultilevel"/>
    <w:tmpl w:val="5FDCD63E"/>
    <w:lvl w:ilvl="0" w:tplc="A63CC0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BA14ABB"/>
    <w:multiLevelType w:val="multilevel"/>
    <w:tmpl w:val="7BD29F3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E3960A4"/>
    <w:multiLevelType w:val="hybridMultilevel"/>
    <w:tmpl w:val="B7DCF308"/>
    <w:lvl w:ilvl="0" w:tplc="8FCE3E4E">
      <w:start w:val="2"/>
      <w:numFmt w:val="bullet"/>
      <w:lvlText w:val="-"/>
      <w:lvlJc w:val="left"/>
      <w:pPr>
        <w:tabs>
          <w:tab w:val="num" w:pos="1569"/>
        </w:tabs>
        <w:ind w:left="1569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cs="Wingdings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27"/>
  <w:displayHorizontalDrawingGridEvery w:val="2"/>
  <w:displayVertic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125"/>
    <w:rsid w:val="00013377"/>
    <w:rsid w:val="00027520"/>
    <w:rsid w:val="00070DB0"/>
    <w:rsid w:val="00090722"/>
    <w:rsid w:val="00096074"/>
    <w:rsid w:val="000A76C3"/>
    <w:rsid w:val="000C7E71"/>
    <w:rsid w:val="00101D51"/>
    <w:rsid w:val="00191B4C"/>
    <w:rsid w:val="001B59BC"/>
    <w:rsid w:val="001C570D"/>
    <w:rsid w:val="001C65AF"/>
    <w:rsid w:val="001D0125"/>
    <w:rsid w:val="001F1377"/>
    <w:rsid w:val="00210605"/>
    <w:rsid w:val="00217854"/>
    <w:rsid w:val="00233A8F"/>
    <w:rsid w:val="0024190E"/>
    <w:rsid w:val="00253E39"/>
    <w:rsid w:val="00260ED8"/>
    <w:rsid w:val="002B41BC"/>
    <w:rsid w:val="002C0A85"/>
    <w:rsid w:val="00316533"/>
    <w:rsid w:val="003554CE"/>
    <w:rsid w:val="00357DC4"/>
    <w:rsid w:val="00361DAE"/>
    <w:rsid w:val="00373424"/>
    <w:rsid w:val="00393E98"/>
    <w:rsid w:val="003C1461"/>
    <w:rsid w:val="003E78E4"/>
    <w:rsid w:val="003F615A"/>
    <w:rsid w:val="0040008C"/>
    <w:rsid w:val="00443D67"/>
    <w:rsid w:val="00467636"/>
    <w:rsid w:val="00490EC7"/>
    <w:rsid w:val="004B4133"/>
    <w:rsid w:val="004F5DD3"/>
    <w:rsid w:val="00501AF4"/>
    <w:rsid w:val="005174E6"/>
    <w:rsid w:val="00527CC1"/>
    <w:rsid w:val="00557A58"/>
    <w:rsid w:val="00560FC4"/>
    <w:rsid w:val="005819DD"/>
    <w:rsid w:val="005E0B23"/>
    <w:rsid w:val="00600E40"/>
    <w:rsid w:val="006016A7"/>
    <w:rsid w:val="00605043"/>
    <w:rsid w:val="00654AA8"/>
    <w:rsid w:val="006741DD"/>
    <w:rsid w:val="006825F9"/>
    <w:rsid w:val="006952AE"/>
    <w:rsid w:val="007010B7"/>
    <w:rsid w:val="00727CA8"/>
    <w:rsid w:val="0075431F"/>
    <w:rsid w:val="00756086"/>
    <w:rsid w:val="00775BC5"/>
    <w:rsid w:val="007B0299"/>
    <w:rsid w:val="007C2095"/>
    <w:rsid w:val="007D5ABA"/>
    <w:rsid w:val="007F6E08"/>
    <w:rsid w:val="00813F56"/>
    <w:rsid w:val="00817CD7"/>
    <w:rsid w:val="0082325B"/>
    <w:rsid w:val="008239AA"/>
    <w:rsid w:val="00827638"/>
    <w:rsid w:val="008335A8"/>
    <w:rsid w:val="0083419E"/>
    <w:rsid w:val="00835DD6"/>
    <w:rsid w:val="00854B92"/>
    <w:rsid w:val="00862A6B"/>
    <w:rsid w:val="00875800"/>
    <w:rsid w:val="00884085"/>
    <w:rsid w:val="0089001B"/>
    <w:rsid w:val="008E2938"/>
    <w:rsid w:val="0091660C"/>
    <w:rsid w:val="00933579"/>
    <w:rsid w:val="009425E2"/>
    <w:rsid w:val="0094598A"/>
    <w:rsid w:val="00953BE1"/>
    <w:rsid w:val="00962C36"/>
    <w:rsid w:val="00967659"/>
    <w:rsid w:val="00981275"/>
    <w:rsid w:val="009F690B"/>
    <w:rsid w:val="00A958FA"/>
    <w:rsid w:val="00AD4EBB"/>
    <w:rsid w:val="00BD47B2"/>
    <w:rsid w:val="00BE654D"/>
    <w:rsid w:val="00C06EBB"/>
    <w:rsid w:val="00C14E8A"/>
    <w:rsid w:val="00C208B9"/>
    <w:rsid w:val="00C3032D"/>
    <w:rsid w:val="00C35A0D"/>
    <w:rsid w:val="00C62BC8"/>
    <w:rsid w:val="00C74DF9"/>
    <w:rsid w:val="00CB3941"/>
    <w:rsid w:val="00CC4CF4"/>
    <w:rsid w:val="00CD4C3E"/>
    <w:rsid w:val="00CE6BC0"/>
    <w:rsid w:val="00D20FBE"/>
    <w:rsid w:val="00D53774"/>
    <w:rsid w:val="00D628F8"/>
    <w:rsid w:val="00D74459"/>
    <w:rsid w:val="00DA4629"/>
    <w:rsid w:val="00DA7189"/>
    <w:rsid w:val="00DB4546"/>
    <w:rsid w:val="00DC3D4B"/>
    <w:rsid w:val="00DC46EF"/>
    <w:rsid w:val="00E00571"/>
    <w:rsid w:val="00E07B67"/>
    <w:rsid w:val="00E5723E"/>
    <w:rsid w:val="00E57959"/>
    <w:rsid w:val="00E60004"/>
    <w:rsid w:val="00E6797B"/>
    <w:rsid w:val="00E741B2"/>
    <w:rsid w:val="00EC23E7"/>
    <w:rsid w:val="00EC354D"/>
    <w:rsid w:val="00ED519A"/>
    <w:rsid w:val="00ED7025"/>
    <w:rsid w:val="00F0784B"/>
    <w:rsid w:val="00F3026D"/>
    <w:rsid w:val="00F674D5"/>
    <w:rsid w:val="00F77408"/>
    <w:rsid w:val="00F92607"/>
    <w:rsid w:val="00FA4822"/>
    <w:rsid w:val="00FB0D65"/>
    <w:rsid w:val="00FC512E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3A18F4-FEBF-48D5-840A-C3DEC69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2763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uiPriority w:val="99"/>
    <w:qFormat/>
    <w:rsid w:val="0082763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2763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2763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2763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2763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2763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2763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2763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uiPriority w:val="99"/>
    <w:rsid w:val="0082763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10">
    <w:name w:val="toc 1"/>
    <w:basedOn w:val="a2"/>
    <w:next w:val="a2"/>
    <w:autoRedefine/>
    <w:uiPriority w:val="99"/>
    <w:semiHidden/>
    <w:rsid w:val="00827638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11">
    <w:name w:val="index 1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240" w:hanging="240"/>
    </w:pPr>
  </w:style>
  <w:style w:type="paragraph" w:styleId="a7">
    <w:name w:val="header"/>
    <w:basedOn w:val="a2"/>
    <w:next w:val="a8"/>
    <w:link w:val="a9"/>
    <w:uiPriority w:val="99"/>
    <w:rsid w:val="008276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827638"/>
    <w:rPr>
      <w:vertAlign w:val="superscript"/>
    </w:rPr>
  </w:style>
  <w:style w:type="character" w:styleId="ab">
    <w:name w:val="page number"/>
    <w:uiPriority w:val="99"/>
    <w:rsid w:val="00827638"/>
  </w:style>
  <w:style w:type="paragraph" w:styleId="ac">
    <w:name w:val="Body Text Indent"/>
    <w:basedOn w:val="a2"/>
    <w:link w:val="ad"/>
    <w:uiPriority w:val="99"/>
    <w:rsid w:val="0082763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a8">
    <w:name w:val="Body Text"/>
    <w:basedOn w:val="a2"/>
    <w:link w:val="ae"/>
    <w:uiPriority w:val="99"/>
    <w:rsid w:val="00827638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82763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1760"/>
      <w:jc w:val="right"/>
    </w:pPr>
    <w:rPr>
      <w:b/>
      <w:bCs/>
      <w:sz w:val="40"/>
      <w:szCs w:val="40"/>
    </w:rPr>
  </w:style>
  <w:style w:type="paragraph" w:styleId="af">
    <w:name w:val="footnote text"/>
    <w:basedOn w:val="a2"/>
    <w:link w:val="af0"/>
    <w:autoRedefine/>
    <w:uiPriority w:val="99"/>
    <w:semiHidden/>
    <w:rsid w:val="00827638"/>
    <w:pPr>
      <w:autoSpaceDE w:val="0"/>
      <w:autoSpaceDN w:val="0"/>
      <w:ind w:firstLine="709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827638"/>
    <w:rPr>
      <w:sz w:val="28"/>
      <w:szCs w:val="28"/>
      <w:vertAlign w:val="superscript"/>
    </w:rPr>
  </w:style>
  <w:style w:type="paragraph" w:styleId="31">
    <w:name w:val="Body Text Indent 3"/>
    <w:basedOn w:val="a2"/>
    <w:link w:val="32"/>
    <w:uiPriority w:val="99"/>
    <w:rsid w:val="0082763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toc 2"/>
    <w:basedOn w:val="a2"/>
    <w:next w:val="a2"/>
    <w:autoRedefine/>
    <w:uiPriority w:val="99"/>
    <w:semiHidden/>
    <w:rsid w:val="0082763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2763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2763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27638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960" w:firstLine="709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200" w:firstLine="709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440" w:firstLine="709"/>
    </w:pPr>
    <w:rPr>
      <w:sz w:val="20"/>
      <w:szCs w:val="20"/>
    </w:rPr>
  </w:style>
  <w:style w:type="paragraph" w:styleId="91">
    <w:name w:val="toc 9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680" w:firstLine="709"/>
    </w:pPr>
    <w:rPr>
      <w:sz w:val="20"/>
      <w:szCs w:val="20"/>
    </w:rPr>
  </w:style>
  <w:style w:type="character" w:styleId="af2">
    <w:name w:val="Hyperlink"/>
    <w:uiPriority w:val="99"/>
    <w:rsid w:val="00827638"/>
    <w:rPr>
      <w:color w:val="0000FF"/>
      <w:u w:val="single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319" w:lineRule="auto"/>
      <w:ind w:firstLine="140"/>
      <w:jc w:val="both"/>
    </w:pPr>
    <w:rPr>
      <w:sz w:val="12"/>
      <w:szCs w:val="12"/>
    </w:rPr>
  </w:style>
  <w:style w:type="paragraph" w:styleId="af3">
    <w:name w:val="Plain Text"/>
    <w:basedOn w:val="a2"/>
    <w:link w:val="af4"/>
    <w:uiPriority w:val="99"/>
    <w:rsid w:val="0082763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Нижний колонтитул Знак"/>
    <w:link w:val="af6"/>
    <w:uiPriority w:val="99"/>
    <w:semiHidden/>
    <w:locked/>
    <w:rsid w:val="00827638"/>
    <w:rPr>
      <w:sz w:val="28"/>
      <w:szCs w:val="28"/>
      <w:lang w:val="ru-RU" w:eastAsia="ru-RU"/>
    </w:rPr>
  </w:style>
  <w:style w:type="paragraph" w:styleId="24">
    <w:name w:val="Body Text 2"/>
    <w:basedOn w:val="a2"/>
    <w:link w:val="25"/>
    <w:uiPriority w:val="99"/>
    <w:pPr>
      <w:widowControl w:val="0"/>
      <w:shd w:val="clear" w:color="auto" w:fill="FFFFFF"/>
      <w:tabs>
        <w:tab w:val="num" w:pos="1774"/>
      </w:tabs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semiHidden/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D74459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af4">
    <w:name w:val="Текст Знак"/>
    <w:link w:val="af3"/>
    <w:uiPriority w:val="99"/>
    <w:locked/>
    <w:rsid w:val="0082763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footer"/>
    <w:basedOn w:val="a2"/>
    <w:link w:val="af5"/>
    <w:uiPriority w:val="99"/>
    <w:semiHidden/>
    <w:rsid w:val="0082763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827638"/>
    <w:rPr>
      <w:noProof/>
      <w:kern w:val="16"/>
      <w:sz w:val="28"/>
      <w:szCs w:val="28"/>
      <w:lang w:val="ru-RU" w:eastAsia="ru-RU"/>
    </w:rPr>
  </w:style>
  <w:style w:type="paragraph" w:customStyle="1" w:styleId="ConsNormal">
    <w:name w:val="ConsNormal"/>
    <w:uiPriority w:val="99"/>
    <w:rsid w:val="002178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178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uiPriority w:val="99"/>
    <w:qFormat/>
    <w:rsid w:val="00F77408"/>
    <w:rPr>
      <w:b/>
      <w:bCs/>
    </w:rPr>
  </w:style>
  <w:style w:type="paragraph" w:styleId="af9">
    <w:name w:val="Balloon Text"/>
    <w:basedOn w:val="a2"/>
    <w:link w:val="afa"/>
    <w:uiPriority w:val="99"/>
    <w:semiHidden/>
    <w:rsid w:val="00F77408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afb">
    <w:name w:val="выделение"/>
    <w:uiPriority w:val="99"/>
    <w:rsid w:val="0082763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c"/>
    <w:uiPriority w:val="99"/>
    <w:rsid w:val="0082763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basedOn w:val="a2"/>
    <w:autoRedefine/>
    <w:uiPriority w:val="99"/>
    <w:rsid w:val="00827638"/>
    <w:pPr>
      <w:widowControl w:val="0"/>
      <w:numPr>
        <w:numId w:val="1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c">
    <w:name w:val="номер страницы"/>
    <w:uiPriority w:val="99"/>
    <w:rsid w:val="00827638"/>
    <w:rPr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27638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27638"/>
    <w:pPr>
      <w:numPr>
        <w:numId w:val="1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0"/>
    <w:autoRedefine/>
    <w:uiPriority w:val="99"/>
    <w:rsid w:val="0082763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0"/>
    <w:autoRedefine/>
    <w:uiPriority w:val="99"/>
    <w:rsid w:val="0082763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27638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27638"/>
    <w:rPr>
      <w:i/>
      <w:iCs/>
    </w:rPr>
  </w:style>
  <w:style w:type="paragraph" w:customStyle="1" w:styleId="afd">
    <w:name w:val="схема"/>
    <w:basedOn w:val="a2"/>
    <w:autoRedefine/>
    <w:uiPriority w:val="99"/>
    <w:rsid w:val="0082763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e">
    <w:name w:val="ТАБЛИЦА"/>
    <w:next w:val="a2"/>
    <w:autoRedefine/>
    <w:uiPriority w:val="99"/>
    <w:rsid w:val="00827638"/>
    <w:pPr>
      <w:spacing w:line="360" w:lineRule="auto"/>
    </w:pPr>
    <w:rPr>
      <w:color w:val="000000"/>
    </w:rPr>
  </w:style>
  <w:style w:type="paragraph" w:styleId="aff">
    <w:name w:val="endnote text"/>
    <w:basedOn w:val="a2"/>
    <w:link w:val="aff0"/>
    <w:uiPriority w:val="99"/>
    <w:semiHidden/>
    <w:rsid w:val="0082763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827638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82763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Дом</Company>
  <LinksUpToDate>false</LinksUpToDate>
  <CharactersWithSpaces>29157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Сергей</dc:creator>
  <cp:keywords/>
  <dc:description/>
  <cp:lastModifiedBy>admin</cp:lastModifiedBy>
  <cp:revision>2</cp:revision>
  <cp:lastPrinted>2006-12-03T16:17:00Z</cp:lastPrinted>
  <dcterms:created xsi:type="dcterms:W3CDTF">2014-03-01T12:18:00Z</dcterms:created>
  <dcterms:modified xsi:type="dcterms:W3CDTF">2014-03-01T12:18:00Z</dcterms:modified>
</cp:coreProperties>
</file>