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C7" w:rsidRDefault="00BA0DC7">
      <w:pPr>
        <w:pStyle w:val="1"/>
        <w:jc w:val="center"/>
        <w:outlineLvl w:val="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СОДЕРЖАНИЕ</w:t>
      </w:r>
    </w:p>
    <w:p w:rsidR="00BA0DC7" w:rsidRDefault="00BA0DC7">
      <w:pPr>
        <w:pStyle w:val="1"/>
        <w:outlineLvl w:val="0"/>
        <w:rPr>
          <w:rFonts w:ascii="Courier" w:hAnsi="Courier" w:cs="Courier"/>
          <w:sz w:val="28"/>
          <w:szCs w:val="28"/>
        </w:rPr>
      </w:pPr>
    </w:p>
    <w:tbl>
      <w:tblPr>
        <w:tblW w:w="0" w:type="auto"/>
        <w:tblInd w:w="1446" w:type="dxa"/>
        <w:tblLayout w:type="fixed"/>
        <w:tblLook w:val="0000" w:firstRow="0" w:lastRow="0" w:firstColumn="0" w:lastColumn="0" w:noHBand="0" w:noVBand="0"/>
      </w:tblPr>
      <w:tblGrid>
        <w:gridCol w:w="5466"/>
        <w:gridCol w:w="879"/>
      </w:tblGrid>
      <w:tr w:rsidR="00BA0DC7">
        <w:trPr>
          <w:trHeight w:val="315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Введение</w:t>
            </w:r>
            <w:r>
              <w:rPr>
                <w:rFonts w:ascii="Courier" w:hAnsi="Courier" w:cs="Courier"/>
                <w:sz w:val="28"/>
                <w:szCs w:val="28"/>
              </w:rPr>
              <w:t>_______________________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3</w:t>
            </w:r>
          </w:p>
        </w:tc>
      </w:tr>
      <w:tr w:rsidR="00BA0DC7">
        <w:trPr>
          <w:trHeight w:val="300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1. Налоговая система: понятие и принципы построения____________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" w:hAnsi="Courier" w:cs="Courier"/>
                <w:sz w:val="28"/>
                <w:szCs w:val="28"/>
              </w:rPr>
            </w:pPr>
          </w:p>
          <w:p w:rsidR="00BA0DC7" w:rsidRDefault="00BA0D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A0DC7">
        <w:trPr>
          <w:trHeight w:val="585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2. Единый налог с оборота______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5</w:t>
            </w:r>
          </w:p>
        </w:tc>
      </w:tr>
      <w:tr w:rsidR="00BA0DC7">
        <w:trPr>
          <w:trHeight w:val="555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3. Подоходный налог ___________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11</w:t>
            </w:r>
          </w:p>
        </w:tc>
      </w:tr>
      <w:tr w:rsidR="00BA0DC7">
        <w:trPr>
          <w:cantSplit/>
          <w:trHeight w:val="585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4.Налогообложение предприятий__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21</w:t>
            </w:r>
          </w:p>
        </w:tc>
      </w:tr>
      <w:tr w:rsidR="00BA0DC7">
        <w:trPr>
          <w:cantSplit/>
          <w:trHeight w:val="405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Заключение ____________________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23</w:t>
            </w:r>
          </w:p>
        </w:tc>
      </w:tr>
      <w:tr w:rsidR="00BA0DC7" w:rsidTr="00BA0DC7">
        <w:trPr>
          <w:cantSplit/>
          <w:trHeight w:val="533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Использованная литература _____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A0DC7" w:rsidRDefault="00BA0DC7">
            <w:pPr>
              <w:pStyle w:val="1"/>
              <w:ind w:firstLine="0"/>
              <w:outlineLvl w:val="0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25</w:t>
            </w:r>
          </w:p>
        </w:tc>
      </w:tr>
    </w:tbl>
    <w:p w:rsidR="00BA0DC7" w:rsidRDefault="00BA0DC7" w:rsidP="00BA0DC7">
      <w:pPr>
        <w:pStyle w:val="1"/>
        <w:pageBreakBefore/>
        <w:outlineLvl w:val="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 xml:space="preserve">Введение 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Изменения в налоговой системе страны представляют собой не только составную часть совершенствования экономических методов управления страной, но и важный элемент программы стабилизации экономики.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Осуществление налоговых реформ происходит тогда, когда прежняя система перестает вписываться в изменяющийся хозяйственный механизм. Налоговые реформы всегда отражают обновление системы перераспределения общественного продукта и распределения вклада в общественные нужды, т.е. о важном социально-экономическом вопросе.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Сложность  проведения налоговых реформ в странах бывшего социалистического лагеря связана с тем, что экономика этих стран базируется не на устоявшихся рыночных отношениях,  а находится в переходном периоде со всеми его сложностями и противоречиями. Как и в формировании других экономических отношений, в налоговой политике приходится продвигаться методом проб и ошибок. В России вопросы, связанные с налогообложением, стоят в ряду наиболее острых проблем переходного периода.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Для успешного проведения налоговой реформы, формирования цивилизованной налоговой системы, крайне важно знакомство с опытом других стран, испытывающих схожие проблемы.  В настоящей работе мы рассмотрим ряд вопросов, связанных с налогообложением в Венгрии.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b/>
          <w:bCs/>
          <w:sz w:val="28"/>
          <w:szCs w:val="28"/>
        </w:rPr>
      </w:pPr>
      <w:r>
        <w:rPr>
          <w:rFonts w:ascii="Courier Cyr" w:hAnsi="Courier Cyr" w:cs="Courier Cyr"/>
          <w:b/>
          <w:bCs/>
          <w:sz w:val="28"/>
          <w:szCs w:val="28"/>
        </w:rPr>
        <w:t>1. Налоговая система: понятие и принципы построения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Налоговая система представляет собой совокупность налогов, сборов и других платежей, взимаемых в установленном законом порядке , и способов управления ими. Значение и структура этой системы определяются социально-экономическим строем общества и типом государства. В основу построения налоговой системы закладываются определенные принципы и классификации видов налогов по однородным признакам.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 зависимости от органа, взимающего налоги и в распоряжение которого они поступают, налоги подразделяются на федеральные и местные.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 зависимости от методов взимания налоги классифицируются как прямые и косвенные. Прямые налоги взимаются непосредственно с дохода и стоимости имущества. Косвенные налоги - это налоги на товары и услуги, включаемые в цену или тариф. Владелец товара или услуги включает налоговый оклад в цену или тариф оплачиваемого потребителем товара, работы или услуги, и эту долю налога перечисляет государству.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Деление налогов на прямые и косвенные носит несколько условный характер.  Например, налог на прибыль предприятий – формально прямой, в основном он вносится собственником за счет прибыли. Однако определенная его часть может оплачиваться потребителем в цене продукции.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 налоговой практике ряда стран используется классификация налогов по объектам обложения: налог на доход, налог на капитал, налог на товары, налог на имущество и др.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Многолетняя практика налогообложения в различных странах  использует следующие основные принципы построения налоговой системы:</w:t>
      </w:r>
    </w:p>
    <w:p w:rsidR="00BA0DC7" w:rsidRDefault="00BA0DC7">
      <w:pPr>
        <w:numPr>
          <w:ilvl w:val="0"/>
          <w:numId w:val="1"/>
        </w:numPr>
        <w:spacing w:line="480" w:lineRule="auto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однократность обложения одного и того же объекта за определенный период;</w:t>
      </w:r>
    </w:p>
    <w:p w:rsidR="00BA0DC7" w:rsidRDefault="00BA0DC7">
      <w:pPr>
        <w:numPr>
          <w:ilvl w:val="0"/>
          <w:numId w:val="1"/>
        </w:numPr>
        <w:spacing w:line="480" w:lineRule="auto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стабильность налоговой системы в течение длительного времени;</w:t>
      </w:r>
    </w:p>
    <w:p w:rsidR="00BA0DC7" w:rsidRDefault="00BA0DC7">
      <w:pPr>
        <w:numPr>
          <w:ilvl w:val="0"/>
          <w:numId w:val="1"/>
        </w:numPr>
        <w:spacing w:line="480" w:lineRule="auto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простота и доходчивость налоговой системы, не допускающие произвольных толкований;</w:t>
      </w:r>
    </w:p>
    <w:p w:rsidR="00BA0DC7" w:rsidRDefault="00BA0DC7">
      <w:pPr>
        <w:numPr>
          <w:ilvl w:val="0"/>
          <w:numId w:val="1"/>
        </w:numPr>
        <w:spacing w:line="480" w:lineRule="auto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оптимальность налоговых изъятий – достижение паритета между общественными, корпоративными и личными экономическими интересами.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b/>
          <w:bCs/>
          <w:sz w:val="28"/>
          <w:szCs w:val="28"/>
        </w:rPr>
      </w:pPr>
      <w:r>
        <w:rPr>
          <w:rFonts w:ascii="Courier Cyr" w:hAnsi="Courier Cyr" w:cs="Courier Cyr"/>
          <w:b/>
          <w:bCs/>
          <w:sz w:val="28"/>
          <w:szCs w:val="28"/>
        </w:rPr>
        <w:t>2. Единый налог с оборота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При определении налоговых ставок в Венгрии исходили из того, что необходимо выделить группы изделий, производство которых поощряется, и группы товаров, производимых на общих основаниях. В промежуточный разряд были отнесены услуги, для которых установлена временная налоговая ставка, также отражающая определенные преференции.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Единый налог с оборота, который с 1 января 1988 г. действует в Венгрии для всех производственных, обслуживающих и торговых предприятий, кооперативов, а а также частных предпринимателей, является многоступенчатым налогом, известным во многих странах под названием налога на  добавленную стоимость.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Так как раньше размеры налога зависели от валовой стоимости продукции, это приводило к повторному счету, и в итоге сказывалось на цене и конкурентоспособности готового товара. Новая система налогообложения ликвидирует этот недостаток, а также значительно упрощает процесс централизации доходов от хозяйственной деятельности.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 соответствии с Законом о едином налоге с оборота действуют три налоговые ставки: 0, 15 и 25%. Самая высокая, 25%-ная ставка является основной и распространяется на наибольшее число товаров. 15%-ная ставка представляет собой льготную форму налогообложения и относится к некоторым видам услуг. Нулевая ставка означает, что налог с оборота не включается в цену товара. Однако, если при производстве данного изделия использовались товары и услуги, в цене которых содержится налог с оборота, производитель имеет право получить компенсацию. Нулевая налоговая ставка распространяется на основные  продукты питания, на лекарства и медицинские товары, на готовые квартиры (строительные материалы облагаются 25%-ным налогом), потребительские услуги, снабжение энергией населения. Таким образом, нулевая ставка служит средством проведения соответствующей социальной политики, и в ней находят отражение сохраняющиеся дотации.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Механизм налогообложения на примере производства и реализации обуви можно проиллюстрировать с помощью следующей упрощенной схемы.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Производитель кожи в соответствии с 25%-ной ставкой единого налога с оборота должен внести в бюджет 3 форинта. Поэтому он реализует свою продукцию за 15 форинтов (оптовая цена плюс налог). Однако реальные затраты на покупку кожи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pStyle w:val="22"/>
        <w:rPr>
          <w:rFonts w:ascii="Courier Cyr" w:hAnsi="Courier Cyr" w:cs="Courier Cyr"/>
          <w:sz w:val="28"/>
          <w:szCs w:val="28"/>
          <w:u w:val="single"/>
        </w:rPr>
      </w:pPr>
      <w:r>
        <w:rPr>
          <w:rFonts w:ascii="Courier Cyr" w:hAnsi="Courier Cyr" w:cs="Courier Cyr"/>
          <w:sz w:val="28"/>
          <w:szCs w:val="28"/>
          <w:u w:val="single"/>
        </w:rPr>
        <w:t>Схема начисления единого налога с оборота (в</w:t>
      </w:r>
      <w:r>
        <w:rPr>
          <w:sz w:val="28"/>
          <w:szCs w:val="28"/>
        </w:rPr>
        <w:t xml:space="preserve"> </w:t>
      </w:r>
      <w:r>
        <w:rPr>
          <w:rFonts w:ascii="Courier Cyr" w:hAnsi="Courier Cyr" w:cs="Courier Cyr"/>
          <w:sz w:val="28"/>
          <w:szCs w:val="28"/>
          <w:u w:val="single"/>
        </w:rPr>
        <w:t>форинтах)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052"/>
        <w:gridCol w:w="1052"/>
        <w:gridCol w:w="1052"/>
        <w:gridCol w:w="1051"/>
        <w:gridCol w:w="1052"/>
        <w:gridCol w:w="1052"/>
        <w:gridCol w:w="1052"/>
      </w:tblGrid>
      <w:tr w:rsidR="00BA0DC7">
        <w:trPr>
          <w:trHeight w:val="240"/>
        </w:trPr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Цена приобретения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Добавленная стоимость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Оптовая цена</w:t>
            </w:r>
          </w:p>
        </w:tc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Нало 25%-ный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Налог на предыдущей стадии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Бюджетный доход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Цена реализации</w:t>
            </w:r>
          </w:p>
        </w:tc>
      </w:tr>
      <w:tr w:rsidR="00BA0DC7">
        <w:trPr>
          <w:trHeight w:val="345"/>
        </w:trPr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Производство кожи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</w:t>
            </w:r>
          </w:p>
        </w:tc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15</w:t>
            </w:r>
          </w:p>
        </w:tc>
      </w:tr>
      <w:tr w:rsidR="00BA0DC7">
        <w:trPr>
          <w:trHeight w:val="270"/>
        </w:trPr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Выделка кожи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36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48</w:t>
            </w:r>
          </w:p>
        </w:tc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9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60</w:t>
            </w:r>
          </w:p>
        </w:tc>
      </w:tr>
      <w:tr w:rsidR="00BA0DC7">
        <w:trPr>
          <w:trHeight w:val="300"/>
        </w:trPr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Производство обуви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48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48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96</w:t>
            </w:r>
          </w:p>
        </w:tc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24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120</w:t>
            </w:r>
          </w:p>
        </w:tc>
      </w:tr>
      <w:tr w:rsidR="00BA0DC7">
        <w:trPr>
          <w:trHeight w:val="285"/>
        </w:trPr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Розничная торговля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96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108</w:t>
            </w:r>
          </w:p>
        </w:tc>
        <w:tc>
          <w:tcPr>
            <w:tcW w:w="1051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27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24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BA0DC7" w:rsidRDefault="00BA0DC7">
            <w:pPr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135</w:t>
            </w:r>
          </w:p>
        </w:tc>
      </w:tr>
    </w:tbl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для следующего в технологической цепочке производителя составят только 12 форинтов, т.к. он имеет право на компенсацию начисленного ранее налога с оборота. Добавленная в процессе выделки кожи стоимость составляет 36 форинтов. С учетом затрат на сырье оптовая цена составит 48 форинтов, а налог с оборота в соответствии с 25%-ной ставкой – 12 форинтов. Таким образом, формируется цена реализации выделанной кожи – 60 форинтов. При этом в бюджет отчисляются не все 12 форинтов, а только 9 (12 – 3), тем самым компенсируется предварительный налог с оборота, начисленный на предыдущей производственной стадии. То же самое повторяется на следующем этапе, при производстве обуви. Розничная цена готового изделия составит 135 форинтов, из которых 27 форинтов приходится на налог с оборота, внесенный в бюджет на разных стадиях реализации, но в конце концов “переложенный” на плечи конечного потребителя продукции.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На импортные товары и услуги распространяются те же ставки налога с оборота, что и на аналогичные отечественные. Одновременно экспортная продукция не подлежит налогообложению, т.е. на нее распространяется нулевая ставка налога. Таким образом, эти товары и услуги вывозятся по цене, В которую не входит налог с оборота. Это соответствует международной практике и обеспечивает венгерским производителям при выходе на внешний рынок одинаковые с конкурентами из других стран условия.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Основанием для налогообложения является счет, который обязан заполнять при реализации  своей продукции все облагаемые налогом хозяйственные единицы. Покупатель (если это не конечный потребитель) также заинтересован в том, чтобы поставщик представил счет по установленной</w:t>
      </w:r>
      <w:r>
        <w:rPr>
          <w:rFonts w:ascii="Courier" w:hAnsi="Courier" w:cs="Courier"/>
          <w:sz w:val="28"/>
          <w:szCs w:val="28"/>
        </w:rPr>
        <w:t xml:space="preserve"> </w:t>
      </w:r>
      <w:r>
        <w:rPr>
          <w:rFonts w:ascii="Courier Cyr" w:hAnsi="Courier Cyr" w:cs="Courier Cyr"/>
          <w:sz w:val="28"/>
          <w:szCs w:val="28"/>
        </w:rPr>
        <w:t>форме – ведь только на основании такового он может получить компенсацию предварительно начисленных налогов с оборота. Окончательная сумма налога составляет разницу между начисленным налогом и размером компенсации. Именно поэтому введение этого налога преследовало, в частности, цели улучшения дисциплины поставок и частичного выявления теневых доходов.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Единый налог с оборота – это форма самообложения: одновременно с представлением налоговой декларации следует вносить и самостоятельно вычисленную сумму налога. Налоговые органы проверяют данные налоговой декларации и в случае нарушений могут наложить штраф в размере от 50 до 200% недостающей части налога.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b/>
          <w:bCs/>
          <w:sz w:val="28"/>
          <w:szCs w:val="28"/>
        </w:rPr>
      </w:pPr>
      <w:r>
        <w:rPr>
          <w:rFonts w:ascii="Courier Cyr" w:hAnsi="Courier Cyr" w:cs="Courier Cyr"/>
          <w:b/>
          <w:bCs/>
          <w:sz w:val="28"/>
          <w:szCs w:val="28"/>
        </w:rPr>
        <w:t>3. Подоходный налог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При определении размеров подоходного налога в Венгрии стремились обеспечить несколько требований. С одной стороны, необходимые поступления в бюджет следует обеспечивать, не облагая налогом граждан с наиболее низкими доходами. С другой стороны, налоговые ставки не должны снизать заинтересованность в достижении высоких производственных результатов. Поэтому в процессе реформ остановились на конструкции, при которой максимальная ставка налога не превышает 60%. Основная часть налоговых поступлений при этом обеспечивается за счет тех граждан, годовой доход которых не превышает 120 тыс. форинтов.</w:t>
      </w:r>
      <w:r>
        <w:rPr>
          <w:rStyle w:val="a5"/>
          <w:rFonts w:ascii="Courier" w:hAnsi="Courier" w:cs="Courier"/>
          <w:sz w:val="28"/>
          <w:szCs w:val="28"/>
        </w:rPr>
        <w:footnoteReference w:id="1"/>
      </w:r>
      <w:r>
        <w:rPr>
          <w:rFonts w:ascii="Courier Cyr" w:hAnsi="Courier Cyr" w:cs="Courier Cyr"/>
          <w:sz w:val="28"/>
          <w:szCs w:val="28"/>
        </w:rPr>
        <w:t xml:space="preserve"> Их доля составляет 60-70% от общей численности занятых в экономике. Верхняя граница доходов, в пределах которой они не облагаются налогом,  составляет 48 тыс. форинтов в год. С учетом различных льгот это означает, что 20% работающего по найму населения и около 70% работающих пенсионеров подоходный налог не уплачивают.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 соответствии с Законом о подоходном налоге налогообложению подлежат  все виды доходов венгерских граждан. Налог рассчитывается, исходя из общей суммы дохода, независимо от того, получен ли он в пределах страны или из-за границы. В соответствии с этим в законе определяется, каким образом и в каких размерах облагается налогом доход от работы по найму, от мелкотоварного сельскохозяйственного производства, от предпринимательской деятельности, от научной деятельности и изобретательства, от продажи движимости и недвижимости или сдачи их в аренду, от вкладов в сберегательные кассы и ценных бумаг и пр.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О размерах налога дает представление таблица 1.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pStyle w:val="2"/>
        <w:outlineLvl w:val="1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Таблица 1</w:t>
      </w:r>
    </w:p>
    <w:p w:rsidR="00BA0DC7" w:rsidRDefault="00BA0DC7">
      <w:pPr>
        <w:jc w:val="center"/>
        <w:rPr>
          <w:rFonts w:ascii="Courier Cyr" w:hAnsi="Courier Cyr" w:cs="Courier Cyr"/>
          <w:sz w:val="28"/>
          <w:szCs w:val="28"/>
          <w:u w:val="single"/>
        </w:rPr>
      </w:pPr>
      <w:r>
        <w:rPr>
          <w:rFonts w:ascii="Courier Cyr" w:hAnsi="Courier Cyr" w:cs="Courier Cyr"/>
          <w:sz w:val="28"/>
          <w:szCs w:val="28"/>
          <w:u w:val="single"/>
        </w:rPr>
        <w:t>Налоговая таблица (в форинтах)</w:t>
      </w:r>
    </w:p>
    <w:p w:rsidR="00BA0DC7" w:rsidRDefault="00BA0DC7">
      <w:pPr>
        <w:rPr>
          <w:sz w:val="28"/>
          <w:szCs w:val="28"/>
        </w:rPr>
      </w:pP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425"/>
        <w:gridCol w:w="4965"/>
      </w:tblGrid>
      <w:tr w:rsidR="00BA0DC7">
        <w:trPr>
          <w:cantSplit/>
          <w:trHeight w:val="465"/>
        </w:trPr>
        <w:tc>
          <w:tcPr>
            <w:tcW w:w="2880" w:type="dxa"/>
            <w:gridSpan w:val="2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Граница пояса</w:t>
            </w:r>
          </w:p>
        </w:tc>
        <w:tc>
          <w:tcPr>
            <w:tcW w:w="4965" w:type="dxa"/>
            <w:vMerge w:val="restart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 xml:space="preserve"> Размер налога, %</w:t>
            </w:r>
          </w:p>
        </w:tc>
      </w:tr>
      <w:tr w:rsidR="00BA0DC7">
        <w:trPr>
          <w:cantSplit/>
          <w:trHeight w:val="510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Нижняя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Верхняя</w:t>
            </w:r>
          </w:p>
        </w:tc>
        <w:tc>
          <w:tcPr>
            <w:tcW w:w="4965" w:type="dxa"/>
            <w:vMerge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</w:p>
        </w:tc>
      </w:tr>
      <w:tr w:rsidR="00BA0DC7">
        <w:trPr>
          <w:cantSplit/>
          <w:trHeight w:val="315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48000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0</w:t>
            </w:r>
          </w:p>
        </w:tc>
      </w:tr>
      <w:tr w:rsidR="00BA0DC7">
        <w:trPr>
          <w:cantSplit/>
          <w:trHeight w:val="255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48000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70000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20% суммы сверх  48000</w:t>
            </w:r>
          </w:p>
        </w:tc>
      </w:tr>
      <w:tr w:rsidR="00BA0DC7">
        <w:trPr>
          <w:cantSplit/>
          <w:trHeight w:val="210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70000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90000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4400 и 25% суммы сверх  70000</w:t>
            </w:r>
          </w:p>
        </w:tc>
      </w:tr>
      <w:tr w:rsidR="00BA0DC7">
        <w:trPr>
          <w:cantSplit/>
          <w:trHeight w:val="225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90000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120000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9400 и 30% суммы сверх 90000</w:t>
            </w:r>
          </w:p>
        </w:tc>
      </w:tr>
      <w:tr w:rsidR="00BA0DC7">
        <w:trPr>
          <w:cantSplit/>
          <w:trHeight w:val="285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150000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18400 и 35% суммы сверх 120000</w:t>
            </w:r>
          </w:p>
        </w:tc>
      </w:tr>
      <w:tr w:rsidR="00BA0DC7">
        <w:trPr>
          <w:cantSplit/>
          <w:trHeight w:val="285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150000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 xml:space="preserve">180000 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28900 и 39% суммы сверх 150000</w:t>
            </w:r>
          </w:p>
        </w:tc>
      </w:tr>
      <w:tr w:rsidR="00BA0DC7">
        <w:trPr>
          <w:cantSplit/>
          <w:trHeight w:val="240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180000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240000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40600 и 44% суммы сверх  180000</w:t>
            </w:r>
          </w:p>
        </w:tc>
      </w:tr>
      <w:tr w:rsidR="00BA0DC7">
        <w:trPr>
          <w:cantSplit/>
          <w:trHeight w:val="330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240000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360000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67000 и 48% суммы сверх 240000</w:t>
            </w:r>
          </w:p>
        </w:tc>
      </w:tr>
      <w:tr w:rsidR="00BA0DC7">
        <w:trPr>
          <w:cantSplit/>
          <w:trHeight w:val="195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360000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600000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124000 и 52% суммы сверх 360000</w:t>
            </w:r>
          </w:p>
        </w:tc>
      </w:tr>
      <w:tr w:rsidR="00BA0DC7">
        <w:trPr>
          <w:cantSplit/>
          <w:trHeight w:val="375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600000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800000</w:t>
            </w: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249400 и 56% суммы сверх 600000</w:t>
            </w:r>
          </w:p>
        </w:tc>
      </w:tr>
      <w:tr w:rsidR="00BA0DC7">
        <w:trPr>
          <w:cantSplit/>
          <w:trHeight w:val="1110"/>
        </w:trPr>
        <w:tc>
          <w:tcPr>
            <w:tcW w:w="145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800000</w:t>
            </w:r>
          </w:p>
        </w:tc>
        <w:tc>
          <w:tcPr>
            <w:tcW w:w="1425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</w:p>
        </w:tc>
        <w:tc>
          <w:tcPr>
            <w:tcW w:w="4965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361400 и 60% суммы сверх 800000</w:t>
            </w:r>
          </w:p>
        </w:tc>
      </w:tr>
    </w:tbl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Как показывает таблица 1, годовой доход в пределах 48 тыс. форинтов налогообложению не подлежит. Подоходный налог носит ступенчато-прогрессивный характер, налоговая ставка колеблется от 20% до 60%. Пример расчета размера налога демонстрирует таблица 2. В случае годового дохода в размере 95 тыс. форинтов размер налога высчитывается так.</w:t>
      </w:r>
    </w:p>
    <w:p w:rsidR="00BA0DC7" w:rsidRDefault="00BA0DC7">
      <w:pPr>
        <w:pStyle w:val="2"/>
        <w:outlineLvl w:val="1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Таблица 2</w:t>
      </w:r>
    </w:p>
    <w:p w:rsidR="00BA0DC7" w:rsidRDefault="00BA0DC7">
      <w:pPr>
        <w:pStyle w:val="3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Расчет размера налога на годовой доход в 95 тыс. форинтов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01"/>
        <w:gridCol w:w="2126"/>
        <w:gridCol w:w="2835"/>
      </w:tblGrid>
      <w:tr w:rsidR="00BA0DC7">
        <w:trPr>
          <w:cantSplit/>
          <w:trHeight w:val="525"/>
        </w:trPr>
        <w:tc>
          <w:tcPr>
            <w:tcW w:w="3598" w:type="dxa"/>
            <w:gridSpan w:val="2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Граница пояса</w:t>
            </w:r>
          </w:p>
        </w:tc>
        <w:tc>
          <w:tcPr>
            <w:tcW w:w="2126" w:type="dxa"/>
            <w:vMerge w:val="restart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Часть дохода в границах пояса</w:t>
            </w:r>
          </w:p>
        </w:tc>
        <w:tc>
          <w:tcPr>
            <w:tcW w:w="2835" w:type="dxa"/>
            <w:vMerge w:val="restart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Размер налога</w:t>
            </w:r>
          </w:p>
        </w:tc>
      </w:tr>
      <w:tr w:rsidR="00BA0DC7">
        <w:trPr>
          <w:cantSplit/>
          <w:trHeight w:val="330"/>
        </w:trPr>
        <w:tc>
          <w:tcPr>
            <w:tcW w:w="1897" w:type="dxa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Нижняя</w:t>
            </w:r>
          </w:p>
        </w:tc>
        <w:tc>
          <w:tcPr>
            <w:tcW w:w="1701" w:type="dxa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 xml:space="preserve">Верхняя </w:t>
            </w:r>
          </w:p>
        </w:tc>
        <w:tc>
          <w:tcPr>
            <w:tcW w:w="2126" w:type="dxa"/>
            <w:vMerge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</w:p>
        </w:tc>
      </w:tr>
      <w:tr w:rsidR="00BA0DC7">
        <w:trPr>
          <w:cantSplit/>
          <w:trHeight w:val="285"/>
        </w:trPr>
        <w:tc>
          <w:tcPr>
            <w:tcW w:w="1897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48000</w:t>
            </w:r>
          </w:p>
        </w:tc>
        <w:tc>
          <w:tcPr>
            <w:tcW w:w="2126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48000</w:t>
            </w:r>
          </w:p>
        </w:tc>
        <w:tc>
          <w:tcPr>
            <w:tcW w:w="2835" w:type="dxa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48000х0=0</w:t>
            </w:r>
          </w:p>
        </w:tc>
      </w:tr>
      <w:tr w:rsidR="00BA0DC7">
        <w:trPr>
          <w:cantSplit/>
          <w:trHeight w:val="285"/>
        </w:trPr>
        <w:tc>
          <w:tcPr>
            <w:tcW w:w="1897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48000</w:t>
            </w:r>
          </w:p>
        </w:tc>
        <w:tc>
          <w:tcPr>
            <w:tcW w:w="1701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70000</w:t>
            </w:r>
          </w:p>
        </w:tc>
        <w:tc>
          <w:tcPr>
            <w:tcW w:w="2126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22000</w:t>
            </w:r>
          </w:p>
        </w:tc>
        <w:tc>
          <w:tcPr>
            <w:tcW w:w="2835" w:type="dxa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22000х0.2=4400</w:t>
            </w:r>
          </w:p>
        </w:tc>
      </w:tr>
      <w:tr w:rsidR="00BA0DC7">
        <w:trPr>
          <w:cantSplit/>
          <w:trHeight w:val="360"/>
        </w:trPr>
        <w:tc>
          <w:tcPr>
            <w:tcW w:w="1897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70000</w:t>
            </w:r>
          </w:p>
        </w:tc>
        <w:tc>
          <w:tcPr>
            <w:tcW w:w="1701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90000</w:t>
            </w:r>
          </w:p>
        </w:tc>
        <w:tc>
          <w:tcPr>
            <w:tcW w:w="2126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20000</w:t>
            </w:r>
          </w:p>
        </w:tc>
        <w:tc>
          <w:tcPr>
            <w:tcW w:w="2835" w:type="dxa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20000х0.25=5000</w:t>
            </w:r>
          </w:p>
        </w:tc>
      </w:tr>
      <w:tr w:rsidR="00BA0DC7">
        <w:trPr>
          <w:cantSplit/>
          <w:trHeight w:val="465"/>
        </w:trPr>
        <w:tc>
          <w:tcPr>
            <w:tcW w:w="1897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90000</w:t>
            </w:r>
          </w:p>
        </w:tc>
        <w:tc>
          <w:tcPr>
            <w:tcW w:w="1701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120000</w:t>
            </w:r>
          </w:p>
        </w:tc>
        <w:tc>
          <w:tcPr>
            <w:tcW w:w="2126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5000</w:t>
            </w:r>
          </w:p>
        </w:tc>
        <w:tc>
          <w:tcPr>
            <w:tcW w:w="2835" w:type="dxa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5000х0.30=1500</w:t>
            </w:r>
          </w:p>
        </w:tc>
      </w:tr>
      <w:tr w:rsidR="00BA0DC7">
        <w:trPr>
          <w:cantSplit/>
          <w:trHeight w:val="465"/>
        </w:trPr>
        <w:tc>
          <w:tcPr>
            <w:tcW w:w="1897" w:type="dxa"/>
          </w:tcPr>
          <w:p w:rsidR="00BA0DC7" w:rsidRDefault="00BA0DC7">
            <w:pPr>
              <w:spacing w:line="48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95000</w:t>
            </w:r>
          </w:p>
        </w:tc>
        <w:tc>
          <w:tcPr>
            <w:tcW w:w="2835" w:type="dxa"/>
          </w:tcPr>
          <w:p w:rsidR="00BA0DC7" w:rsidRDefault="00BA0DC7">
            <w:pPr>
              <w:spacing w:line="48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10900</w:t>
            </w:r>
          </w:p>
        </w:tc>
      </w:tr>
    </w:tbl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Приведенные примеры показывают, что всякий раз налогооблагается та часть суммарного дохода, которая попадает в определенный пояс. При этом не имеет значения, получен ли доход из одного источника или из нескольких. Налоговые ставки зависят от общей суммы доходов.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Наиболее важная налоговая льгота, которая затрагивает всех работающих по найму, установлена в размере 12 тыс. форинтов. Это означает, что при определении налоговой ставки из дохода, получаемого по основному месту работы, можно автоматически ежемесячно вычитать 1000 форинтов. Таким образом, в случае работы на государственном предприятии или в кооперативе гарантируется освобождение от налога на доход в пределах 60 тыс. форинтов в год. Эта льгота распространяется и на работающих по найму в частном секторе.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Налоговая система Венгрии подразумевает, что налогообложению подлежат все виды доходов, в том числе “чаевые”. Однако для того, чтобы сделать такие доходы “видимыми”, требуется создать целый ряд условий: улучшение снабжения, ликвидация дефицитов, усиление контроля и др. Работа в этом направлении ведется, однако превращение “невидимых” доходов в видимые не является в принципе задачей налоговых преобразований. Очевидно, что налоговая система в лучшем случае может лишь усилить те мотивы, по которым часть из них попадет в сферу налогообложения.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 соответствии с размером подоходного налога повышена (бруттошитирована) заработная плата трудящихся на основном месте работы. Источником такого повышения заработной платы на предприятиях и в кооперативах служат те средства, которые образовались благодаря отмене ряда других налогов. Таким образом, система взимания подоходного налога в Венгрии построена таким образом, что реальное увеличение отчислений от заработка возникает лишь в случае получения дохода из нескольких источников.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 учетом того, что одновременно с этим в Венгрии была введена единая процентная ставка отчислений в пенсионный фонд в размере 10% (ранее она зависела от размеров заработной платы), процесс “бруттошитирования” заработка по основному месту работы иллюстрирует таблица 3.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Таблица показывает, что для того, чтобы нетто-доход работника не уменьшился, в рассмотренном случае ему должны повысить годовую заработную плату на 7231 форинт, или на 9%.</w:t>
      </w:r>
    </w:p>
    <w:p w:rsidR="00BA0DC7" w:rsidRDefault="00BA0DC7">
      <w:pPr>
        <w:pStyle w:val="2"/>
        <w:outlineLvl w:val="1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Таблица 3</w:t>
      </w:r>
    </w:p>
    <w:p w:rsidR="00BA0DC7" w:rsidRDefault="00BA0DC7">
      <w:pPr>
        <w:pStyle w:val="3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“Бруттошитирование” заработка по основному месту работы (в форинтах)</w:t>
      </w: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2204"/>
        <w:gridCol w:w="2760"/>
      </w:tblGrid>
      <w:tr w:rsidR="00BA0DC7">
        <w:trPr>
          <w:trHeight w:val="525"/>
        </w:trPr>
        <w:tc>
          <w:tcPr>
            <w:tcW w:w="2761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</w:p>
        </w:tc>
        <w:tc>
          <w:tcPr>
            <w:tcW w:w="2204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Старая система</w:t>
            </w:r>
          </w:p>
        </w:tc>
        <w:tc>
          <w:tcPr>
            <w:tcW w:w="2760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Новая система</w:t>
            </w:r>
          </w:p>
        </w:tc>
      </w:tr>
      <w:tr w:rsidR="00BA0DC7">
        <w:trPr>
          <w:trHeight w:val="390"/>
        </w:trPr>
        <w:tc>
          <w:tcPr>
            <w:tcW w:w="2761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Брутто-доход</w:t>
            </w:r>
          </w:p>
        </w:tc>
        <w:tc>
          <w:tcPr>
            <w:tcW w:w="2204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80000</w:t>
            </w:r>
          </w:p>
        </w:tc>
        <w:tc>
          <w:tcPr>
            <w:tcW w:w="2760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87231</w:t>
            </w:r>
          </w:p>
        </w:tc>
      </w:tr>
      <w:tr w:rsidR="00BA0DC7">
        <w:trPr>
          <w:trHeight w:val="435"/>
        </w:trPr>
        <w:tc>
          <w:tcPr>
            <w:tcW w:w="2761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Отчисления в пенсионный фонд</w:t>
            </w:r>
          </w:p>
        </w:tc>
        <w:tc>
          <w:tcPr>
            <w:tcW w:w="2204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7200</w:t>
            </w:r>
          </w:p>
        </w:tc>
        <w:tc>
          <w:tcPr>
            <w:tcW w:w="2760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8723</w:t>
            </w:r>
          </w:p>
        </w:tc>
      </w:tr>
      <w:tr w:rsidR="00BA0DC7">
        <w:trPr>
          <w:trHeight w:val="450"/>
        </w:trPr>
        <w:tc>
          <w:tcPr>
            <w:tcW w:w="2761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Подоходный налог</w:t>
            </w:r>
          </w:p>
        </w:tc>
        <w:tc>
          <w:tcPr>
            <w:tcW w:w="2204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-</w:t>
            </w:r>
          </w:p>
        </w:tc>
        <w:tc>
          <w:tcPr>
            <w:tcW w:w="2760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5708</w:t>
            </w:r>
          </w:p>
        </w:tc>
      </w:tr>
      <w:tr w:rsidR="00BA0DC7">
        <w:trPr>
          <w:trHeight w:val="510"/>
        </w:trPr>
        <w:tc>
          <w:tcPr>
            <w:tcW w:w="2761" w:type="dxa"/>
          </w:tcPr>
          <w:p w:rsidR="00BA0DC7" w:rsidRDefault="00BA0DC7">
            <w:pPr>
              <w:spacing w:line="360" w:lineRule="auto"/>
              <w:jc w:val="both"/>
              <w:rPr>
                <w:rFonts w:ascii="Courier Cyr" w:hAnsi="Courier Cyr" w:cs="Courier Cyr"/>
                <w:sz w:val="28"/>
                <w:szCs w:val="28"/>
              </w:rPr>
            </w:pPr>
            <w:r>
              <w:rPr>
                <w:rFonts w:ascii="Courier Cyr" w:hAnsi="Courier Cyr" w:cs="Courier Cyr"/>
                <w:sz w:val="28"/>
                <w:szCs w:val="28"/>
              </w:rPr>
              <w:t>Нетто-доход</w:t>
            </w:r>
          </w:p>
        </w:tc>
        <w:tc>
          <w:tcPr>
            <w:tcW w:w="2204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72800</w:t>
            </w:r>
          </w:p>
        </w:tc>
        <w:tc>
          <w:tcPr>
            <w:tcW w:w="2760" w:type="dxa"/>
          </w:tcPr>
          <w:p w:rsidR="00BA0DC7" w:rsidRDefault="00BA0DC7">
            <w:pPr>
              <w:spacing w:line="360" w:lineRule="auto"/>
              <w:jc w:val="both"/>
              <w:rPr>
                <w:rFonts w:ascii="Courier" w:hAnsi="Courier" w:cs="Courier"/>
                <w:sz w:val="28"/>
                <w:szCs w:val="28"/>
              </w:rPr>
            </w:pPr>
            <w:r>
              <w:rPr>
                <w:rFonts w:ascii="Courier" w:hAnsi="Courier" w:cs="Courier"/>
                <w:sz w:val="28"/>
                <w:szCs w:val="28"/>
              </w:rPr>
              <w:t>72800</w:t>
            </w:r>
          </w:p>
        </w:tc>
      </w:tr>
    </w:tbl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 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 соответствии с законом такой порядок распространяется только на доходы по основному месту работы. Что касается работы по совместительству, то повышение зарплаты зависит от условий конкретного трудового соглашения, и обязательное “бруттошитирование” на нее не распространяется.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Если венгерский гражданин получает доход только по основному месту работы, то взимание подоходного налога происходит для него как бы автоматически, так как это входит в обязанности работодателя. Поэтому значительная часть работников непосредственно не контактирует с налоговым ведомством. Предприятия, кооперативы, частные предприниматели в течение года ежемесячно авансом вычитают из заработной платы лиц, работающих по найму, часть подоходного налога, а в конце года устанавливается окончательная сумма налога и производится окончательный расчет. Таким образом, в этом случае нет необходимости в заполнении налоговой декларации, а ответственность за все операции, связанные с уплатой подоходного налога, ложатся на работодателя.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Венгерские граждане, которые наряду с основным местом работы имеют и другие источники дохода, до 20 февраля обязаны предоставлять в налоговое ведомство налоговую декларацию о размере дохода, полученного в период с 1 января по 30 декабря прошедшего года. К декларации прилагается справка с основного места работы, где указывается размер налога и сумма уже погашенного налога.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Таким образом, подоходный налог также является формой самостоятельного налогообложения, которое основано на взаимном доверии между налогоплательщиком и налоговым ведомством.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В соответствии с законом, пенсии – независимо от их величины – подоходным налогом не облагаются. Однако все прочие доходы, если их сумма вместе с пенсией превышает 96 тыс. форинтов в год, подлежат налогообложению. Таким образом, если годовой размер пенсий составляет менее</w:t>
      </w:r>
      <w:r>
        <w:rPr>
          <w:rFonts w:ascii="Courier" w:hAnsi="Courier" w:cs="Courier"/>
          <w:sz w:val="28"/>
          <w:szCs w:val="28"/>
        </w:rPr>
        <w:t xml:space="preserve"> </w:t>
      </w:r>
      <w:r>
        <w:rPr>
          <w:rFonts w:ascii="Courier Cyr" w:hAnsi="Courier Cyr" w:cs="Courier Cyr"/>
          <w:sz w:val="28"/>
          <w:szCs w:val="28"/>
        </w:rPr>
        <w:t>96 тыс. форинтов, а пенсионер имеет дополнительный доход, но вместе с пенсией эта сумма все равно не превышает 96 тыс. форинтов в год, то налог платить не надо.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Если суммарный доход при пенсии ниже 96 тыс. форинтов в год превышает эту сумму, налог рассчитывается следующим образом.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pStyle w:val="3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Схема вычисления суммы налога при годовом размере пенсии менее 96 тыс. форинтов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Пенсия</w:t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  <w:t>70000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Прочие доходы</w:t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  <w:t>40000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Сумма, подлежащая налогобложению   110000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Расчетная сумма налога (9400+6000)   15400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Часть налога, не подлежащая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Уплате (налог на 96 тыс.фор.)</w:t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  <w:t>11200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Сумма налога, подлежащая уплате</w:t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  <w:t xml:space="preserve"> 4250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Если размер пенсии превышает 96 тыс. форинтов в год, и к этому добавляются другие виды доходов, налог рассчитывается по сходному принципу.</w:t>
      </w:r>
    </w:p>
    <w:p w:rsidR="00BA0DC7" w:rsidRDefault="00BA0DC7">
      <w:pPr>
        <w:pStyle w:val="3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Схема вычисления суммы налога при годовом размере пенсии свыше 96 тыс. форинтов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Пенсия</w:t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  <w:t xml:space="preserve">     120000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Прочие доходы</w:t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</w:r>
      <w:r>
        <w:rPr>
          <w:rFonts w:ascii="Courier Cyr" w:hAnsi="Courier Cyr" w:cs="Courier Cyr"/>
          <w:sz w:val="28"/>
          <w:szCs w:val="28"/>
        </w:rPr>
        <w:tab/>
        <w:t xml:space="preserve">      54000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Сумма, подлежащая налогообложению      174000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Расчетная сумма налога (28900+9360)     38260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Часть налога, не подлежащая уплате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(налог на 120 тыс. форинтов</w:t>
      </w:r>
      <w:r>
        <w:rPr>
          <w:rFonts w:ascii="Courier" w:hAnsi="Courier" w:cs="Courier"/>
          <w:sz w:val="28"/>
          <w:szCs w:val="28"/>
        </w:rPr>
        <w:t>)</w:t>
      </w:r>
      <w:r>
        <w:rPr>
          <w:rFonts w:ascii="Courier" w:hAnsi="Courier" w:cs="Courier"/>
          <w:sz w:val="28"/>
          <w:szCs w:val="28"/>
        </w:rPr>
        <w:tab/>
      </w:r>
      <w:r>
        <w:rPr>
          <w:rFonts w:ascii="Courier" w:hAnsi="Courier" w:cs="Courier"/>
          <w:sz w:val="28"/>
          <w:szCs w:val="28"/>
        </w:rPr>
        <w:tab/>
        <w:t xml:space="preserve">   18400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Сумма налога, подлежащая уплате</w:t>
      </w:r>
      <w:r>
        <w:rPr>
          <w:rFonts w:ascii="Courier Cyr" w:hAnsi="Courier Cyr" w:cs="Courier Cyr"/>
          <w:sz w:val="28"/>
          <w:szCs w:val="28"/>
        </w:rPr>
        <w:tab/>
        <w:t xml:space="preserve">   19860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Если пенсионер получает дополнительный доход в качестве лица, работающего по найму, то на него распространяется общепринятая льгота. Следовательно, при исчислении налога из суммы, подлежащей налогообложению, нужно вычесть 12 тыс. форинтов.</w:t>
      </w: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Чтобы упрочить связи между гражданином и государством, с 1989 г. принят порядок, что подоходный налог, взимаемый по месту жительства, поступает в бюджет местного совета. Таким образом, развитие той или иной территории в значительной мере зависит от фактической уплаты подоходного налога населением.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b/>
          <w:bCs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 Cyr" w:hAnsi="Courier Cyr" w:cs="Courier Cyr"/>
          <w:b/>
          <w:bCs/>
          <w:sz w:val="28"/>
          <w:szCs w:val="28"/>
        </w:rPr>
      </w:pPr>
      <w:r>
        <w:rPr>
          <w:rFonts w:ascii="Courier Cyr" w:hAnsi="Courier Cyr" w:cs="Courier Cyr"/>
          <w:b/>
          <w:bCs/>
          <w:sz w:val="28"/>
          <w:szCs w:val="28"/>
        </w:rPr>
        <w:t>4. Налогообложение предприятий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Налоговая система Венгрии нацелена на создание условий для модернизации структуры производства, ускорение технического прогресса и тем самым -  на стабилизацию венгерской экономики.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Налогообложение предприятий предусматривает возможности более свободного, нежели раньше, распоряжения полученной прибылью. Так, если раньше строго разграничивались фонды развития и материального поощрения, то сейчас имеются возможности для использования денежных средств как единого целого. Средний уровень отчислений от прибыли снизился до 70%. В результате ликвидации налога на заработную плату, налога на основные фонды, налога на капиталовложения и ряда других налогов</w:t>
      </w:r>
      <w:r>
        <w:rPr>
          <w:rFonts w:ascii="Courier" w:hAnsi="Courier" w:cs="Courier"/>
          <w:sz w:val="28"/>
          <w:szCs w:val="28"/>
        </w:rPr>
        <w:t>,</w:t>
      </w:r>
      <w:r>
        <w:rPr>
          <w:rFonts w:ascii="Courier Cyr" w:hAnsi="Courier Cyr" w:cs="Courier Cyr"/>
          <w:sz w:val="28"/>
          <w:szCs w:val="28"/>
        </w:rPr>
        <w:t xml:space="preserve"> сумма налогов в производственной сфере в абсолютном исчислении уменьшилась, однако сокращение поступлений в бюджет по этим статьям компенсировано в основном  за счет единого налога с оборота.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 xml:space="preserve">Благодаря изменениям в налоговой системе техника стала для предприятий относительно дешевле, а неэффективно используемая рабочая сила подорожала. </w:t>
      </w: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>
      <w:pPr>
        <w:spacing w:line="480" w:lineRule="auto"/>
        <w:ind w:firstLine="720"/>
        <w:jc w:val="both"/>
        <w:rPr>
          <w:rFonts w:ascii="Courier" w:hAnsi="Courier" w:cs="Courier"/>
          <w:sz w:val="28"/>
          <w:szCs w:val="28"/>
        </w:rPr>
      </w:pPr>
    </w:p>
    <w:p w:rsidR="00BA0DC7" w:rsidRDefault="00BA0DC7" w:rsidP="00BA0DC7">
      <w:pPr>
        <w:pageBreakBefore/>
        <w:spacing w:line="480" w:lineRule="auto"/>
        <w:ind w:firstLine="720"/>
        <w:jc w:val="both"/>
        <w:rPr>
          <w:rFonts w:ascii="Courier Cyr" w:hAnsi="Courier Cyr" w:cs="Courier Cyr"/>
          <w:b/>
          <w:bCs/>
          <w:sz w:val="28"/>
          <w:szCs w:val="28"/>
        </w:rPr>
      </w:pPr>
      <w:r>
        <w:rPr>
          <w:rFonts w:ascii="Courier Cyr" w:hAnsi="Courier Cyr" w:cs="Courier Cyr"/>
          <w:b/>
          <w:bCs/>
          <w:sz w:val="28"/>
          <w:szCs w:val="28"/>
        </w:rPr>
        <w:t>Заключение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 xml:space="preserve">Итак, в настоящей работе мы рассмотрели ряд вопросов, связанных с функционированием налоговой системы в Венгрии. Безусловно, за рамками нашего внимания остались многие моменты, касающиеся подробностей построения этой системы, однако мы проанализировали целый ряд основных налогов, занимающих наиболее весомое место в налоговой системе этой страны.  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По результатам этого анализа можно сделать ряд выводов, а именно следующие.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b/>
          <w:bCs/>
          <w:sz w:val="28"/>
          <w:szCs w:val="28"/>
        </w:rPr>
        <w:t>Первое</w:t>
      </w:r>
      <w:r>
        <w:rPr>
          <w:rFonts w:ascii="Courier Cyr" w:hAnsi="Courier Cyr" w:cs="Courier Cyr"/>
          <w:sz w:val="28"/>
          <w:szCs w:val="28"/>
        </w:rPr>
        <w:t>. При любой налоговой системе суммарное налоговое бремя в конечном счете несет население. Но различия в системах налогообложения определяют то, что если налоги встроены в систему оптовых цен (налогообложение предприятий) , то это значит, что в “карман” населения с самого начала попадает меньше денежных средств.  С другой стороны, можно распределять больше денег в пользу населения, но изымать их через розничные цены (налог с оборота). Можно получать бюджетные средства непосредственно от населения в форме подоходного налога. Налоговая система Венгрии предусматривает комбинированное использование всех этих методов, чтобы обеспечить максимальные возможности для воздействия на структуру экономики, производства и потребления.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b/>
          <w:bCs/>
          <w:sz w:val="28"/>
          <w:szCs w:val="28"/>
        </w:rPr>
        <w:t>Второе</w:t>
      </w:r>
      <w:r>
        <w:rPr>
          <w:rFonts w:ascii="Courier Cyr" w:hAnsi="Courier Cyr" w:cs="Courier Cyr"/>
          <w:sz w:val="28"/>
          <w:szCs w:val="28"/>
        </w:rPr>
        <w:t>. В международной практике известно  два вида взимания налога с оборота. Одно из решений заключается в том, что налог взимается единоразово, обычно в торговле. Второй метод, известный под названием налога на добавленную стоимость, сводится к тому, что налог взимается на</w:t>
      </w:r>
      <w:r>
        <w:rPr>
          <w:rFonts w:ascii="Courier" w:hAnsi="Courier" w:cs="Courier"/>
          <w:sz w:val="28"/>
          <w:szCs w:val="28"/>
        </w:rPr>
        <w:t xml:space="preserve"> </w:t>
      </w:r>
      <w:r>
        <w:rPr>
          <w:rFonts w:ascii="Courier Cyr" w:hAnsi="Courier Cyr" w:cs="Courier Cyr"/>
          <w:sz w:val="28"/>
          <w:szCs w:val="28"/>
        </w:rPr>
        <w:t>каждой стадии реализации, но каждый производитель “перекладывает” его на следующего путем включения в цену изделия вплоть до конечной реализации товара.</w:t>
      </w:r>
    </w:p>
    <w:p w:rsidR="00BA0DC7" w:rsidRDefault="00BA0DC7">
      <w:pPr>
        <w:pStyle w:val="20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 xml:space="preserve">В Венгрии избран второй вариант, что позволяет решить две важнейшие экономические задачи: во-первых, в большей мере гарантируются бюджетные доходы и одновременно обеспечивается контроль над расходами; во-вторых, затрудняется предоставление различных льгот, которые являются слабым местом нынешней системы управления экономикой в Венгрии, т.е. обеспечивается </w:t>
      </w:r>
      <w:r>
        <w:rPr>
          <w:rFonts w:ascii="Courier" w:hAnsi="Courier" w:cs="Courier"/>
          <w:sz w:val="28"/>
          <w:szCs w:val="28"/>
        </w:rPr>
        <w:t xml:space="preserve"> </w:t>
      </w:r>
      <w:r>
        <w:rPr>
          <w:rFonts w:ascii="Courier Cyr" w:hAnsi="Courier Cyr" w:cs="Courier Cyr"/>
          <w:sz w:val="28"/>
          <w:szCs w:val="28"/>
        </w:rPr>
        <w:t xml:space="preserve"> более строгая хозяйственная дисциплина. Это показывает, что при выборе того или иного налога или способа налогообложения необходимо в каждом конкретном случае ориентироваться не на решение текущих проблем с покрытием бюджетных расходов, а на конечный результат – стабилизацию экономической системы в целом, гармонизацию интересов общества, хозяйствующих субъектов и государства.</w:t>
      </w:r>
    </w:p>
    <w:p w:rsidR="00BA0DC7" w:rsidRDefault="00BA0DC7">
      <w:pPr>
        <w:pStyle w:val="20"/>
        <w:rPr>
          <w:rFonts w:ascii="Courier" w:hAnsi="Courier" w:cs="Courier"/>
          <w:sz w:val="28"/>
          <w:szCs w:val="28"/>
        </w:rPr>
      </w:pPr>
    </w:p>
    <w:p w:rsidR="00BA0DC7" w:rsidRDefault="00BA0DC7" w:rsidP="00BA0DC7">
      <w:pPr>
        <w:pStyle w:val="20"/>
        <w:pageBreakBefore/>
        <w:rPr>
          <w:rFonts w:ascii="Courier Cyr" w:hAnsi="Courier Cyr" w:cs="Courier Cyr"/>
          <w:b/>
          <w:bCs/>
          <w:sz w:val="28"/>
          <w:szCs w:val="28"/>
        </w:rPr>
      </w:pPr>
      <w:r>
        <w:rPr>
          <w:rFonts w:ascii="Courier Cyr" w:hAnsi="Courier Cyr" w:cs="Courier Cyr"/>
          <w:b/>
          <w:bCs/>
          <w:sz w:val="28"/>
          <w:szCs w:val="28"/>
        </w:rPr>
        <w:t>Использованная литература</w:t>
      </w:r>
    </w:p>
    <w:p w:rsidR="00BA0DC7" w:rsidRDefault="00BA0DC7">
      <w:pPr>
        <w:pStyle w:val="20"/>
        <w:numPr>
          <w:ilvl w:val="0"/>
          <w:numId w:val="2"/>
        </w:numPr>
        <w:spacing w:line="360" w:lineRule="auto"/>
        <w:rPr>
          <w:rFonts w:ascii="Courier" w:hAnsi="Courier" w:cs="Courie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 xml:space="preserve">Пеппер Д. Практическая энциклопедия мездународного налогового законодательства и планирования \\ М., </w:t>
      </w:r>
      <w:r>
        <w:rPr>
          <w:rFonts w:ascii="Courier" w:hAnsi="Courier" w:cs="Courier"/>
          <w:sz w:val="28"/>
          <w:szCs w:val="28"/>
        </w:rPr>
        <w:t>1998</w:t>
      </w:r>
    </w:p>
    <w:p w:rsidR="00BA0DC7" w:rsidRDefault="00BA0DC7">
      <w:pPr>
        <w:pStyle w:val="20"/>
        <w:numPr>
          <w:ilvl w:val="0"/>
          <w:numId w:val="2"/>
        </w:numPr>
        <w:spacing w:line="360" w:lineRule="auto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Егорова Е. Налоговые системы России и 20 зарубежных стран \\ М., 1999</w:t>
      </w:r>
    </w:p>
    <w:p w:rsidR="00BA0DC7" w:rsidRDefault="00BA0DC7">
      <w:pPr>
        <w:pStyle w:val="20"/>
        <w:numPr>
          <w:ilvl w:val="0"/>
          <w:numId w:val="2"/>
        </w:numPr>
        <w:spacing w:line="360" w:lineRule="auto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Дернберг Р. Международное налогообложение \\ М., Дело Лтд, 1997</w:t>
      </w:r>
    </w:p>
    <w:p w:rsidR="00BA0DC7" w:rsidRDefault="00BA0DC7">
      <w:pPr>
        <w:pStyle w:val="20"/>
        <w:numPr>
          <w:ilvl w:val="0"/>
          <w:numId w:val="2"/>
        </w:numPr>
        <w:spacing w:line="360" w:lineRule="auto"/>
        <w:rPr>
          <w:rFonts w:ascii="Courier Cyr" w:hAnsi="Courier Cyr" w:cs="Courier Cyr"/>
          <w:sz w:val="28"/>
          <w:szCs w:val="28"/>
        </w:rPr>
      </w:pPr>
      <w:r>
        <w:rPr>
          <w:rFonts w:ascii="Courier Cyr" w:hAnsi="Courier Cyr" w:cs="Courier Cyr"/>
          <w:sz w:val="28"/>
          <w:szCs w:val="28"/>
        </w:rPr>
        <w:t>Реформа налоговой системы в Венгрии \\ Специализированная информация ИНИОН РАН, М., 1988</w:t>
      </w:r>
    </w:p>
    <w:p w:rsidR="00BA0DC7" w:rsidRDefault="00BA0DC7">
      <w:pPr>
        <w:pStyle w:val="20"/>
        <w:spacing w:line="360" w:lineRule="auto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sectPr w:rsidR="00BA0DC7">
      <w:headerReference w:type="default" r:id="rId7"/>
      <w:pgSz w:w="11906" w:h="16838"/>
      <w:pgMar w:top="1134" w:right="1797" w:bottom="1134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CE" w:rsidRDefault="005F37CE">
      <w:r>
        <w:separator/>
      </w:r>
    </w:p>
  </w:endnote>
  <w:endnote w:type="continuationSeparator" w:id="0">
    <w:p w:rsidR="005F37CE" w:rsidRDefault="005F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yr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CE" w:rsidRDefault="005F37CE">
      <w:r>
        <w:separator/>
      </w:r>
    </w:p>
  </w:footnote>
  <w:footnote w:type="continuationSeparator" w:id="0">
    <w:p w:rsidR="005F37CE" w:rsidRDefault="005F37CE">
      <w:r>
        <w:continuationSeparator/>
      </w:r>
    </w:p>
  </w:footnote>
  <w:footnote w:id="1">
    <w:p w:rsidR="005F37CE" w:rsidRDefault="00BA0DC7">
      <w:pPr>
        <w:pStyle w:val="a4"/>
      </w:pPr>
      <w:r>
        <w:rPr>
          <w:rStyle w:val="a5"/>
        </w:rPr>
        <w:footnoteRef/>
      </w:r>
      <w:r>
        <w:t xml:space="preserve"> См. Реформа налоговой системы в Венгрии. Специализированная информация ИНИОН РАН, М., 1988 Средняя заработная плата рабочих и служащих составляла на дату составления сборника 6540 форинтов в месяц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C7" w:rsidRDefault="00A767CF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BA0DC7" w:rsidRDefault="00BA0DC7" w:rsidP="004D1BB9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35C90"/>
    <w:multiLevelType w:val="singleLevel"/>
    <w:tmpl w:val="8D48A52A"/>
    <w:lvl w:ilvl="0">
      <w:start w:val="1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</w:abstractNum>
  <w:abstractNum w:abstractNumId="1">
    <w:nsid w:val="64A678F6"/>
    <w:multiLevelType w:val="singleLevel"/>
    <w:tmpl w:val="AFE8FC18"/>
    <w:lvl w:ilvl="0">
      <w:start w:val="1"/>
      <w:numFmt w:val="decimal"/>
      <w:lvlText w:val="%1."/>
      <w:lvlJc w:val="left"/>
      <w:pPr>
        <w:tabs>
          <w:tab w:val="num" w:pos="1596"/>
        </w:tabs>
        <w:ind w:left="1596" w:hanging="87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BB9"/>
    <w:rsid w:val="004D1BB9"/>
    <w:rsid w:val="005F37CE"/>
    <w:rsid w:val="006A0A4F"/>
    <w:rsid w:val="00A767CF"/>
    <w:rsid w:val="00BA0DC7"/>
    <w:rsid w:val="00C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0A1C94-F195-4980-8ADE-E5774BDE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line="480" w:lineRule="auto"/>
      <w:ind w:firstLine="720"/>
      <w:jc w:val="both"/>
    </w:pPr>
    <w:rPr>
      <w:b/>
      <w:bCs/>
      <w:sz w:val="26"/>
      <w:szCs w:val="26"/>
    </w:rPr>
  </w:style>
  <w:style w:type="paragraph" w:customStyle="1" w:styleId="2">
    <w:name w:val="заголовок 2"/>
    <w:basedOn w:val="a"/>
    <w:next w:val="a"/>
    <w:uiPriority w:val="99"/>
    <w:pPr>
      <w:keepNext/>
      <w:spacing w:line="480" w:lineRule="auto"/>
      <w:ind w:firstLine="720"/>
      <w:jc w:val="right"/>
    </w:pPr>
    <w:rPr>
      <w:rFonts w:ascii="Courier" w:hAnsi="Courier" w:cs="Courier"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spacing w:line="480" w:lineRule="auto"/>
      <w:ind w:firstLine="720"/>
      <w:jc w:val="both"/>
    </w:pPr>
    <w:rPr>
      <w:sz w:val="26"/>
      <w:szCs w:val="26"/>
    </w:rPr>
  </w:style>
  <w:style w:type="character" w:customStyle="1" w:styleId="21">
    <w:name w:val="Основной текст 2 Знак"/>
    <w:link w:val="20"/>
    <w:uiPriority w:val="99"/>
    <w:semiHidden/>
    <w:rPr>
      <w:sz w:val="20"/>
      <w:szCs w:val="20"/>
    </w:rPr>
  </w:style>
  <w:style w:type="paragraph" w:styleId="22">
    <w:name w:val="Body Text Indent 2"/>
    <w:basedOn w:val="a"/>
    <w:link w:val="23"/>
    <w:uiPriority w:val="99"/>
    <w:pPr>
      <w:spacing w:line="480" w:lineRule="auto"/>
      <w:ind w:firstLine="720"/>
      <w:jc w:val="center"/>
    </w:pPr>
    <w:rPr>
      <w:rFonts w:ascii="Courier" w:hAnsi="Courier" w:cs="Courier"/>
      <w:sz w:val="26"/>
      <w:szCs w:val="26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  <w:style w:type="paragraph" w:customStyle="1" w:styleId="a4">
    <w:name w:val="текст сноски"/>
    <w:basedOn w:val="a"/>
    <w:uiPriority w:val="99"/>
  </w:style>
  <w:style w:type="character" w:customStyle="1" w:styleId="a5">
    <w:name w:val="знак сноски"/>
    <w:uiPriority w:val="99"/>
    <w:rPr>
      <w:vertAlign w:val="superscript"/>
    </w:rPr>
  </w:style>
  <w:style w:type="paragraph" w:styleId="3">
    <w:name w:val="Body Text Indent 3"/>
    <w:basedOn w:val="a"/>
    <w:link w:val="30"/>
    <w:uiPriority w:val="99"/>
    <w:pPr>
      <w:spacing w:line="480" w:lineRule="auto"/>
      <w:ind w:firstLine="720"/>
      <w:jc w:val="center"/>
    </w:pPr>
    <w:rPr>
      <w:rFonts w:ascii="Courier" w:hAnsi="Courier" w:cs="Courier"/>
      <w:sz w:val="26"/>
      <w:szCs w:val="26"/>
      <w:u w:val="single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customStyle="1" w:styleId="a8">
    <w:name w:val="номер страницы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Дом</Company>
  <LinksUpToDate>false</LinksUpToDate>
  <CharactersWithSpaces>20773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Домашний Пользователь</dc:creator>
  <cp:keywords/>
  <dc:description/>
  <cp:lastModifiedBy>admin</cp:lastModifiedBy>
  <cp:revision>2</cp:revision>
  <dcterms:created xsi:type="dcterms:W3CDTF">2014-03-12T16:40:00Z</dcterms:created>
  <dcterms:modified xsi:type="dcterms:W3CDTF">2014-03-12T16:40:00Z</dcterms:modified>
</cp:coreProperties>
</file>