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r>
        <w:rPr>
          <w:sz w:val="24"/>
          <w:szCs w:val="24"/>
        </w:rPr>
        <w:t xml:space="preserve">МИНИСТЕРСТВО ОБЩЕГО И </w:t>
      </w: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r>
        <w:rPr>
          <w:sz w:val="24"/>
          <w:szCs w:val="24"/>
        </w:rPr>
        <w:t>ПРОФЕССИОНАЛЬНОГО ОБРАЗОВАНИЯ</w:t>
      </w: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r>
        <w:rPr>
          <w:sz w:val="24"/>
          <w:szCs w:val="24"/>
        </w:rPr>
        <w:t>РОССИЙСКОЙ ФЕДЕРАЦИИ</w:t>
      </w: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r>
        <w:rPr>
          <w:sz w:val="24"/>
          <w:szCs w:val="24"/>
        </w:rPr>
        <w:t xml:space="preserve">РОСТОВСКАЯ ГОСУДАРСТВЕННАЯ </w:t>
      </w: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r>
        <w:rPr>
          <w:sz w:val="24"/>
          <w:szCs w:val="24"/>
        </w:rPr>
        <w:t>ЭКОНОМИЧЕСКАЯ АКАДЕМИЯ</w:t>
      </w: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Style w:val="8"/>
      </w:pPr>
      <w:r>
        <w:t>КУРСОВАЯ РАБОТА</w:t>
      </w: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center"/>
        <w:rPr>
          <w:b/>
          <w:bCs/>
          <w:sz w:val="28"/>
          <w:szCs w:val="28"/>
        </w:rPr>
      </w:pPr>
      <w:r>
        <w:rPr>
          <w:b/>
          <w:bCs/>
          <w:sz w:val="28"/>
          <w:szCs w:val="28"/>
        </w:rPr>
        <w:t>по курсу</w:t>
      </w:r>
      <w:r>
        <w:rPr>
          <w:b/>
          <w:bCs/>
          <w:sz w:val="28"/>
          <w:szCs w:val="28"/>
          <w:lang w:val="en-US"/>
        </w:rPr>
        <w:t>:</w:t>
      </w:r>
      <w:r>
        <w:rPr>
          <w:b/>
          <w:bCs/>
          <w:sz w:val="28"/>
          <w:szCs w:val="28"/>
        </w:rPr>
        <w:t xml:space="preserve"> «Таможенное право»</w:t>
      </w: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p>
    <w:p w:rsidR="00556856" w:rsidRDefault="00556856">
      <w:pPr>
        <w:pStyle w:val="1"/>
        <w:ind w:firstLine="567"/>
      </w:pPr>
      <w:bookmarkStart w:id="0" w:name="_Toc431554703"/>
      <w:bookmarkStart w:id="1" w:name="_Toc431877872"/>
      <w:r>
        <w:t>Доказательства по делу</w:t>
      </w:r>
      <w:bookmarkEnd w:id="0"/>
      <w:bookmarkEnd w:id="1"/>
    </w:p>
    <w:p w:rsidR="00556856" w:rsidRDefault="00556856">
      <w:pPr>
        <w:pBdr>
          <w:top w:val="double" w:sz="4" w:space="1" w:color="auto"/>
          <w:left w:val="double" w:sz="4" w:space="4" w:color="auto"/>
          <w:bottom w:val="double" w:sz="4" w:space="1" w:color="auto"/>
          <w:right w:val="double" w:sz="4" w:space="4" w:color="auto"/>
        </w:pBdr>
        <w:ind w:firstLine="567"/>
        <w:jc w:val="center"/>
        <w:rPr>
          <w:b/>
          <w:bCs/>
          <w:sz w:val="24"/>
          <w:szCs w:val="24"/>
        </w:rPr>
      </w:pPr>
      <w:r>
        <w:rPr>
          <w:b/>
          <w:bCs/>
          <w:sz w:val="28"/>
          <w:szCs w:val="28"/>
        </w:rPr>
        <w:t xml:space="preserve"> о нарушении таможенных правил.</w:t>
      </w: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r>
        <w:rPr>
          <w:sz w:val="24"/>
          <w:szCs w:val="24"/>
        </w:rPr>
        <w:t xml:space="preserve"> </w:t>
      </w: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Style w:val="5"/>
        <w:ind w:firstLine="567"/>
        <w:jc w:val="left"/>
      </w:pPr>
      <w:r>
        <w:t>Выполнила:</w:t>
      </w:r>
    </w:p>
    <w:p w:rsidR="00556856" w:rsidRDefault="00556856">
      <w:pPr>
        <w:pStyle w:val="6"/>
        <w:ind w:firstLine="567"/>
      </w:pPr>
      <w:r>
        <w:t>Студентка 5 курса</w:t>
      </w:r>
    </w:p>
    <w:p w:rsidR="00556856" w:rsidRDefault="00556856">
      <w:pPr>
        <w:pStyle w:val="7"/>
        <w:ind w:firstLine="567"/>
      </w:pPr>
      <w:r>
        <w:t xml:space="preserve">Заочного отделения </w:t>
      </w: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r>
        <w:rPr>
          <w:sz w:val="24"/>
          <w:szCs w:val="24"/>
        </w:rPr>
        <w:t>ИКиМ гр. ТД-252</w:t>
      </w: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r>
        <w:rPr>
          <w:sz w:val="24"/>
          <w:szCs w:val="24"/>
        </w:rPr>
        <w:t xml:space="preserve">Кравцова Виктория </w:t>
      </w: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both"/>
        <w:rPr>
          <w:sz w:val="24"/>
          <w:szCs w:val="24"/>
        </w:rPr>
      </w:pP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r>
        <w:rPr>
          <w:sz w:val="24"/>
          <w:szCs w:val="24"/>
        </w:rPr>
        <w:t>г. Ростов-на-Дону</w:t>
      </w:r>
    </w:p>
    <w:p w:rsidR="00556856" w:rsidRDefault="00556856">
      <w:pPr>
        <w:pBdr>
          <w:top w:val="double" w:sz="4" w:space="1" w:color="auto"/>
          <w:left w:val="double" w:sz="4" w:space="4" w:color="auto"/>
          <w:bottom w:val="double" w:sz="4" w:space="1" w:color="auto"/>
          <w:right w:val="double" w:sz="4" w:space="4" w:color="auto"/>
        </w:pBdr>
        <w:ind w:firstLine="567"/>
        <w:jc w:val="center"/>
        <w:rPr>
          <w:sz w:val="24"/>
          <w:szCs w:val="24"/>
        </w:rPr>
      </w:pPr>
      <w:r>
        <w:rPr>
          <w:sz w:val="24"/>
          <w:szCs w:val="24"/>
        </w:rPr>
        <w:t>1998г.</w:t>
      </w:r>
    </w:p>
    <w:p w:rsidR="00556856" w:rsidRDefault="00556856">
      <w:pPr>
        <w:pStyle w:val="11"/>
        <w:ind w:firstLine="567"/>
        <w:rPr>
          <w:sz w:val="24"/>
          <w:szCs w:val="24"/>
        </w:rPr>
      </w:pPr>
    </w:p>
    <w:p w:rsidR="00556856" w:rsidRDefault="00556856">
      <w:pPr>
        <w:pStyle w:val="a5"/>
        <w:ind w:firstLine="567"/>
        <w:jc w:val="center"/>
        <w:rPr>
          <w:sz w:val="24"/>
          <w:szCs w:val="24"/>
          <w:u w:val="single"/>
        </w:rPr>
      </w:pPr>
      <w:r>
        <w:rPr>
          <w:sz w:val="24"/>
          <w:szCs w:val="24"/>
          <w:u w:val="single"/>
        </w:rPr>
        <w:t>СОДЕРЖАНИЕ</w:t>
      </w:r>
      <w:r>
        <w:rPr>
          <w:sz w:val="24"/>
          <w:szCs w:val="24"/>
        </w:rPr>
        <w:t>:</w:t>
      </w:r>
    </w:p>
    <w:p w:rsidR="00556856" w:rsidRDefault="00556856">
      <w:pPr>
        <w:ind w:firstLine="567"/>
        <w:rPr>
          <w:noProof/>
          <w:sz w:val="24"/>
          <w:szCs w:val="24"/>
        </w:rPr>
      </w:pPr>
    </w:p>
    <w:p w:rsidR="00556856" w:rsidRDefault="00556856">
      <w:pPr>
        <w:pStyle w:val="23"/>
        <w:spacing w:line="240" w:lineRule="auto"/>
        <w:ind w:firstLine="567"/>
        <w:rPr>
          <w:sz w:val="24"/>
          <w:szCs w:val="24"/>
        </w:rPr>
      </w:pPr>
      <w:r>
        <w:rPr>
          <w:sz w:val="24"/>
          <w:szCs w:val="24"/>
        </w:rPr>
        <w:t>Предмет и пределы доказывания по делу о нарушении таможенных правил</w:t>
      </w:r>
      <w:r>
        <w:rPr>
          <w:sz w:val="24"/>
          <w:szCs w:val="24"/>
        </w:rPr>
        <w:tab/>
        <w:t>3</w:t>
      </w:r>
    </w:p>
    <w:p w:rsidR="00556856" w:rsidRDefault="00556856">
      <w:pPr>
        <w:pStyle w:val="23"/>
        <w:spacing w:line="240" w:lineRule="auto"/>
        <w:ind w:firstLine="567"/>
        <w:rPr>
          <w:sz w:val="24"/>
          <w:szCs w:val="24"/>
        </w:rPr>
      </w:pPr>
      <w:r>
        <w:rPr>
          <w:sz w:val="24"/>
          <w:szCs w:val="24"/>
        </w:rPr>
        <w:t>Понятие доказательств</w:t>
      </w:r>
      <w:r>
        <w:rPr>
          <w:sz w:val="24"/>
          <w:szCs w:val="24"/>
        </w:rPr>
        <w:tab/>
        <w:t>6</w:t>
      </w:r>
    </w:p>
    <w:p w:rsidR="00556856" w:rsidRDefault="00556856">
      <w:pPr>
        <w:pStyle w:val="23"/>
        <w:spacing w:line="240" w:lineRule="auto"/>
        <w:ind w:firstLine="567"/>
        <w:rPr>
          <w:sz w:val="24"/>
          <w:szCs w:val="24"/>
        </w:rPr>
      </w:pPr>
      <w:r>
        <w:rPr>
          <w:sz w:val="24"/>
          <w:szCs w:val="24"/>
        </w:rPr>
        <w:t>Оценка доказательств</w:t>
      </w:r>
      <w:r>
        <w:rPr>
          <w:sz w:val="24"/>
          <w:szCs w:val="24"/>
        </w:rPr>
        <w:tab/>
        <w:t>8</w:t>
      </w:r>
    </w:p>
    <w:p w:rsidR="00556856" w:rsidRDefault="00556856">
      <w:pPr>
        <w:pStyle w:val="23"/>
        <w:spacing w:line="240" w:lineRule="auto"/>
        <w:ind w:firstLine="567"/>
        <w:rPr>
          <w:sz w:val="24"/>
          <w:szCs w:val="24"/>
        </w:rPr>
      </w:pPr>
      <w:r>
        <w:rPr>
          <w:sz w:val="24"/>
          <w:szCs w:val="24"/>
        </w:rPr>
        <w:t>Классификация доказательств</w:t>
      </w:r>
      <w:r>
        <w:rPr>
          <w:sz w:val="24"/>
          <w:szCs w:val="24"/>
        </w:rPr>
        <w:tab/>
        <w:t>9</w:t>
      </w:r>
    </w:p>
    <w:p w:rsidR="00556856" w:rsidRDefault="00556856">
      <w:pPr>
        <w:pStyle w:val="23"/>
        <w:spacing w:line="240" w:lineRule="auto"/>
        <w:ind w:firstLine="567"/>
        <w:rPr>
          <w:sz w:val="24"/>
          <w:szCs w:val="24"/>
        </w:rPr>
      </w:pPr>
      <w:r>
        <w:rPr>
          <w:sz w:val="24"/>
          <w:szCs w:val="24"/>
        </w:rPr>
        <w:t>Виды доказательств</w:t>
      </w:r>
      <w:r>
        <w:rPr>
          <w:sz w:val="24"/>
          <w:szCs w:val="24"/>
        </w:rPr>
        <w:tab/>
        <w:t>10</w:t>
      </w:r>
    </w:p>
    <w:p w:rsidR="00556856" w:rsidRDefault="00556856">
      <w:pPr>
        <w:pStyle w:val="23"/>
        <w:spacing w:line="240" w:lineRule="auto"/>
        <w:ind w:firstLine="567"/>
        <w:rPr>
          <w:sz w:val="24"/>
          <w:szCs w:val="24"/>
        </w:rPr>
      </w:pPr>
      <w:r>
        <w:rPr>
          <w:sz w:val="24"/>
          <w:szCs w:val="24"/>
        </w:rPr>
        <w:t>Объяснения лица, привлекаемого к ответственности за НТП</w:t>
      </w:r>
      <w:r>
        <w:rPr>
          <w:sz w:val="24"/>
          <w:szCs w:val="24"/>
        </w:rPr>
        <w:tab/>
        <w:t>14</w:t>
      </w:r>
    </w:p>
    <w:p w:rsidR="00556856" w:rsidRDefault="00556856">
      <w:pPr>
        <w:pStyle w:val="23"/>
        <w:spacing w:line="240" w:lineRule="auto"/>
        <w:ind w:firstLine="567"/>
        <w:rPr>
          <w:sz w:val="24"/>
          <w:szCs w:val="24"/>
        </w:rPr>
      </w:pPr>
      <w:r>
        <w:rPr>
          <w:sz w:val="24"/>
          <w:szCs w:val="24"/>
        </w:rPr>
        <w:t>Объяснения свидетеля</w:t>
      </w:r>
      <w:r>
        <w:rPr>
          <w:sz w:val="24"/>
          <w:szCs w:val="24"/>
        </w:rPr>
        <w:tab/>
        <w:t>15</w:t>
      </w:r>
    </w:p>
    <w:p w:rsidR="00556856" w:rsidRDefault="00556856">
      <w:pPr>
        <w:pStyle w:val="23"/>
        <w:spacing w:line="240" w:lineRule="auto"/>
        <w:ind w:firstLine="567"/>
        <w:rPr>
          <w:sz w:val="24"/>
          <w:szCs w:val="24"/>
        </w:rPr>
      </w:pPr>
      <w:r>
        <w:rPr>
          <w:sz w:val="24"/>
          <w:szCs w:val="24"/>
        </w:rPr>
        <w:t>Экспертиза, заключение эксперта</w:t>
      </w:r>
      <w:r>
        <w:rPr>
          <w:sz w:val="24"/>
          <w:szCs w:val="24"/>
        </w:rPr>
        <w:tab/>
        <w:t>17</w:t>
      </w:r>
    </w:p>
    <w:p w:rsidR="00556856" w:rsidRDefault="00556856">
      <w:pPr>
        <w:pStyle w:val="23"/>
        <w:spacing w:line="240" w:lineRule="auto"/>
        <w:ind w:firstLine="567"/>
        <w:rPr>
          <w:sz w:val="24"/>
          <w:szCs w:val="24"/>
        </w:rPr>
      </w:pPr>
      <w:r>
        <w:rPr>
          <w:sz w:val="24"/>
          <w:szCs w:val="24"/>
        </w:rPr>
        <w:t>Вещественные доказательства</w:t>
      </w:r>
      <w:r>
        <w:rPr>
          <w:sz w:val="24"/>
          <w:szCs w:val="24"/>
        </w:rPr>
        <w:tab/>
        <w:t>20</w:t>
      </w:r>
    </w:p>
    <w:p w:rsidR="00556856" w:rsidRDefault="00556856">
      <w:pPr>
        <w:pStyle w:val="23"/>
        <w:spacing w:line="240" w:lineRule="auto"/>
        <w:ind w:firstLine="567"/>
        <w:rPr>
          <w:sz w:val="24"/>
          <w:szCs w:val="24"/>
        </w:rPr>
      </w:pPr>
      <w:r>
        <w:rPr>
          <w:sz w:val="24"/>
          <w:szCs w:val="24"/>
        </w:rPr>
        <w:t>Письменные доказательства</w:t>
      </w:r>
      <w:r>
        <w:rPr>
          <w:sz w:val="24"/>
          <w:szCs w:val="24"/>
        </w:rPr>
        <w:tab/>
        <w:t>23</w:t>
      </w:r>
    </w:p>
    <w:p w:rsidR="00556856" w:rsidRDefault="00556856">
      <w:pPr>
        <w:pStyle w:val="23"/>
        <w:spacing w:line="240" w:lineRule="auto"/>
        <w:ind w:firstLine="567"/>
        <w:rPr>
          <w:sz w:val="24"/>
          <w:szCs w:val="24"/>
        </w:rPr>
      </w:pPr>
      <w:r>
        <w:rPr>
          <w:sz w:val="24"/>
          <w:szCs w:val="24"/>
        </w:rPr>
        <w:t xml:space="preserve">Литература </w:t>
      </w:r>
      <w:r>
        <w:rPr>
          <w:sz w:val="24"/>
          <w:szCs w:val="24"/>
        </w:rPr>
        <w:tab/>
        <w:t>26</w:t>
      </w:r>
    </w:p>
    <w:p w:rsidR="00556856" w:rsidRDefault="00556856">
      <w:pPr>
        <w:ind w:firstLine="567"/>
        <w:rPr>
          <w:sz w:val="24"/>
          <w:szCs w:val="24"/>
        </w:rPr>
      </w:pPr>
    </w:p>
    <w:p w:rsidR="00556856" w:rsidRDefault="00556856">
      <w:pPr>
        <w:ind w:firstLine="567"/>
        <w:rPr>
          <w:sz w:val="24"/>
          <w:szCs w:val="24"/>
        </w:rPr>
      </w:pPr>
    </w:p>
    <w:p w:rsidR="00556856" w:rsidRDefault="00556856">
      <w:pPr>
        <w:ind w:firstLine="567"/>
        <w:rPr>
          <w:sz w:val="24"/>
          <w:szCs w:val="24"/>
        </w:rPr>
      </w:pPr>
    </w:p>
    <w:p w:rsidR="00556856" w:rsidRDefault="00556856">
      <w:pPr>
        <w:pStyle w:val="2"/>
        <w:spacing w:line="240" w:lineRule="auto"/>
        <w:ind w:firstLine="567"/>
      </w:pPr>
      <w:bookmarkStart w:id="2" w:name="_Toc431877873"/>
      <w:r>
        <w:t>Предмет и пределы доказывания по делу о нарушении таможенных правил</w:t>
      </w:r>
      <w:bookmarkEnd w:id="2"/>
    </w:p>
    <w:p w:rsidR="00556856" w:rsidRDefault="00556856">
      <w:pPr>
        <w:pStyle w:val="21"/>
        <w:spacing w:line="240" w:lineRule="auto"/>
        <w:ind w:firstLine="567"/>
      </w:pPr>
      <w:r>
        <w:t>Успешное решение задач производства по делам о нарушении таможенных правил, а именно: своевременное, полное и объективное выяснение обстоятельств каждого дела, разрешение его в точном соответствии с законодательством, обеспечение исполнения вынесенного постановления, а также выявление причин и условий, способствующих свершению административных правонарушений, предупреждение правонарушений, — во многом предопределяется четким представлением о предмете данной деятельности — предмете доказывания.</w:t>
      </w:r>
    </w:p>
    <w:p w:rsidR="00556856" w:rsidRDefault="00556856">
      <w:pPr>
        <w:pStyle w:val="21"/>
        <w:spacing w:line="240" w:lineRule="auto"/>
        <w:ind w:firstLine="567"/>
      </w:pPr>
      <w:r>
        <w:t>Под предметом доказывания понимается совокупность обстоятельств, подлежащих доказыванию по делу о нарушении таможенных правил. Перечень этих обстоятельств дан в статье 320 ТК РФ. Конкретизацией его содержания в каждом случае служат диспозиция статьи главы 39 ТК России ("Виды нарушений таможенных правил и ответственность за эти нарушения"), по которой квалифицируется совершенное правонарушение, а также соответствующие положения главы 38 ТК России ("Общие положения").</w:t>
      </w:r>
    </w:p>
    <w:p w:rsidR="00556856" w:rsidRDefault="00556856">
      <w:pPr>
        <w:pStyle w:val="21"/>
        <w:spacing w:line="240" w:lineRule="auto"/>
        <w:ind w:firstLine="567"/>
      </w:pPr>
      <w:r>
        <w:t>В соответствии с законом доказыванию при производстве по делу о нарушении таможенных правил подлежат следующие обстоятельства.</w:t>
      </w:r>
    </w:p>
    <w:p w:rsidR="00556856" w:rsidRDefault="00556856">
      <w:pPr>
        <w:ind w:firstLine="567"/>
        <w:rPr>
          <w:sz w:val="24"/>
          <w:szCs w:val="24"/>
        </w:rPr>
      </w:pPr>
      <w:r>
        <w:rPr>
          <w:sz w:val="24"/>
          <w:szCs w:val="24"/>
        </w:rPr>
        <w:t>1</w:t>
      </w:r>
      <w:r>
        <w:rPr>
          <w:i/>
          <w:iCs/>
          <w:sz w:val="24"/>
          <w:szCs w:val="24"/>
        </w:rPr>
        <w:t>. Событие правонарушения</w:t>
      </w:r>
      <w:r>
        <w:rPr>
          <w:sz w:val="24"/>
          <w:szCs w:val="24"/>
        </w:rPr>
        <w:t>, то есть предусмотренное соответствующей статьей главы 39 ТК общественно опасное деяние со всеми характеризующими его обстоятельствами (время, место, способ и другие обстоятельства совершения нарушения таможенных правил).</w:t>
      </w:r>
    </w:p>
    <w:p w:rsidR="00556856" w:rsidRDefault="00556856">
      <w:pPr>
        <w:pStyle w:val="21"/>
        <w:spacing w:line="240" w:lineRule="auto"/>
        <w:ind w:firstLine="567"/>
      </w:pPr>
      <w:r>
        <w:t>Подлежат установлению обстоятельства, позволяющие квалифицировать совершенное правонарушение по соответствующей статье главы 39 ТК, отграничить его от смежных составов, когда такое разграничение осуществляется по признакам объективной стороны состава правонарушения или по его объекту.</w:t>
      </w:r>
    </w:p>
    <w:p w:rsidR="00556856" w:rsidRDefault="00556856">
      <w:pPr>
        <w:ind w:firstLine="567"/>
        <w:jc w:val="both"/>
        <w:rPr>
          <w:sz w:val="24"/>
          <w:szCs w:val="24"/>
        </w:rPr>
      </w:pPr>
      <w:r>
        <w:rPr>
          <w:sz w:val="24"/>
          <w:szCs w:val="24"/>
        </w:rPr>
        <w:t xml:space="preserve">2. </w:t>
      </w:r>
      <w:r>
        <w:rPr>
          <w:i/>
          <w:iCs/>
          <w:sz w:val="24"/>
          <w:szCs w:val="24"/>
        </w:rPr>
        <w:t>Виновность</w:t>
      </w:r>
      <w:r>
        <w:rPr>
          <w:sz w:val="24"/>
          <w:szCs w:val="24"/>
        </w:rPr>
        <w:t xml:space="preserve"> физического лица или должностного лица в совершении нарушения таможенных правил. Следует установить, совершило ли лицо, привлекаемое к ответственности, вменяемое ему в вину деяние, фамилию этого лица, его имя, отчество, дату и место рождения, национальность, образование и другие данные о нем, которые позволяют с несомненностью удостоверить его личность.</w:t>
      </w:r>
    </w:p>
    <w:p w:rsidR="00556856" w:rsidRDefault="00556856">
      <w:pPr>
        <w:pStyle w:val="21"/>
        <w:spacing w:line="240" w:lineRule="auto"/>
        <w:ind w:firstLine="567"/>
      </w:pPr>
      <w:r>
        <w:t>Доказав факт совершения деяния определенным лицом, необходимо выяснить, действовало ли оно при этом умышленно или неосторожно, какова форма умысла или неосторожности.</w:t>
      </w:r>
    </w:p>
    <w:p w:rsidR="00556856" w:rsidRDefault="00556856">
      <w:pPr>
        <w:pStyle w:val="21"/>
        <w:spacing w:line="240" w:lineRule="auto"/>
        <w:ind w:firstLine="567"/>
      </w:pPr>
      <w:r>
        <w:t>Важное значение имеют мотивы и цели правонарушения, поскольку они могут быть признаны должностным лицом таможенного органа РФ, рассматривающим дело о нарушении таможенных правил, обстоятельством, смягчающим либо отягчающим ответственность.</w:t>
      </w:r>
    </w:p>
    <w:p w:rsidR="00556856" w:rsidRDefault="00556856">
      <w:pPr>
        <w:pStyle w:val="21"/>
        <w:spacing w:line="240" w:lineRule="auto"/>
        <w:ind w:firstLine="567"/>
      </w:pPr>
      <w:r>
        <w:t>В случаях, когда по обстоятельствам дела возникают сомнения в психической полноценности лица, привлекаемого к ответственности за нарушение таможенных правил, в его способности осознавать значение своих действий или руководить ими, подлежит доказыванию вменяемость этого лица (ст. 235 ТК России).</w:t>
      </w:r>
    </w:p>
    <w:p w:rsidR="00556856" w:rsidRDefault="00556856">
      <w:pPr>
        <w:pStyle w:val="21"/>
        <w:spacing w:line="240" w:lineRule="auto"/>
        <w:ind w:firstLine="567"/>
        <w:rPr>
          <w:i/>
          <w:iCs/>
        </w:rPr>
      </w:pPr>
      <w:r>
        <w:t xml:space="preserve">3. </w:t>
      </w:r>
      <w:r>
        <w:rPr>
          <w:i/>
          <w:iCs/>
        </w:rPr>
        <w:t>Факт совершения нарушения таможенных правил предприятием, учреждением или организацией, а также лицом, занимающимся предпринимательской деятельностью без образования юридического лица.</w:t>
      </w:r>
    </w:p>
    <w:p w:rsidR="00556856" w:rsidRDefault="00556856">
      <w:pPr>
        <w:pStyle w:val="21"/>
        <w:spacing w:line="240" w:lineRule="auto"/>
        <w:ind w:firstLine="567"/>
      </w:pPr>
      <w:r>
        <w:t>При невыполнении должностными лицами и иными работниками предприятия, учреждения или организации действующих в таможенном деле требований, за нарушение которых Таможенным кодексом установлена административная ответственность, а равно при невыполнении таких требований иными физическими лицами, выполняющими для предприятия, учреждения или организации работы по договорам гражданско-правового характера, к ответственности привлекаются указанные предприятия, учреждение или организация, за исключением случаев, когда правонарушение произошло вследствие действия непреодолимой силы (пункт 6 ст. 231 ТК России).</w:t>
      </w:r>
    </w:p>
    <w:p w:rsidR="00556856" w:rsidRDefault="00556856">
      <w:pPr>
        <w:pStyle w:val="21"/>
        <w:spacing w:line="240" w:lineRule="auto"/>
        <w:ind w:firstLine="567"/>
      </w:pPr>
      <w:r>
        <w:t>Таким образом, следует установить, что противоправное действие либо бездействие совершено работником юридического лица при исполнении возложенных на него или принятых им на себя обязательств, касающихся таможенного дела.</w:t>
      </w:r>
    </w:p>
    <w:p w:rsidR="00556856" w:rsidRDefault="00556856">
      <w:pPr>
        <w:ind w:firstLine="567"/>
        <w:jc w:val="both"/>
        <w:rPr>
          <w:sz w:val="24"/>
          <w:szCs w:val="24"/>
        </w:rPr>
      </w:pPr>
      <w:r>
        <w:rPr>
          <w:sz w:val="24"/>
          <w:szCs w:val="24"/>
        </w:rPr>
        <w:t>4. Обстоятельства, влияющие на степень и характер ответственности лица, привлекаемого к ответственности за нарушение таможенных правил.</w:t>
      </w:r>
    </w:p>
    <w:p w:rsidR="00556856" w:rsidRDefault="00556856">
      <w:pPr>
        <w:pStyle w:val="21"/>
        <w:spacing w:line="240" w:lineRule="auto"/>
        <w:ind w:firstLine="567"/>
      </w:pPr>
      <w:r>
        <w:t>Статьи 236 и 237 ТК РФ предусматривают ряд обстоятельств, смягчающих или отягчающих ответственность. Одни из них характеризуют особенности правонарушения (его объект, объективную сторону, субъект или субъективную сторону), другие — последующие действия правонарушителя. Все они имеют существенное значение для правильного разрешения дела, для определения степени и характера ответственности. Поэтому они обязательно подлежат доказыванию.</w:t>
      </w:r>
    </w:p>
    <w:p w:rsidR="00556856" w:rsidRDefault="00556856">
      <w:pPr>
        <w:pStyle w:val="21"/>
        <w:spacing w:line="240" w:lineRule="auto"/>
        <w:ind w:firstLine="567"/>
      </w:pPr>
      <w:r>
        <w:t>5. Причины и условия, способствовавшие совершению таможенных правонарушений. Зачастую они могут влиять на характер и степень ответственности, имеют существенное значение для правильного разрешения дела и подлежат доказыванию в обычном порядке. Их выявление необходимо также для проведения профилактических мероприятий и выработки мер борьбы с таможенными правонарушениями.</w:t>
      </w:r>
    </w:p>
    <w:p w:rsidR="00556856" w:rsidRDefault="00556856">
      <w:pPr>
        <w:pStyle w:val="21"/>
        <w:spacing w:line="240" w:lineRule="auto"/>
        <w:ind w:firstLine="567"/>
      </w:pPr>
      <w:r>
        <w:t>Обстоятельства, подлежащие доказыванию, которые перечислены в статье 320 ТК, конкретизируются с учетом особенностей каждого дела о нарушении таможенных правил в зависимости от состава расследуемого правонарушения. Содержание предмета доказывания зависит также от особенностей отдельных категорий дел.</w:t>
      </w:r>
    </w:p>
    <w:p w:rsidR="00556856" w:rsidRDefault="00556856">
      <w:pPr>
        <w:pStyle w:val="21"/>
        <w:spacing w:line="240" w:lineRule="auto"/>
        <w:ind w:firstLine="567"/>
      </w:pPr>
      <w:r>
        <w:t>В процессе установления истины по делу о нарушении таможенных правил нередко определенную значимость для него приобретают различного рода факты исторического, географического, экономического и социально-политического характера касательно полномочий, компетенции и порядка деятельности различных органов, учреждений и должностных лиц; факты, касающиеся разнообразных явлений, а также законов природы в жизни людей и т.д.  Подобного рода факты именуются "общеизвестными" и не нуждаются в доказывании.</w:t>
      </w:r>
    </w:p>
    <w:p w:rsidR="00556856" w:rsidRDefault="00556856">
      <w:pPr>
        <w:pStyle w:val="21"/>
        <w:spacing w:line="240" w:lineRule="auto"/>
        <w:ind w:firstLine="567"/>
      </w:pPr>
      <w:r>
        <w:t>Говоря общеупотребительными словами, предмет доказывания — это сердцевина, ядро или основа всех познаваемых по делу обстоятельств. Он включает в себя такие обстоятельства, которые непременно должны быть установлены посредством специальной процедуры административного доказывания.</w:t>
      </w:r>
    </w:p>
    <w:p w:rsidR="00556856" w:rsidRDefault="00556856">
      <w:pPr>
        <w:pStyle w:val="21"/>
        <w:spacing w:line="240" w:lineRule="auto"/>
        <w:ind w:firstLine="567"/>
      </w:pPr>
      <w:r>
        <w:t>Необходимо отличать его от предмета исследования по делу о нарушении таможенных правил. Предметом исследования является совокупность подлежащих исследованию по делу доказательств, которые необходимо собрать, проверить и оценить для обеспечения всестороннего, полного и объективного установления имеющих значение для дела обстоятельств. Предмет исследования по каждому делу имеет свой объем, свои границы, которыми очерчиваются пределы исследования, именуемые обычно пределами доказывания.</w:t>
      </w:r>
    </w:p>
    <w:p w:rsidR="00556856" w:rsidRDefault="00556856">
      <w:pPr>
        <w:pStyle w:val="a3"/>
        <w:spacing w:line="240" w:lineRule="auto"/>
        <w:ind w:firstLine="567"/>
      </w:pPr>
      <w:r>
        <w:t>Понятие пределов доказывания тесно связано с понятием предмета доказывания. Вместе с тем оно далеко не тождественно ему. Если предмет доказывания включает в себя совокупность фактов и обстоятельств, подлежащих достоверному установлению по каждому делу посредством доказательств, то пределы доказывания представляют собой необходимую и достаточную совокупность доказательств, с помощью которой обеспечивается успешное решение задачи доказывания, достоверного установления всех обстоятельств, входящих в предмет доказывания. В то же время, поскольку необходимая и достаточная совокупность доказательств по делу добывается и исследуется посредством производства соответствующих процессуальных и иных действий, то в понятие пределов исследования, видимо, правомерно включать и саму совокупность, весь комплекс процессуальных и иных действий, с помощью которых обеспечивается успешное решение задачи получения и исследования необходимых и достаточных доказательств по делу.</w:t>
      </w:r>
    </w:p>
    <w:p w:rsidR="00556856" w:rsidRDefault="00556856">
      <w:pPr>
        <w:pStyle w:val="21"/>
        <w:spacing w:line="240" w:lineRule="auto"/>
        <w:ind w:firstLine="567"/>
      </w:pPr>
      <w:r>
        <w:t>Правильное определение границ исследования или пределов доказывания имеет большое значение для обеспечения объективного, полного и всестороннего исследования обстоятельств дела, для решения задачи установления объективной истины по делу. Эти границы исследования зависят непосредственно от предмета доказывания, а также от особенностей каждого дела.</w:t>
      </w:r>
    </w:p>
    <w:p w:rsidR="00556856" w:rsidRDefault="00556856">
      <w:pPr>
        <w:pStyle w:val="a3"/>
        <w:spacing w:line="240" w:lineRule="auto"/>
        <w:ind w:firstLine="567"/>
      </w:pPr>
      <w:r>
        <w:t>На практике неверное определение пределов доказывания приводит к незакреплению или утрате данных, могущих являться доказательством по делу (например, об умышленном характере действий должностного лица или физического лица), что в конечном итоге влияет на принятие решений о привлечении не только к административной, но и к уголовной ответственности.</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3" w:name="_Toc431877874"/>
      <w:r>
        <w:t>Понятие доказательств</w:t>
      </w:r>
      <w:bookmarkEnd w:id="3"/>
    </w:p>
    <w:p w:rsidR="00556856" w:rsidRDefault="00556856">
      <w:pPr>
        <w:ind w:firstLine="567"/>
        <w:rPr>
          <w:sz w:val="24"/>
          <w:szCs w:val="24"/>
        </w:rPr>
      </w:pPr>
      <w:r>
        <w:rPr>
          <w:sz w:val="24"/>
          <w:szCs w:val="24"/>
        </w:rPr>
        <w:t xml:space="preserve">   </w:t>
      </w:r>
    </w:p>
    <w:p w:rsidR="00556856" w:rsidRDefault="00556856">
      <w:pPr>
        <w:pStyle w:val="a3"/>
        <w:spacing w:line="240" w:lineRule="auto"/>
        <w:ind w:firstLine="567"/>
      </w:pPr>
      <w:r>
        <w:t>В статье 321 ТК РФ дано развернутое определение доказательств, которое почти полностью соответствует определениям доказательств как в уголовно-процессуальном, так и административном праве (ст. 69 УПК РСФСР, ст. 230 КоАП РСФСР).</w:t>
      </w:r>
    </w:p>
    <w:p w:rsidR="00556856" w:rsidRDefault="00556856">
      <w:pPr>
        <w:pStyle w:val="a3"/>
        <w:spacing w:line="240" w:lineRule="auto"/>
        <w:ind w:firstLine="567"/>
      </w:pPr>
      <w:r>
        <w:t>Доказательствами по делу о нарушении таможенных  правил являются любые фактические данные, на основе которых в определенном Кодексом и другим законодательством РФ порядке устанавливаются:</w:t>
      </w:r>
    </w:p>
    <w:p w:rsidR="00556856" w:rsidRDefault="00556856">
      <w:pPr>
        <w:ind w:firstLine="567"/>
        <w:jc w:val="both"/>
        <w:rPr>
          <w:sz w:val="24"/>
          <w:szCs w:val="24"/>
        </w:rPr>
      </w:pPr>
      <w:r>
        <w:rPr>
          <w:sz w:val="24"/>
          <w:szCs w:val="24"/>
        </w:rPr>
        <w:t>а) наличие или отсутствие нарушения таможенных правил;</w:t>
      </w:r>
    </w:p>
    <w:p w:rsidR="00556856" w:rsidRDefault="00556856">
      <w:pPr>
        <w:pStyle w:val="21"/>
        <w:spacing w:line="240" w:lineRule="auto"/>
        <w:ind w:firstLine="567"/>
      </w:pPr>
      <w:r>
        <w:t>б) виновность физического лица или должностного лица, привлекаемого к ответственности за нарушение таможенных правил;</w:t>
      </w:r>
    </w:p>
    <w:p w:rsidR="00556856" w:rsidRDefault="00556856">
      <w:pPr>
        <w:pStyle w:val="21"/>
        <w:spacing w:line="240" w:lineRule="auto"/>
        <w:ind w:firstLine="567"/>
      </w:pPr>
      <w:r>
        <w:t>в) факт совершения такого правонарушения предприятием, учреждением или организацией, а также лицом, занимающимся предпринимательской деятельностью без образования юридического лица;</w:t>
      </w:r>
    </w:p>
    <w:p w:rsidR="00556856" w:rsidRDefault="00556856">
      <w:pPr>
        <w:pStyle w:val="21"/>
        <w:spacing w:line="240" w:lineRule="auto"/>
        <w:ind w:firstLine="567"/>
      </w:pPr>
      <w:r>
        <w:t>г) иные обстоятельства, имеющие значение для правильного разрешения дела.</w:t>
      </w:r>
    </w:p>
    <w:p w:rsidR="00556856" w:rsidRDefault="00556856">
      <w:pPr>
        <w:pStyle w:val="a3"/>
        <w:spacing w:line="240" w:lineRule="auto"/>
        <w:ind w:firstLine="567"/>
      </w:pPr>
      <w:r>
        <w:t>Эти данные устанавливаются протоколами и другими документами, составленными при проведении таможенного контроля, производстве таможенного оформления, ведении производства по делу о нарушении таможенных правил или при его рассмотрении, объяснениями лица, привлекаемого к ответственности за нарушение таможенных правил, объяснениями свидетелей, заключениями эксперта, вещественными и письменными доказательствами.</w:t>
      </w:r>
    </w:p>
    <w:p w:rsidR="00556856" w:rsidRDefault="00556856">
      <w:pPr>
        <w:pStyle w:val="21"/>
        <w:spacing w:line="240" w:lineRule="auto"/>
        <w:ind w:firstLine="567"/>
      </w:pPr>
      <w:r>
        <w:t>Под фактическими данными, о которых говорится в законе, следует понимать содержащиеся в доказательствах сведения, информацию о прошлых событиях. Фактические данные, согласно ТК, должны быть выражены или представлены в соответствующих источниках или формах, которыми могут быть: протоколы и другие документы, составленные при проведении таможенного контроля, производстве таможенного оформления, ведении производства по делу о нарушении таможенных правил или при его рассмотрении, объяснения лица, привлекаемого к ответственности, объяснения свидетелей, заключения эксперта, вещественные и письменные доказательства.</w:t>
      </w:r>
    </w:p>
    <w:p w:rsidR="00556856" w:rsidRDefault="00556856">
      <w:pPr>
        <w:pStyle w:val="a3"/>
        <w:spacing w:line="240" w:lineRule="auto"/>
        <w:ind w:firstLine="567"/>
      </w:pPr>
      <w:r>
        <w:t>В доказательстве, как в любом отражении, следует различать две главные его стороны — содержание и форму. Содержанием в доказательстве являются заключенные в нем сведения, то есть фактические данные,  а формой, способом существования и выражения отображения — источник фактических данных. Так, например, содержанием показаний свидетеля будут сообщаемые на опросе свидетелем фактические данные, а формой — само сообщение, сделанное свидетелем на опросе и записанное в протоколе.</w:t>
      </w:r>
    </w:p>
    <w:p w:rsidR="00556856" w:rsidRDefault="00556856">
      <w:pPr>
        <w:pStyle w:val="a3"/>
        <w:spacing w:line="240" w:lineRule="auto"/>
        <w:ind w:firstLine="567"/>
      </w:pPr>
      <w:r>
        <w:t>Доказательство представляет собой единство фактических данных (знаний о предмете доказывания или иных обстоятельствах, имеющих значение для дела) и законного источника фактических данных (устного, письменного или вещественного), полученного и процессуально оформленного в материалах дела в установленном законом порядке.</w:t>
      </w:r>
    </w:p>
    <w:p w:rsidR="00556856" w:rsidRDefault="00556856">
      <w:pPr>
        <w:pStyle w:val="21"/>
        <w:spacing w:line="240" w:lineRule="auto"/>
        <w:ind w:firstLine="567"/>
      </w:pPr>
      <w:r>
        <w:t>К доказательству предъявляются в соответствии с законом следующие основные требования:</w:t>
      </w:r>
    </w:p>
    <w:p w:rsidR="00556856" w:rsidRDefault="00556856">
      <w:pPr>
        <w:pStyle w:val="21"/>
        <w:spacing w:line="240" w:lineRule="auto"/>
        <w:ind w:firstLine="567"/>
      </w:pPr>
      <w:r>
        <w:t>а) содержащиеся в нем данные должны быть не просто "данными", но "фактическими данными", то есть являться не абстрактными оценочными суждениями или мнениями, а достаточно конкретными данными о вполне конкретных действиях людей, об определенных событиях и т.п., позволяя отвечать на вопросы, что, где, когда, каким образом случилось или произошло;</w:t>
      </w:r>
    </w:p>
    <w:p w:rsidR="00556856" w:rsidRDefault="00556856">
      <w:pPr>
        <w:pStyle w:val="21"/>
        <w:spacing w:line="240" w:lineRule="auto"/>
        <w:ind w:firstLine="567"/>
      </w:pPr>
      <w:r>
        <w:t>б) фактические данные должны быть относимыми к данному конкретному делу. Под относимостью доказательства понимается его способность подтверждать или опровергать определенное обстоятельство, подлежащее доказыванию по делу;</w:t>
      </w:r>
    </w:p>
    <w:p w:rsidR="00556856" w:rsidRDefault="00556856">
      <w:pPr>
        <w:pStyle w:val="21"/>
        <w:spacing w:line="240" w:lineRule="auto"/>
        <w:ind w:firstLine="567"/>
      </w:pPr>
      <w:r>
        <w:t>в) способы получения и формы закрепления доказательства должны соответствовать виду доказательства и источнику фактических данных. Соответствие доказательств требованиям закона к его процессуальной форме принято называть допустимостью доказательств.</w:t>
      </w:r>
    </w:p>
    <w:p w:rsidR="00556856" w:rsidRDefault="00556856">
      <w:pPr>
        <w:pStyle w:val="21"/>
        <w:spacing w:line="240" w:lineRule="auto"/>
        <w:ind w:firstLine="567"/>
      </w:pPr>
      <w:r>
        <w:t>Суть всех указанных требований закона состоит в том, чтобы доказательства по делу о нарушении таможенных правил были собраны уполномоченными на то должностными лицами, чтобы эти лица действовали в пределах предоставленных им ТК полномочий, с соблюдением установленных им способов, порядка и форм.</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4" w:name="_Toc431877875"/>
      <w:r>
        <w:t>Оценка доказательств</w:t>
      </w:r>
      <w:bookmarkEnd w:id="4"/>
    </w:p>
    <w:p w:rsidR="00556856" w:rsidRDefault="00556856">
      <w:pPr>
        <w:ind w:firstLine="567"/>
        <w:rPr>
          <w:sz w:val="24"/>
          <w:szCs w:val="24"/>
        </w:rPr>
      </w:pPr>
      <w:r>
        <w:rPr>
          <w:sz w:val="24"/>
          <w:szCs w:val="24"/>
        </w:rPr>
        <w:t xml:space="preserve">   </w:t>
      </w:r>
    </w:p>
    <w:p w:rsidR="00556856" w:rsidRDefault="00556856">
      <w:pPr>
        <w:pStyle w:val="a3"/>
        <w:spacing w:line="240" w:lineRule="auto"/>
        <w:ind w:firstLine="567"/>
      </w:pPr>
      <w:r>
        <w:t>Должностное лицо таможенного органа РФ, в производстве или на рассмотрении которого находится дело о нарушении таможенных правил, оценивает доказательства по своему внутреннему убеждению, основанному на всестороннем, полном и объективном рассмотрении всех обстоятельств дела в их совокупности, руководствуясь законодательством Российской Федерации. Никакие доказательства не имеют заранее установленной силы (статья 322 ТК).</w:t>
      </w:r>
    </w:p>
    <w:p w:rsidR="00556856" w:rsidRDefault="00556856">
      <w:pPr>
        <w:pStyle w:val="21"/>
        <w:spacing w:line="240" w:lineRule="auto"/>
        <w:ind w:firstLine="567"/>
      </w:pPr>
      <w:r>
        <w:t>Оценка доказательств в совокупности предваряет собой готовность вынесения по делу постановления (решения). Однако оценке подлежит каждое отдельно взятое доказательство, относящееся к факту совершения нарушения таможенных правил.</w:t>
      </w:r>
    </w:p>
    <w:p w:rsidR="00556856" w:rsidRDefault="00556856">
      <w:pPr>
        <w:pStyle w:val="21"/>
        <w:spacing w:line="240" w:lineRule="auto"/>
        <w:ind w:firstLine="567"/>
      </w:pPr>
      <w:r>
        <w:t>В оценке нуждаются все добытые фактические данные. В основу вынесения постановления без доказывания (анализа) могут быть положены такие факты, достоверность которых не вызывает сомнения (например, сведения о совершенных ранее правонарушениях,</w:t>
      </w:r>
    </w:p>
    <w:p w:rsidR="00556856" w:rsidRDefault="00556856">
      <w:pPr>
        <w:ind w:firstLine="567"/>
        <w:rPr>
          <w:sz w:val="24"/>
          <w:szCs w:val="24"/>
        </w:rPr>
      </w:pPr>
      <w:r>
        <w:rPr>
          <w:sz w:val="24"/>
          <w:szCs w:val="24"/>
        </w:rPr>
        <w:t xml:space="preserve"> содержащихся в официальных справках, базах данных).</w:t>
      </w:r>
    </w:p>
    <w:p w:rsidR="00556856" w:rsidRDefault="00556856">
      <w:pPr>
        <w:pStyle w:val="21"/>
        <w:spacing w:line="240" w:lineRule="auto"/>
        <w:ind w:firstLine="567"/>
      </w:pPr>
      <w:r>
        <w:t>Доказательства, положенные в основу постановления по делу о нарушении таможенных правил, нельзя делить по принципу "ценные" и "менее ценные".</w:t>
      </w:r>
    </w:p>
    <w:p w:rsidR="00556856" w:rsidRDefault="00556856">
      <w:pPr>
        <w:pStyle w:val="21"/>
        <w:spacing w:line="240" w:lineRule="auto"/>
        <w:ind w:firstLine="567"/>
      </w:pPr>
      <w:r>
        <w:t>Заключение эксперта, показания участников производства по делу о нарушении таможенных правил не могут быть положены в основу принятия решения, если они противоречат остальным доказательствам, материалам дела.</w:t>
      </w:r>
    </w:p>
    <w:p w:rsidR="00556856" w:rsidRDefault="00556856">
      <w:pPr>
        <w:ind w:firstLine="567"/>
        <w:rPr>
          <w:sz w:val="24"/>
          <w:szCs w:val="24"/>
        </w:rPr>
      </w:pPr>
      <w:r>
        <w:rPr>
          <w:sz w:val="24"/>
          <w:szCs w:val="24"/>
        </w:rPr>
        <w:t>Оценка доказательств по внутреннему убеждению исключает вмешательство других органов и должностных лиц, их давление на процесс формирования и состояние убеждения тех лиц, которые компетентны принимать решения по существу по своему убеждению.</w:t>
      </w:r>
    </w:p>
    <w:p w:rsidR="00556856" w:rsidRDefault="00556856">
      <w:pPr>
        <w:pStyle w:val="21"/>
        <w:spacing w:line="240" w:lineRule="auto"/>
        <w:ind w:firstLine="567"/>
      </w:pPr>
      <w:r>
        <w:t>Оценка доказательств является весьма важным и необходимым элементом подготовки к вынесению решения по каждому конкретному делу. Умение всесторонне, полно и объективно оценивать доказательства оказывает влияние на законность принимаемых по делу решений.</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5" w:name="_Toc431877876"/>
      <w:r>
        <w:t>Классификация доказательств</w:t>
      </w:r>
      <w:bookmarkEnd w:id="5"/>
    </w:p>
    <w:p w:rsidR="00556856" w:rsidRDefault="00556856">
      <w:pPr>
        <w:ind w:firstLine="567"/>
        <w:rPr>
          <w:sz w:val="24"/>
          <w:szCs w:val="24"/>
        </w:rPr>
      </w:pPr>
      <w:r>
        <w:rPr>
          <w:sz w:val="24"/>
          <w:szCs w:val="24"/>
        </w:rPr>
        <w:t xml:space="preserve">   </w:t>
      </w:r>
    </w:p>
    <w:p w:rsidR="00556856" w:rsidRDefault="00556856">
      <w:pPr>
        <w:pStyle w:val="21"/>
        <w:spacing w:line="240" w:lineRule="auto"/>
        <w:ind w:firstLine="567"/>
      </w:pPr>
      <w:r>
        <w:t>На основе присущих им свойств доказательства принято в теории делить на обвинительные и оправдательные, первоначальные и производные, прямые и косвенные.</w:t>
      </w:r>
    </w:p>
    <w:p w:rsidR="00556856" w:rsidRDefault="00556856">
      <w:pPr>
        <w:pStyle w:val="21"/>
        <w:spacing w:line="240" w:lineRule="auto"/>
        <w:ind w:firstLine="567"/>
      </w:pPr>
      <w:r>
        <w:t>Обвинительными являются доказательства, могущие служить для изобличения лица, привлекаемого к ответственности за нарушение таможенных правил, или установление обстоятельств, отягчающих его ответственность.</w:t>
      </w:r>
    </w:p>
    <w:p w:rsidR="00556856" w:rsidRDefault="00556856">
      <w:pPr>
        <w:pStyle w:val="21"/>
        <w:spacing w:line="240" w:lineRule="auto"/>
        <w:ind w:firstLine="567"/>
      </w:pPr>
      <w:r>
        <w:t>Оправдательными являются доказательства, могущие служить для установления невиновности физического лица или должностного лица, привлекаемого к ответственности за нарушение таможенных правил, отсутствия нарушения таможенных правил со стороны юридического лица или обстоятельств, смягчающих их ответственность.</w:t>
      </w:r>
    </w:p>
    <w:p w:rsidR="00556856" w:rsidRDefault="00556856">
      <w:pPr>
        <w:ind w:firstLine="567"/>
        <w:jc w:val="both"/>
        <w:rPr>
          <w:sz w:val="24"/>
          <w:szCs w:val="24"/>
        </w:rPr>
      </w:pPr>
      <w:r>
        <w:rPr>
          <w:sz w:val="24"/>
          <w:szCs w:val="24"/>
        </w:rPr>
        <w:t>Первоначальными (или первичными) называют доказательства, полученные из первоисточника. Например, объяснения свидетеля - очевидца правонарушения, объяснения лица, привлекаемого к ответственности за нарушение таможенных правил, о собственных неправомерных действиях.</w:t>
      </w:r>
    </w:p>
    <w:p w:rsidR="00556856" w:rsidRDefault="00556856">
      <w:pPr>
        <w:pStyle w:val="21"/>
        <w:spacing w:line="240" w:lineRule="auto"/>
        <w:ind w:firstLine="567"/>
      </w:pPr>
      <w:r>
        <w:t>Производными (или вторичными) называют доказательства, полученные не из первоисточника, а через посредствующее лицо, как бы из "вторых рук". Так, производными будут показания лиц в случаях, когда они сообщают не о лично воспринятых фактах, а со слов других лиц, являющихся их очевидцами. Производными также будут копии документов, содержащих сведения относительно обстоятельств, подлежащих доказыванию по делу.</w:t>
      </w:r>
    </w:p>
    <w:p w:rsidR="00556856" w:rsidRDefault="00556856">
      <w:pPr>
        <w:pStyle w:val="21"/>
        <w:spacing w:line="240" w:lineRule="auto"/>
        <w:ind w:firstLine="567"/>
      </w:pPr>
      <w:r>
        <w:t>Прямыми считают доказательства, которые своим содержанием однозначно подтверждают или опровергают существование любого из обстоятельств, подлежащих доказыванию по уголовному делу.</w:t>
      </w:r>
    </w:p>
    <w:p w:rsidR="00556856" w:rsidRDefault="00556856">
      <w:pPr>
        <w:pStyle w:val="21"/>
        <w:spacing w:line="240" w:lineRule="auto"/>
        <w:ind w:firstLine="567"/>
      </w:pPr>
      <w:r>
        <w:t>Соответственно к косвенным относят доказательства, которые своим содержанием неоднозначно подтверждают или опровергают существование доказываемого обстоятельства по делу.</w:t>
      </w:r>
    </w:p>
    <w:p w:rsidR="00556856" w:rsidRDefault="00556856">
      <w:pPr>
        <w:pStyle w:val="21"/>
        <w:spacing w:line="240" w:lineRule="auto"/>
        <w:ind w:firstLine="567"/>
      </w:pPr>
      <w:r>
        <w:t>Прямое доказательство отражает доказываемое обстоятельство таким образом, что значение его содержания по отношению к последнему допускает единственное истолкование. Косвенное доказательство отражает существование подтверждаемого или опровергаемого им обстоятельства совершенно иначе. Значение его содержания по отношению к последнему допускает не одно, а несколько различных истолкований. Выбор единственного его истинного значения осуществляется методом исключения всех остальных значений обязательно путем опоры на совокупность других доказательств по делу.</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6" w:name="_Toc431877877"/>
      <w:r>
        <w:t>Виды доказательств</w:t>
      </w:r>
      <w:bookmarkEnd w:id="6"/>
    </w:p>
    <w:p w:rsidR="00556856" w:rsidRDefault="00556856">
      <w:pPr>
        <w:ind w:firstLine="567"/>
        <w:rPr>
          <w:sz w:val="24"/>
          <w:szCs w:val="24"/>
        </w:rPr>
      </w:pPr>
      <w:r>
        <w:rPr>
          <w:sz w:val="24"/>
          <w:szCs w:val="24"/>
        </w:rPr>
        <w:t xml:space="preserve">   </w:t>
      </w:r>
    </w:p>
    <w:p w:rsidR="00556856" w:rsidRDefault="00556856">
      <w:pPr>
        <w:pStyle w:val="21"/>
        <w:spacing w:line="240" w:lineRule="auto"/>
        <w:ind w:firstLine="567"/>
      </w:pPr>
      <w:r>
        <w:t>Авторы "Теории доказательств в советском уголовном процессе", характеризуя деление доказательств по видам источников, отмечали, что в его основу "положено различие процессуальных способов собирания и закрепления доказательств, соответствующих специфике отдельных видов фактических данных." Сказанное в полной мере относится и к доказательствам по делам о нарушении таможенных правил.</w:t>
      </w:r>
    </w:p>
    <w:p w:rsidR="00556856" w:rsidRDefault="00556856">
      <w:pPr>
        <w:pStyle w:val="21"/>
        <w:spacing w:line="240" w:lineRule="auto"/>
        <w:ind w:firstLine="567"/>
      </w:pPr>
      <w:r>
        <w:t>На практике видами доказательств именуются перечисленные в статье 321 ТК РФ виды источников фактических данных:</w:t>
      </w:r>
    </w:p>
    <w:p w:rsidR="00556856" w:rsidRDefault="00556856">
      <w:pPr>
        <w:pStyle w:val="21"/>
        <w:spacing w:line="240" w:lineRule="auto"/>
        <w:ind w:firstLine="567"/>
      </w:pPr>
      <w:r>
        <w:t>- протоколы и другие документы, составленные при проведении таможенного контроля, производстве таможенного оформления, ведении производства по делу о нарушении таможенных правил или при его рассмотрении;</w:t>
      </w:r>
    </w:p>
    <w:p w:rsidR="00556856" w:rsidRDefault="00556856">
      <w:pPr>
        <w:pStyle w:val="21"/>
        <w:spacing w:line="240" w:lineRule="auto"/>
        <w:ind w:firstLine="567"/>
      </w:pPr>
      <w:r>
        <w:t>- объяснения лица, привлекаемого к ответственности за нарушение таможенных правил;</w:t>
      </w:r>
    </w:p>
    <w:p w:rsidR="00556856" w:rsidRDefault="00556856">
      <w:pPr>
        <w:ind w:firstLine="567"/>
        <w:rPr>
          <w:sz w:val="24"/>
          <w:szCs w:val="24"/>
        </w:rPr>
      </w:pPr>
      <w:r>
        <w:rPr>
          <w:sz w:val="24"/>
          <w:szCs w:val="24"/>
        </w:rPr>
        <w:t>- объяснения свидетелей;</w:t>
      </w:r>
    </w:p>
    <w:p w:rsidR="00556856" w:rsidRDefault="00556856">
      <w:pPr>
        <w:ind w:firstLine="567"/>
        <w:rPr>
          <w:sz w:val="24"/>
          <w:szCs w:val="24"/>
        </w:rPr>
      </w:pPr>
      <w:r>
        <w:rPr>
          <w:sz w:val="24"/>
          <w:szCs w:val="24"/>
        </w:rPr>
        <w:t>- заключения эксперта;</w:t>
      </w:r>
    </w:p>
    <w:p w:rsidR="00556856" w:rsidRDefault="00556856">
      <w:pPr>
        <w:ind w:firstLine="567"/>
        <w:rPr>
          <w:sz w:val="24"/>
          <w:szCs w:val="24"/>
        </w:rPr>
      </w:pPr>
      <w:r>
        <w:rPr>
          <w:sz w:val="24"/>
          <w:szCs w:val="24"/>
        </w:rPr>
        <w:t>- вещественные доказательства;</w:t>
      </w:r>
    </w:p>
    <w:p w:rsidR="00556856" w:rsidRDefault="00556856">
      <w:pPr>
        <w:ind w:firstLine="567"/>
        <w:rPr>
          <w:sz w:val="24"/>
          <w:szCs w:val="24"/>
        </w:rPr>
      </w:pPr>
      <w:r>
        <w:rPr>
          <w:sz w:val="24"/>
          <w:szCs w:val="24"/>
        </w:rPr>
        <w:t>- письменные доказательства.</w:t>
      </w:r>
    </w:p>
    <w:p w:rsidR="00556856" w:rsidRDefault="00556856">
      <w:pPr>
        <w:ind w:firstLine="567"/>
        <w:rPr>
          <w:sz w:val="24"/>
          <w:szCs w:val="24"/>
        </w:rPr>
      </w:pPr>
      <w:r>
        <w:rPr>
          <w:sz w:val="24"/>
          <w:szCs w:val="24"/>
        </w:rPr>
        <w:t xml:space="preserve">   </w:t>
      </w:r>
    </w:p>
    <w:p w:rsidR="00556856" w:rsidRDefault="00556856">
      <w:pPr>
        <w:ind w:firstLine="567"/>
        <w:jc w:val="center"/>
        <w:rPr>
          <w:b/>
          <w:bCs/>
          <w:sz w:val="24"/>
          <w:szCs w:val="24"/>
        </w:rPr>
      </w:pPr>
      <w:r>
        <w:rPr>
          <w:b/>
          <w:bCs/>
          <w:sz w:val="24"/>
          <w:szCs w:val="24"/>
        </w:rPr>
        <w:t>Протоколы и другие документы, составленные при проведении таможенного контроля, производстве таможенного оформления, ведении производства по делу о нарушении таможенных правил и при его рассмотрении</w:t>
      </w:r>
    </w:p>
    <w:p w:rsidR="00556856" w:rsidRDefault="00556856">
      <w:pPr>
        <w:pStyle w:val="21"/>
        <w:spacing w:line="240" w:lineRule="auto"/>
        <w:ind w:firstLine="567"/>
      </w:pPr>
      <w:r>
        <w:t>Доказательствами по делу о нарушении таможенных правил являются составленные в порядке, предусмотренном ТК, протоколы и другие документы, удостоверяющие обстоятельства и факты, имеющие отношение к правонарушению:</w:t>
      </w:r>
    </w:p>
    <w:p w:rsidR="00556856" w:rsidRDefault="00556856">
      <w:pPr>
        <w:ind w:firstLine="567"/>
        <w:rPr>
          <w:sz w:val="24"/>
          <w:szCs w:val="24"/>
        </w:rPr>
      </w:pPr>
      <w:r>
        <w:rPr>
          <w:sz w:val="24"/>
          <w:szCs w:val="24"/>
        </w:rPr>
        <w:t>- установленные при проведении таможенного контроля и производстве таможенного оформления;</w:t>
      </w:r>
    </w:p>
    <w:p w:rsidR="00556856" w:rsidRDefault="00556856">
      <w:pPr>
        <w:ind w:firstLine="567"/>
        <w:rPr>
          <w:sz w:val="24"/>
          <w:szCs w:val="24"/>
        </w:rPr>
      </w:pPr>
      <w:r>
        <w:rPr>
          <w:sz w:val="24"/>
          <w:szCs w:val="24"/>
        </w:rPr>
        <w:t>- установленные при ведении производства по делу о нарушении таможенных правил и при его рассмотрении (ст. 323 ТК).</w:t>
      </w:r>
    </w:p>
    <w:p w:rsidR="00556856" w:rsidRDefault="00556856">
      <w:pPr>
        <w:pStyle w:val="21"/>
        <w:spacing w:line="240" w:lineRule="auto"/>
        <w:ind w:firstLine="567"/>
      </w:pPr>
      <w:r>
        <w:t>Таким образом, предусмотренный в ст. 323 ТК самостоятельный вид доказательств законодатель подразделяет на две группы.</w:t>
      </w:r>
    </w:p>
    <w:p w:rsidR="00556856" w:rsidRDefault="00556856">
      <w:pPr>
        <w:pStyle w:val="21"/>
        <w:spacing w:line="240" w:lineRule="auto"/>
        <w:ind w:firstLine="567"/>
      </w:pPr>
      <w:r>
        <w:t>Протоколы и другие документы, составленные должностными лицами таможенных органов Российской Федерации при проведении таможенного контроля и производстве таможенного оформления, могут содержать фактические данные как о действиях (бездействии) лица, привлекаемого к ответственности за нарушение таможенных правил, так и о мерах, предпринимаемых сотрудниками таможенных органов в отношении этих лиц, а также перемещаемых ими товаров и транспортных средств.</w:t>
      </w:r>
    </w:p>
    <w:p w:rsidR="00556856" w:rsidRDefault="00556856">
      <w:pPr>
        <w:pStyle w:val="21"/>
        <w:spacing w:line="240" w:lineRule="auto"/>
        <w:ind w:firstLine="567"/>
      </w:pPr>
      <w:bookmarkStart w:id="7" w:name="_Toc431554535"/>
      <w:r>
        <w:t>При проведении таможенного контроля и производстве таможенного оформления могут составляться следующие документы: требование о присутствии при таможенном оформлении лица, обладающего полномочиями в отношении товаров и транспортных средств,</w:t>
      </w:r>
      <w:bookmarkEnd w:id="7"/>
      <w:r>
        <w:t xml:space="preserve"> </w:t>
      </w:r>
      <w:bookmarkStart w:id="8" w:name="_Toc431554536"/>
      <w:r>
        <w:t>о совершении им грузовых и иных операций; акт взятия проб и образцов товаров; акт досмотра товаров и транспортных средств, справки (рапорта, докладные записки и пр.) о проведении учета товаров и транспортных средств, проверке системы учета и отчетности, проведении осмотра помещений и территорий и др.; акт проверки финансово - хозяйственной деятельности; документы, составленные при проведении таможенного контроля после выпуска товаров и транспортных средств; акты инвентаризации товаров и транспортных средств, находящихся под таможенным контролем, а также другие документы, определенные ТК и нормативными актами ГТК России.</w:t>
      </w:r>
      <w:bookmarkEnd w:id="8"/>
    </w:p>
    <w:p w:rsidR="00556856" w:rsidRDefault="00556856">
      <w:pPr>
        <w:pStyle w:val="21"/>
        <w:spacing w:line="240" w:lineRule="auto"/>
        <w:ind w:firstLine="567"/>
      </w:pPr>
      <w:r>
        <w:t>Все перечисленные документы составляются при проведении таможенного контроля и производстве таможенного оформления, то есть до заведения дела о нарушении таможенных правил. На них не распространяются требования законодательства, предъявляемые к процессуальным действиям должностных лиц при производстве по делам о нарушении таможенных правил, и многие из них не имеют строго установленной формы. Однако это не исключает предъявления к ним определенных требований по способу фиксации, как на законодательном уровне, так и нормативно - технологическом. Указанные документы ценны, прежде всего, своим содержанием, поскольку отражают обстоятельства, возникающие непосредственно при отправлении таможенными органами своих функций, и, следовательно, позволяют сделать вывод о наличии тех или иных правоотношений между таможенными органами и лицом, привлекаемым к ответственности за нарушение таможенных правил.</w:t>
      </w:r>
    </w:p>
    <w:p w:rsidR="00556856" w:rsidRDefault="00556856">
      <w:pPr>
        <w:pStyle w:val="21"/>
        <w:spacing w:line="240" w:lineRule="auto"/>
        <w:ind w:firstLine="567"/>
      </w:pPr>
      <w:r>
        <w:t>Единство содержания и формы (процессуального способа собирания и закрепления доказательства) достигается при приобщении таких протоколов и других документов к делу о нарушении таможенных правил, которое осуществляется при составлении протокола о нарушении таможенных правил либо путем истребования документов после заведения дела в таможенном органе или том его структурном подразделении, которое проводило таможенный контроль и/или производило таможенное оформление. Экземпляры таких документов могут находиться у правонарушителя и других лиц (например, при направлении требования, вручении акта проверки). В этом случае они могут приобщаться к делу как путем истребования, так и при проведении изъятия или иных процессуальных действий.</w:t>
      </w:r>
    </w:p>
    <w:p w:rsidR="00556856" w:rsidRDefault="00556856">
      <w:pPr>
        <w:pStyle w:val="21"/>
        <w:spacing w:line="240" w:lineRule="auto"/>
        <w:ind w:firstLine="567"/>
      </w:pPr>
      <w:r>
        <w:t>Протоколы и другие документы, составленные при проведении таможенного контроля и производстве таможенного оформления, отличаются от письменных доказательств по делу о нарушении таможенных правил тем, что в них фиксируются действия должностных лиц таможенных органов Российской Федерации при осуществлении контрольных функций, возложенных на них законом. Акты, справки, письменные сообщения и другие документы составляются другими государственными органами либо предприятиями, учреждениями или организациями, а также лицами, занимающимися предпринимательской деятельностью без образования юридического лица, физическими лицами или должностными лицами, деятельность которых контролируется таможенными органами.</w:t>
      </w:r>
    </w:p>
    <w:p w:rsidR="00556856" w:rsidRDefault="00556856">
      <w:pPr>
        <w:pStyle w:val="21"/>
        <w:spacing w:line="240" w:lineRule="auto"/>
        <w:ind w:firstLine="567"/>
      </w:pPr>
      <w:r>
        <w:t>Протоколы, составленные должностными лицами таможенных органов РФ при ведении производства по делу о нарушении таможенных правил и при его рассмотрении, которыми удостоверяются обстоятельства и факты, установленные при осмотре, изъятии товаров, таможенном обследовании, предъявлении для опознания, взятия проб и образцов для сравнительного исследования,  наложении ареста на имущество, составленные в порядке, предусмотренном законом, являются самостоятельной группой этого вида доказательств.</w:t>
      </w:r>
    </w:p>
    <w:p w:rsidR="00556856" w:rsidRDefault="00556856">
      <w:pPr>
        <w:pStyle w:val="21"/>
        <w:spacing w:line="240" w:lineRule="auto"/>
        <w:ind w:firstLine="567"/>
      </w:pPr>
      <w:r>
        <w:t>Ее общей особенностью является то, что доказательство в этом случае содержит фактические данные, непосредственно воспринятые должностным лицом таможенного органа, обнаруженные и наблюдавшиеся им самим при проведении конкретного процессуального действия. Если же в протоколе процессуального действия содержатся сведения, полученные от других лиц (протоколы опросов лица, привлекаемого к ответственности, свидетеля), то этот протокол относится к иному  виду доказательств (объяснения лица, привлекаемого к ответственности, объяснения свидетеля).</w:t>
      </w:r>
    </w:p>
    <w:p w:rsidR="00556856" w:rsidRDefault="00556856">
      <w:pPr>
        <w:pStyle w:val="21"/>
        <w:spacing w:line="240" w:lineRule="auto"/>
        <w:ind w:firstLine="567"/>
      </w:pPr>
      <w:r>
        <w:t xml:space="preserve">Для рассматриваемого вида доказательства существенны еще два признака, относящиеся к способу их получения: </w:t>
      </w:r>
    </w:p>
    <w:p w:rsidR="00556856" w:rsidRDefault="00556856">
      <w:pPr>
        <w:pStyle w:val="21"/>
        <w:spacing w:line="240" w:lineRule="auto"/>
        <w:ind w:firstLine="567"/>
      </w:pPr>
      <w:r>
        <w:t>- они могут быть получены только в процессе производства по делу о нарушении таможенных правил путем совершения процессуального действия;</w:t>
      </w:r>
    </w:p>
    <w:p w:rsidR="00556856" w:rsidRDefault="00556856">
      <w:pPr>
        <w:pStyle w:val="21"/>
        <w:spacing w:line="240" w:lineRule="auto"/>
        <w:ind w:firstLine="567"/>
      </w:pPr>
      <w:r>
        <w:t>- фактические данные, содержащиеся в протоколе, должны быть закреплены в порядке, предусмотренном ТК России, должностным лицом, уполномоченным на совершение процессуального действия.</w:t>
      </w:r>
    </w:p>
    <w:p w:rsidR="00556856" w:rsidRDefault="00556856">
      <w:pPr>
        <w:pStyle w:val="21"/>
        <w:spacing w:line="240" w:lineRule="auto"/>
        <w:ind w:firstLine="567"/>
      </w:pPr>
      <w:r>
        <w:t>Объективность протоколов таких процессуальных действий по закону подтверждают понятые.</w:t>
      </w:r>
    </w:p>
    <w:p w:rsidR="00556856" w:rsidRDefault="00556856">
      <w:pPr>
        <w:pStyle w:val="21"/>
        <w:spacing w:line="240" w:lineRule="auto"/>
        <w:ind w:firstLine="567"/>
      </w:pPr>
      <w:r>
        <w:t>Проверка и оценка протоколов и других документов, несмотря на то, что они происходят от должностных лиц таможенных органов, осуществляются на тех же основаниях, что и всех иных видов доказательств, так как они не имеют заранее установленной силы и не исключено, что в них могут содержаться искажения, ошибки, неточности.</w:t>
      </w:r>
    </w:p>
    <w:p w:rsidR="00556856" w:rsidRDefault="00556856">
      <w:pPr>
        <w:pStyle w:val="21"/>
        <w:spacing w:line="240" w:lineRule="auto"/>
        <w:ind w:firstLine="567"/>
      </w:pPr>
      <w:r>
        <w:t>К протоколам процессуальных действий предъявляются высокие требования в части строгого соблюдения процессуальных норм, определяющих порядок их производства и фиксации.</w:t>
      </w:r>
    </w:p>
    <w:p w:rsidR="00556856" w:rsidRDefault="00556856">
      <w:pPr>
        <w:pStyle w:val="21"/>
        <w:spacing w:line="240" w:lineRule="auto"/>
        <w:ind w:firstLine="567"/>
      </w:pPr>
      <w:r>
        <w:t>Протокол процессуального действия должен быть составлен только правомочным должностным лицом. В нем должны присутствовать все необходимые по закону атрибуты, в том числе подписи участвовавших в процессуальном действии лиц.</w:t>
      </w:r>
    </w:p>
    <w:p w:rsidR="00556856" w:rsidRDefault="00556856">
      <w:pPr>
        <w:pStyle w:val="21"/>
        <w:spacing w:line="240" w:lineRule="auto"/>
        <w:ind w:firstLine="567"/>
      </w:pPr>
      <w:r>
        <w:t>При проверке и оценке этого вида доказательств учитывается, насколько его документы корреспондируются с другими доказательствами, и правовая логичность соответствующих протоколов, наличие в них данных о разъяснении участникам процессуального действия права делать замечания по поводу произведенных действий, а также содержание подобных замечаний. В отдельных случаях должностное лицо таможенного органа, рассматривающее дело, проверяя правильность протокола процессуального действия, вправе вызвать и опросить понятых, присутствовавших при процессуальном действии и подписавших протокол.</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9" w:name="_Toc431877878"/>
      <w:r>
        <w:t>Объяснения лица, привлекаемого к ответственности за НТП</w:t>
      </w:r>
      <w:bookmarkEnd w:id="9"/>
    </w:p>
    <w:p w:rsidR="00556856" w:rsidRDefault="00556856">
      <w:pPr>
        <w:ind w:firstLine="567"/>
        <w:rPr>
          <w:sz w:val="24"/>
          <w:szCs w:val="24"/>
        </w:rPr>
      </w:pPr>
      <w:r>
        <w:rPr>
          <w:sz w:val="24"/>
          <w:szCs w:val="24"/>
        </w:rPr>
        <w:t xml:space="preserve">   </w:t>
      </w:r>
    </w:p>
    <w:p w:rsidR="00556856" w:rsidRDefault="00556856">
      <w:pPr>
        <w:pStyle w:val="21"/>
        <w:spacing w:line="240" w:lineRule="auto"/>
        <w:ind w:firstLine="567"/>
      </w:pPr>
      <w:r>
        <w:t>Объяснения лица, привлекаемого к ответственности за нарушение таможенных правил, — это сообщение физическим лицом или должностным лицом фактических данных по поводу вменяемого ему в вину нарушения таможенных правил, либо органов (представителей) юридического лица по поводу признания его совершившим нарушение таможенных правил, иных известных им обстоятельств по делу и имеющихся в дел доказательств, сделанное во время опроса в установленном законом порядке.</w:t>
      </w:r>
    </w:p>
    <w:p w:rsidR="00556856" w:rsidRDefault="00556856">
      <w:pPr>
        <w:pStyle w:val="21"/>
        <w:spacing w:line="240" w:lineRule="auto"/>
        <w:ind w:firstLine="567"/>
      </w:pPr>
      <w:r>
        <w:t>Как и другие доказательства, объяснения лица, привлекаемого к ответственности за нарушение таможенных правил, используются таможенными органами для установления истины по делу о нарушении таможенных правил. В то же время его права, предусмотренные статьей 324 ТК, давать объяснения по поводу его привлечения к ответственности, а равно относительно иных, известных ему обстоятельств по делу и имеющихся в деле доказательств, являются одним из элементов права обвиняемого на защиту.</w:t>
      </w:r>
    </w:p>
    <w:p w:rsidR="00556856" w:rsidRDefault="00556856">
      <w:pPr>
        <w:pStyle w:val="21"/>
        <w:spacing w:line="240" w:lineRule="auto"/>
        <w:ind w:firstLine="567"/>
      </w:pPr>
      <w:r>
        <w:t>Привлекаемое к ответственности лицо всегда, более чем какое-либо другое, заинтересовано в исходе дела о нарушении таможенных правил. На содержание его объяснений влияют преследуемые им цели (избежать наказания, добиться смягчения ответственности и т.д.).</w:t>
      </w:r>
    </w:p>
    <w:p w:rsidR="00556856" w:rsidRDefault="00556856">
      <w:pPr>
        <w:pStyle w:val="21"/>
        <w:spacing w:line="240" w:lineRule="auto"/>
        <w:ind w:firstLine="567"/>
      </w:pPr>
      <w:r>
        <w:t>Лицо, привлекаемое к ответственности за нарушение таможенных правил, не несет административной ответственности за отказ или уклонение от дачи объяснений. Он вправе как полностью отказаться от дачи объяснений, так и не ответить на вопросы, ставящие его в затруднительное положение.</w:t>
      </w:r>
    </w:p>
    <w:p w:rsidR="00556856" w:rsidRDefault="00556856">
      <w:pPr>
        <w:pStyle w:val="21"/>
        <w:spacing w:line="240" w:lineRule="auto"/>
        <w:ind w:firstLine="567"/>
      </w:pPr>
      <w:r>
        <w:t>Объяснения лица, привлекаемого к ответственности за нарушение таможенных правил, подлежат проверке и оценке наряду с другими собранными по делу доказательствами.</w:t>
      </w:r>
    </w:p>
    <w:p w:rsidR="00556856" w:rsidRDefault="00556856">
      <w:pPr>
        <w:pStyle w:val="21"/>
        <w:spacing w:line="240" w:lineRule="auto"/>
        <w:ind w:firstLine="567"/>
      </w:pPr>
      <w:r>
        <w:t>Заведомая заинтересованность привлекаемого к ответственности лица в исходе дела обязывает должностное лицо таможенного органа к критической проверке и оценке этого вида доказательств.</w:t>
      </w:r>
    </w:p>
    <w:p w:rsidR="00556856" w:rsidRDefault="00556856">
      <w:pPr>
        <w:pStyle w:val="21"/>
        <w:spacing w:line="240" w:lineRule="auto"/>
        <w:ind w:firstLine="567"/>
      </w:pPr>
      <w:r>
        <w:t>Вместе с тем объяснения такого лица обладают ценными свойствами и во многих случаях служат эффективным средством установления истины. Оно наиболее полно и точно осведомлено об обстоятельствах совершения правонарушения, его мотивах, знает о причастных к нему лицах и т.п. Правдивые показания лица, привлекаемого к ответственности за нарушение таможенных правил, признавшего свою вину или факт совершения нарушения таможенных правил, — одно из средств полного раскрытия правонарушения, собирания и проверки других доказательств по делу.</w:t>
      </w:r>
    </w:p>
    <w:p w:rsidR="00556856" w:rsidRDefault="00556856">
      <w:pPr>
        <w:pStyle w:val="21"/>
        <w:spacing w:line="240" w:lineRule="auto"/>
        <w:ind w:firstLine="567"/>
      </w:pPr>
      <w:r>
        <w:t>Привлекаемое к ответственности лицо не только дает объяснения по интересующим таможенные органы вопросам, но и подвергает критике, оценивает со своей стороны другие доказательства, собранные по делу, что должно способствовать формированию у должностного лица таможенного органа объективного представления о расследуемом правонарушении.</w:t>
      </w:r>
    </w:p>
    <w:p w:rsidR="00556856" w:rsidRDefault="00556856">
      <w:pPr>
        <w:pStyle w:val="21"/>
        <w:spacing w:line="240" w:lineRule="auto"/>
        <w:ind w:firstLine="567"/>
      </w:pPr>
      <w:r>
        <w:t>На практике встречаются случаи, когда лицо, привлекаемое к ответственности за нарушение таможенных правил, после заведения дела о нарушении таможенных правил опрашивается в качестве свидетеля по поводу его собственных действий или действий других лиц, чьи интересы он представляет (защищает), с предупреждением об административной ответственности за отказ или уклонение от дачи объяснений. Совершение таких действий при ведении производства по делам о нарушении таможенных правил абсолютно недопустимо, поскольку опрос в качестве свидетеля привлекаемого к ответственности лица (его адвоката, представителя) лишает его возможности осуществить свое право на защиту и поэтому не может быть признано соответствующим процессуальным требованиям ТК.</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10" w:name="_Toc431877879"/>
      <w:r>
        <w:t>Объяснения свидетеля</w:t>
      </w:r>
      <w:bookmarkEnd w:id="10"/>
    </w:p>
    <w:p w:rsidR="00556856" w:rsidRDefault="00556856">
      <w:pPr>
        <w:ind w:firstLine="567"/>
        <w:rPr>
          <w:sz w:val="24"/>
          <w:szCs w:val="24"/>
        </w:rPr>
      </w:pPr>
      <w:r>
        <w:rPr>
          <w:sz w:val="24"/>
          <w:szCs w:val="24"/>
        </w:rPr>
        <w:t xml:space="preserve">   </w:t>
      </w:r>
    </w:p>
    <w:p w:rsidR="00556856" w:rsidRDefault="00556856">
      <w:pPr>
        <w:pStyle w:val="21"/>
        <w:spacing w:line="240" w:lineRule="auto"/>
        <w:ind w:firstLine="567"/>
      </w:pPr>
      <w:r>
        <w:t>Объяснения свидетеля — это сообщение лицом известных ему фактических данных об обстоятельствах, подлежащих установлению по делу, сделанное во время опроса в установленном законе порядке.</w:t>
      </w:r>
    </w:p>
    <w:p w:rsidR="00556856" w:rsidRDefault="00556856">
      <w:pPr>
        <w:pStyle w:val="21"/>
        <w:spacing w:line="240" w:lineRule="auto"/>
        <w:ind w:firstLine="567"/>
      </w:pPr>
      <w:r>
        <w:t>Этот вид доказательства используется по всем делам о нарушении таможенных правил и относится к числу наиболее распространенных.</w:t>
      </w:r>
    </w:p>
    <w:p w:rsidR="00556856" w:rsidRDefault="00556856">
      <w:pPr>
        <w:pStyle w:val="21"/>
        <w:spacing w:line="240" w:lineRule="auto"/>
        <w:ind w:firstLine="567"/>
      </w:pPr>
      <w:r>
        <w:t>Круг свидетелей ТК определен широко. Он не содержит ограничений для опроса в качестве свидетеля в зависимости от возраста, пола, служебного положения свидетеля, гражданства, его специфических отношений с лицом, привлекаемым к ответственности за нарушение таможенных правил.</w:t>
      </w:r>
    </w:p>
    <w:p w:rsidR="00556856" w:rsidRDefault="00556856">
      <w:pPr>
        <w:pStyle w:val="21"/>
        <w:spacing w:line="240" w:lineRule="auto"/>
        <w:ind w:firstLine="567"/>
      </w:pPr>
      <w:r>
        <w:t>Согласно статье 314 ТК, в качестве свидетеля для дачи объяснений может быть вызвано любое лицо, которому могут быть известны какие-либо обстоятельства, подлежащие установлению по делу о нарушении таможенных правил.</w:t>
      </w:r>
    </w:p>
    <w:p w:rsidR="00556856" w:rsidRDefault="00556856">
      <w:pPr>
        <w:pStyle w:val="21"/>
        <w:spacing w:line="240" w:lineRule="auto"/>
        <w:ind w:firstLine="567"/>
      </w:pPr>
      <w:r>
        <w:t>Не могут опрашиваться в качестве свидетеля:</w:t>
      </w:r>
    </w:p>
    <w:p w:rsidR="00556856" w:rsidRDefault="00556856">
      <w:pPr>
        <w:pStyle w:val="21"/>
        <w:spacing w:line="240" w:lineRule="auto"/>
        <w:ind w:firstLine="567"/>
      </w:pPr>
      <w:r>
        <w:t>- адвокат и оказывающий юридическую помощь представитель лица, привлекаемого к ответственности за нарушение таможенных правил, об обстоятельствах, которые стали им известны в связи с оказанием таких услуг и помощи;</w:t>
      </w:r>
    </w:p>
    <w:p w:rsidR="00556856" w:rsidRDefault="00556856">
      <w:pPr>
        <w:pStyle w:val="21"/>
        <w:spacing w:line="240" w:lineRule="auto"/>
        <w:ind w:firstLine="567"/>
      </w:pPr>
      <w:r>
        <w:t>-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им правильные объяснения.</w:t>
      </w:r>
    </w:p>
    <w:p w:rsidR="00556856" w:rsidRDefault="00556856">
      <w:pPr>
        <w:pStyle w:val="21"/>
        <w:spacing w:line="240" w:lineRule="auto"/>
        <w:ind w:firstLine="567"/>
      </w:pPr>
      <w:r>
        <w:t>Супруг и близкие родственники физического лица или должностного лица, привлекаемого к ответственности за нарушение таможенных правил, освобождаются от обязанности давать объяснения.</w:t>
      </w:r>
    </w:p>
    <w:p w:rsidR="00556856" w:rsidRDefault="00556856">
      <w:pPr>
        <w:pStyle w:val="21"/>
        <w:spacing w:line="240" w:lineRule="auto"/>
        <w:ind w:firstLine="567"/>
      </w:pPr>
      <w:r>
        <w:t>Не могут опрашиваться в качестве свидетелей участники административного процесса: лицо, привлекаемое к ответственности за нарушение таможенных правил, эксперт. Интересующие должностное лицо таможенного органа сведения они сообщают в форме объяснения лица, привлекаемого к ответственности за нарушении  таможенных правил, заключения эксперта.</w:t>
      </w:r>
    </w:p>
    <w:p w:rsidR="00556856" w:rsidRDefault="00556856">
      <w:pPr>
        <w:pStyle w:val="21"/>
        <w:spacing w:line="240" w:lineRule="auto"/>
        <w:ind w:firstLine="567"/>
      </w:pPr>
      <w:r>
        <w:t>Опрос в качестве свидетелей сотрудников таможенных органов, осуществлявших функции по таможенному контролю и таможенному оформлению, в результате которых выявлено правонарушение, пресекавших противоправные действия, принимавших участие в задержании, вполне допустим, а зачастую и необходим.</w:t>
      </w:r>
    </w:p>
    <w:p w:rsidR="00556856" w:rsidRDefault="00556856">
      <w:pPr>
        <w:pStyle w:val="21"/>
        <w:spacing w:line="240" w:lineRule="auto"/>
        <w:ind w:firstLine="567"/>
      </w:pPr>
      <w:r>
        <w:t>Свидетель может быть опрошен о любых обстоятельствах, подлежащих установлению по делу о нарушении таможенных правил, в том числе о личности физического лица или должностного лица, привлекаемого к ответственности за нарушение таможенных правил, и о своих взаимоотношениях с ним. Не могут служить доказательствами фактические данные, сообщаемые свидетелем, если он не может указать источник своей осведомленности (ст. 325 ТК).</w:t>
      </w:r>
    </w:p>
    <w:p w:rsidR="00556856" w:rsidRDefault="00556856">
      <w:pPr>
        <w:pStyle w:val="21"/>
        <w:spacing w:line="240" w:lineRule="auto"/>
        <w:ind w:firstLine="567"/>
      </w:pPr>
      <w:r>
        <w:t>Предположения, догадки свидетеля по поводу тех или иных обстоятельств дела, возможного развития событий и т.п. доказательствами не являются, в отличие от конкретных фактических данных, на которых они основаны. Свидетель не обязан высказывать свое мнение по поводу обстоятельств, устанавливаемых по делу, и предусмотренной статьей 442 ТК ответственности за отказ отвечать на соответствующие вопросы не несет.</w:t>
      </w:r>
    </w:p>
    <w:p w:rsidR="00556856" w:rsidRDefault="00556856">
      <w:pPr>
        <w:pStyle w:val="21"/>
        <w:spacing w:line="240" w:lineRule="auto"/>
        <w:ind w:firstLine="567"/>
      </w:pPr>
      <w:r>
        <w:t>В тех случаях, когда обязанность свидетеля дать объяснения приходит в противоречие с установленной для него законом обязанностью хранить в тайне те или иные сведения, опрос свидетеля по поводу этих сведений должен производиться лишь после получения разрешения от соответствующего органа или должностного лица.</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11" w:name="_Toc431877880"/>
      <w:r>
        <w:t>Экспертиза, заключение эксперта</w:t>
      </w:r>
      <w:bookmarkEnd w:id="11"/>
    </w:p>
    <w:p w:rsidR="00556856" w:rsidRDefault="00556856">
      <w:pPr>
        <w:ind w:firstLine="567"/>
        <w:rPr>
          <w:sz w:val="24"/>
          <w:szCs w:val="24"/>
        </w:rPr>
      </w:pPr>
      <w:r>
        <w:rPr>
          <w:sz w:val="24"/>
          <w:szCs w:val="24"/>
        </w:rPr>
        <w:t xml:space="preserve">   </w:t>
      </w:r>
    </w:p>
    <w:p w:rsidR="00556856" w:rsidRDefault="00556856">
      <w:pPr>
        <w:pStyle w:val="21"/>
        <w:spacing w:line="240" w:lineRule="auto"/>
        <w:ind w:firstLine="567"/>
      </w:pPr>
      <w:r>
        <w:t>Заключение эксперта — это представленные по поручению должностного лица таможенного органа Российской Федерации в установленном законом порядке мотивированные выводы лица, обладающего специальными познаниями в науке, искусстве, технике или ремесле, об обстоятельствах, существенных для дела, полученные в результате их исследования с применением этих познаний.</w:t>
      </w:r>
    </w:p>
    <w:p w:rsidR="00556856" w:rsidRDefault="00556856">
      <w:pPr>
        <w:pStyle w:val="21"/>
        <w:spacing w:line="240" w:lineRule="auto"/>
        <w:ind w:firstLine="567"/>
      </w:pPr>
      <w:r>
        <w:t>Заключение эксперта — весьма своеобразный и получающий все более широкое применение в правоприменительной деятельности вид доказательств.</w:t>
      </w:r>
    </w:p>
    <w:p w:rsidR="00556856" w:rsidRDefault="00556856">
      <w:pPr>
        <w:pStyle w:val="21"/>
        <w:spacing w:line="240" w:lineRule="auto"/>
        <w:ind w:firstLine="567"/>
      </w:pPr>
      <w:r>
        <w:t>Согласно статье 326 ТК экспертиза назначается в случае, если для разъяснения возникающих вопросов требуются специальные познания в науке, искусстве, технике или ремесле.</w:t>
      </w:r>
    </w:p>
    <w:p w:rsidR="00556856" w:rsidRDefault="00556856">
      <w:pPr>
        <w:pStyle w:val="21"/>
        <w:spacing w:line="240" w:lineRule="auto"/>
        <w:ind w:firstLine="567"/>
      </w:pPr>
      <w:r>
        <w:t>Необходимость привлечения специальных познаний для выяснения обстоятельств дел о нарушении таможенных правил обусловлена разнообразием правонарушений, обстановкой их совершения, когда правильное установление фактов невозможно без обращения к содействию лиц, владеющих необходимыми специфическими знаниями и методами исследования.</w:t>
      </w:r>
    </w:p>
    <w:p w:rsidR="00556856" w:rsidRDefault="00556856">
      <w:pPr>
        <w:pStyle w:val="21"/>
        <w:spacing w:line="240" w:lineRule="auto"/>
        <w:ind w:firstLine="567"/>
      </w:pPr>
      <w:r>
        <w:t>Даже в тех случаях, когда должностное лицо таможенное органа обладает какими-либо специальными познаниями, необходимыми для выяснения тех или иных обстоятельств дела, закон не позволяет ему принимать на себя функции эксперта. Это обусловлено необходимостью квалифицированного, тщательного и объективного производства экспертизы с созданием необходимых гарантий для всесторонней критической проверки и оценки заключения эксперта как доказательства, опирающегося на специальные познания постороннего по отношению к делу лица.</w:t>
      </w:r>
    </w:p>
    <w:p w:rsidR="00556856" w:rsidRDefault="00556856">
      <w:pPr>
        <w:pStyle w:val="21"/>
        <w:spacing w:line="240" w:lineRule="auto"/>
        <w:ind w:firstLine="567"/>
      </w:pPr>
      <w:r>
        <w:t>Экспертиза назначается в случаях, когда необходимы специальные познания в любой отрасли знаний, кроме права. Решение правовых вопросов, подлежащих разрешению при производстве по делу, образует исключительную компетенцию должностного лица таможенного органа, в производстве или на рассмотрении которого находится дело о нарушении таможенных правил. К их числу относятся вопросы о виновности или невиновности физических лиц или должностных лиц в совершении правонарушения, вопросы толкования действующего материального и процессуального права и т.д.</w:t>
      </w:r>
    </w:p>
    <w:p w:rsidR="00556856" w:rsidRDefault="00556856">
      <w:pPr>
        <w:pStyle w:val="21"/>
        <w:spacing w:line="240" w:lineRule="auto"/>
        <w:ind w:firstLine="567"/>
      </w:pPr>
      <w:r>
        <w:t>Экспертиза проводится экспертами таможенных  лабораторий и других соответствующих учреждений либо иными специалистами, назначенными должностным лицом  таможенного органа, в производстве или на рассмотрении которого находится дело о нарушении таможенных правил. В качестве эксперта может быть вызвано любое физическое лицо, обладающее необходимыми познаниями для дачи заключения. Решение о назначении экспертизы обязательно для эксперта, которому этим решением поручена экспертиза, и для должностных лиц предприятий, учреждений или организаций, где работает эксперт.</w:t>
      </w:r>
    </w:p>
    <w:p w:rsidR="00556856" w:rsidRDefault="00556856">
      <w:pPr>
        <w:pStyle w:val="21"/>
        <w:spacing w:line="240" w:lineRule="auto"/>
        <w:ind w:firstLine="567"/>
      </w:pPr>
      <w:r>
        <w:t>Вопросы, поставленные перед экспертом, и его заключение не могут выходить за пределы специальных познаний эксперта.</w:t>
      </w:r>
    </w:p>
    <w:p w:rsidR="00556856" w:rsidRDefault="00556856">
      <w:pPr>
        <w:pStyle w:val="21"/>
        <w:spacing w:line="240" w:lineRule="auto"/>
        <w:ind w:firstLine="567"/>
      </w:pPr>
      <w:r>
        <w:t>Эксперт дает заключение в письменной форме от своего имени. В заключении эксперта излагаются проведенные им исследования, сделанные в результате их выводы и обоснованные ответы на поставленные вопросы. Если эксперт при производстве экспертизы установит имеющие значение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556856" w:rsidRDefault="00556856">
      <w:pPr>
        <w:pStyle w:val="21"/>
        <w:spacing w:line="240" w:lineRule="auto"/>
        <w:ind w:firstLine="567"/>
      </w:pPr>
      <w:r>
        <w:t>Заключение эксперта опирается на имеющиеся в деле фактические данные, является результатом исследования материальных объектов или отраженных в деле сведений. Но во всех случаях оно имеет своим содержанием новые фактические данные, существенные для дела, полученные в результате экспертизы с применением специальных познаний сведущим лицом. Опираясь на результаты собственного исследования представленных ему объектов, эксперт или обнаруживает новые факты, ранее по делу неизвестные, или точно устанавливает факты, лишь предполагавшиеся или выясненные приблизительно, или же дает оценку тех или иных фактов через специальные познания, которыми он располагает.</w:t>
      </w:r>
    </w:p>
    <w:p w:rsidR="00556856" w:rsidRDefault="00556856">
      <w:pPr>
        <w:pStyle w:val="21"/>
        <w:spacing w:line="240" w:lineRule="auto"/>
        <w:ind w:firstLine="567"/>
      </w:pPr>
      <w:r>
        <w:t>Другим важным моментом в характеристике заключения эксперта как доказательства является то, что оно не только содержит фактические  данные, но и сообщает те сведения из специальной отрасли знания, на основании которых эксперт их выяснил, пришел к определенным выводам.</w:t>
      </w:r>
    </w:p>
    <w:p w:rsidR="00556856" w:rsidRDefault="00556856">
      <w:pPr>
        <w:pStyle w:val="21"/>
        <w:spacing w:line="240" w:lineRule="auto"/>
        <w:ind w:firstLine="567"/>
      </w:pPr>
      <w:r>
        <w:t>Заключение эксперта, как и любое иное доказательство, может проверяться и оцениваться путем сопоставления его с другими доказательствами, установленными по делу фактическими данными.</w:t>
      </w:r>
    </w:p>
    <w:p w:rsidR="00556856" w:rsidRDefault="00556856">
      <w:pPr>
        <w:pStyle w:val="21"/>
        <w:spacing w:line="240" w:lineRule="auto"/>
        <w:ind w:firstLine="567"/>
      </w:pPr>
      <w:r>
        <w:t>Заключение эксперта не является обязательным для должностного лица таможенного органа, однако несогласие с заключением эксперта должно быть мотивировано и отражено в постановлении,  вынесенном по рассмотрении дела.</w:t>
      </w:r>
    </w:p>
    <w:p w:rsidR="00556856" w:rsidRDefault="00556856">
      <w:pPr>
        <w:pStyle w:val="21"/>
        <w:spacing w:line="240" w:lineRule="auto"/>
        <w:ind w:firstLine="567"/>
      </w:pPr>
      <w:r>
        <w:t>В случае недостаточной ясности или полноты заключения может быть назначена дополнительная экспертиза, поручаемая тому же или другому эксперту.</w:t>
      </w:r>
    </w:p>
    <w:p w:rsidR="00556856" w:rsidRDefault="00556856">
      <w:pPr>
        <w:pStyle w:val="21"/>
        <w:spacing w:line="240" w:lineRule="auto"/>
        <w:ind w:firstLine="567"/>
      </w:pPr>
      <w:r>
        <w:t>В случае необоснованности заключения эксперта или сомнений в его правильности может быть назначена повторная экспертиза, поручаемая другому эксперту или другим экспертам.</w:t>
      </w:r>
    </w:p>
    <w:p w:rsidR="00556856" w:rsidRDefault="00556856">
      <w:pPr>
        <w:pStyle w:val="21"/>
        <w:spacing w:line="240" w:lineRule="auto"/>
        <w:ind w:firstLine="567"/>
      </w:pPr>
      <w:r>
        <w:t>Представленные в таможенные органы Российской Федерации заключения, акты, справки и иные документы, излагающие исследования и выводы, если эти документы были подготовлены не по поручению должностных лиц таможенных органов, либо не по поручению должностных лиц других правоохранительных органов Российской Федерации, у которых находятся или находились материалы, имеющие отношение к делу о нарушении таможенных правил, заключениями эксперта не являются.</w:t>
      </w:r>
    </w:p>
    <w:p w:rsidR="00556856" w:rsidRDefault="00556856">
      <w:pPr>
        <w:pStyle w:val="21"/>
        <w:spacing w:line="240" w:lineRule="auto"/>
        <w:ind w:firstLine="567"/>
      </w:pPr>
      <w:r>
        <w:t>Такие документы признаются доказательствами только в случае, если они обладают признаками вещественных или письменных доказательств (ст. 326 ТК ).</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12" w:name="_Toc431877881"/>
      <w:r>
        <w:t>Вещественные доказательства</w:t>
      </w:r>
      <w:bookmarkEnd w:id="12"/>
    </w:p>
    <w:p w:rsidR="00556856" w:rsidRDefault="00556856">
      <w:pPr>
        <w:ind w:firstLine="567"/>
        <w:jc w:val="both"/>
        <w:rPr>
          <w:sz w:val="24"/>
          <w:szCs w:val="24"/>
        </w:rPr>
      </w:pPr>
      <w:r>
        <w:rPr>
          <w:sz w:val="24"/>
          <w:szCs w:val="24"/>
        </w:rPr>
        <w:t xml:space="preserve">   </w:t>
      </w:r>
    </w:p>
    <w:p w:rsidR="00556856" w:rsidRDefault="00556856">
      <w:pPr>
        <w:pStyle w:val="21"/>
        <w:spacing w:line="240" w:lineRule="auto"/>
        <w:ind w:firstLine="567"/>
      </w:pPr>
      <w:r>
        <w:t>Вещественными доказательствами по делу о нарушении таможенных правил служат:</w:t>
      </w:r>
    </w:p>
    <w:p w:rsidR="00556856" w:rsidRDefault="00556856">
      <w:pPr>
        <w:ind w:firstLine="567"/>
        <w:jc w:val="both"/>
        <w:rPr>
          <w:sz w:val="24"/>
          <w:szCs w:val="24"/>
        </w:rPr>
      </w:pPr>
      <w:r>
        <w:rPr>
          <w:sz w:val="24"/>
          <w:szCs w:val="24"/>
        </w:rPr>
        <w:t>а) товары и транспортные средства, являвшиеся непосредственными объектами такого правонарушения;</w:t>
      </w:r>
    </w:p>
    <w:p w:rsidR="00556856" w:rsidRDefault="00556856">
      <w:pPr>
        <w:pStyle w:val="24"/>
        <w:spacing w:line="240" w:lineRule="auto"/>
      </w:pPr>
      <w:r>
        <w:t>б) товары и транспортные средства со специально изготовленными тайниками, использованными для перемещения через таможенную границу РФ с сокрытием предметов, являвшихся непосредственными объектами нарушения таможенных правил;</w:t>
      </w:r>
    </w:p>
    <w:p w:rsidR="00556856" w:rsidRDefault="00556856">
      <w:pPr>
        <w:pStyle w:val="21"/>
        <w:spacing w:line="240" w:lineRule="auto"/>
        <w:ind w:firstLine="567"/>
      </w:pPr>
      <w:r>
        <w:t>в) документы и средства идентификации, использованные для незаконного перемещения товаров и транспортных средств через таможенную границу РФ;</w:t>
      </w:r>
    </w:p>
    <w:p w:rsidR="00556856" w:rsidRDefault="00556856">
      <w:pPr>
        <w:pStyle w:val="21"/>
        <w:spacing w:line="240" w:lineRule="auto"/>
        <w:ind w:firstLine="567"/>
      </w:pPr>
      <w:r>
        <w:t>г) иные предметы, сохранившие на себе следы правонарушения либо могущие служить средством к обнаружению нарушения таможенных правил и выявлению лиц, совершивших правонарушение, а также к установлению фактических обстоятельств дела.</w:t>
      </w:r>
    </w:p>
    <w:p w:rsidR="00556856" w:rsidRDefault="00556856">
      <w:pPr>
        <w:pStyle w:val="21"/>
        <w:spacing w:line="240" w:lineRule="auto"/>
        <w:ind w:firstLine="567"/>
      </w:pPr>
      <w:r>
        <w:t>Это  определение, сформулированное законодателем (ст. 327 ТК), содержит все существенные признаки вышеприведенного понятия и вряд ли нуждается в сокращении или расширении.</w:t>
      </w:r>
    </w:p>
    <w:p w:rsidR="00556856" w:rsidRDefault="00556856">
      <w:pPr>
        <w:pStyle w:val="21"/>
        <w:spacing w:line="240" w:lineRule="auto"/>
        <w:ind w:firstLine="567"/>
      </w:pPr>
      <w:r>
        <w:t>Сущность вещественного доказательства,  в отличие от всех иных доказательств, содержащих словесное описание тем или иным лицом какого-либо факта, состоит в непосредственном материальном отображении, запечатлении фактических данных, на основании которых устанавливаются имеющие значение для дела доказательства.</w:t>
      </w:r>
    </w:p>
    <w:p w:rsidR="00556856" w:rsidRDefault="00556856">
      <w:pPr>
        <w:pStyle w:val="21"/>
        <w:spacing w:line="240" w:lineRule="auto"/>
        <w:ind w:firstLine="567"/>
      </w:pPr>
      <w:r>
        <w:t>Не являются вещественными доказательствами образцы для сравнительного исследования, получаемые при совершении процессуальных действий в порядке ст. 347 ТК в связи с проведением экспертизы, а также товары, транспортные средства, документы и иные предметы, аналогичные тем, которые имеют значение для дела.</w:t>
      </w:r>
    </w:p>
    <w:p w:rsidR="00556856" w:rsidRDefault="00556856">
      <w:pPr>
        <w:pStyle w:val="21"/>
        <w:spacing w:line="240" w:lineRule="auto"/>
        <w:ind w:firstLine="567"/>
      </w:pPr>
      <w:r>
        <w:t>Любое лицо, которое владеет предметом, обладающим признаками вещественного  доказательства,  обязано  предъявить  такой предмет должностным лицам таможенных органов Российской Федерации.</w:t>
      </w:r>
    </w:p>
    <w:p w:rsidR="00556856" w:rsidRDefault="00556856">
      <w:pPr>
        <w:pStyle w:val="21"/>
        <w:spacing w:line="240" w:lineRule="auto"/>
        <w:ind w:firstLine="567"/>
      </w:pPr>
      <w:r>
        <w:t>Вещественные доказательства приобщаются к делу о нарушении таможенных правил. Они должны быть подробно описаны в протоколах о нарушении таможенных правил, изъятия, производства таможенного обследования или в иных протоколах. В случае необходимости вещественные доказательства могут быть сфотографированы или зафиксированы с помощью других технических средств и по возможности должны быть опечатаны.</w:t>
      </w:r>
    </w:p>
    <w:p w:rsidR="00556856" w:rsidRDefault="00556856">
      <w:pPr>
        <w:pStyle w:val="21"/>
        <w:spacing w:line="240" w:lineRule="auto"/>
        <w:ind w:firstLine="567"/>
      </w:pPr>
      <w:r>
        <w:t>В материалах дела о нарушении таможенных правил по поводу каждого вещественного доказательства должны быть зафиксированы: факт и все обстоятельства их обнаружения, что отражается в протоколе о нарушении таможенных правил либо протоколе соответствующего процессуального действия; индивидуальные признаки, специфические особенности, следы, имеющие значение для дела, что отражается в протоколе процессуального действия, во время производства которого вещественное доказательство было найдено, или в отдельно составляемом протоколе осмотра вещественного доказательства.</w:t>
      </w:r>
    </w:p>
    <w:p w:rsidR="00556856" w:rsidRDefault="00556856">
      <w:pPr>
        <w:pStyle w:val="21"/>
        <w:spacing w:line="240" w:lineRule="auto"/>
        <w:ind w:firstLine="567"/>
      </w:pPr>
      <w:r>
        <w:t>Должностное лицо таможенного органа, в производстве или на рассмотрении которого находится дело о нарушении таможенных правил, обязано принять все меры к обеспечению сохранности вещественных доказательств до окончательного разрешения дела.</w:t>
      </w:r>
    </w:p>
    <w:p w:rsidR="00556856" w:rsidRDefault="00556856">
      <w:pPr>
        <w:pStyle w:val="21"/>
        <w:spacing w:line="240" w:lineRule="auto"/>
        <w:ind w:firstLine="567"/>
      </w:pPr>
      <w:r>
        <w:t>Порядок и сроки хранения вещественных доказательств определяются ТК России, а в части, не урегулированной им, — нормативными актами ГТК РФ.</w:t>
      </w:r>
    </w:p>
    <w:p w:rsidR="00556856" w:rsidRDefault="00556856">
      <w:pPr>
        <w:pStyle w:val="21"/>
        <w:spacing w:line="240" w:lineRule="auto"/>
        <w:ind w:firstLine="567"/>
      </w:pPr>
      <w:r>
        <w:t>Если в силу их громоздкости или по другим  причинам вещественные доказательства не могут быть приобщены к делу, должностным лицом таможенного органа составляется справка о месте их нахождения, которая прилагается к делу.</w:t>
      </w:r>
    </w:p>
    <w:p w:rsidR="00556856" w:rsidRDefault="00556856">
      <w:pPr>
        <w:pStyle w:val="21"/>
        <w:spacing w:line="240" w:lineRule="auto"/>
        <w:ind w:firstLine="567"/>
      </w:pPr>
      <w:r>
        <w:t>Вещественные доказательства хранятся до истечения сроков обжалования постановления таможенного органа по делу о нарушении таможенных правил или до принятия решения вышестоящим таможенным органом Российской Федерации, районным (городским) судом или Высшим Арбитражным Судом Российской Федерации, рассматривавшими жалобу на постановление таможенного органа по делу о нарушении таможенных правил в порядке, предусмотренном статьями 370 и 371 ТК России.</w:t>
      </w:r>
    </w:p>
    <w:p w:rsidR="00556856" w:rsidRDefault="00556856">
      <w:pPr>
        <w:pStyle w:val="21"/>
        <w:spacing w:line="240" w:lineRule="auto"/>
        <w:ind w:firstLine="567"/>
      </w:pPr>
      <w:r>
        <w:t>Вещественные доказательства, которые в соответствии с постановлением таможенного органа по делу о нарушении таможенных правил подлежат конфискации, конфискуются в порядке, предусмотренном статьей 380 ТК России.</w:t>
      </w:r>
    </w:p>
    <w:p w:rsidR="00556856" w:rsidRDefault="00556856">
      <w:pPr>
        <w:pStyle w:val="21"/>
        <w:spacing w:line="240" w:lineRule="auto"/>
        <w:ind w:firstLine="567"/>
      </w:pPr>
      <w:r>
        <w:t>Вещественные доказательства, в отношении которых не было вынесено постановление об их конфискации, однако не могущие по закону находиться во владении данного лица, подлежат отчуждению в трехдневный срок  в соответствии с законодательством РФ.</w:t>
      </w:r>
    </w:p>
    <w:p w:rsidR="00556856" w:rsidRDefault="00556856">
      <w:pPr>
        <w:pStyle w:val="21"/>
        <w:spacing w:line="240" w:lineRule="auto"/>
        <w:ind w:firstLine="567"/>
      </w:pPr>
      <w:r>
        <w:t>Вещественные доказательства, не представляющие никакой ценности и не могущие быть использованными, подлежат уничтожению.</w:t>
      </w:r>
    </w:p>
    <w:p w:rsidR="00556856" w:rsidRDefault="00556856">
      <w:pPr>
        <w:pStyle w:val="21"/>
        <w:spacing w:line="240" w:lineRule="auto"/>
        <w:ind w:firstLine="567"/>
      </w:pPr>
      <w:r>
        <w:t>Документы, являющиеся вещественными доказательствами, остаются в деле о нарушении таможенных правил в течение всего срока хранения этого дела либо передаются заинтересованным государственным учреждениям.</w:t>
      </w:r>
    </w:p>
    <w:p w:rsidR="00556856" w:rsidRDefault="00556856">
      <w:pPr>
        <w:pStyle w:val="21"/>
        <w:spacing w:line="240" w:lineRule="auto"/>
        <w:ind w:firstLine="567"/>
      </w:pPr>
      <w:r>
        <w:t>Остальные вещественные доказательства помещаются таможенным органом на склад временного хранения с уведомлением об этом лица, у которого они были изъяты. Срок временного хранения в этом случае не может превышать шести месяцев со дня направления уведомления.</w:t>
      </w:r>
    </w:p>
    <w:p w:rsidR="00556856" w:rsidRDefault="00556856">
      <w:pPr>
        <w:pStyle w:val="21"/>
        <w:spacing w:line="240" w:lineRule="auto"/>
        <w:ind w:firstLine="567"/>
      </w:pPr>
      <w:r>
        <w:t>В отдельных случаях, если вещественные доказательства не подлежат конфискации, они могут быть возвращены лицу, у которого они были изъяты, если это возможно без ущерба для разрешения дела.</w:t>
      </w:r>
    </w:p>
    <w:p w:rsidR="00556856" w:rsidRDefault="00556856">
      <w:pPr>
        <w:pStyle w:val="21"/>
        <w:spacing w:line="240" w:lineRule="auto"/>
        <w:ind w:firstLine="567"/>
      </w:pPr>
      <w:r>
        <w:t>Вещественные доказательства, подвергающиеся быстрой порче, после осмотра возвращаются лицу или передаются соответствующим предприятиям, учреждениям и организациям для использования по назначению. Вопрос о возврате  стоимости таких предметов, вырученной от их реализации, решается в соответствии с принятым по делу о нарушении таможенных правил решением. Указанием ГТК России "О реализации скоропортящейся продукции" от  24.05.95 N 01-12/443 начальникам таможен предписано "после задержания судов и других транспортных средств при незаконном перемещении на них скоропортящейся продукции (рыбы, морепродукты и др.) и заведения дел о нарушении таможенных правил или возбуждения уголовных дел о контрабанде, если эта продукция будет признана в качестве вещественных доказательств по этим делам, после осмотра, а в случае необходимости — взятия проб и образцов, передавать ее торговым и перерабатывающим предприятиям и организациям для последующей ее реализации и использования по назначению".</w:t>
      </w:r>
    </w:p>
    <w:p w:rsidR="00556856" w:rsidRDefault="00556856">
      <w:pPr>
        <w:pStyle w:val="21"/>
        <w:spacing w:line="240" w:lineRule="auto"/>
        <w:ind w:firstLine="567"/>
      </w:pPr>
      <w:r>
        <w:t>На практике особую сложность у должностных лиц таможенных органов вызывает обращение с вещественными доказательствами при наличии уголовного дела или материалов о контрабанде или иных преступлениях. Согласно статье 328 ТК по окончании дознания по уголовному делу о контрабанде или иных преступлениях, проведение дознания по которым отнесено к компетенции таможенных органов Российской Федерации, вещественные доказательства передаются вместе с делом в орган предварительного следствия, на который законодательством возложена обязанность производства предварительного следствия по делам об этих преступлениях.</w:t>
      </w:r>
    </w:p>
    <w:p w:rsidR="00556856" w:rsidRDefault="00556856">
      <w:pPr>
        <w:pStyle w:val="21"/>
        <w:spacing w:line="240" w:lineRule="auto"/>
        <w:ind w:firstLine="567"/>
      </w:pPr>
      <w:r>
        <w:t>Если в силу их громоздкости или по другим причинам вещественные доказательства не могут быть переданы в орган предварительного следствия вместе с уголовным делом, таможенные органы должны в момент передачи дела сообщить органу предварительного следствия о месте нахождения вещественных доказательств.</w:t>
      </w:r>
    </w:p>
    <w:p w:rsidR="00556856" w:rsidRDefault="00556856">
      <w:pPr>
        <w:pStyle w:val="21"/>
        <w:spacing w:line="240" w:lineRule="auto"/>
        <w:ind w:firstLine="567"/>
      </w:pPr>
      <w:r>
        <w:t>С момента передачи органу предварительного следствия уголовного дела ответственность за обеспечение сохранности вещественных доказательств возлагается на органы предварительного следствия, все расходы, связанные с их хранением и транспортировкой, не относятся на счет таможенных органов Российской Федерации. Порядок возмещения таких расходов определяется законодательством.</w:t>
      </w:r>
    </w:p>
    <w:p w:rsidR="00556856" w:rsidRDefault="00556856">
      <w:pPr>
        <w:pStyle w:val="21"/>
        <w:spacing w:line="240" w:lineRule="auto"/>
        <w:ind w:firstLine="567"/>
      </w:pPr>
      <w:r>
        <w:t>По результатам анализа возникающих в правоприменительной деятельности спорных ситуаций ГТК России дополнительно было подготовлено письмо "О соблюдении таможенного и уголовно - процессуального законодательства при обращении с вещественными доказательствами" от 05.05.94 N 01-13/4914, в котором дается анализ положений законодательства о вещественных доказательствах и их практического применения, а также рекомендации по упорядочению обращения с вещественными доказательствами.</w:t>
      </w:r>
    </w:p>
    <w:p w:rsidR="00556856" w:rsidRDefault="00556856">
      <w:pPr>
        <w:pStyle w:val="21"/>
        <w:spacing w:line="240" w:lineRule="auto"/>
        <w:ind w:firstLine="567"/>
      </w:pPr>
      <w:r>
        <w:t>При проверке и оценке вещественного доказательства учитываются обстоятельства, при которых оно было обнаружено, время, место и условия его обнаружения. Если в материалах дела нет данных о том, когда и при каких обстоятельствах обнаружен предмет, хотя бы и хранящийся при деле, то он лишается доказательственного значения.</w:t>
      </w:r>
    </w:p>
    <w:p w:rsidR="00556856" w:rsidRDefault="00556856">
      <w:pPr>
        <w:pStyle w:val="21"/>
        <w:spacing w:line="240" w:lineRule="auto"/>
        <w:ind w:firstLine="567"/>
      </w:pPr>
      <w:r>
        <w:t>Подлежит учету время с момента приобретения вещественным доказательством своих особых свойств, а также наличие и характер изменений, происшедших "с вещдоком", со следами на нем. Должна учитываться и возможность подделки вещественных доказательств, умышленное их создание или искажение свойств и признаков и, конечно, уничтожение.</w:t>
      </w:r>
    </w:p>
    <w:p w:rsidR="00556856" w:rsidRDefault="00556856">
      <w:pPr>
        <w:ind w:firstLine="567"/>
        <w:rPr>
          <w:sz w:val="24"/>
          <w:szCs w:val="24"/>
        </w:rPr>
      </w:pPr>
      <w:r>
        <w:rPr>
          <w:sz w:val="24"/>
          <w:szCs w:val="24"/>
        </w:rPr>
        <w:t xml:space="preserve">   </w:t>
      </w:r>
    </w:p>
    <w:p w:rsidR="00556856" w:rsidRDefault="00556856">
      <w:pPr>
        <w:pStyle w:val="2"/>
        <w:spacing w:line="240" w:lineRule="auto"/>
        <w:ind w:firstLine="567"/>
      </w:pPr>
      <w:bookmarkStart w:id="13" w:name="_Toc431877882"/>
      <w:r>
        <w:t>Письменные доказательства</w:t>
      </w:r>
      <w:bookmarkEnd w:id="13"/>
    </w:p>
    <w:p w:rsidR="00556856" w:rsidRDefault="00556856">
      <w:pPr>
        <w:ind w:firstLine="567"/>
        <w:rPr>
          <w:sz w:val="24"/>
          <w:szCs w:val="24"/>
        </w:rPr>
      </w:pPr>
      <w:r>
        <w:rPr>
          <w:sz w:val="24"/>
          <w:szCs w:val="24"/>
        </w:rPr>
        <w:t xml:space="preserve">   </w:t>
      </w:r>
    </w:p>
    <w:p w:rsidR="00556856" w:rsidRDefault="00556856">
      <w:pPr>
        <w:pStyle w:val="21"/>
        <w:spacing w:line="240" w:lineRule="auto"/>
        <w:ind w:firstLine="567"/>
      </w:pPr>
      <w:r>
        <w:t>Письменными доказательствами по делу о нарушении таможенных правил являются акты, справки, письменные сообщения и другие документы, в которых предприятиями, учреждениями или организациями, а также лицами, занимающимися предпринимательской деятельностью без образования юридического лица, физическими лицами или должностными лицами изложены или удостоверены факты и обстоятельства, имеющие значения для дела.</w:t>
      </w:r>
    </w:p>
    <w:p w:rsidR="00556856" w:rsidRDefault="00556856">
      <w:pPr>
        <w:pStyle w:val="21"/>
        <w:spacing w:line="240" w:lineRule="auto"/>
        <w:ind w:firstLine="567"/>
      </w:pPr>
      <w:r>
        <w:t>Письменные доказательства должны храниться в деле.</w:t>
      </w:r>
    </w:p>
    <w:p w:rsidR="00556856" w:rsidRDefault="00556856">
      <w:pPr>
        <w:pStyle w:val="21"/>
        <w:spacing w:line="240" w:lineRule="auto"/>
        <w:ind w:firstLine="567"/>
      </w:pPr>
      <w:r>
        <w:t>В случае, если документы обладают признаками, указанными в статье 327 ТК России, они являются вещественными доказательствами (ст. 329 ТК России).</w:t>
      </w:r>
    </w:p>
    <w:p w:rsidR="00556856" w:rsidRDefault="00556856">
      <w:pPr>
        <w:ind w:firstLine="567"/>
        <w:rPr>
          <w:sz w:val="24"/>
          <w:szCs w:val="24"/>
        </w:rPr>
      </w:pPr>
      <w:r>
        <w:rPr>
          <w:sz w:val="24"/>
          <w:szCs w:val="24"/>
        </w:rPr>
        <w:t>Акты, справки, письменные сообщения и другие документы являются доказательствами, если обстоятельства и факты, удостоверенные или изложенные в них указанными в статье 329 ТК лицами, имеют значение для дела о нарушении таможенных правил.</w:t>
      </w:r>
    </w:p>
    <w:p w:rsidR="00556856" w:rsidRDefault="00556856">
      <w:pPr>
        <w:pStyle w:val="21"/>
        <w:spacing w:line="240" w:lineRule="auto"/>
        <w:ind w:firstLine="567"/>
      </w:pPr>
      <w:r>
        <w:t>Закон различает документы, в которых удостоверяются имеющие значение для дела обстоятельства и факты, и документы, в которых они излагаются. Поэтому есть основания различать документы, о которых говорится в статье  329 ТК России, как удостоверяющие и излагающие (фиксирующие).</w:t>
      </w:r>
    </w:p>
    <w:p w:rsidR="00556856" w:rsidRDefault="00556856">
      <w:pPr>
        <w:pStyle w:val="21"/>
        <w:spacing w:line="240" w:lineRule="auto"/>
        <w:ind w:firstLine="567"/>
      </w:pPr>
      <w:r>
        <w:t>К числу удостоверяющих документов относятся такие, которые официально подтверждают те или иные обстоятельства, имеющие значение для дела (нотариально удостоверенные документы, справки о совершении правонарушений ранее, копии постановлений по делам о нарушении таможенных правил, документы, по которым устанавливается личность, подтверждающие наличие у лица каких-либо специфических прав или заслуг и т.п.).</w:t>
      </w:r>
    </w:p>
    <w:p w:rsidR="00556856" w:rsidRDefault="00556856">
      <w:pPr>
        <w:pStyle w:val="21"/>
        <w:spacing w:line="240" w:lineRule="auto"/>
        <w:ind w:firstLine="567"/>
      </w:pPr>
      <w:r>
        <w:t>При исследовании и оценке удостоверяющих документов обращается внимание на их происхождение, наличие у должностных лиц или государственных органов, организаций права на выдачу соответствующих документов, соответствие формы и содержания документа установленным правилам. При необходимости могут быть запрошены по поводу содержания документа выдавшие его органы, допрошены лица, имеющие отношение к составлению документа. Проверяется подлинность документа и отсутствие в нем подделок и искажений.</w:t>
      </w:r>
    </w:p>
    <w:p w:rsidR="00556856" w:rsidRDefault="00556856">
      <w:pPr>
        <w:pStyle w:val="21"/>
        <w:spacing w:line="240" w:lineRule="auto"/>
        <w:ind w:firstLine="567"/>
      </w:pPr>
      <w:r>
        <w:t>Удостоверяющие документы могут исходить и от граждан, если они отвечают определенным условиям составления и подтверждения правильности их содержания (расписки, договоры с другими гражданами и т.п.).</w:t>
      </w:r>
    </w:p>
    <w:p w:rsidR="00556856" w:rsidRDefault="00556856">
      <w:pPr>
        <w:pStyle w:val="21"/>
        <w:spacing w:line="240" w:lineRule="auto"/>
        <w:ind w:firstLine="567"/>
      </w:pPr>
      <w:r>
        <w:t>Излагающие (фиксирующие) документы могут выдаваться государственными органами, предприятиями, учреждениями или организациями, а также лицами, занимающимися предпринимательской деятельностью без образования юридического лица, физическими лицами или должностными лицами (служебные документы, характеристики, протоколы собраний, письма, заявления, в которых сообщаются сведения об обстоятельствах, имеющих значение для дела). Документы этой группы возникают вне процессуальных правил, создающих должные гарантии получения достоверных сведений, и требуют подтверждения путем проведения опросов.</w:t>
      </w:r>
    </w:p>
    <w:p w:rsidR="00556856" w:rsidRDefault="00556856">
      <w:pPr>
        <w:ind w:firstLine="567"/>
        <w:rPr>
          <w:sz w:val="24"/>
          <w:szCs w:val="24"/>
        </w:rPr>
      </w:pPr>
      <w:r>
        <w:rPr>
          <w:sz w:val="24"/>
          <w:szCs w:val="24"/>
        </w:rPr>
        <w:t>Документы - доказательства хранятся в материалах дела.</w:t>
      </w:r>
    </w:p>
    <w:p w:rsidR="00556856" w:rsidRDefault="00556856">
      <w:pPr>
        <w:pStyle w:val="21"/>
        <w:spacing w:line="240" w:lineRule="auto"/>
        <w:ind w:firstLine="567"/>
      </w:pPr>
      <w:r>
        <w:t>В ряде случаев документы могут стать вещественными доказательствами. В этом случае они подвергаются осмотру и приобщаются к делу.</w:t>
      </w:r>
    </w:p>
    <w:p w:rsidR="00556856" w:rsidRDefault="00556856">
      <w:pPr>
        <w:pStyle w:val="21"/>
        <w:spacing w:line="240" w:lineRule="auto"/>
        <w:ind w:firstLine="567"/>
      </w:pPr>
    </w:p>
    <w:p w:rsidR="00556856" w:rsidRDefault="00556856">
      <w:pPr>
        <w:pStyle w:val="21"/>
        <w:spacing w:line="240" w:lineRule="auto"/>
        <w:ind w:firstLine="567"/>
      </w:pPr>
    </w:p>
    <w:p w:rsidR="00556856" w:rsidRDefault="00556856">
      <w:pPr>
        <w:pStyle w:val="21"/>
        <w:spacing w:line="240" w:lineRule="auto"/>
        <w:ind w:firstLine="567"/>
      </w:pPr>
    </w:p>
    <w:p w:rsidR="00556856" w:rsidRDefault="00556856">
      <w:pPr>
        <w:pStyle w:val="2"/>
        <w:spacing w:line="240" w:lineRule="auto"/>
        <w:ind w:firstLine="567"/>
      </w:pPr>
      <w:bookmarkStart w:id="14" w:name="_Toc431877883"/>
      <w:r>
        <w:t>Литература :</w:t>
      </w:r>
      <w:bookmarkEnd w:id="14"/>
    </w:p>
    <w:p w:rsidR="00556856" w:rsidRDefault="00556856">
      <w:pPr>
        <w:ind w:firstLine="567"/>
        <w:rPr>
          <w:sz w:val="24"/>
          <w:szCs w:val="24"/>
        </w:rPr>
      </w:pPr>
    </w:p>
    <w:p w:rsidR="00556856" w:rsidRDefault="00556856">
      <w:pPr>
        <w:pStyle w:val="21"/>
        <w:numPr>
          <w:ilvl w:val="0"/>
          <w:numId w:val="1"/>
        </w:numPr>
        <w:spacing w:line="240" w:lineRule="auto"/>
        <w:ind w:firstLine="567"/>
      </w:pPr>
      <w:r>
        <w:t>Комментарий к Таможенному кодексу РФ. Под ред. А.Н. Козырина. – М: МГИМО, 1996г.</w:t>
      </w:r>
    </w:p>
    <w:p w:rsidR="00556856" w:rsidRDefault="00556856">
      <w:pPr>
        <w:pStyle w:val="21"/>
        <w:numPr>
          <w:ilvl w:val="0"/>
          <w:numId w:val="1"/>
        </w:numPr>
        <w:spacing w:line="240" w:lineRule="auto"/>
        <w:ind w:firstLine="567"/>
      </w:pPr>
      <w:r>
        <w:t xml:space="preserve">Основы таможенного дела. Учебное пособие. Выпуск </w:t>
      </w:r>
      <w:r>
        <w:rPr>
          <w:lang w:val="en-US"/>
        </w:rPr>
        <w:t>V</w:t>
      </w:r>
      <w:r>
        <w:t>: Правоохранительная деятельность таможенных органов. – М: РИО РТА, 1995г.</w:t>
      </w:r>
    </w:p>
    <w:p w:rsidR="00556856" w:rsidRDefault="00556856">
      <w:pPr>
        <w:pStyle w:val="21"/>
        <w:numPr>
          <w:ilvl w:val="0"/>
          <w:numId w:val="1"/>
        </w:numPr>
        <w:spacing w:line="240" w:lineRule="auto"/>
        <w:ind w:firstLine="567"/>
      </w:pPr>
      <w:r>
        <w:t>Таможенное право. Под ред. Б.Н. Габричидзе. – М: БЕК, 1995г.</w:t>
      </w:r>
    </w:p>
    <w:p w:rsidR="00556856" w:rsidRDefault="00556856">
      <w:pPr>
        <w:pStyle w:val="21"/>
        <w:numPr>
          <w:ilvl w:val="0"/>
          <w:numId w:val="1"/>
        </w:numPr>
        <w:spacing w:line="240" w:lineRule="auto"/>
        <w:ind w:firstLine="567"/>
      </w:pPr>
      <w:r>
        <w:t>Уголовный процесс. Под ред. К.Ф Гуценко. – М.: Зерцало, 1998 г.</w:t>
      </w:r>
    </w:p>
    <w:p w:rsidR="00556856" w:rsidRDefault="00556856">
      <w:pPr>
        <w:pStyle w:val="21"/>
        <w:spacing w:line="240" w:lineRule="auto"/>
        <w:ind w:left="851" w:firstLine="567"/>
      </w:pPr>
      <w:bookmarkStart w:id="15" w:name="_GoBack"/>
      <w:bookmarkEnd w:id="15"/>
    </w:p>
    <w:sectPr w:rsidR="00556856">
      <w:headerReference w:type="default" r:id="rId7"/>
      <w:pgSz w:w="11906" w:h="16838"/>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856" w:rsidRDefault="00556856">
      <w:r>
        <w:separator/>
      </w:r>
    </w:p>
  </w:endnote>
  <w:endnote w:type="continuationSeparator" w:id="0">
    <w:p w:rsidR="00556856" w:rsidRDefault="005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856" w:rsidRDefault="00556856">
      <w:r>
        <w:separator/>
      </w:r>
    </w:p>
  </w:footnote>
  <w:footnote w:type="continuationSeparator" w:id="0">
    <w:p w:rsidR="00556856" w:rsidRDefault="0055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56" w:rsidRDefault="00556856">
    <w:pPr>
      <w:pStyle w:val="ab"/>
      <w:framePr w:wrap="auto" w:vAnchor="text" w:hAnchor="margin" w:xAlign="center" w:y="1"/>
      <w:rPr>
        <w:rStyle w:val="ad"/>
      </w:rPr>
    </w:pPr>
    <w:r>
      <w:rPr>
        <w:rStyle w:val="ad"/>
        <w:noProof/>
      </w:rPr>
      <w:t>16</w:t>
    </w:r>
  </w:p>
  <w:p w:rsidR="00556856" w:rsidRDefault="0055685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E63908"/>
    <w:multiLevelType w:val="singleLevel"/>
    <w:tmpl w:val="4FD046E0"/>
    <w:lvl w:ilvl="0">
      <w:start w:val="1"/>
      <w:numFmt w:val="decimal"/>
      <w:lvlText w:val="%1."/>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21C"/>
    <w:rsid w:val="00556856"/>
    <w:rsid w:val="005A721C"/>
    <w:rsid w:val="00DE051D"/>
    <w:rsid w:val="00EB5E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8A5B12-D714-405C-ACC6-77D4B208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pBdr>
        <w:top w:val="double" w:sz="4" w:space="1" w:color="auto"/>
        <w:left w:val="double" w:sz="4" w:space="4" w:color="auto"/>
        <w:bottom w:val="double" w:sz="4" w:space="1" w:color="auto"/>
        <w:right w:val="double" w:sz="4" w:space="4" w:color="auto"/>
      </w:pBdr>
      <w:jc w:val="center"/>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b/>
      <w:bCs/>
      <w:sz w:val="24"/>
      <w:szCs w:val="24"/>
    </w:rPr>
  </w:style>
  <w:style w:type="paragraph" w:styleId="3">
    <w:name w:val="heading 3"/>
    <w:basedOn w:val="a"/>
    <w:next w:val="a"/>
    <w:link w:val="30"/>
    <w:uiPriority w:val="99"/>
    <w:qFormat/>
    <w:pPr>
      <w:keepNext/>
      <w:spacing w:line="360" w:lineRule="auto"/>
      <w:ind w:firstLine="851"/>
      <w:outlineLvl w:val="2"/>
    </w:pPr>
    <w:rPr>
      <w:sz w:val="24"/>
      <w:szCs w:val="24"/>
    </w:rPr>
  </w:style>
  <w:style w:type="paragraph" w:styleId="4">
    <w:name w:val="heading 4"/>
    <w:basedOn w:val="a"/>
    <w:next w:val="a"/>
    <w:link w:val="40"/>
    <w:uiPriority w:val="99"/>
    <w:qFormat/>
    <w:pPr>
      <w:keepNext/>
      <w:spacing w:line="360" w:lineRule="auto"/>
      <w:ind w:firstLine="851"/>
      <w:jc w:val="both"/>
      <w:outlineLvl w:val="3"/>
    </w:pPr>
    <w:rPr>
      <w:sz w:val="24"/>
      <w:szCs w:val="24"/>
    </w:rPr>
  </w:style>
  <w:style w:type="paragraph" w:styleId="5">
    <w:name w:val="heading 5"/>
    <w:basedOn w:val="a"/>
    <w:next w:val="a"/>
    <w:link w:val="50"/>
    <w:uiPriority w:val="99"/>
    <w:qFormat/>
    <w:pPr>
      <w:keepNext/>
      <w:pBdr>
        <w:top w:val="double" w:sz="4" w:space="1" w:color="auto"/>
        <w:left w:val="double" w:sz="4" w:space="4" w:color="auto"/>
        <w:bottom w:val="double" w:sz="4" w:space="1" w:color="auto"/>
        <w:right w:val="double" w:sz="4" w:space="4" w:color="auto"/>
      </w:pBdr>
      <w:jc w:val="right"/>
      <w:outlineLvl w:val="4"/>
    </w:pPr>
    <w:rPr>
      <w:sz w:val="24"/>
      <w:szCs w:val="24"/>
    </w:rPr>
  </w:style>
  <w:style w:type="paragraph" w:styleId="6">
    <w:name w:val="heading 6"/>
    <w:basedOn w:val="a"/>
    <w:next w:val="a"/>
    <w:link w:val="60"/>
    <w:uiPriority w:val="99"/>
    <w:qFormat/>
    <w:pPr>
      <w:keepNext/>
      <w:pBdr>
        <w:top w:val="double" w:sz="4" w:space="1" w:color="auto"/>
        <w:left w:val="double" w:sz="4" w:space="4" w:color="auto"/>
        <w:bottom w:val="double" w:sz="4" w:space="1" w:color="auto"/>
        <w:right w:val="double" w:sz="4" w:space="4" w:color="auto"/>
      </w:pBdr>
      <w:ind w:firstLine="6804"/>
      <w:jc w:val="both"/>
      <w:outlineLvl w:val="5"/>
    </w:pPr>
    <w:rPr>
      <w:sz w:val="24"/>
      <w:szCs w:val="24"/>
    </w:rPr>
  </w:style>
  <w:style w:type="paragraph" w:styleId="7">
    <w:name w:val="heading 7"/>
    <w:basedOn w:val="a"/>
    <w:next w:val="a"/>
    <w:link w:val="70"/>
    <w:uiPriority w:val="99"/>
    <w:qFormat/>
    <w:pPr>
      <w:keepNext/>
      <w:pBdr>
        <w:top w:val="double" w:sz="4" w:space="1" w:color="auto"/>
        <w:left w:val="double" w:sz="4" w:space="4" w:color="auto"/>
        <w:bottom w:val="double" w:sz="4" w:space="1" w:color="auto"/>
        <w:right w:val="double" w:sz="4" w:space="4" w:color="auto"/>
      </w:pBdr>
      <w:ind w:firstLine="6237"/>
      <w:jc w:val="both"/>
      <w:outlineLvl w:val="6"/>
    </w:pPr>
    <w:rPr>
      <w:sz w:val="24"/>
      <w:szCs w:val="24"/>
    </w:rPr>
  </w:style>
  <w:style w:type="paragraph" w:styleId="8">
    <w:name w:val="heading 8"/>
    <w:basedOn w:val="a"/>
    <w:next w:val="a"/>
    <w:link w:val="80"/>
    <w:uiPriority w:val="99"/>
    <w:qFormat/>
    <w:pPr>
      <w:keepNext/>
      <w:pBdr>
        <w:top w:val="double" w:sz="4" w:space="1" w:color="auto"/>
        <w:left w:val="double" w:sz="4" w:space="4" w:color="auto"/>
        <w:bottom w:val="double" w:sz="4" w:space="1" w:color="auto"/>
        <w:right w:val="double" w:sz="4" w:space="4" w:color="auto"/>
      </w:pBdr>
      <w:ind w:firstLine="567"/>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
    <w:link w:val="22"/>
    <w:uiPriority w:val="99"/>
    <w:pPr>
      <w:spacing w:line="360" w:lineRule="auto"/>
      <w:ind w:firstLine="851"/>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spacing w:line="360" w:lineRule="auto"/>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endnote text"/>
    <w:basedOn w:val="a"/>
    <w:link w:val="a6"/>
    <w:uiPriority w:val="99"/>
  </w:style>
  <w:style w:type="character" w:customStyle="1" w:styleId="a6">
    <w:name w:val="Текст концевой сноски Знак"/>
    <w:link w:val="a5"/>
    <w:uiPriority w:val="99"/>
    <w:semiHidden/>
    <w:rPr>
      <w:rFonts w:ascii="Times New Roman" w:hAnsi="Times New Roman" w:cs="Times New Roman"/>
      <w:sz w:val="20"/>
      <w:szCs w:val="20"/>
    </w:rPr>
  </w:style>
  <w:style w:type="character" w:styleId="a7">
    <w:name w:val="endnote reference"/>
    <w:uiPriority w:val="99"/>
    <w:rPr>
      <w:vertAlign w:val="superscript"/>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11">
    <w:name w:val="toc 1"/>
    <w:basedOn w:val="a"/>
    <w:next w:val="a"/>
    <w:autoRedefine/>
    <w:uiPriority w:val="99"/>
    <w:pPr>
      <w:spacing w:before="360" w:after="360"/>
    </w:pPr>
    <w:rPr>
      <w:b/>
      <w:bCs/>
      <w:caps/>
      <w:sz w:val="22"/>
      <w:szCs w:val="22"/>
      <w:u w:val="single"/>
    </w:rPr>
  </w:style>
  <w:style w:type="paragraph" w:styleId="23">
    <w:name w:val="toc 2"/>
    <w:basedOn w:val="a"/>
    <w:next w:val="a"/>
    <w:autoRedefine/>
    <w:uiPriority w:val="99"/>
    <w:pPr>
      <w:tabs>
        <w:tab w:val="right" w:pos="9912"/>
      </w:tabs>
      <w:spacing w:line="360" w:lineRule="auto"/>
    </w:pPr>
    <w:rPr>
      <w:smallCaps/>
      <w:noProof/>
      <w:sz w:val="22"/>
      <w:szCs w:val="22"/>
    </w:rPr>
  </w:style>
  <w:style w:type="paragraph" w:styleId="31">
    <w:name w:val="toc 3"/>
    <w:basedOn w:val="a"/>
    <w:next w:val="a"/>
    <w:autoRedefine/>
    <w:uiPriority w:val="99"/>
    <w:rPr>
      <w:smallCaps/>
      <w:sz w:val="22"/>
      <w:szCs w:val="22"/>
    </w:rPr>
  </w:style>
  <w:style w:type="paragraph" w:styleId="41">
    <w:name w:val="toc 4"/>
    <w:basedOn w:val="a"/>
    <w:next w:val="a"/>
    <w:autoRedefine/>
    <w:uiPriority w:val="99"/>
    <w:rPr>
      <w:sz w:val="22"/>
      <w:szCs w:val="22"/>
    </w:rPr>
  </w:style>
  <w:style w:type="paragraph" w:styleId="51">
    <w:name w:val="toc 5"/>
    <w:basedOn w:val="a"/>
    <w:next w:val="a"/>
    <w:autoRedefine/>
    <w:uiPriority w:val="99"/>
    <w:rPr>
      <w:sz w:val="22"/>
      <w:szCs w:val="22"/>
    </w:rPr>
  </w:style>
  <w:style w:type="paragraph" w:styleId="61">
    <w:name w:val="toc 6"/>
    <w:basedOn w:val="a"/>
    <w:next w:val="a"/>
    <w:autoRedefine/>
    <w:uiPriority w:val="99"/>
    <w:rPr>
      <w:sz w:val="22"/>
      <w:szCs w:val="22"/>
    </w:rPr>
  </w:style>
  <w:style w:type="paragraph" w:styleId="71">
    <w:name w:val="toc 7"/>
    <w:basedOn w:val="a"/>
    <w:next w:val="a"/>
    <w:autoRedefine/>
    <w:uiPriority w:val="99"/>
    <w:rPr>
      <w:sz w:val="22"/>
      <w:szCs w:val="22"/>
    </w:rPr>
  </w:style>
  <w:style w:type="paragraph" w:styleId="81">
    <w:name w:val="toc 8"/>
    <w:basedOn w:val="a"/>
    <w:next w:val="a"/>
    <w:autoRedefine/>
    <w:uiPriority w:val="99"/>
    <w:rPr>
      <w:sz w:val="22"/>
      <w:szCs w:val="22"/>
    </w:rPr>
  </w:style>
  <w:style w:type="paragraph" w:styleId="9">
    <w:name w:val="toc 9"/>
    <w:basedOn w:val="a"/>
    <w:next w:val="a"/>
    <w:autoRedefine/>
    <w:uiPriority w:val="99"/>
    <w:rPr>
      <w:sz w:val="22"/>
      <w:szCs w:val="22"/>
    </w:rPr>
  </w:style>
  <w:style w:type="paragraph" w:styleId="24">
    <w:name w:val="Body Text Indent 2"/>
    <w:basedOn w:val="a"/>
    <w:link w:val="25"/>
    <w:uiPriority w:val="99"/>
    <w:pPr>
      <w:spacing w:line="360" w:lineRule="auto"/>
      <w:ind w:firstLine="567"/>
      <w:jc w:val="both"/>
    </w:pPr>
    <w:rPr>
      <w:sz w:val="24"/>
      <w:szCs w:val="24"/>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page number"/>
    <w:uiPriority w:val="99"/>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31159</Words>
  <Characters>17761</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ОБЩЕГО И </vt:lpstr>
    </vt:vector>
  </TitlesOfParts>
  <Company>неизвестная</Company>
  <LinksUpToDate>false</LinksUpToDate>
  <CharactersWithSpaces>48823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dc:title>
  <dc:subject/>
  <dc:creator>Кравцова Виктория Дмитриевна</dc:creator>
  <cp:keywords/>
  <dc:description/>
  <cp:lastModifiedBy>admin</cp:lastModifiedBy>
  <cp:revision>2</cp:revision>
  <cp:lastPrinted>1998-10-01T10:41:00Z</cp:lastPrinted>
  <dcterms:created xsi:type="dcterms:W3CDTF">2014-01-27T21:11:00Z</dcterms:created>
  <dcterms:modified xsi:type="dcterms:W3CDTF">2014-01-27T21:11:00Z</dcterms:modified>
</cp:coreProperties>
</file>