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16" w:rsidRDefault="00466116">
      <w:pPr>
        <w:ind w:left="709" w:firstLine="0"/>
      </w:pPr>
    </w:p>
    <w:p w:rsidR="00466116" w:rsidRDefault="00466116">
      <w:pPr>
        <w:ind w:left="709" w:firstLine="0"/>
      </w:pPr>
    </w:p>
    <w:p w:rsidR="00466116" w:rsidRDefault="00466116">
      <w:pPr>
        <w:ind w:firstLine="0"/>
        <w:jc w:val="center"/>
        <w:rPr>
          <w:sz w:val="48"/>
          <w:szCs w:val="48"/>
        </w:rPr>
      </w:pPr>
      <w:r>
        <w:rPr>
          <w:sz w:val="48"/>
          <w:szCs w:val="48"/>
        </w:rPr>
        <w:t>Санкт-Петербургский промышленно-экономический колледж</w:t>
      </w:r>
    </w:p>
    <w:p w:rsidR="00466116" w:rsidRDefault="00466116">
      <w:pPr>
        <w:ind w:firstLine="0"/>
        <w:jc w:val="center"/>
        <w:rPr>
          <w:sz w:val="48"/>
          <w:szCs w:val="48"/>
        </w:rPr>
      </w:pPr>
    </w:p>
    <w:p w:rsidR="00466116" w:rsidRDefault="00466116">
      <w:pPr>
        <w:ind w:firstLine="0"/>
        <w:jc w:val="center"/>
        <w:rPr>
          <w:sz w:val="48"/>
          <w:szCs w:val="48"/>
        </w:rPr>
      </w:pPr>
      <w:r>
        <w:rPr>
          <w:sz w:val="48"/>
          <w:szCs w:val="48"/>
        </w:rPr>
        <w:t>КУРСОВАЯ РАБОТА</w:t>
      </w:r>
    </w:p>
    <w:p w:rsidR="00466116" w:rsidRDefault="00466116">
      <w:pPr>
        <w:ind w:firstLine="0"/>
        <w:jc w:val="center"/>
        <w:rPr>
          <w:sz w:val="48"/>
          <w:szCs w:val="48"/>
        </w:rPr>
      </w:pPr>
      <w:r>
        <w:rPr>
          <w:sz w:val="48"/>
          <w:szCs w:val="48"/>
        </w:rPr>
        <w:t>по дисциплине</w:t>
      </w:r>
    </w:p>
    <w:p w:rsidR="00466116" w:rsidRDefault="00466116">
      <w:pPr>
        <w:ind w:firstLine="0"/>
        <w:jc w:val="center"/>
        <w:rPr>
          <w:sz w:val="48"/>
          <w:szCs w:val="48"/>
        </w:rPr>
      </w:pPr>
      <w:r>
        <w:rPr>
          <w:sz w:val="48"/>
          <w:szCs w:val="48"/>
        </w:rPr>
        <w:t>ГРАЖДАНСКОЕ ПРАВО</w:t>
      </w:r>
    </w:p>
    <w:p w:rsidR="00466116" w:rsidRDefault="00466116">
      <w:pPr>
        <w:ind w:firstLine="0"/>
        <w:jc w:val="center"/>
        <w:rPr>
          <w:sz w:val="48"/>
          <w:szCs w:val="48"/>
        </w:rPr>
      </w:pPr>
      <w:r>
        <w:rPr>
          <w:sz w:val="48"/>
          <w:szCs w:val="48"/>
        </w:rPr>
        <w:t>на тему:</w:t>
      </w:r>
    </w:p>
    <w:p w:rsidR="00466116" w:rsidRDefault="00466116">
      <w:pPr>
        <w:ind w:firstLine="0"/>
        <w:jc w:val="center"/>
        <w:rPr>
          <w:b/>
          <w:bCs/>
          <w:sz w:val="48"/>
          <w:szCs w:val="48"/>
        </w:rPr>
      </w:pPr>
      <w:r>
        <w:rPr>
          <w:b/>
          <w:bCs/>
          <w:sz w:val="48"/>
          <w:szCs w:val="48"/>
        </w:rPr>
        <w:t>«Наследие. Институт Наследования»</w:t>
      </w:r>
    </w:p>
    <w:p w:rsidR="00466116" w:rsidRDefault="00466116">
      <w:pPr>
        <w:ind w:left="709" w:firstLine="0"/>
      </w:pPr>
    </w:p>
    <w:p w:rsidR="00466116" w:rsidRDefault="00466116">
      <w:pPr>
        <w:ind w:left="5580" w:firstLine="0"/>
      </w:pPr>
    </w:p>
    <w:p w:rsidR="00466116" w:rsidRDefault="00466116">
      <w:pPr>
        <w:ind w:left="5580" w:firstLine="0"/>
      </w:pPr>
    </w:p>
    <w:p w:rsidR="00466116" w:rsidRDefault="00466116">
      <w:pPr>
        <w:ind w:left="5580" w:firstLine="0"/>
      </w:pPr>
    </w:p>
    <w:p w:rsidR="00466116" w:rsidRDefault="00466116">
      <w:pPr>
        <w:ind w:left="5580" w:firstLine="0"/>
      </w:pPr>
      <w:r>
        <w:t>Студента отделения экстернат группы И-160 Карелиной Натальи Викторовны</w:t>
      </w:r>
    </w:p>
    <w:p w:rsidR="00466116" w:rsidRDefault="00466116">
      <w:pPr>
        <w:ind w:left="5580" w:firstLine="0"/>
      </w:pPr>
    </w:p>
    <w:p w:rsidR="00466116" w:rsidRDefault="00466116">
      <w:pPr>
        <w:ind w:left="5580" w:firstLine="0"/>
      </w:pPr>
      <w:r>
        <w:t>Преподаватель: Матвеева</w:t>
      </w:r>
    </w:p>
    <w:p w:rsidR="00466116" w:rsidRDefault="00466116">
      <w:pPr>
        <w:ind w:left="709" w:firstLine="0"/>
      </w:pPr>
    </w:p>
    <w:p w:rsidR="00466116" w:rsidRDefault="00466116">
      <w:pPr>
        <w:ind w:left="709" w:firstLine="0"/>
      </w:pPr>
    </w:p>
    <w:p w:rsidR="00466116" w:rsidRDefault="00466116">
      <w:pPr>
        <w:ind w:left="709" w:firstLine="0"/>
      </w:pPr>
    </w:p>
    <w:p w:rsidR="00466116" w:rsidRDefault="00466116">
      <w:pPr>
        <w:ind w:left="709" w:firstLine="0"/>
      </w:pPr>
    </w:p>
    <w:p w:rsidR="00466116" w:rsidRDefault="00466116">
      <w:pPr>
        <w:ind w:left="709" w:firstLine="0"/>
      </w:pPr>
    </w:p>
    <w:p w:rsidR="00466116" w:rsidRDefault="00466116">
      <w:pPr>
        <w:ind w:left="709" w:firstLine="0"/>
      </w:pPr>
    </w:p>
    <w:p w:rsidR="00466116" w:rsidRDefault="00466116">
      <w:pPr>
        <w:ind w:left="360" w:firstLine="0"/>
        <w:jc w:val="center"/>
      </w:pPr>
      <w:r>
        <w:t>Санкт-Петербург</w:t>
      </w:r>
    </w:p>
    <w:p w:rsidR="00466116" w:rsidRDefault="00466116">
      <w:pPr>
        <w:ind w:left="360" w:firstLine="0"/>
        <w:jc w:val="center"/>
      </w:pPr>
      <w:r>
        <w:t>2004</w:t>
      </w:r>
    </w:p>
    <w:p w:rsidR="00466116" w:rsidRDefault="00466116">
      <w:pPr>
        <w:pageBreakBefore/>
        <w:ind w:firstLine="0"/>
        <w:jc w:val="center"/>
        <w:rPr>
          <w:b/>
          <w:bCs/>
          <w:sz w:val="32"/>
          <w:szCs w:val="32"/>
        </w:rPr>
      </w:pPr>
      <w:r>
        <w:rPr>
          <w:b/>
          <w:bCs/>
          <w:sz w:val="32"/>
          <w:szCs w:val="32"/>
        </w:rPr>
        <w:t>Содержание</w:t>
      </w:r>
    </w:p>
    <w:p w:rsidR="00466116" w:rsidRDefault="00466116">
      <w:pPr>
        <w:pStyle w:val="11"/>
        <w:tabs>
          <w:tab w:val="right" w:leader="dot" w:pos="10195"/>
        </w:tabs>
        <w:rPr>
          <w:noProof/>
        </w:rPr>
      </w:pPr>
      <w:r w:rsidRPr="00A30571">
        <w:rPr>
          <w:rStyle w:val="a8"/>
          <w:rFonts w:ascii="Times New Roman" w:hAnsi="Times New Roman" w:cs="Times New Roman"/>
          <w:noProof/>
          <w:sz w:val="24"/>
          <w:szCs w:val="24"/>
        </w:rPr>
        <w:t>Введение</w:t>
      </w:r>
    </w:p>
    <w:p w:rsidR="00466116" w:rsidRDefault="00466116">
      <w:pPr>
        <w:pStyle w:val="11"/>
        <w:tabs>
          <w:tab w:val="right" w:leader="dot" w:pos="10195"/>
        </w:tabs>
        <w:rPr>
          <w:noProof/>
        </w:rPr>
      </w:pPr>
      <w:r w:rsidRPr="00A30571">
        <w:rPr>
          <w:rStyle w:val="a8"/>
          <w:rFonts w:ascii="Times New Roman" w:hAnsi="Times New Roman" w:cs="Times New Roman"/>
          <w:noProof/>
          <w:sz w:val="24"/>
          <w:szCs w:val="24"/>
        </w:rPr>
        <w:t>1. Общие правила о наследовании</w:t>
      </w:r>
    </w:p>
    <w:p w:rsidR="00466116" w:rsidRDefault="00466116">
      <w:pPr>
        <w:pStyle w:val="11"/>
        <w:tabs>
          <w:tab w:val="right" w:leader="dot" w:pos="10195"/>
        </w:tabs>
        <w:rPr>
          <w:noProof/>
        </w:rPr>
      </w:pPr>
      <w:r w:rsidRPr="00A30571">
        <w:rPr>
          <w:rStyle w:val="a8"/>
          <w:rFonts w:ascii="Times New Roman" w:hAnsi="Times New Roman" w:cs="Times New Roman"/>
          <w:noProof/>
          <w:sz w:val="24"/>
          <w:szCs w:val="24"/>
        </w:rPr>
        <w:t>2. Наследование по завещанию</w:t>
      </w:r>
    </w:p>
    <w:p w:rsidR="00466116" w:rsidRDefault="00466116">
      <w:pPr>
        <w:pStyle w:val="11"/>
        <w:tabs>
          <w:tab w:val="right" w:leader="dot" w:pos="10195"/>
        </w:tabs>
        <w:rPr>
          <w:noProof/>
        </w:rPr>
      </w:pPr>
      <w:r w:rsidRPr="00A30571">
        <w:rPr>
          <w:rStyle w:val="a8"/>
          <w:rFonts w:ascii="Times New Roman" w:hAnsi="Times New Roman" w:cs="Times New Roman"/>
          <w:noProof/>
          <w:sz w:val="24"/>
          <w:szCs w:val="24"/>
        </w:rPr>
        <w:t>3. Наследование по закону</w:t>
      </w:r>
    </w:p>
    <w:p w:rsidR="00466116" w:rsidRDefault="00466116">
      <w:pPr>
        <w:pStyle w:val="11"/>
        <w:tabs>
          <w:tab w:val="right" w:leader="dot" w:pos="10195"/>
        </w:tabs>
        <w:rPr>
          <w:noProof/>
        </w:rPr>
      </w:pPr>
      <w:r w:rsidRPr="00A30571">
        <w:rPr>
          <w:rStyle w:val="a8"/>
          <w:rFonts w:ascii="Times New Roman" w:hAnsi="Times New Roman" w:cs="Times New Roman"/>
          <w:noProof/>
          <w:sz w:val="24"/>
          <w:szCs w:val="24"/>
        </w:rPr>
        <w:t>Заключение</w:t>
      </w:r>
    </w:p>
    <w:p w:rsidR="00466116" w:rsidRDefault="00466116">
      <w:pPr>
        <w:pStyle w:val="11"/>
        <w:tabs>
          <w:tab w:val="right" w:leader="dot" w:pos="10195"/>
        </w:tabs>
        <w:rPr>
          <w:noProof/>
        </w:rPr>
      </w:pPr>
      <w:r w:rsidRPr="00A30571">
        <w:rPr>
          <w:rStyle w:val="a8"/>
          <w:rFonts w:ascii="Times New Roman" w:hAnsi="Times New Roman" w:cs="Times New Roman"/>
          <w:noProof/>
          <w:sz w:val="24"/>
          <w:szCs w:val="24"/>
        </w:rPr>
        <w:t>Список литературы</w:t>
      </w:r>
    </w:p>
    <w:p w:rsidR="00466116" w:rsidRDefault="00466116">
      <w:pPr>
        <w:ind w:firstLine="0"/>
        <w:jc w:val="center"/>
        <w:rPr>
          <w:b/>
          <w:bCs/>
          <w:sz w:val="32"/>
          <w:szCs w:val="32"/>
        </w:rPr>
      </w:pPr>
    </w:p>
    <w:p w:rsidR="00466116" w:rsidRDefault="00466116">
      <w:pPr>
        <w:pStyle w:val="1"/>
      </w:pPr>
      <w:bookmarkStart w:id="0" w:name="_Toc61087016"/>
      <w:r>
        <w:t>Введение</w:t>
      </w:r>
      <w:bookmarkEnd w:id="0"/>
    </w:p>
    <w:p w:rsidR="00466116" w:rsidRDefault="00466116">
      <w:pPr>
        <w:rPr>
          <w:sz w:val="18"/>
          <w:szCs w:val="18"/>
        </w:rPr>
      </w:pPr>
      <w:r>
        <w:t xml:space="preserve">Ежедневно граждане нашей страны и всего мира вступают в отношения наследования. Жизнь неумолима, и смерть, к сожалению, уносит от нас самых дорогих людей, и тогда наследство, оставшееся от них является лишь добрым знаком, повествующим о том, что с ушедшим человеком были хорошие родственные отношения. Но бывают и другие ситуации, когда возможное получение или неполучение наследства является определяющим фактором отношения к человеку. Бывает и так, что человек, живший все время в одном месте, вдруг получает извещение, что он стал единственным наследником своего дальнего родственника, жившего совсем в другом месте, даже другой стране, и что он, «наследник», даже не подозревал о существовании такого родственника. Такие ситуации, хоть и редки, но случаются, а, став достоянием молвы, превращаются в анекдоты и в сюжеты для книжных романов. </w:t>
      </w:r>
    </w:p>
    <w:p w:rsidR="00466116" w:rsidRDefault="00466116">
      <w:pPr>
        <w:rPr>
          <w:sz w:val="18"/>
          <w:szCs w:val="18"/>
        </w:rPr>
      </w:pPr>
      <w:r>
        <w:t xml:space="preserve">Так или иначе, каждый из нас является потенциальным наследником (возможно, даже не единожды), либо наследодателем. </w:t>
      </w:r>
    </w:p>
    <w:p w:rsidR="00466116" w:rsidRDefault="00466116">
      <w:pPr>
        <w:rPr>
          <w:sz w:val="18"/>
          <w:szCs w:val="18"/>
        </w:rPr>
      </w:pPr>
      <w:r>
        <w:t xml:space="preserve">По современному гражданскому законодательству наследование по завещанию – приоритетно, однако наследование по закону занимает львиную долю среди всех дел о наследовании, и это неслучайно. </w:t>
      </w:r>
    </w:p>
    <w:p w:rsidR="00466116" w:rsidRDefault="00466116">
      <w:pPr>
        <w:rPr>
          <w:sz w:val="18"/>
          <w:szCs w:val="18"/>
        </w:rPr>
      </w:pPr>
      <w:r>
        <w:t xml:space="preserve">Наследование связано непосредственно с разделом имущества ушедшего из жизни. При распределении наследства важно справедливо распределить имущество именно с точки зрения этики и морали, поскольку иногда случается, например, что человек умер, не оставив завещания, следовательно, большая часть имущества достается, прямому наследнику – например, сыну, а на деле же этот человек не только не высказывал должного уважения своему родителю, но и в какой-то мере способствовал скоропостижному уходу его из жизни (например, избивал). В такой ситуации как раз необходимо выявить все основания для передачи наследства тому или иному родственнику. </w:t>
      </w:r>
    </w:p>
    <w:p w:rsidR="00466116" w:rsidRDefault="00466116">
      <w:pPr>
        <w:rPr>
          <w:sz w:val="18"/>
          <w:szCs w:val="18"/>
        </w:rPr>
      </w:pPr>
      <w:r>
        <w:t>В любом случае, по завещанию ли или по закону – но раздел имущества должен быть справедливым, учитывающим интересы всех возможных наследников, и здесь важно не задеть родственные чувства, в то же время учитывать, что распределение наследства – это выражение последней воли наследодателя, и идти в разногласие с ней противоречит конституционному праву гражданина.</w:t>
      </w:r>
    </w:p>
    <w:p w:rsidR="00466116" w:rsidRDefault="00466116">
      <w:pPr>
        <w:rPr>
          <w:sz w:val="18"/>
          <w:szCs w:val="18"/>
        </w:rPr>
      </w:pPr>
      <w:r>
        <w:t>Меньше двух лет прошло с того момента, когда была принята третья часть Гражданского Кодекса Российской Федерации, где как раз и рассматриваются вопросы наследования. Более того, она вносит много нововведений, исследование которых представляет интерес.</w:t>
      </w:r>
    </w:p>
    <w:p w:rsidR="00466116" w:rsidRDefault="00466116">
      <w:pPr>
        <w:rPr>
          <w:sz w:val="18"/>
          <w:szCs w:val="18"/>
        </w:rPr>
      </w:pPr>
      <w:r>
        <w:t>Несмотря на столь недолгий срок действия нового наследственного законодательства на практике уже возникло множество вопросов и противоречий:</w:t>
      </w:r>
    </w:p>
    <w:p w:rsidR="00466116" w:rsidRDefault="00466116">
      <w:pPr>
        <w:rPr>
          <w:sz w:val="18"/>
          <w:szCs w:val="18"/>
        </w:rPr>
      </w:pPr>
      <w:r>
        <w:t>Как правильно определить день открытия наследства наследника и наследодателя, если наследодатель умер в 1 час. 15 мин. 27.03.2003 в г. Хабаровске, а наследник умер в 23 часа в г. Москве? На практике зачастую сложно определить последнее место жительства наследодателя. В частности вызывает сложность определения что считать «последним местом жительства»: место регистрации или любое последнее место жительства? Еще один извечный вопрос: если международным договором Российской Федерации предусмотрена иная очередность наследования, каким актом руководствоваться? и многие другие.</w:t>
      </w:r>
    </w:p>
    <w:p w:rsidR="00466116" w:rsidRDefault="00466116">
      <w:r>
        <w:t xml:space="preserve">Итак, актуальность данной темы, наряду с вышеуказанными обстоятельствами, подтверждает следующие аспекты: </w:t>
      </w:r>
    </w:p>
    <w:p w:rsidR="00466116" w:rsidRDefault="00466116">
      <w:r>
        <w:t xml:space="preserve">Во-первых, данная тема актуальна для рассмотрения в виду фактического отсутствия исследований новелл гражданского законодательства. Если раньше авторы говорили и спорили о проекте третьей части ГК РФ, то теперь необходимо констатировать наличие нового закона о наследовании. Закон принят, вступил в юридическую силу и применяется на всей территории Российской Федерации. </w:t>
      </w:r>
    </w:p>
    <w:p w:rsidR="00466116" w:rsidRDefault="00466116">
      <w:r>
        <w:t xml:space="preserve">Во-вторых, вызывает интерес проведение сравнительного анализа нововведений наследственного права с нормами ранее действовавшего законодательства. </w:t>
      </w:r>
    </w:p>
    <w:p w:rsidR="00466116" w:rsidRDefault="00466116">
      <w:r>
        <w:t xml:space="preserve">В-третьих, несомненно, актуально исследование новых видов завещания, форм его совершения. </w:t>
      </w:r>
    </w:p>
    <w:p w:rsidR="00466116" w:rsidRDefault="00466116">
      <w:r>
        <w:t>Говоря о степени проработанности темы в юридических трудах различных авторов подчеркнем еще раз, что большинство статей и монографий посвящены проекту третей части ГК РФ в части наследственного права, когда как проект уже был принят Государственной думой Российской Федерации и обрел форму закона. К настоящему времени еще не появилось исследований посвященных наследованию по завещанию. Поэтому, целью данной работы является – рассмотреть понятие и виды наследование по его содержание.</w:t>
      </w:r>
    </w:p>
    <w:p w:rsidR="00466116" w:rsidRDefault="00466116">
      <w:pPr>
        <w:pStyle w:val="1"/>
      </w:pPr>
      <w:bookmarkStart w:id="1" w:name="_Toc61087017"/>
      <w:r>
        <w:t>1. Общие правила о наследовании</w:t>
      </w:r>
      <w:bookmarkEnd w:id="1"/>
    </w:p>
    <w:p w:rsidR="00466116" w:rsidRDefault="00466116">
      <w:r>
        <w:t xml:space="preserve">Наследование – процесс перехода имущество умершего (наследство, наследственное имущество) к другим лицам в порядке универсального правопреемства, то есть в неизменном виде как единое целое и в один и тот же момент. </w:t>
      </w:r>
    </w:p>
    <w:p w:rsidR="00466116" w:rsidRDefault="00466116">
      <w:r>
        <w:t xml:space="preserve">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При этом, в состав наследства не входят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законом. Также в состав наследства не входят личные неимущественные права и другие нематериальные блага. </w:t>
      </w:r>
    </w:p>
    <w:p w:rsidR="00466116" w:rsidRDefault="00466116">
      <w:r>
        <w:t>В состав наследственного имущества не входят пособия по государственному социальному страхованию. Положением о порядке обеспечения пособиями по государственному социальному страхованию, утвержденным постановлением Президиума ВЦСПС от 12 ноября 1984 г. N 13-6</w:t>
      </w:r>
      <w:r>
        <w:rPr>
          <w:vertAlign w:val="superscript"/>
        </w:rPr>
        <w:footnoteReference w:id="1"/>
      </w:r>
      <w:r>
        <w:t xml:space="preserve">, установлено, что пособия по временной нетрудоспособности и по беременности и родам, не полученные ко дню смерти рабочего или служащего, выдаются проживавшим совместно с ним членам семьи, а также лицам, находившимся вследствие нетрудоспособности на иждивении умершего. </w:t>
      </w:r>
    </w:p>
    <w:p w:rsidR="00466116" w:rsidRDefault="00466116">
      <w:r>
        <w:t xml:space="preserve">Пособия, не полученные ко дню смерти рабочего или служащего, выдаются по представлении документа, удостоверяющего родство с умершим и факт совместного проживания с ним либо нахождения на иждивении умершего. </w:t>
      </w:r>
    </w:p>
    <w:p w:rsidR="00466116" w:rsidRDefault="00466116">
      <w:r>
        <w:t xml:space="preserve">Единовременное пособие при рождении ребенка, не полученное ввиду смерти родителя, имевшего право на это пособие, выдается другому родителю или иному лицу, фактически воспитывающему ребенка. </w:t>
      </w:r>
    </w:p>
    <w:p w:rsidR="00466116" w:rsidRDefault="00466116">
      <w:r>
        <w:t xml:space="preserve">Кроме того, в п. 121 Положения содержится прямое указание на то, что оставшиеся недополученными пособия по государственному социальному страхованию не включаются в наследственное имущество. </w:t>
      </w:r>
    </w:p>
    <w:p w:rsidR="00466116" w:rsidRDefault="00466116">
      <w:r>
        <w:t xml:space="preserve">К выплатам, не входящим в состав наследственного имущества, относится также страховое обеспечение, подлежащее выплате по договору личного страхования в случае смерти застрахованного лица. Это положение установлено в ст. 10 Закона РФ "Об организации страхового дела в Российской Федерации": "Страховое обеспечение выплачивается страхователю или третьему лицу независимо от сумм, причитающихся им по другим договорам страхования, а также по социальному страхованию, социальному обеспечению и в порядке возмещения вреда. При этом страховое обеспечение по личному страхованию, причитающееся выгодоприобретателю в случае смерти страхователя, в состав наследственного имущества не входит". </w:t>
      </w:r>
    </w:p>
    <w:p w:rsidR="00466116" w:rsidRDefault="00466116">
      <w:r>
        <w:t xml:space="preserve">Действие приведенной нормы ограничено одним исключением, установленным ч. 2 ст. 934 Гражданского кодекса Российской Федерации: в случае смерти застрахованного лица, если в договоре личного страхования не назван выгодоприобретатель, выгодоприобретателями признаются наследники застрахованного лица. То есть выплата страхового обеспечения по такому договору личного страхования входит с состав наследственного имущества. </w:t>
      </w:r>
    </w:p>
    <w:p w:rsidR="00466116" w:rsidRDefault="00466116">
      <w:r>
        <w:t>Суммы пенсий, недополученные в связи со смертью пенсионера, входят в состав наследственного имущества и наследуются в общем порядке. Однако эти денежные средства могут быть выплачены и до принятия наследства членам семьи умершего пенсионера, производящим похороны (Федеральный закон от 15 декабря 2001 г. N 166-ФЗ "О государственном пенсионном обеспечении в Российской Федерации"</w:t>
      </w:r>
      <w:r>
        <w:rPr>
          <w:vertAlign w:val="superscript"/>
        </w:rPr>
        <w:footnoteReference w:id="2"/>
      </w:r>
      <w:r>
        <w:t xml:space="preserve">). </w:t>
      </w:r>
    </w:p>
    <w:p w:rsidR="00466116" w:rsidRDefault="00466116">
      <w:r>
        <w:t>В состав наследственного имущества входят недополученные суммы возмещения вреда, причитающиеся потерпевшему или гражданам, имеющим право на возмещение вреда в связи со смертью кормильца, и недополученные ими в связи со смертью. Так, в соответствии с Федеральным законом от 24 июля 1998 г. №125-ФЗ "Об обязательном социальном страховании от несчастных случаев на производстве и профессиональных заболеваний"</w:t>
      </w:r>
      <w:r>
        <w:rPr>
          <w:vertAlign w:val="superscript"/>
        </w:rPr>
        <w:footnoteReference w:id="3"/>
      </w:r>
      <w:r>
        <w:t xml:space="preserve">, суммы возмещения вреда, причитающиеся потерпевшему или гражданам, имеющим право на возмещение вреда в связи со смертью кормильца, и недополученные ими в связи со смертью, выплачиваются их наследникам на общих основаниях. Членам семьи умершего, производящим похороны, эти суммы выплачиваются и до получения свидетельства о праве на наследство. </w:t>
      </w:r>
    </w:p>
    <w:p w:rsidR="00466116" w:rsidRDefault="00466116">
      <w:r>
        <w:t xml:space="preserve">Традиционно наследование осуществляется по завещанию и по закону. Однако по действующему законодательству завещанию отдано приоритетное значение и наследование по закону имеет место, когда и поскольку оно не изменено завещанием, а также в иных случаях, установленных законом. </w:t>
      </w:r>
    </w:p>
    <w:p w:rsidR="00466116" w:rsidRDefault="00466116">
      <w:r>
        <w:t xml:space="preserve">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w:t>
      </w:r>
    </w:p>
    <w:p w:rsidR="00466116" w:rsidRDefault="00466116">
      <w:r>
        <w:t xml:space="preserve">Следует учитывать при этом, что граждане, умершие в один и тот же день, считаются в целях наследственного правопреемства умершими одновременно и не наследуют друг после друга (пункт 2 статьи 1114 ГК РФ). </w:t>
      </w:r>
    </w:p>
    <w:p w:rsidR="00466116" w:rsidRDefault="00466116">
      <w:r>
        <w:t xml:space="preserve">К наследованию по завещанию могут призываться также указанные в нём юридические лица, существующие на день открытия наследства, Российская Федерация, субъекты Российской Федерации, муниципальные образования, иностранные государства и международные организации. </w:t>
      </w:r>
    </w:p>
    <w:p w:rsidR="00466116" w:rsidRDefault="00466116">
      <w:r>
        <w:t xml:space="preserve">К наследованию по закону выморочного имущества призывается Российская Федерация. </w:t>
      </w:r>
    </w:p>
    <w:p w:rsidR="00466116" w:rsidRDefault="00466116">
      <w:r>
        <w:t xml:space="preserve">В рамках данного параграфа считаем необходимым, рассмотреть вкратце, вопрос о налогообложении имущества переходящего в порядке наследования: обязан ли нотариус подавать сведения в государственную налоговую инспекцию о стоимости имущества, переходящего в собственность граждан в порядке наследования, в случаях когда налогообложение не возникает? </w:t>
      </w:r>
    </w:p>
    <w:p w:rsidR="00466116" w:rsidRDefault="00466116">
      <w:r>
        <w:t>Налогообложение имущества, переходящего по наследству или договору дарения, регулируется Законом Российской Федерации от 12.12.91 г. N 2020-1 "О налоге с имущества, переходящего в порядке наследования или дарения"</w:t>
      </w:r>
      <w:r>
        <w:rPr>
          <w:vertAlign w:val="superscript"/>
        </w:rPr>
        <w:footnoteReference w:id="4"/>
      </w:r>
      <w:r>
        <w:t xml:space="preserve"> и инструкцией Госналогслужбы России от 30.05.95 г. N 32 "О порядке исчисления и уплаты налога с имущества, переходящего в порядке наследования или дарения"</w:t>
      </w:r>
      <w:r>
        <w:rPr>
          <w:vertAlign w:val="superscript"/>
        </w:rPr>
        <w:footnoteReference w:id="5"/>
      </w:r>
      <w:r>
        <w:t xml:space="preserve">. </w:t>
      </w:r>
    </w:p>
    <w:p w:rsidR="00466116" w:rsidRDefault="00466116">
      <w:r>
        <w:t xml:space="preserve">Налогоплательщиками являются физические лица, которые принимают в свою собственность имущество, переходящее к ним в порядке наследования или дарения. Под физическими лицами - получателями такого имущества в данном случае подразумеваются граждане Российской Федерации, иностранные граждане и лица без гражданства, которые становятся собственниками имущества, переходящего к ним в порядке наследования или дарения на территории Российской Федерации. Налог взыскивается с этих лиц независимо от того, проживают они на территории Российской Федерации или за ее пределами. </w:t>
      </w:r>
    </w:p>
    <w:p w:rsidR="00466116" w:rsidRDefault="00466116">
      <w:r>
        <w:t xml:space="preserve">При наследовании имущества, находящегося за пределами Российской Федерации, налог на территории Российской Федерации не уплачивается. </w:t>
      </w:r>
    </w:p>
    <w:p w:rsidR="00466116" w:rsidRDefault="00466116">
      <w:r>
        <w:t xml:space="preserve">Вначале необходимо уточнить, в каких случаях не возникает налогообложение имущества, переходящего в порядке наследования. </w:t>
      </w:r>
    </w:p>
    <w:p w:rsidR="00466116" w:rsidRDefault="00466116">
      <w:r>
        <w:t xml:space="preserve">В соответствии с Законом Российской Федерации от 12.12.91 г. N 2020-1 "О налоге с имущества, переходящего в порядке наследования или дарения", а также инструкции Госналогслужбы России от 30.05.95 г. N 32 "О порядке исчисления и уплаты налога с имущества, переходящего в порядке наследования или дарения" налог с имущества, переходящего в порядке наследования, не взимается: </w:t>
      </w:r>
    </w:p>
    <w:p w:rsidR="00466116" w:rsidRDefault="00466116">
      <w:r>
        <w:t xml:space="preserve">а) со стоимости имущества, переходящего в порядке наследования пережившему супругу. Налог не взимается независимо от того, проживали супруги вместе или нет. </w:t>
      </w:r>
    </w:p>
    <w:p w:rsidR="00466116" w:rsidRDefault="00466116">
      <w:r>
        <w:t xml:space="preserve">Основанием для предоставления льготы является свидетельство о регистрации брака, а в случае его отсутствия - решение суда о признании факта супружества; </w:t>
      </w:r>
    </w:p>
    <w:p w:rsidR="00466116" w:rsidRDefault="00466116">
      <w:r>
        <w:t xml:space="preserve">б) со стоимости жилых домов (квартир) и с сумм паевых накоплений в жилищно-строительных кооперативах, если наследники проживали в этих домах (квартирах) совместно с наследодателем на день открытия наследства. Факт совместного проживания подтверждается справкой из соответствующего жилищного органа или городской, поселковой, сельской администрации, а также решением суда. В частности, не лишаются права на льготу по налогу физические лица, получающие имущество в порядке наследования, проживающие совместно с наследодателем и временно выехавшие в связи с обучением (студенты, аспиранты, учащиеся), нахождением в длительной служебной командировке, прохождением срочной службы в Вооруженных Силах. В этом случае основанием для предоставления льготы является справка соответствующей организации о причинах отсутствия гражданина; </w:t>
      </w:r>
    </w:p>
    <w:p w:rsidR="00466116" w:rsidRDefault="00466116">
      <w:r>
        <w:t xml:space="preserve">в) со стоимости имущества, переходящего в порядке наследования от лиц, погибших при защите СССР и Российской Федерации, в связи с выполнением ими государственных или общественных обязанностей либо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 Основанием для предоставления льготы является документ соответствующей организации о смерти наследодателя; </w:t>
      </w:r>
    </w:p>
    <w:p w:rsidR="00466116" w:rsidRDefault="00466116">
      <w:r>
        <w:t xml:space="preserve">г) со стоимости жилых домов и транспортных средств, переходящих в порядке наследования инвалидам I и II групп. Основанием для предоставления льготы является удостоверение инвалида. </w:t>
      </w:r>
    </w:p>
    <w:p w:rsidR="00466116" w:rsidRDefault="00466116">
      <w:r>
        <w:t xml:space="preserve">д) со стоимости транспортных средств, переходящих в порядке наследования членам семей военнослужащих, потерявших кормильца. </w:t>
      </w:r>
    </w:p>
    <w:p w:rsidR="00466116" w:rsidRDefault="00466116">
      <w:r>
        <w:t xml:space="preserve">Потерявшими кормильца считаются члены семьи умершего (погибшего) военнослужащего, имеющие право на получение пенсии по случаю потери кормильца. </w:t>
      </w:r>
    </w:p>
    <w:p w:rsidR="00466116" w:rsidRDefault="00466116">
      <w:r>
        <w:t xml:space="preserve">Основанием для предоставления указанной льготы является пенсионное удостоверение, выданное соответствующими органами в установленном порядке. </w:t>
      </w:r>
    </w:p>
    <w:p w:rsidR="00466116" w:rsidRDefault="00466116">
      <w:r>
        <w:t xml:space="preserve">Не являются плательщиками налога с имущества, переходящего в порядке наследования, сотрудники дипломатических и консульских представительств и приравненных к ним международных организаций, а также члены их семей. (Венская конвенция о дипломатических сношениях, совершена 18 апреля 1961 г.; Венская конвенция о консульских сношениях, совершена 24 апреля 1963 г.). </w:t>
      </w:r>
    </w:p>
    <w:p w:rsidR="00466116" w:rsidRDefault="00466116">
      <w:r>
        <w:t xml:space="preserve">Также налог не взимается, если общая стоимость переходящего в собственность физического лица имущества на день открытия наследства не превышает 850-кратного установленного законом размера минимальной месячной оплаты труда. </w:t>
      </w:r>
    </w:p>
    <w:p w:rsidR="00466116" w:rsidRDefault="00466116">
      <w:r>
        <w:t xml:space="preserve">Теперь необходимо уточнить, какие органы и в каком порядке имеют право предоставления льгот по данному виду налога. </w:t>
      </w:r>
    </w:p>
    <w:p w:rsidR="00466116" w:rsidRDefault="00466116">
      <w:r>
        <w:t xml:space="preserve">В соответствии с п.п. "п" п. 1 ст.19 Закона Российской Федерации от 27.12.91 г. N 2118-1 "Об основах налоговой системы в Российской Федерации" налог с имущества, переходящего в порядке наследования или дарения, относится к федеральным налогам. </w:t>
      </w:r>
    </w:p>
    <w:p w:rsidR="00466116" w:rsidRDefault="00466116">
      <w:r>
        <w:t xml:space="preserve">Статьей 32 Налогового кодекса Российской Федерации (НК РФ) предусмотрено, что налоговые органы обязаны осуществлять контроль за соблюдением законодательства о налогах и сборах. Также ст. 56 НК РФ предусмотрено, что льготами по налогам и сборам признаются предоставляемые отдельным категориям налогоплательщиков предусмотренные законодательством о налогах и сборах преимущества по сравнению с другими налогоплательщиками, включая возможность не уплачивать налог либо уплачивать его в меньшем размере. Из вышеуказанного следует, что только налоговые органы производят предоставление льгот по уплате налога, предусмотренных Законом N 2020-1. </w:t>
      </w:r>
    </w:p>
    <w:p w:rsidR="00466116" w:rsidRDefault="00466116">
      <w:r>
        <w:t xml:space="preserve">Необходимые справки, подтверждающие право на льготы, а также произведенные расчеты должны быть приобщены к документам, на основании которых производится исчисление налога. Такими документами в соответствии с п. 4 ст. 5 Закона N 2020-1 являются справки о стоимости имущества, переходящего в порядке наследования. </w:t>
      </w:r>
    </w:p>
    <w:p w:rsidR="00466116" w:rsidRDefault="00466116">
      <w:r>
        <w:t xml:space="preserve">Таким образом, нотариусу необходимо направлять сведения по всем свидетельствам о праве на наследство независимо от величины оценки имущества, переходящего в порядке наследования. Это также обусловлено и положением ст. 1 Закона N 2020-1, которая гласит, что плательщиками данного налога являются физические лица, которые принимают имущество, переходящее в их собственность в порядке наследования или дарения. </w:t>
      </w:r>
    </w:p>
    <w:p w:rsidR="00466116" w:rsidRDefault="00466116">
      <w:r>
        <w:t xml:space="preserve">Нотариусу при направлении сведений следует учитывать, что в соответствии с п. 7 ст. 5 Закона N 2020-1 физические лица, проживающие за пределами Российской Федерации, обязаны уплатить налог до получения документа, удостоверяющего право собственности на имущество. Такой порядок необходим в связи с тем, что после получения документа, удостоверяющего право собственности на имущество без уплаты налога, налоговым органам будет довольно проблематично взыскать данный налог. В связи с этим выдача им правоустанавливающего документа без предъявления квитанции об уплате налога не допускается, и сведения направляются в период оформления права собственности на имущество, переходящее в порядке наследования или дарения. В противном случае в соответствии с частью 1 ст. 17 Основ законодательства Российской Федерации о нотариате от 11.02.93 г. N 4462-1 нотариус, совершивший нотариальное действие, противоречащее законодательству Российской Федерации, обязан по решению суда возместить причиненный вследствие своих неправомерных действий ущерб. Одновременно ст. 17 Основ законодательства Российской Федерации о нотариате предусмотрено, что за непредставление либо несвоевременное представление документов, необходимых для исчисления налога, нотариус может быть привлечен в судебном порядке к ответственности в соответствии с законодательством Российской Федерации. Так, НК РФ за такой вид налогового нарушения предусматривает взыскание штрафа в размере одной тысячи рублей. </w:t>
      </w:r>
    </w:p>
    <w:p w:rsidR="00466116" w:rsidRDefault="00466116">
      <w:r>
        <w:t xml:space="preserve">Но не только нотариус предоставляет справки в налоговый орган, в отдельных случаях и налоговые органы выдают справки для предоставления их нотариусу. Так, п. 8 ст. 5 Закона N 2020-1 предусмотрено, что наследственное имущество и имущество, перешедшее в порядке дарения, может быть продано, подарено, обменено собственником только после уплаты им налога, что подтверждается справкой налогового органа. </w:t>
      </w:r>
    </w:p>
    <w:p w:rsidR="00466116" w:rsidRDefault="00466116">
      <w:r>
        <w:t xml:space="preserve">Немалое значение имеет полнота сведений о плательщике, а также об имуществе, переходящем в порядке наследования, направляемых нотариусом в налоговые органы. Справка должна содержать все сведения, которые необходимы для исчисления налога. Это, прежде всего, фамилии, имена и отчества граждан, вступающих в наследство, с указанием места проживания (прописки), а также фамилия, имя и отчество наследодателя. Поскольку при исчислении налога имеют значение родственные отношения между дарителем и одаряемым, а также к какой очереди наследников относится физическое лицо, вступающее в наследство, и эти данные в процессе оформления документов нотариус может установить, желательно отражать степень родства в справке, направляемой нотариусом в налоговый орган. В противном случае гражданам необходимо будет лично явиться в налоговый орган с документами, подтверждающими их степень родства, и налоговым органам придется производить перерасчет ранее предъявленного налога. </w:t>
      </w:r>
    </w:p>
    <w:p w:rsidR="00466116" w:rsidRDefault="00466116">
      <w:r>
        <w:t xml:space="preserve">Что касается сведений об имуществе, переходящем в порядке наследования или дарения, то необходимо указать перечень и вид имущества, по недвижимому имуществу - место нахождения с указанием названий улиц, номеров домов и квартир, также оценку каждого вида имущества и доли имущества, переходящие каждому вступающему в наследство, а также оценку каждой доли имущества. При этом следует иметь в виду, что оценка имущества, переходящего в порядке наследования, указывается на день открытия наследства, даже если бы стоимость этого имущества в момент выдачи свидетельства была иной по сравнению с его оценкой на день открытия наследства. </w:t>
      </w:r>
    </w:p>
    <w:p w:rsidR="00466116" w:rsidRDefault="00466116">
      <w:r>
        <w:t xml:space="preserve">Оценка транспортных средств производится страховыми органами или организациями, связанными с техническим обслуживанием транспортных средств, при оформлении права наследования судебно-экспертными учреждениями системы Минюста России. </w:t>
      </w:r>
    </w:p>
    <w:p w:rsidR="00466116" w:rsidRDefault="00466116">
      <w:r>
        <w:t xml:space="preserve">Оценка другого имущества производится экспертами (специалистами-оценщиками). </w:t>
      </w:r>
    </w:p>
    <w:p w:rsidR="00466116" w:rsidRDefault="00466116">
      <w:r>
        <w:t xml:space="preserve">По вкладам в учреждениях банков и в других кредитных учреждениях, переходящим в порядке наследования или дарения, нотариусу необходимо в справке указать размер вклада с начисленными процентами. </w:t>
      </w:r>
    </w:p>
    <w:p w:rsidR="00466116" w:rsidRDefault="00466116"/>
    <w:p w:rsidR="00466116" w:rsidRDefault="00466116">
      <w:pPr>
        <w:pStyle w:val="1"/>
      </w:pPr>
      <w:bookmarkStart w:id="2" w:name="_Toc61087018"/>
      <w:r>
        <w:t>2. Наследование по завещанию</w:t>
      </w:r>
      <w:bookmarkEnd w:id="2"/>
    </w:p>
    <w:p w:rsidR="00466116" w:rsidRDefault="00466116">
      <w:r>
        <w:t>В Российской цивилистической литературе наиболее распространено определение завещания как односторонней сделки, направленной, прежде всего, на распределение имущества между лицами, названными завещателем своими наследниками, в порядке, который устанавливает завещатель</w:t>
      </w:r>
      <w:r>
        <w:rPr>
          <w:vertAlign w:val="superscript"/>
        </w:rPr>
        <w:footnoteReference w:id="6"/>
      </w:r>
      <w:r>
        <w:t xml:space="preserve">. </w:t>
      </w:r>
    </w:p>
    <w:p w:rsidR="00466116" w:rsidRDefault="00466116">
      <w:r>
        <w:t xml:space="preserve">Гражданское законодательство Российской Федерации, ранее не содержащее определения «завещания» ныне закрепляет (ст.1118 ГК РФ), что, </w:t>
      </w:r>
      <w:r>
        <w:rPr>
          <w:i/>
          <w:iCs/>
        </w:rPr>
        <w:t>завещание является односторонней сделкой, которая создает права и обязанности после открытия наследства</w:t>
      </w:r>
      <w:r>
        <w:t xml:space="preserve">. </w:t>
      </w:r>
    </w:p>
    <w:p w:rsidR="00466116" w:rsidRDefault="00466116">
      <w:r>
        <w:t>Следует отметить, что термин "завещание" применяется в двух значениях: так называется как сам документ, в котором находит выражение воля завещателя, так и акт выражения воли завещателя. В последнем значении завещание представляет собой одностороннюю сделку и не предполагает какого-либо встречного волеизъявления другого лица. Поэтому действительность завещания не зависит от согласия наследников с его содержанием или возражения против него</w:t>
      </w:r>
      <w:r>
        <w:rPr>
          <w:vertAlign w:val="superscript"/>
        </w:rPr>
        <w:footnoteReference w:id="7"/>
      </w:r>
      <w:r>
        <w:t xml:space="preserve">. </w:t>
      </w:r>
    </w:p>
    <w:p w:rsidR="00466116" w:rsidRDefault="00466116">
      <w:r>
        <w:t xml:space="preserve">Завещание в современном законодательстве, как форма распоряжения не просто является альтернативой наследования по закону. Используя завещание, можно выйти из сложной ситуации, связанной с распределением имущества между наследниками по закону. Если, например, после смерти отца, не оставившего завещания, два его сына как наследники по закону будут претендовать на имущество, заключающееся в земельном участке, домовладении и автомашине, то получат они независимо от своего желания по 1/2 доли в автомашине, земельном участке и домовладении (если нет завещания, имущество распределяется в равных долях между наследниками по закону). А форма завещания позволяет, например, оставить автомашину одному сыну, а земельный участок и домовладение другому. </w:t>
      </w:r>
    </w:p>
    <w:p w:rsidR="00466116" w:rsidRDefault="00466116">
      <w:r>
        <w:t>Итак, завещание определяет правовую судьбу имущества завещателя после его смерти. Однако, важно отметить, что при жизни оно не порождает никаких обязательств между завещателем и его наследниками. Более того, завещатель может при жизни составить несколько завещаний, определяя судьбу одного и того же имущества (например, менять (переназначать) наследников квартиры), при этом действительным будет последнее решение. Таким образом, вступление в силу завещания как бы откладывается на неопределенный срок. Этим завещания отличаются от других видов распоряжений</w:t>
      </w:r>
      <w:r>
        <w:rPr>
          <w:vertAlign w:val="superscript"/>
        </w:rPr>
        <w:footnoteReference w:id="8"/>
      </w:r>
      <w:r>
        <w:t xml:space="preserve">. </w:t>
      </w:r>
    </w:p>
    <w:p w:rsidR="00466116" w:rsidRDefault="00466116">
      <w:r>
        <w:t>Не смотря на то, что завещание является единоличной, односторонней сделкой, как пишет Барщевский М.Ю. на практике имеются случаи, когда суды признают действительным завещания, составленные от имени двух лиц. По конкретному делу «суд обратил внимание на то, что составление завещания от имени двух лиц не противоречит закону»</w:t>
      </w:r>
      <w:r>
        <w:rPr>
          <w:vertAlign w:val="superscript"/>
        </w:rPr>
        <w:footnoteReference w:id="9"/>
      </w:r>
      <w:r>
        <w:t xml:space="preserve">. «Как и К. Б. Ярошенко, я не могу согласиться с таким решением суда» отмечает Барщевский М.Ю. </w:t>
      </w:r>
    </w:p>
    <w:p w:rsidR="00466116" w:rsidRDefault="00466116">
      <w:r>
        <w:t>Следует отметить, что не всякое распоряжение, составленное на случай смерти, является завещанием. Например, договор страхования жизни в пользу третьего лица тоже является распоряжением страхователя на случай смерти, но завещанием его признать нельзя, поскольку страхователь распоряжается не своим, а таким имуществом, право на которое возникает только после его смерти и поэтому не может принадлежать при жизни самому наследодателю</w:t>
      </w:r>
      <w:r>
        <w:rPr>
          <w:vertAlign w:val="superscript"/>
        </w:rPr>
        <w:footnoteReference w:id="10"/>
      </w:r>
      <w:r>
        <w:t xml:space="preserve">. </w:t>
      </w:r>
    </w:p>
    <w:p w:rsidR="00466116" w:rsidRDefault="00466116">
      <w:r>
        <w:t xml:space="preserve">Для судебной и нотариальной практики часты случаи, когда завещатель, указав определенное лицо в завещании наследником конкретного имущества, фактически передает имущество будущему наследнику, а тот, в свою очередь, обязуется предоставить завещателю пожизненное содержание. В данном случае имеет место двусторонняя сделка, сводящаяся, по существу, к договору об отчуждении имущества с условием пожизненного содержания. </w:t>
      </w:r>
    </w:p>
    <w:p w:rsidR="00466116" w:rsidRDefault="00466116">
      <w:r>
        <w:t xml:space="preserve">Такой вид сделок часто используется в мошеннических целях, когда наследодатель завещает «несуществующее имущество» или же в последствии передумывает и меняет наследника на иное лицо. Так, например, бабушка завещала свою квартиру сторонним людям с условием ее пожизненного содержания. После ее смерти выяснилось, что таких «завещаний» с условием содержания было составлено несколько, а в последнем завещании в качестве наследника был указан внук. </w:t>
      </w:r>
    </w:p>
    <w:p w:rsidR="00466116" w:rsidRDefault="00466116">
      <w:r>
        <w:t xml:space="preserve">Поэтому, разрешая вопрос о юридической судьбе такого рода сделок, необходимо руководствоваться правилами п.2 ст.170 ГК РФ, т.е. правилами о притворных сделках. Другими словами, при отсутствии в данной сделке чего-либо противозаконного к ней следует применять правила той сделки, которую стороны действительно имели в виду. </w:t>
      </w:r>
    </w:p>
    <w:p w:rsidR="00466116" w:rsidRDefault="00466116">
      <w:r>
        <w:t xml:space="preserve">Поскольку наследодатель в любое время может изменить или отменить ранее составленное им завещание по любой причине, в том числе и при совершении противоправных действий, он сам может осуществить защиту от посягательств на свободу завещания. Такие его действия можно рассматривать как самозащиту гражданских прав (путем восстановления положения, существовавшего до нарушения права), и они осуществляются самостоятельно, без обращения в государственные органы. Конечно, завещание, как и любая другая сделка, заключенная под влиянием обмана, насилия, угрозы, может быть признана судом недействительной. Однако представляется, что такое возможно лишь после смерти наследодателя по иску заинтересованных лиц. Поскольку при жизни наследодатель сам вправе осуществить свою защиту, нет необходимости в применении мер государственного принуждения. Иное решение вопроса привело бы к необоснованному ограничению прав наследодателя. Кроме того, вопрос о действительности завещания реально возникает только после открытия наследства, а до того времени завещание юридической силы не имеет. Из этих же соображений, по-видимому, в текст части третьей ГК РФ включена норма о том, что оспаривание завещания до открытия наследства не допускается (п.2 ст.1131 ГК РФ), а также указывается, что завещание является односторонней сделкой, действительность которой определяется на момент открытия наследства. Поэтому следует признать, что до открытия наследства юрисдикционная форма защиты, требующая вмешательства компетентных органов (в данном случае - подача искового заявления о признании завещания недействительным) наследодателем, как правило, не используется. Обращение же к этой форме защиты возможно, например, при наличии препятствий для выражения "последней воли" со стороны нотариуса, отказывающего в удостоверении завещания. Защита права происходит в судебном порядке при обжаловании отказа в совершении нотариальных действий по правилам особого производства (гл.32 ГПК РСФСР). </w:t>
      </w:r>
    </w:p>
    <w:p w:rsidR="00466116" w:rsidRDefault="00466116">
      <w:r>
        <w:t>На практике встречаются случаи включения в брачный договор условий, ограничивающих свободу завещания (например, обязательство совершить завещание в пользу супруга, кого-либо из детей и т.п.). При наличии такого условия в брачном договоре оно является ничтожным как ограничивающее правоспособность супругов (п.3 ст.42 Семейного кодекса Российской Федерации</w:t>
      </w:r>
      <w:r>
        <w:rPr>
          <w:vertAlign w:val="superscript"/>
        </w:rPr>
        <w:footnoteReference w:id="11"/>
      </w:r>
      <w:r>
        <w:t xml:space="preserve">). </w:t>
      </w:r>
    </w:p>
    <w:p w:rsidR="00466116" w:rsidRDefault="00466116">
      <w:r>
        <w:t xml:space="preserve">В юридической литературе высказывалась точка зрения, что лишение граждан права наследования следует рассматривать как ограничение правоспособности. </w:t>
      </w:r>
    </w:p>
    <w:p w:rsidR="00466116" w:rsidRDefault="00466116">
      <w:r>
        <w:t xml:space="preserve">Гражданская правоспособность, т.е. способность иметь гражданские права и нести гражданские обязанности, признается в равной мере за всеми гражданами. Ограничить граждан в правоспособности можно лишь в случаях и в порядке, установленных законом (ч.1 ст.22 ГК РФ). Представляется, что под ограничением правоспособности следует понимать лишение способности иметь какое-либо право, применяемое в случаях и порядке, установленных законом, за совершение правонарушения, как правило, на определенный срок. </w:t>
      </w:r>
    </w:p>
    <w:p w:rsidR="00466116" w:rsidRDefault="00466116">
      <w:r>
        <w:t>При лишении граждан права наследования по мотивам недостойного поведения следует говорить не об ограничении гражданской правоспособности, а о лишении лица конкретного субъективного права</w:t>
      </w:r>
      <w:r>
        <w:rPr>
          <w:vertAlign w:val="superscript"/>
        </w:rPr>
        <w:footnoteReference w:id="12"/>
      </w:r>
      <w:r>
        <w:t xml:space="preserve">, Лишение субъективного гражданского права означает полное прекращение существования того конкретного права, которое гражданин имел. Ограничение же правоспособности возможно, как правило, лишь на определенный срок. Кроме того, в отличие от правоспособности субъективное гражданское право предполагает правообладание, наличие конкретного субъективного права у лица, управомоченного совершать определенные действия и требовать надлежащего поведения от других лиц. Закон предусматривает возможность лишения гражданина принадлежащего ему субъективного права, однако при этом гражданин остается полностью правоспособным. </w:t>
      </w:r>
    </w:p>
    <w:p w:rsidR="00466116" w:rsidRDefault="00466116">
      <w:r>
        <w:t xml:space="preserve">Завещание – приоритетный вид наследования строится на ряде принципов. </w:t>
      </w:r>
    </w:p>
    <w:p w:rsidR="00466116" w:rsidRDefault="00466116">
      <w:r>
        <w:t xml:space="preserve">Во-первых, это </w:t>
      </w:r>
      <w:r>
        <w:rPr>
          <w:i/>
          <w:iCs/>
        </w:rPr>
        <w:t>свобода завещания</w:t>
      </w:r>
      <w:r>
        <w:t xml:space="preserve">.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ГК РФ о наследовании, отменить или изменить совершённое завещание. Свобода завещания ограничивается правилами об обязательной доле в наследстве. Завещатель вправе совершить завещание, содержащее распоряжение о любом имуществе, в том числе о том, которое он может приобрести в будущем. Завещатель не обязан сообщать кому-либо о содержании, совершении, об изменении или отмене завещания. </w:t>
      </w:r>
    </w:p>
    <w:p w:rsidR="00466116" w:rsidRDefault="00466116">
      <w:r>
        <w:t xml:space="preserve">Во-вторых – </w:t>
      </w:r>
      <w:r>
        <w:rPr>
          <w:i/>
          <w:iCs/>
        </w:rPr>
        <w:t>тайна завещания</w:t>
      </w:r>
      <w:r>
        <w:t xml:space="preserve">.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 </w:t>
      </w:r>
    </w:p>
    <w:p w:rsidR="00466116" w:rsidRDefault="00466116">
      <w:r>
        <w:t xml:space="preserve">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 РФ. Кроме того, в соответствии с новым законодательством, завещатель вправе совершить закрытое завещание (статья 1126 ГК РФ). </w:t>
      </w:r>
    </w:p>
    <w:p w:rsidR="00466116" w:rsidRDefault="00466116">
      <w:r>
        <w:t xml:space="preserve">Согласно ч.2 ст. 1118 ГК РФ, завещание может быть совершено гражданином, обладающим в момент его совершения дееспособностью в полном объеме.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18- летнего возраста, либо вступления в брак до совершеннолетия (ст. 21 ГК РФ). </w:t>
      </w:r>
    </w:p>
    <w:p w:rsidR="00466116" w:rsidRDefault="00466116">
      <w:r>
        <w:t>Однако в литературе было высказано мнение, согласно которому вступление в брак лица, не достигшего 18-летнего возраста, не порождает у него права завещать свое имущество. Аргументируя свою точку зрения, П.С. Никитюк ссылается, но существу, на два обстоятельства. Первое заключается в том, что понятие гражданской дееспособности и "завещательной деятельностью, как способностью создавать права и обязанности на случай своей смерти для других" не является одним и тем же. Второе обстоятельство, заключается в том, что вступление в брак лица не достигшего 18- летнего возраста, не порождает у него права избирать и быть избранным, не изменяет его правосубъектности с позиции гражданско-процессуального кодекса и т.д.</w:t>
      </w:r>
      <w:r>
        <w:rPr>
          <w:vertAlign w:val="superscript"/>
        </w:rPr>
        <w:footnoteReference w:id="13"/>
      </w:r>
      <w:r>
        <w:t xml:space="preserve"> Оба эти обстоятельства не являются состоятельными, так как основываются на неверном, казуистическом толковании закона. Во-первых: гражданская дееспособность включает в себя и право завещать, и во-вторых: нормы других отраслей права не могут являться критерием в данном случае. </w:t>
      </w:r>
    </w:p>
    <w:p w:rsidR="00466116" w:rsidRDefault="00466116">
      <w:r>
        <w:t xml:space="preserve">Недееспособные и частично дееспособные лица не могут составлять завещания. После их смерти возможно только наследование по закону. Утрата завещателем дееспособности после составления завещания не влияет на силу последнего. </w:t>
      </w:r>
    </w:p>
    <w:p w:rsidR="00466116" w:rsidRDefault="00466116">
      <w:r>
        <w:t>По зарубежному законодательству способность к составлению завещания также зависит от достижения лицом определенного возраста, а также от того, осознает ли оно значение и последствия своих действий, Во Франции, Швейцарии, Англии способность к составлению завещания возникает в полном объеме с достижением совершеннолетия (18 лет). В ФРГ могут составить завещание несовершеннолетние, достигшие 16 лет (2229 ГГУ). Во Франции несовершеннолетним, достигшим 16 лет (неэмансипированным), разрешается составлять завещание в отношении половины принадлежащего им имущества, а при отсутствии родственников до шестой степени родства - наравне с совершеннолетними (ст. 904 ФГК). В некоторых штатах США способность к составлению завещания возникает еще раньше (например, в Джорджии - с 14 лет). В Англии военнослужащим и морякам в плавании предоставлено право совершать завещания по достижении 14 - летнего возраста. Учитывая необходимость свободного выражения воли завещателем, законодательство и судебная практика признают недействительными завещания, совершенные душевнобольными, слабоумными, а также сделанные под влиянием насилия, угрозы, обмана, заблуждения и т.п.</w:t>
      </w:r>
      <w:r>
        <w:rPr>
          <w:vertAlign w:val="superscript"/>
        </w:rPr>
        <w:footnoteReference w:id="14"/>
      </w:r>
      <w:r>
        <w:t xml:space="preserve"> </w:t>
      </w:r>
    </w:p>
    <w:p w:rsidR="00466116" w:rsidRDefault="00466116">
      <w:r>
        <w:t>В Соединенных Штатах правовое понятие завещательной дееспособности обычно определяется как наличие у наследодателя достаточных психических способностей, чтобы “понимать природу завещания, понимать и воспроизводить в памяти характер и состояние его или ее собственности, помнить и понимать его или ее отношения со своими живущими потомками, супругом (супругой), родителями и с теми, чьи интересы могут быть затронуты завещанием”. Во многих штатах далее требуется, чтобы “у наследодателя также не было … бреда или галлюцинаций, результатом [которых] является завещание лицом своего имущества таким образом, каким он или она не сделали бы его, если бы не было бреда или галлюцинаций”. В некоторых штатах обнаруживаются небольшие различия; например, в Массачусетсе к критерию, касающемуся “природы и состояния своей собственности” добавляются квалификационные признаки “в общем виде”. Однако в нескольких штатах требуется лишь один из трех критериев; например, в Миссури требуется только, чтобы наследодатель “осознавал свои обязанности по отношению к объектам своей щедрости и степень связи с ними”, а в Миннесоте - чтобы наследодатель понимал “характер, состояние и размер своей собственности” и “был способен удерживать это в памяти достаточно долго для того, чтобы сформулировать разумное суждение, касающееся их”</w:t>
      </w:r>
      <w:r>
        <w:rPr>
          <w:vertAlign w:val="superscript"/>
        </w:rPr>
        <w:footnoteReference w:id="15"/>
      </w:r>
      <w:r>
        <w:t xml:space="preserve">. </w:t>
      </w:r>
    </w:p>
    <w:p w:rsidR="00466116" w:rsidRDefault="00466116">
      <w:r>
        <w:t>Если завещатель, дееспособный на момент составления завещания, будет лишен дееспособности в дальнейшем, завещание сохраняет силу, и наоборот, если завещание составлено лицом недееспособным, в последствии ставшим дееспособным, завещание недействительно. Не будет действительным и завещание, сделанное лицом, временно находящимся в таком состоянии, когда оно не может понимать значения своих действий</w:t>
      </w:r>
      <w:r>
        <w:rPr>
          <w:vertAlign w:val="superscript"/>
        </w:rPr>
        <w:footnoteReference w:id="16"/>
      </w:r>
      <w:r>
        <w:t xml:space="preserve">. </w:t>
      </w:r>
    </w:p>
    <w:p w:rsidR="00466116" w:rsidRDefault="00466116">
      <w:r>
        <w:t xml:space="preserve">Итак, лица недееспособные не могут составлять завещания ни лично, ни через представителя (ввиду строго личного характера завещания). </w:t>
      </w:r>
    </w:p>
    <w:p w:rsidR="00466116" w:rsidRDefault="00466116">
      <w:r>
        <w:t>В юридической литературе бывшего СССР вопрос о завещательной правоспособности лиц в возрасте от 16 до 18 лет являлся дискуссионным. Большинство авторов, основываясь на действовавшем законодательстве, приходили в выводу о том, что частично дееспособные не обладают правом завещания</w:t>
      </w:r>
      <w:r>
        <w:rPr>
          <w:vertAlign w:val="superscript"/>
        </w:rPr>
        <w:footnoteReference w:id="17"/>
      </w:r>
      <w:r>
        <w:t>. Иное мнение высказывали Мозжухина З.И. и Барщевский М.Ю., которые считали, что можно было бы предоставить несовершеннолетнему прво завещать имущество, приобретенное своим трудом и заработной платой, а также авторским вознаграждением, а в отношении имущества, полученного иным путем, несовершеннолетние не должны обладать правом завещания</w:t>
      </w:r>
      <w:r>
        <w:rPr>
          <w:vertAlign w:val="superscript"/>
        </w:rPr>
        <w:footnoteReference w:id="18"/>
      </w:r>
      <w:r>
        <w:t xml:space="preserve">. </w:t>
      </w:r>
    </w:p>
    <w:p w:rsidR="00466116" w:rsidRDefault="00466116">
      <w:r>
        <w:t>Некоторые авторы</w:t>
      </w:r>
      <w:r>
        <w:rPr>
          <w:vertAlign w:val="superscript"/>
        </w:rPr>
        <w:footnoteReference w:id="19"/>
      </w:r>
      <w:r>
        <w:t xml:space="preserve"> отстаивают точку зрения согласно которой лица, в судебном порядке признанные ограничено дееспособными, не имеют права завещать. На этой же позиции стоит и нотариальная практика. Однако, существуют и другие точки зрения. Так, согласно мнению Т.Д. Чепыги этой категории лиц должно быть предоставлено право завещать. </w:t>
      </w:r>
    </w:p>
    <w:p w:rsidR="00466116" w:rsidRDefault="00466116">
      <w:r>
        <w:t xml:space="preserve">Исходить при этом необходимо из следующего: </w:t>
      </w:r>
    </w:p>
    <w:p w:rsidR="00466116" w:rsidRDefault="00466116">
      <w:r>
        <w:t xml:space="preserve">1. лицо, злоупотребляющее спиртными напитками или наркотическими веществами, не лишается законом полностью гражданской дееспособности, но лишь ограничивается в ней; </w:t>
      </w:r>
    </w:p>
    <w:p w:rsidR="00466116" w:rsidRDefault="00466116">
      <w:r>
        <w:t xml:space="preserve">2. цель назначения попечительства над указанным лицом заключается в том, чтобы не допустить такого использования гражданином своего имущества, которое идет во вред ему самому, его семье и которое, наконец, по своим целям является антиобщественным; </w:t>
      </w:r>
    </w:p>
    <w:p w:rsidR="00466116" w:rsidRDefault="00466116">
      <w:r>
        <w:t>3. завещание вступает в действие после смерти наследодателя и при жизни последнего не может быть средством использования имущества в целях злоупотребления спиртными напитками и наркотическими веществами</w:t>
      </w:r>
      <w:r>
        <w:rPr>
          <w:vertAlign w:val="superscript"/>
        </w:rPr>
        <w:footnoteReference w:id="20"/>
      </w:r>
      <w:r>
        <w:t xml:space="preserve">. </w:t>
      </w:r>
    </w:p>
    <w:p w:rsidR="00466116" w:rsidRDefault="00466116">
      <w:r>
        <w:t xml:space="preserve">Такая позиция представляется правильной поскольку распоряжение имуществом на случай смерти не может способствовать расходованию имущества в антисоциальных и антиобщественных целях. </w:t>
      </w:r>
    </w:p>
    <w:p w:rsidR="00466116" w:rsidRDefault="00466116">
      <w:r>
        <w:t>В случаях, когда с просьбой об удостоверение завещания обращается лицо, хотя и дееспособное, но находящееся в данный момент в таком состоянии, когда оно не может понимать значения своих действий или не может руководить ими (например, в нетрезвом состоянии), нотариус вправе отказать в удостоверении завещания, разъяснив, что это не лишает гражданина права вновь обратится к нотариусу с такой же просьбой после того, как отпадут обстоятельства, послужившие мотивом к отказу</w:t>
      </w:r>
      <w:r>
        <w:rPr>
          <w:vertAlign w:val="superscript"/>
        </w:rPr>
        <w:footnoteReference w:id="21"/>
      </w:r>
      <w:r>
        <w:t xml:space="preserve">. </w:t>
      </w:r>
    </w:p>
    <w:p w:rsidR="00466116" w:rsidRDefault="00466116">
      <w:r>
        <w:t xml:space="preserve">Говоря о наследственной дееспособности, необходимо воззрения иностранных авторов. </w:t>
      </w:r>
    </w:p>
    <w:p w:rsidR="00466116" w:rsidRDefault="00466116">
      <w:r>
        <w:t>Так, американские исследователи наследственной дееспособности отмечают, что следующие несколько десятилетий должны, вероятно, привести к возрастающему спросу на консультации психиатров и заключения экспертов по делам, в которых действительность завещания оспорена или предполагается, что будет оспорена по основаниям, связанным со ссылкой на недееспособность или восприимчивость автора завещания (наследодателя) к недопустимому влиянию. Ожидается, что наибольший вклад в упомянутое возрастание спроса внесет увеличение числа американцев, переживающих возраст, в котором возникает риск развития болезней, сопровождающихся слабоумием, таких как болезнь Альцгеймера, которые часто могут вызывать психические изменения, позволяющие поднять правовые вопросы, описываемые нами в этой статье. К другим факторам можно отнести рост общественной и профессиональной осведомленности об этих состояниях и их последствиях для психической деятельности, возрастание “восприимчивости” судов к доказательствам, касающимся психического состояния, а также менее строгие правила доказывания, касающиеся заключений экспертов по этим вопросам</w:t>
      </w:r>
      <w:r>
        <w:rPr>
          <w:vertAlign w:val="superscript"/>
        </w:rPr>
        <w:footnoteReference w:id="22"/>
      </w:r>
      <w:r>
        <w:rPr>
          <w:rStyle w:val="a3"/>
          <w:color w:val="000000"/>
        </w:rPr>
        <w:t>[10]</w:t>
      </w:r>
      <w:r>
        <w:t xml:space="preserve">. </w:t>
      </w:r>
    </w:p>
    <w:p w:rsidR="00466116" w:rsidRDefault="00466116">
      <w:r>
        <w:rPr>
          <w:rStyle w:val="a6"/>
          <w:b w:val="0"/>
          <w:bCs w:val="0"/>
          <w:color w:val="000000"/>
        </w:rPr>
        <w:t>В соответствии с действующим законодательством (статья 1121 ГК РФ), з</w:t>
      </w:r>
      <w:r>
        <w:t xml:space="preserve">авещатель может совершить завещание в пользу одного или нескольких лиц, как входящих, так и не входящих в круг наследников по закону. </w:t>
      </w:r>
    </w:p>
    <w:p w:rsidR="00466116" w:rsidRDefault="00466116">
      <w:r>
        <w:t xml:space="preserve">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умрёт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w:t>
      </w:r>
    </w:p>
    <w:p w:rsidR="00466116" w:rsidRDefault="00466116">
      <w:r>
        <w:t xml:space="preserve">По сравнению с ранее действовавшим законодательством, статьёй 1121 ГК РФ существенно расширен перечень случаев, для которых может подназначаться другой наследник. Так, по действовавшей ранее статье 536 ГК РСФСР подназначение было применимо только для случаев, если назначенный в завещании наследник умрёт до открытия наследства или не примет его. </w:t>
      </w:r>
    </w:p>
    <w:p w:rsidR="00466116" w:rsidRDefault="00466116">
      <w:r>
        <w:t>Завещатель вправе в завещании возложить на одного или нескольких наследников по завещанию или по закону исполнение за счёт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w:t>
      </w:r>
      <w:r>
        <w:rPr>
          <w:rStyle w:val="a6"/>
          <w:b w:val="0"/>
          <w:bCs w:val="0"/>
          <w:color w:val="000000"/>
        </w:rPr>
        <w:t>завещательный отказ</w:t>
      </w:r>
      <w:r>
        <w:t xml:space="preserve">). </w:t>
      </w:r>
    </w:p>
    <w:p w:rsidR="00466116" w:rsidRDefault="00466116">
      <w:r>
        <w:t xml:space="preserve">Содержание завещания может исчерпываться завещательным отказом. </w:t>
      </w:r>
    </w:p>
    <w:p w:rsidR="00466116" w:rsidRDefault="00466116">
      <w:r>
        <w:t xml:space="preserve">Предметом завещательного отказа может быть: </w:t>
      </w:r>
    </w:p>
    <w:p w:rsidR="00466116" w:rsidRDefault="00466116">
      <w:r>
        <w:t xml:space="preserve">- передача отказополучателю в собственность, во владение на ином вещном праве или в пользование вещи, входящей в состав наследства. </w:t>
      </w:r>
    </w:p>
    <w:p w:rsidR="00466116" w:rsidRDefault="00466116">
      <w:r>
        <w:t xml:space="preserve">- передача отказополучателю входящего в состав наследства имущественного права; </w:t>
      </w:r>
    </w:p>
    <w:p w:rsidR="00466116" w:rsidRDefault="00466116">
      <w:r>
        <w:t xml:space="preserve">- приобретение для отказополучателя и передача ему иного имущества; </w:t>
      </w:r>
    </w:p>
    <w:p w:rsidR="00466116" w:rsidRDefault="00466116">
      <w:r>
        <w:t xml:space="preserve">- выполнение для него определённой работы или оказание ему определённой услуги; </w:t>
      </w:r>
    </w:p>
    <w:p w:rsidR="00466116" w:rsidRDefault="00466116">
      <w:r>
        <w:t xml:space="preserve">- осуществление в пользу отказополучателя периодических платежей и тому подобное. </w:t>
      </w:r>
    </w:p>
    <w:p w:rsidR="00466116" w:rsidRDefault="00466116">
      <w:r>
        <w:t xml:space="preserve">Например,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определённой частью. </w:t>
      </w:r>
    </w:p>
    <w:p w:rsidR="00466116" w:rsidRDefault="00466116">
      <w:r>
        <w:t xml:space="preserve">Важно отметить, что 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 </w:t>
      </w:r>
    </w:p>
    <w:p w:rsidR="00466116" w:rsidRDefault="00466116">
      <w:r>
        <w:t xml:space="preserve">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w:t>
      </w:r>
      <w:r>
        <w:rPr>
          <w:rStyle w:val="a6"/>
          <w:b w:val="0"/>
          <w:bCs w:val="0"/>
          <w:color w:val="000000"/>
        </w:rPr>
        <w:t>в течение трех лет со дня открытия наследства</w:t>
      </w:r>
      <w:r>
        <w:t xml:space="preserve">, либо лишился права на получение завещательного отказа как недостойный, то наследник, обязанный исполнить завещательный отказ, освобождается от этой обязанности, за исключением случая, когда отказополучателю завещанием подназначен другой отказополучатель. </w:t>
      </w:r>
    </w:p>
    <w:p w:rsidR="00466116" w:rsidRDefault="00466116">
      <w:r>
        <w:t>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w:t>
      </w:r>
      <w:r>
        <w:rPr>
          <w:rStyle w:val="a6"/>
          <w:b w:val="0"/>
          <w:bCs w:val="0"/>
          <w:color w:val="000000"/>
        </w:rPr>
        <w:t>завещательное возложение</w:t>
      </w:r>
      <w:r>
        <w:t xml:space="preserve">).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w:t>
      </w:r>
    </w:p>
    <w:p w:rsidR="00466116" w:rsidRDefault="00466116">
      <w:r>
        <w:t xml:space="preserve">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w:t>
      </w:r>
    </w:p>
    <w:p w:rsidR="00466116" w:rsidRDefault="00466116">
      <w:r>
        <w:t xml:space="preserve">Наследник, на которого завещателем возложен завещательный отказ или завещательное возложение имущественного характера, должен исполнить его в пределах стоимости перешедшего к нему наследства за вычетом приходящихся на него долгов завещателя. </w:t>
      </w:r>
    </w:p>
    <w:p w:rsidR="00466116" w:rsidRDefault="00466116">
      <w:r>
        <w:t xml:space="preserve">Если такой наследник имеет право на обязательную долю в наследстве, его обязанность исполнить отказ (возложение) ограничивается стоимостью перешедшего к нему наследства, которая превышает размер его обязательной доли. </w:t>
      </w:r>
    </w:p>
    <w:p w:rsidR="00466116" w:rsidRDefault="00466116">
      <w:r>
        <w:t xml:space="preserve">Если завещательный отказ (или завещательное возложение имущественного характера) возложен на нескольких наследников, такой отказ (возложение) обременяет право каждого из них на наследство соразмерно его доле в наследстве постольку, поскольку завещанием не предусмотрено иное. </w:t>
      </w:r>
    </w:p>
    <w:p w:rsidR="00466116" w:rsidRDefault="00466116">
      <w:r>
        <w:t xml:space="preserve">При переходе в соответствии с правилами ГК РФ доли наследства, причитавшейся наследнику, на которого была возложена обязанность исполнить завещательный отказ или завещательное возложение, к другим наследникам, последние, постольку, поскольку из завещания или закона не следует иное, обязаны исполнить такой отказ или такое возложение. </w:t>
      </w:r>
    </w:p>
    <w:p w:rsidR="00466116" w:rsidRDefault="00466116">
      <w:r>
        <w:t xml:space="preserve">Отметим, что в отличие от действовавшей прежде статьи 538 ГК РСФСР частью третьей ГК РФ установлено право завещателя возлагать завещательный отказ не только на наследника по завещанию, но и на наследника по закону. </w:t>
      </w:r>
    </w:p>
    <w:p w:rsidR="00466116" w:rsidRDefault="00466116">
      <w:r>
        <w:t xml:space="preserve">Как мы уже отмечали, в соответствии со </w:t>
      </w:r>
      <w:r>
        <w:rPr>
          <w:rStyle w:val="a6"/>
          <w:b w:val="0"/>
          <w:bCs w:val="0"/>
          <w:color w:val="000000"/>
        </w:rPr>
        <w:t>ст. 1130 ГК РФ</w:t>
      </w:r>
      <w:r>
        <w:rPr>
          <w:rStyle w:val="a6"/>
          <w:color w:val="000000"/>
        </w:rPr>
        <w:t xml:space="preserve">, </w:t>
      </w:r>
      <w:r>
        <w:rPr>
          <w:rStyle w:val="a6"/>
          <w:b w:val="0"/>
          <w:bCs w:val="0"/>
          <w:color w:val="000000"/>
        </w:rPr>
        <w:t>з</w:t>
      </w:r>
      <w:r>
        <w:t xml:space="preserve">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чьё-либо согласие, в том числе лиц, назначенных наследниками в отменяемом или изменяемом завещании. </w:t>
      </w:r>
    </w:p>
    <w:p w:rsidR="00466116" w:rsidRDefault="00466116">
      <w:r>
        <w:t xml:space="preserve">Отмена или изменение завещания (как в целом, так и в отношении имеющихся в нём отдельных завещательных распоряжений) производится посредством нового завещания. </w:t>
      </w:r>
    </w:p>
    <w:p w:rsidR="00466116" w:rsidRDefault="00466116">
      <w:r>
        <w:t>Новое завещание, не содержащее прямых указаний об отмене прежнего завещания или имеющихся в нём отдельных завещательных распоряжений, отменяет это прежнее завещание в той части, в которой оно противоречит новому</w:t>
      </w:r>
      <w:r>
        <w:rPr>
          <w:vertAlign w:val="superscript"/>
        </w:rPr>
        <w:footnoteReference w:id="23"/>
      </w:r>
      <w:r>
        <w:t xml:space="preserve">. </w:t>
      </w:r>
    </w:p>
    <w:p w:rsidR="00466116" w:rsidRDefault="00466116">
      <w:r>
        <w:t xml:space="preserve">Завещание может быть отменено также посредством распоряжения о его отмене, совершённым в форме, установленной ГК РФ для совершения завещания. </w:t>
      </w:r>
    </w:p>
    <w:p w:rsidR="00466116" w:rsidRDefault="00466116">
      <w:r>
        <w:t xml:space="preserve">В случае недействительности нового завещания или распоряжения об отмене завещания наследование осуществляется в соответствии с прежним завещанием. </w:t>
      </w:r>
    </w:p>
    <w:p w:rsidR="00466116" w:rsidRDefault="00466116">
      <w:r>
        <w:t xml:space="preserve">Однако, важно отметить, что если новое завещание отменено самим завещателем, то прежнее (отменённое этим новым) завещание автоматически не восстанавливается. </w:t>
      </w:r>
    </w:p>
    <w:p w:rsidR="00466116" w:rsidRDefault="00466116"/>
    <w:p w:rsidR="00466116" w:rsidRDefault="00466116">
      <w:pPr>
        <w:pStyle w:val="1"/>
      </w:pPr>
      <w:bookmarkStart w:id="3" w:name="_Toc61087019"/>
      <w:r>
        <w:t>3. Наследование по закону</w:t>
      </w:r>
      <w:bookmarkEnd w:id="3"/>
    </w:p>
    <w:p w:rsidR="00466116" w:rsidRDefault="00466116">
      <w:pPr>
        <w:ind w:firstLine="720"/>
      </w:pPr>
      <w:r>
        <w:t xml:space="preserve">Глава 63 Кодекса даже по заглавию определяет, что никто и никакой иной закон не могут установить иную очередность наследников, кроме тех, которые обозначены в данной главе. В практике возник вопрос: если международным договором Российской Федерации предусмотрена иная очередность наследования, каким актом руководствоваться? Систематическое толкование ГК показывает, что если международным договором Российской Федерации установлены иные правила очередности наследования (чем те, что установлены в гл.63 ГК), применяются правила международного договора. Кроме того, если подлежащим применению к наследственным отношениям (в конкретном случае) является право иностранного государства, то и в этом случае необходимо руководствоваться очередностью наследования, установленной в праве соответствующего иностранного государства. </w:t>
      </w:r>
    </w:p>
    <w:p w:rsidR="00466116" w:rsidRDefault="00466116">
      <w:pPr>
        <w:ind w:firstLine="720"/>
      </w:pPr>
      <w:r>
        <w:t>Рассмотрим основные положения 63 главы ГК.</w:t>
      </w:r>
    </w:p>
    <w:p w:rsidR="00466116" w:rsidRDefault="00466116">
      <w:pPr>
        <w:ind w:firstLine="720"/>
      </w:pPr>
      <w:r>
        <w:t>Даже самый беглый анализ показывает ряд существенных изменений по сравнению с ранее действующим законодательством о наследовании.</w:t>
      </w:r>
    </w:p>
    <w:p w:rsidR="00466116" w:rsidRDefault="00466116">
      <w:pPr>
        <w:ind w:firstLine="720"/>
      </w:pPr>
      <w:r>
        <w:t>Во-первых, в круг наследников по закону добавлена пятая, шестая и седьмая очереди. Здесь нужно обратить внимание на тот факт, что по общему правилу наследники каждой из очередей (т.е. все наследники, относящиеся к одной очереди) наследуют в равных долях. Так, если наследников первой очереди трое, то каждый из них получает 1/3 наследства. Однако из этого общего правила есть важное исключение. Доля наследника по закону, умершего до открытия наследства или одновременно с наследодателем, переходит по праву представления к его потомкам. Эта доля делится между наследниками (потомками умершего наследника) поровну.</w:t>
      </w:r>
    </w:p>
    <w:p w:rsidR="00466116" w:rsidRDefault="00466116">
      <w:pPr>
        <w:ind w:firstLine="720"/>
      </w:pPr>
      <w:r>
        <w:t>В практике возник вопрос: не нарушается ли правило о равенстве долей, содержащееся в ст.1141, в случаях, если наследнику причитается обязательная доля в наследстве? Нет, не нарушается: дело в том, что в обязательную долю засчитывается все, что наследник, имеющий право на такую долю, получает из наследства по какому-либо основанию, в т.ч. и стоимость установленного в пользу такого наследника завещательного отказа.</w:t>
      </w:r>
    </w:p>
    <w:p w:rsidR="00466116" w:rsidRDefault="00466116">
      <w:pPr>
        <w:ind w:firstLine="720"/>
      </w:pPr>
      <w:r>
        <w:t>Во-вторых, в отличие от действовавшей прежде статьи 538 ГК РСФСР частью третьей ГК РФ установлено право завещателя возлагать завещательный отказ не только на наследника по завещанию, но и на наследника по закону. Так ст.1139 ГК РФ закрепляет, что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466116" w:rsidRDefault="00466116">
      <w:pPr>
        <w:ind w:firstLine="720"/>
      </w:pPr>
      <w:r>
        <w:t>Кроме вышеназванных изменений в Гражданском кодексе уменьшена доля, которую получают обязательные наследники. Данное обстоятельство также свидетельствует о расширении прав наследодателя. По ранее действующему закону обязательные наследники, т. е. нетрудоспособные иждивенцы наследодателя, которые находились на его иждивении не менее года, наследуют не менее двух третей от той доли, которую они унаследовали бы, если бы было наследование по закону, а не по завещанию. Реально это, означает, что в ситуации, когда у наследодателя есть законный наследник, одновременно являющийся его иждивенцем, наследодатель, даже составив завещание, может распорядиться только одной третью своего имущества, ибо две трети автоматически отойдут упомянутому наследнику-иждивенцу.</w:t>
      </w:r>
    </w:p>
    <w:p w:rsidR="00466116" w:rsidRDefault="00466116">
      <w:pPr>
        <w:ind w:firstLine="720"/>
      </w:pPr>
      <w:r>
        <w:t>Вступивший в юридическую силу закон снижает эту норму до одной второй (именно столько получат обязательные наследники). Такая норма вполне соответствует Конституции РФ. И, самое главное, что эта норма защищает собственника-наследодателя: это его имущество, и он вправе им прямо распорядиться на случай своей смерти. Правило же об обеспечении обязательных наследников - это, по сути, ограничение свободы завещания и распоряжения собственностью. Конституцией, действующей в нашей стране, охраняются свобода использования частной собственности и распоряжения ею, и свобода наследования, поэтому третья часть ГК РФ соответствует духу конституционных норм.</w:t>
      </w:r>
    </w:p>
    <w:p w:rsidR="00466116" w:rsidRDefault="00466116">
      <w:pPr>
        <w:ind w:firstLine="720"/>
      </w:pPr>
      <w:r>
        <w:t>Отметим, что в обязательную долю засчитывается всё,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466116" w:rsidRDefault="00466116">
      <w:pPr>
        <w:ind w:firstLine="720"/>
      </w:pPr>
      <w:r>
        <w:t>И еще одно немаловажное положение - если осуществление права на обязательную долю в наследстве повлечёт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учётом имущественного положения наследника, имеющего право на обязательную долю, уменьшить размер обязательной доли или отказать в её присуждении.</w:t>
      </w:r>
    </w:p>
    <w:p w:rsidR="00466116" w:rsidRDefault="00466116">
      <w:pPr>
        <w:ind w:firstLine="720"/>
      </w:pPr>
      <w:r>
        <w:t>Наглядно это представляется в виде таблицы, где собраны основополагающие тезисы норм современного кодекса и норм ГК 1964 (также посвященных праву на обязательную долю в наследстве):</w:t>
      </w:r>
    </w:p>
    <w:p w:rsidR="00466116" w:rsidRDefault="00466116">
      <w:pPr>
        <w:ind w:firstLine="720"/>
      </w:pPr>
    </w:p>
    <w:p w:rsidR="00466116" w:rsidRDefault="00466116">
      <w:pPr>
        <w:ind w:firstLine="720"/>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41"/>
        <w:gridCol w:w="4794"/>
      </w:tblGrid>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Ст.1149 ГК</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Ст.535 ГК 1964</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Предоставляет право на обязательную длю в наследстве наследникам (нетрудоспособным и несовершеннолетним) первой и седьмой очереди</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Предоставляла право на обязательную долю в наследстве только наследникам первой очереди</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Исходит из того, что размер права на обязательную долю в наследстве составляет не менее ½ доли, которая причиталась бы наследнику</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Исходила из более высокого размера обязательной доли в наследстве, не менее 2/3 доли, которая причиталась бы наследнику</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Четко указывает имущество, за счет которого удовлетворяется право на обязательную долю в наследстве</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Не содержала указаний о той части наследства, за счет которой удовлетворяется право на обязательную долю в наследстве</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Устанавливает виды имущества, входящего в наследство, которое засчитывается в состав права на обязательную долю в наследстве</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Не содержала таких правил</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Исходит из того, что имущество, получаемое наследником в порядке завещательного отказа, засчитывается в право на обязательную долю в наследстве</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Не предусматривала возможность удовлетворения права на обязательную долю в наследстве за счет завещательного отказа</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Не регулирует вопрос о возможности удовлетворения права на обязательную долю в наследстве за счет предметов обычной домашней обстановки и обихода</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Позволяла удовлетворить право на обязательную долю в наследстве за счет предметов обычной домашней обстановки и обихода</w:t>
            </w:r>
          </w:p>
        </w:tc>
      </w:tr>
      <w:tr w:rsidR="00466116" w:rsidRPr="00466116">
        <w:trPr>
          <w:tblCellSpacing w:w="0"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Предоставляет суду право (при наличии оснований, предусмотренных в п.4 ст. 1149) уменьшить размер обязательной доли в наследстве</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Не предоставляла суду права на уменьшение размера обязательной доли в наследств</w:t>
            </w:r>
          </w:p>
        </w:tc>
      </w:tr>
    </w:tbl>
    <w:p w:rsidR="00466116" w:rsidRDefault="00466116">
      <w:pPr>
        <w:ind w:firstLine="720"/>
      </w:pPr>
    </w:p>
    <w:p w:rsidR="00466116" w:rsidRDefault="00466116">
      <w:pPr>
        <w:ind w:firstLine="720"/>
      </w:pPr>
      <w:r>
        <w:t>Как видно из представленной таблицы, новый кодекс никак не ущемляет права первоочередных наследников, в то же время предоставляя большие возможности нетрудоспособным наследникам, к которым относятся лица, находившиеся на фактическом иждивении наследодателя, т.е. лицах, которые находились на его полном содержании или получали от него помощь, которая была для них постоянным и основным источником средств к существованию. Иждивенство малолетних детей предполагается. Факт иждивения остальных (бывший супруг, родственник пятой степени родства и т.п.) устанавливается любыми допустимыми доказательствами (справками из РЭУ, свидетельскими показаниями, предоставлением документов, данными о налоговых вычетах, представляемых налоговыми органами, решениями судебных органов и т.п.). Причем, в этот список не входят т.н. недостойные наследники (рассматриваемые в ст. 1117). Может показаться, что это противоречие – если наследник по каким-либо причинам находится в положении «недостойного», но в то же время будучи нетрудоспособным – имеет ли он право на обязательную долю в наследстве? Противоречий в данном случае нет: дело в том, что в силу ст.1117 ГК даже лица, обладающие правом на обязательную долю в наследстве, не могут быть наследниками. Иначе говоря, правила ст.1117 ГК парализуют действие правил ст.1149 (несмотря на нетрудоспособность наследников, упомянутых в ст.1149). Таким образом, законодатель исходит из принципов справедливости и моральной ответственности перед теми, кто действительно имеет право на наследство, достоин и нуждается в нем.</w:t>
      </w:r>
    </w:p>
    <w:p w:rsidR="00466116" w:rsidRDefault="00466116">
      <w:pPr>
        <w:ind w:firstLine="720"/>
      </w:pPr>
      <w:r>
        <w:t>Только при отсутствии наследников по закону или по завещанию всех возможных очередей, либо при учете других факторов, когда наследники не могут получить завещанного им (что, согласитесь, случается чрезвычайно редко), имущество покойного, следуя ст. 1151, признается выморочным и переходит в собственность Российской Федерации</w:t>
      </w:r>
      <w:r>
        <w:rPr>
          <w:rStyle w:val="a3"/>
          <w:vertAlign w:val="superscript"/>
        </w:rPr>
        <w:footnoteReference w:id="24"/>
      </w:r>
      <w:r>
        <w:t xml:space="preserve">. </w:t>
      </w:r>
    </w:p>
    <w:p w:rsidR="00466116" w:rsidRDefault="00466116">
      <w:pPr>
        <w:ind w:firstLine="720"/>
      </w:pPr>
      <w:r>
        <w:t>Итак, действующим законодательством, вместо двух, введено восемь очередей наследников по закону. Как и раньше, наследники каждой последующей очереди наследуют, если нет наследников предшествующих очередей. Означает это, что наследники предыдущей очереди:</w:t>
      </w:r>
    </w:p>
    <w:p w:rsidR="00466116" w:rsidRDefault="00466116">
      <w:pPr>
        <w:ind w:firstLine="720"/>
      </w:pPr>
      <w:r>
        <w:t xml:space="preserve">- отсутствуют; </w:t>
      </w:r>
    </w:p>
    <w:p w:rsidR="00466116" w:rsidRDefault="00466116">
      <w:pPr>
        <w:ind w:firstLine="720"/>
      </w:pPr>
      <w:r>
        <w:t>- никто из них не имеет права наследовать;</w:t>
      </w:r>
    </w:p>
    <w:p w:rsidR="00466116" w:rsidRDefault="00466116">
      <w:pPr>
        <w:ind w:firstLine="720"/>
      </w:pPr>
      <w:r>
        <w:t>- все они отстранены от наследования;</w:t>
      </w:r>
    </w:p>
    <w:p w:rsidR="00466116" w:rsidRDefault="00466116">
      <w:pPr>
        <w:ind w:firstLine="720"/>
      </w:pPr>
      <w:r>
        <w:t>- лишены наследства;</w:t>
      </w:r>
    </w:p>
    <w:p w:rsidR="00466116" w:rsidRDefault="00466116">
      <w:pPr>
        <w:ind w:firstLine="720"/>
      </w:pPr>
      <w:r>
        <w:t xml:space="preserve">- не приняли наследства; </w:t>
      </w:r>
    </w:p>
    <w:p w:rsidR="00466116" w:rsidRDefault="00466116">
      <w:pPr>
        <w:ind w:firstLine="720"/>
      </w:pPr>
      <w:r>
        <w:t>- все они отказались от наследства.</w:t>
      </w:r>
    </w:p>
    <w:tbl>
      <w:tblPr>
        <w:tblW w:w="4500" w:type="pct"/>
        <w:tblCellSpacing w:w="15" w:type="dxa"/>
        <w:tblInd w:w="-5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87"/>
        <w:gridCol w:w="8079"/>
      </w:tblGrid>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 очереди</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Наследники</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1</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Дети, супруг и родители</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2</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Полнородные и неполнородные братья и сёстры, дедушка и бабушка как со стороны отца, так и со стороны матери</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3</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 xml:space="preserve">Дяди и тёти (т. е. полнородные и неполнородные братья и сёстры родителей) </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4</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 xml:space="preserve">Прадедушки и прабабушки </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5</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Двоюродные: дедушки и бабушки, внуки и внучки (т. е. дети родных племянников и племянниц наследодателя и родные братья и сёстры его дедушек и бабушек)</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6</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Двоюродные: правнуки и правнучки, племянники и племянницы, дяди и тёти</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7</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 xml:space="preserve">Пасынки, падчерицы, отчим и мачеха </w:t>
            </w:r>
          </w:p>
        </w:tc>
      </w:tr>
      <w:tr w:rsidR="00466116" w:rsidRPr="00466116">
        <w:trPr>
          <w:tblCellSpacing w:w="15" w:type="dxa"/>
        </w:trPr>
        <w:tc>
          <w:tcPr>
            <w:tcW w:w="0" w:type="auto"/>
            <w:tcBorders>
              <w:top w:val="outset" w:sz="6" w:space="0" w:color="auto"/>
              <w:bottom w:val="outset" w:sz="6" w:space="0" w:color="auto"/>
              <w:right w:val="outset" w:sz="6" w:space="0" w:color="auto"/>
            </w:tcBorders>
            <w:vAlign w:val="center"/>
          </w:tcPr>
          <w:p w:rsidR="00466116" w:rsidRPr="00466116" w:rsidRDefault="00466116">
            <w:pPr>
              <w:ind w:firstLine="720"/>
            </w:pPr>
            <w:r w:rsidRPr="00466116">
              <w:t>8</w:t>
            </w:r>
          </w:p>
        </w:tc>
        <w:tc>
          <w:tcPr>
            <w:tcW w:w="0" w:type="auto"/>
            <w:tcBorders>
              <w:top w:val="outset" w:sz="6" w:space="0" w:color="auto"/>
              <w:left w:val="outset" w:sz="6" w:space="0" w:color="auto"/>
              <w:bottom w:val="outset" w:sz="6" w:space="0" w:color="auto"/>
            </w:tcBorders>
            <w:vAlign w:val="center"/>
          </w:tcPr>
          <w:p w:rsidR="00466116" w:rsidRPr="00466116" w:rsidRDefault="00466116">
            <w:pPr>
              <w:ind w:firstLine="720"/>
            </w:pPr>
            <w:r w:rsidRPr="00466116">
              <w:t>Нетрудоспособные лица, которые не менее года до смерти наследодателя находились на его иждивении и проживали совместно с ним (при отсутствии иных наследников). При наличии иных наследников по закону эти граждане наследуют вместе с наследниками той очереди, которая призывается к наследству</w:t>
            </w:r>
          </w:p>
        </w:tc>
      </w:tr>
    </w:tbl>
    <w:p w:rsidR="00466116" w:rsidRDefault="00466116">
      <w:pPr>
        <w:ind w:firstLine="720"/>
        <w:rPr>
          <w:highlight w:val="yellow"/>
        </w:rPr>
      </w:pPr>
    </w:p>
    <w:p w:rsidR="00466116" w:rsidRDefault="00466116">
      <w:pPr>
        <w:ind w:firstLine="720"/>
      </w:pPr>
      <w:r>
        <w:rPr>
          <w:highlight w:val="yellow"/>
        </w:rPr>
        <w:t>Как отмечает, Суханов Е.А.</w:t>
      </w:r>
      <w:r>
        <w:t>, не нужно пугаться того, что будет слишком много кандидатов в наследники. Некоторые родственники чаще всего не доживают до момента наследования, скажем, прабабушки и прадедушки наследодателя. К тому же наследниками по закону объявлены некоторые лица, которые наследуют и по праву представления. В Гражданском кодексе 1964 г. наследниками по праву представления были названы только внуки и внучки наследодателя. Они могли претендовать на имущество дедушек и бабушек в тех случаях, когда к моменту открытия наследства не оказывалось в живых их родителей или того из их родителей, кто призывался бы к наследованию по закону. Теперь по праву представления будут наследовать не только внуки, но и племянники и племянницы, а также некоторые другие родственники (например, двоюродные), и одновременно перечисленные категории включены в круг наследников по закону. В результате получается восемь очередей наследования.</w:t>
      </w:r>
    </w:p>
    <w:p w:rsidR="00466116" w:rsidRDefault="00466116">
      <w:pPr>
        <w:ind w:firstLine="720"/>
      </w:pPr>
      <w:r>
        <w:t>Главный смысл данной новеллы состоит в том, чтобы не допустить случаев выморочности наследственного имущества - оно должно оставаться в кругу родственников наследодателя (близких или, если так сложится жизнь, хотя бы дальних). Это разумно, ибо практика показывает, что государство обычно не очень заинтересовано в переходе к нему наследственного имущества, особенно когда оно состоит из предметов домашней обстановки и обихода, и, надо сказать, распоряжается им не лучшим образом. Совсем недавно в средствах массовой информации сообщалось о судьбе наследственного имущества Галины Улановой, нашей знаменитой балерины. После нее не осталось прямых наследников по закону (в силу действующего ранее Кодекса), но две племянницы готовы были принять ее имущество. Тем не менее оно как выморочное перешло государству. Налоговые органы (представляющие в данном случае интересы государства) сочли это имущество малоценным и решили продать его за бесценок, лишь бы получить хоть какую-то прибыль. Между тем некоторые предметы (возможно, прямой денежной ценности действительно не имеющие) представляют собой памятники нашей истории. Это письма известных деятелей культуры, дневники, афиши и программы спектаклей и пр. И если бы родственники стали наследниками, они, очень вероятно, использовали бы полученное по назначению - скажем, для создания музея. Поэтому нам считается правильным расширение круга наследников по закону.</w:t>
      </w:r>
    </w:p>
    <w:p w:rsidR="00466116" w:rsidRDefault="00466116">
      <w:pPr>
        <w:ind w:firstLine="720"/>
      </w:pPr>
      <w:r>
        <w:t xml:space="preserve">Следует сказать несколько слов о такой вещи, как наследование по праву представления. В том случае, если наследник по закону умирает до открытия наследства или одновременно с наследодателем, его доля переходит к его потомкам. Такое правило установлено не для всех очередей, а только для первой, второй и третьей. </w:t>
      </w:r>
    </w:p>
    <w:p w:rsidR="00466116" w:rsidRDefault="00466116">
      <w:pPr>
        <w:ind w:firstLine="720"/>
      </w:pPr>
      <w:r>
        <w:t>Расширение круга наследников по закону, с одной стороны, ограничивает вероятность того, что имущество в конце концов унаследует государство. С другой стороны, расширение круга наследников влечёт за собой увеличение числа претендентов на наследство.</w:t>
      </w:r>
    </w:p>
    <w:p w:rsidR="00466116" w:rsidRDefault="00466116">
      <w:pPr>
        <w:ind w:firstLine="720"/>
      </w:pPr>
      <w:r>
        <w:t>В соответствии с действующим законодательством (ст.1147 ГК РФ), при наследовании по закону усыновлённый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466116" w:rsidRDefault="00466116">
      <w:pPr>
        <w:ind w:firstLine="720"/>
      </w:pPr>
      <w:r>
        <w:t>Усыновлённый и его потомство не наследуют по закону после смерти родителей усыновлённого и других его родственников по происхождению, а родители усыновлённого и другие его родственники по происхождению не наследуют по закону после смерти усыновлённого и его потомства, за исключением случаев, когда в соответствии с пунктами 3 и 4 статьи 137 Семейного кодекса РФ усыновлённый сохраняет по решению суда отношения с одним из родителей или другими родственниками по происхождению:</w:t>
      </w:r>
    </w:p>
    <w:p w:rsidR="00466116" w:rsidRDefault="00466116">
      <w:pPr>
        <w:ind w:firstLine="720"/>
      </w:pPr>
      <w:r>
        <w:t xml:space="preserve">При усыновлении ребёнка одним лицом отношения могут быть сохранены с одним из родителей по просьбе матери, если усыновитель - мужчина, или по просьбе отца, если усыновитель - женщина. </w:t>
      </w:r>
    </w:p>
    <w:p w:rsidR="00466116" w:rsidRDefault="00466116">
      <w:pPr>
        <w:ind w:firstLine="720"/>
      </w:pPr>
      <w:r>
        <w:t>Если один из родителей усыновлённого ребёнка умер, то по просьбе родителей умершего родителя (дедушки и бабушки ребёнка) могут быть сохранены отношения с родственниками умершего родителя, если этого требуют интересы ребёнка.</w:t>
      </w:r>
    </w:p>
    <w:p w:rsidR="00466116" w:rsidRDefault="00466116">
      <w:pPr>
        <w:ind w:firstLine="720"/>
      </w:pPr>
      <w:r>
        <w:t>При этом сохранённые решением суда наследственные отношения усыновлённого с этими кровными родственниками не исключают наследственных отношений усыновлённого со своим усыновителем и его родственниками.</w:t>
      </w:r>
    </w:p>
    <w:p w:rsidR="00466116" w:rsidRDefault="00466116">
      <w:pPr>
        <w:ind w:firstLine="720"/>
      </w:pPr>
      <w:r>
        <w:t>Граждане, относящиеся к наследникам по закону второй-седьмой очередей,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466116" w:rsidRDefault="00466116">
      <w:pPr>
        <w:ind w:firstLine="720"/>
      </w:pPr>
      <w:r>
        <w:t>Граждане, которые не входят в круг наследников по закону первой-седьмой очередей,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по закону вместе и наравне с наследниками той очереди, которая призывается к наследованию. При отсутствии других наследников по закону такие нетрудоспособные иждивенцы наследодателя наследуют самостоятельно в качестве наследников восьмой очереди.</w:t>
      </w:r>
    </w:p>
    <w:p w:rsidR="00466116" w:rsidRDefault="00466116">
      <w:pPr>
        <w:ind w:firstLine="720"/>
      </w:pPr>
      <w:r>
        <w:t>Нетрудоспособными являются лица, достигшие пенсионного возраста (по общему правилу, женщины - 55 лет, мужчины - 60 лет; при этом следует учитывать, что для некоторых категорий работников пенсионный возраст может быть меньшим); инвалиды всех трех групп инвалидности; лица, не достигшие 16 лет (учащиеся - 18 лет). Некоторые ученые считают, что, учитывая тяжелое положение молодежи, особенно учащейся, а также высокий процент безработицы среди молодежи, следует относить к нетрудоспособным лиц, не достигших 18 лет, а учащихся - и старше 18 лет, до окончания учебы при очной форме обучения, но не более чем до 23 лет.</w:t>
      </w:r>
    </w:p>
    <w:p w:rsidR="00466116" w:rsidRDefault="00466116">
      <w:pPr>
        <w:ind w:firstLine="720"/>
      </w:pPr>
      <w:r>
        <w:t>Срок нетрудоспособности для призвания к наследованию иждивенцев значения не имеет - главное, чтобы на момент открытия наследства нетрудоспособность наступила.</w:t>
      </w:r>
    </w:p>
    <w:p w:rsidR="00466116" w:rsidRDefault="00466116">
      <w:pPr>
        <w:ind w:firstLine="720"/>
      </w:pPr>
      <w:r>
        <w:t>Отметим, что ранее действовавшей статьёй 532 ГК РСФСР к наследникам по закону были отнесены нетрудоспособные лица, состоявшие на иждивении умершего не менее одного года до его смерти. Условие совместного проживания наследника-иждивенца с наследодателем в ГК РСФСР отсутствовало.</w:t>
      </w:r>
    </w:p>
    <w:p w:rsidR="00466116" w:rsidRDefault="00466116">
      <w:pPr>
        <w:ind w:firstLine="720"/>
      </w:pPr>
      <w:r>
        <w:t>Ранее были названы правила, установленные для всех иждивенцев (в целом эти правила новеллой Гражданского кодекса не являются). Новелла (единственная, но очень важная) состоит в том, что статья 1147 ГК РФ дифференцирует иждивенцев по критерию принадлежности их к одной из очередей, названных в ст.1143-1145 - это наследники 2-7 очередей.</w:t>
      </w:r>
    </w:p>
    <w:p w:rsidR="00466116" w:rsidRDefault="00466116">
      <w:pPr>
        <w:ind w:firstLine="720"/>
      </w:pPr>
      <w:r>
        <w:t>Сейчас выделяется две группы иждивенцев. Первая - наследники 2-7 очередей (для наследников первой очереди статус иждивенца не имеет значения, так как они в любом случае призываются к наследованию); вторая - субъекты, наследниками по закону не являющиеся.</w:t>
      </w:r>
    </w:p>
    <w:p w:rsidR="00466116" w:rsidRDefault="00466116">
      <w:pPr>
        <w:ind w:firstLine="720"/>
      </w:pPr>
      <w:r>
        <w:t>Эта дифференциация необходима для установления еще одного условия призвания к наследованию нетрудоспособных иждивенцев - для иждивенцев первой группы (наследников 2-7 очередей) проживание совместно с наследодателем не обязательно; для иждивенцев второй группы (не являющихся наследниками) - обязательно.</w:t>
      </w:r>
    </w:p>
    <w:p w:rsidR="00466116" w:rsidRDefault="00466116">
      <w:pPr>
        <w:ind w:firstLine="720"/>
      </w:pPr>
      <w:r>
        <w:t>Для определения статуса иждивенца, не принадлежащего к числу наследников по закону, обязательным является признак совместного с наследодателем проживания. Как долго такой иждивенец должен проживать с наследодателем, чтобы получить право наследования? Комментаторы новых норм Гражданского кодекса о наследовании уже высказали мнение, что "иждивенец должен не только находиться на иждивении наследодателя не менее года, но и проживать с ним тоже не менее одного года"</w:t>
      </w:r>
      <w:r w:rsidRPr="00A30571">
        <w:t>http://allpravo.ru/library/doc99p0/instrum113/item218.html - _ftn1#_ftn1</w:t>
      </w:r>
      <w:r>
        <w:t>.</w:t>
      </w:r>
    </w:p>
    <w:p w:rsidR="00466116" w:rsidRDefault="00466116">
      <w:pPr>
        <w:ind w:firstLine="720"/>
      </w:pPr>
      <w:r>
        <w:t>Есть и другая точка зрения: «на основании п.2 комментируемой статьи может быть сделан другой вывод: годичный срок относится ко времени иждивения, срок же проживания (как и срок нетрудоспособности) не установлен. Неточность формулировки нормы Гражданского кодекса позволяет давать различные толкования. Поскольку основным считается толкование буквальное, представляется, что на практике к наследованию будут призываться и те иждивенцы, не являющиеся наследниками, которые проживали с наследодателем на момент его смерти не менее года»</w:t>
      </w:r>
      <w:r w:rsidRPr="00A30571">
        <w:t>http://allpravo.ru/library/doc99p0/instrum113/item218.html - _ftn2#_ftn2</w:t>
      </w:r>
      <w:r>
        <w:t>.</w:t>
      </w:r>
    </w:p>
    <w:p w:rsidR="00466116" w:rsidRDefault="00466116">
      <w:pPr>
        <w:ind w:firstLine="720"/>
      </w:pPr>
      <w:r>
        <w:t>Определение статуса нетрудоспособного иждивенца, призываемого к наследованию, чрезвычайно важно, так как влечет за собой применение правила наследования таких лиц (это правило изменений не претерпело): иждивенец наследует вместе с наследниками той очереди, которая призывается к наследованию.</w:t>
      </w:r>
    </w:p>
    <w:p w:rsidR="00466116" w:rsidRDefault="00466116">
      <w:pPr>
        <w:ind w:firstLine="720"/>
      </w:pPr>
      <w:r>
        <w:t>Таким образом, учитывая то, что дифференциация иждивенцев не была известна ГК РСФСР, можно сделать вывод: действующий Гражданский кодекс исключил из числа призываемых к наследованию иждивенцев тех, которые не являются наследниками по закону и не проживали совместно с наследодателем.</w:t>
      </w:r>
    </w:p>
    <w:p w:rsidR="00466116" w:rsidRDefault="00466116">
      <w:pPr>
        <w:ind w:firstLine="720"/>
      </w:pPr>
      <w:r>
        <w:t>А вот для иждивенцев, не являющихся наследниками по закону, но совместно с наследодателем проживавших, комментируемая статья ввела особое правило, не известное ГК РСФСР. Это правило касается ситуаций (маловероятных, но возможных), когда наследники всех семи очередей отсутствуют, т.е. иждивенец технически не может быть призван к наследованию вместе с той очередью, которая наследует. В такой ситуации на основании п.3 статьи 1147 ГК РФ нетрудоспособные иждивенцы, проживавшие с наследодателем и не являющиеся наследниками по закону, становятся таковыми, т.е. наследуют в рамках восьмой очереди. Как видим, восьмая очередь возникает в достаточно редких ситуациях.</w:t>
      </w:r>
    </w:p>
    <w:p w:rsidR="00466116" w:rsidRDefault="00466116">
      <w:pPr>
        <w:ind w:firstLine="720"/>
      </w:pPr>
      <w:r>
        <w:t>Помимо названных выше, серьезной новеллой Гражданского кодекса является указание в качестве наследников лиц, не являющихся кровными родственниками наследодателя. Это пасынки, падчерицы, отчим и мачеха наследодателя. Они являются наследниками седьмой очереди, т.е. призываются к наследованию при отсутствии наследников всех предыдущих шести очередей. Поскольку п.3 ст.1145 ГК РФ не устанавливает иное, представляется, что указанные лица (пасынки, падчерицы, отчим, мачеха) призываются к наследованию независимо от того, проживали ли они совместно с наследодателем или нет, а также от того, обязаны ли они были друг друга содержать или нет.</w:t>
      </w:r>
    </w:p>
    <w:p w:rsidR="00466116" w:rsidRDefault="00466116">
      <w:pPr>
        <w:ind w:firstLine="720"/>
      </w:pPr>
      <w:r>
        <w:t>Статья 1445 ГК РФ исчерпывается указанием на перечисленные семь очередей наследников, однако существует и восьмая очередь, определенная в п.3 ст.1148. Такое разделение статей, по мнению исследователей, называющих очереди наследников, представляется юридико-техническим недостатком Гражданского кодекса</w:t>
      </w:r>
      <w:r w:rsidRPr="00A30571">
        <w:t>http://allpravo.ru/library/doc99p0/instrum113/item218.html - _ftn3#_ftn3</w:t>
      </w:r>
      <w:r>
        <w:t>.</w:t>
      </w:r>
    </w:p>
    <w:p w:rsidR="00466116" w:rsidRDefault="00466116">
      <w:pPr>
        <w:ind w:firstLine="720"/>
      </w:pPr>
      <w:r>
        <w:t>С этой оговоркой можно констатировать, что возможные наследники по закону исчерпывающе перечислены ГК РФ. Из этого следует, что другие лица наследниками быть не могут. В частности, это относится к троюродным братьям и сестрам наследодателя (например, троюродным братом наследодателя является внук сестры деда наследодателя) - их отделяет пять рождений, не считая рождение наследодателя, т.е. они родственники шестой степени родства. Не являются наследниками и троюродные племянники и племянницы (правнуки сестры деда наследодателя).</w:t>
      </w:r>
    </w:p>
    <w:p w:rsidR="00466116" w:rsidRDefault="00466116">
      <w:pPr>
        <w:ind w:firstLine="720"/>
      </w:pPr>
      <w:r>
        <w:t>Уточним также, что наследники - двоюродные внуки и внучки, двоюродные правнуки и правнучки, а возможно, и двоюродные дяди и тети могут родиться после смерти наследодателя - главное, чтобы они были зачаты до момента открытия наследства. Этот вывод определяется тем, что ч.1 п.1 ст.1116 ГК РФ имеет в виду не только детей наследодателя, но и физических лиц вообще.</w:t>
      </w:r>
    </w:p>
    <w:p w:rsidR="00466116" w:rsidRDefault="00466116">
      <w:pPr>
        <w:ind w:firstLine="720"/>
      </w:pPr>
      <w:r>
        <w:t>Отдельно следует остановиться на вопросе: права супруга при наследовании, чему посвящена ст.1150 ГК РФ.</w:t>
      </w:r>
    </w:p>
    <w:p w:rsidR="00466116" w:rsidRDefault="00466116">
      <w:pPr>
        <w:ind w:firstLine="720"/>
      </w:pPr>
      <w:r>
        <w:t>По общему правилу, установленному п.1 ст.256 ГК РФ, имущество, нажитое супругами во время брака, является их общей совместной собственностью, если договор между ними не устанавливает иной режим этого имущества.</w:t>
      </w:r>
    </w:p>
    <w:p w:rsidR="00466116" w:rsidRDefault="00466116">
      <w:pPr>
        <w:ind w:firstLine="720"/>
      </w:pPr>
      <w:r>
        <w:t>Положения ст.1150 относятся к случаям наследования как по закону, так и по завещанию и определяют права супругов, не заключавших брачный контракт, т.е. не изменивших режим имущества.</w:t>
      </w:r>
    </w:p>
    <w:p w:rsidR="00466116" w:rsidRDefault="00466116">
      <w:pPr>
        <w:ind w:firstLine="720"/>
      </w:pPr>
      <w:r>
        <w:t>В случае смерти одного из супругов отношения совместной собственности прекращаются и осуществляется раздел имущества. Поскольку доли предполагаются равными (в соответствии с п.1 ст.39 СК РФ), наследственную массу будет составлять половина общего совместного имущества.</w:t>
      </w:r>
    </w:p>
    <w:p w:rsidR="00466116" w:rsidRDefault="00466116">
      <w:pPr>
        <w:ind w:firstLine="720"/>
      </w:pPr>
      <w:r>
        <w:t>Таким образом, например, при наследовании по закону после смерти наследодателя, имеющего жену, дочь и сына, они получат по 1/3 имущества, принадлежавшего наследодателю, которое будет являться 1/2 общего имущества супругов. Как мы уже отмечали, необходимо обратить внимание, что наследование будет осуществляться иначе, если супруги умерли в один день. Супруги, умершие в один день (коммориенты) не наследуют друг после друга. Так, если супруги являются коммориентами, а у мужа есть брат, то (при отсутствии иных наследников) 1/2 супружеского имущества (доля мужа) перейдет к брату, а вторая половина (доля жены) станет выморочным имуществом.</w:t>
      </w:r>
    </w:p>
    <w:p w:rsidR="00466116" w:rsidRDefault="00466116">
      <w:pPr>
        <w:ind w:firstLine="720"/>
      </w:pPr>
      <w:r>
        <w:t>При решении вопроса о наследовании в случае смерти одного из супругов необходимо учитывать, что определенное имущество является собственностью каждого из них. Это имущество, принадлежащее супругу до вступления в брак; полученное в дар или по наследству; вещи индивидуального пользования (одежда, обувь и т.д.) за исключением предметов роскоши.</w:t>
      </w:r>
    </w:p>
    <w:p w:rsidR="00466116" w:rsidRDefault="00466116">
      <w:pPr>
        <w:ind w:firstLine="720"/>
      </w:pPr>
      <w:r>
        <w:t>Если договор между супругами установил режим долевой собственности, особых проблем, очевидно, не возникнет - наследоваться будет доля умершего супруга</w:t>
      </w:r>
      <w:r>
        <w:rPr>
          <w:rStyle w:val="a3"/>
          <w:vertAlign w:val="superscript"/>
        </w:rPr>
        <w:footnoteReference w:id="25"/>
      </w:r>
      <w:r>
        <w:t>.</w:t>
      </w:r>
    </w:p>
    <w:p w:rsidR="00466116" w:rsidRDefault="00466116">
      <w:pPr>
        <w:ind w:firstLine="720"/>
      </w:pPr>
      <w:r>
        <w:t>В соответствии со ст.1150 ГК РФ применяется только в тех случаях, когда граждане являются супругами в соответствии с положением Семейного кодекса, т.е. состоят в зарегистрированном браке. Если брак был фактическим, то совместно нажитое имущество общим в гражданско-правовом смысле не станет, а будет принадлежать каждому из фактических супругов</w:t>
      </w:r>
      <w:r>
        <w:rPr>
          <w:rStyle w:val="a3"/>
          <w:vertAlign w:val="superscript"/>
        </w:rPr>
        <w:footnoteReference w:id="26"/>
      </w:r>
      <w:r>
        <w:t>.</w:t>
      </w:r>
    </w:p>
    <w:p w:rsidR="00466116" w:rsidRDefault="00466116">
      <w:pPr>
        <w:ind w:firstLine="720"/>
      </w:pPr>
      <w:r>
        <w:t xml:space="preserve">Приобретению наследства посвящена глава 64 ГК РФ. В соответствии со ст.1152 ГК РФ для приобретения наследства наследник должен его принять. </w:t>
      </w:r>
    </w:p>
    <w:p w:rsidR="00466116" w:rsidRDefault="00466116">
      <w:pPr>
        <w:ind w:firstLine="720"/>
      </w:pPr>
      <w:r>
        <w:t>Для этого наследник должен сделать следующее:</w:t>
      </w:r>
    </w:p>
    <w:p w:rsidR="00466116" w:rsidRDefault="00466116">
      <w:pPr>
        <w:ind w:firstLine="720"/>
      </w:pPr>
      <w:r>
        <w:t>а) ясно и однозначно изъявить волю на то, что он приобретет наследство (и в части прав, и в части вещей, и в части обязанностей);</w:t>
      </w:r>
    </w:p>
    <w:p w:rsidR="00466116" w:rsidRDefault="00466116">
      <w:pPr>
        <w:ind w:firstLine="720"/>
      </w:pPr>
      <w:r>
        <w:t>б) принять наследство одним из способов, предусмотренных в ст.1153 ГК РФ;</w:t>
      </w:r>
    </w:p>
    <w:p w:rsidR="00466116" w:rsidRDefault="00466116">
      <w:pPr>
        <w:ind w:firstLine="720"/>
      </w:pPr>
      <w:r>
        <w:t>в) принять наследство в сроки, установленные законом (ст.1154, 1155 ГК РФ).</w:t>
      </w:r>
    </w:p>
    <w:p w:rsidR="00466116" w:rsidRDefault="00466116">
      <w:pPr>
        <w:ind w:firstLine="720"/>
      </w:pPr>
      <w:r>
        <w:t>При этом нужно учитывать, что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466116" w:rsidRDefault="00466116">
      <w:pPr>
        <w:ind w:firstLine="720"/>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 То есть, например, наследник может принять наследство по завещанию, но не принять наследство по закону.</w:t>
      </w:r>
    </w:p>
    <w:p w:rsidR="00466116" w:rsidRDefault="00466116">
      <w:pPr>
        <w:pStyle w:val="1"/>
        <w:ind w:firstLine="0"/>
      </w:pPr>
      <w:bookmarkStart w:id="4" w:name="_Toc61087020"/>
      <w:r>
        <w:t>Заключение</w:t>
      </w:r>
      <w:bookmarkEnd w:id="4"/>
    </w:p>
    <w:p w:rsidR="00466116" w:rsidRDefault="00466116">
      <w:pPr>
        <w:rPr>
          <w:sz w:val="18"/>
          <w:szCs w:val="18"/>
        </w:rPr>
      </w:pPr>
      <w:r>
        <w:t>Право на наследование закреплено в основном законе нашей страны (п.4 ст. 35) только это уже говорит о значимости и важности данного института в правовом государстве.</w:t>
      </w:r>
    </w:p>
    <w:p w:rsidR="00466116" w:rsidRDefault="00466116">
      <w:pPr>
        <w:rPr>
          <w:sz w:val="18"/>
          <w:szCs w:val="18"/>
        </w:rPr>
      </w:pPr>
      <w:r>
        <w:t xml:space="preserve">Институт наследования является одним из наиболее изученных, в то же время достаточно спорным явлением в гражданском праве. Переход имущества от одного владельца к другому – процедура, требующая тщательного подхода с рассмотрением всех нюансов. Систематизировать и способствовать разрешению возможных вопросов должна служить третья часть гражданского кодекса, вступившая в силу в марте прошлого года. </w:t>
      </w:r>
    </w:p>
    <w:p w:rsidR="00466116" w:rsidRDefault="00466116">
      <w:pPr>
        <w:rPr>
          <w:sz w:val="18"/>
          <w:szCs w:val="18"/>
        </w:rPr>
      </w:pPr>
      <w:r>
        <w:t xml:space="preserve">Современное законодательство о наследовании еще далеко не совершенно, однако с принятием части третей Гражданского кодекса «разрублен Гордиев узел». </w:t>
      </w:r>
    </w:p>
    <w:p w:rsidR="00466116" w:rsidRDefault="00466116">
      <w:pPr>
        <w:rPr>
          <w:sz w:val="18"/>
          <w:szCs w:val="18"/>
        </w:rPr>
      </w:pPr>
      <w:r>
        <w:t>Общий вывод, который можно сделать, исследуя тему «Наследование по закону», состоит в следующем: вопросы наследования урегулированы в новом ГК гораздо подробнее, чем в старом. Многие проблемы, которые неоднозначно решались на практике, теперь решены.</w:t>
      </w:r>
    </w:p>
    <w:p w:rsidR="00466116" w:rsidRDefault="00466116">
      <w:pPr>
        <w:rPr>
          <w:sz w:val="18"/>
          <w:szCs w:val="18"/>
        </w:rPr>
      </w:pPr>
      <w:r>
        <w:t>Новый гражданский кодекс в части о наследовании, принес множество положительных изменений: Наследование теперь осуществляется в целях наиболее полного выражения воли собственника-наследодателя.</w:t>
      </w:r>
    </w:p>
    <w:p w:rsidR="00466116" w:rsidRDefault="00466116">
      <w:pPr>
        <w:rPr>
          <w:sz w:val="18"/>
          <w:szCs w:val="18"/>
        </w:rPr>
      </w:pPr>
      <w:r>
        <w:t>Систематизировано законодательство о наследовании, расширен круг наследников по закону настолько, что переход имущества к государству возможен лишь в самых редких случаях. Кроме того, 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 Также действующим гражданским кодексом существенно расширен перечень случаев, для которых может подназначаться другой наследник. Ограничено использование наследства в целях социального обеспечения вопреки воле наследодателя.</w:t>
      </w:r>
    </w:p>
    <w:p w:rsidR="00466116" w:rsidRDefault="00466116">
      <w:pPr>
        <w:rPr>
          <w:sz w:val="18"/>
          <w:szCs w:val="18"/>
        </w:rPr>
      </w:pPr>
      <w:r>
        <w:t>В эпохальном документе есть и нормы наследования отдельных видов имущества - недвижимости, земельных участков, вкладов, паев в жилищных кооперативах, невыплаченных пенсий и многого другого. Это как раз те самые виды имущества, которые ранее вызывали особенно много споров.</w:t>
      </w:r>
    </w:p>
    <w:p w:rsidR="00466116" w:rsidRDefault="00466116">
      <w:pPr>
        <w:rPr>
          <w:sz w:val="18"/>
          <w:szCs w:val="18"/>
        </w:rPr>
      </w:pPr>
      <w:r>
        <w:t xml:space="preserve">Все эти обстоятельства говорят о большей «демократизации» норм о наследовании. Кроме того, они призваны контролировать основной принцип капиталистического общества - частная собственность должна оставаться частной. </w:t>
      </w:r>
    </w:p>
    <w:p w:rsidR="00466116" w:rsidRDefault="00466116">
      <w:r>
        <w:t>Английская поговорка гласит, что человек может простить смерть отца, но никогда не простит лишения себя наследства. Конечно, живя в семье и видя окружающее его, но не принадлежащее ему имущество, человек волей-неволей начинает задумываться о том, что рано или поздно это должно перейти к нему. К сожалению, в последнее время участились преступления, а конкретнее – факты мошенничества, связанные с получением и распоряжением наследством лицами, фактически наследниками не являющимися. Только аккуратность и беспристрастность суда в вопросах рассмотрения дел о наследовании могут и должны это предотвращать. Руководствуясь новым законодательством, это станет проще.</w:t>
      </w:r>
    </w:p>
    <w:p w:rsidR="00466116" w:rsidRDefault="00466116"/>
    <w:p w:rsidR="00466116" w:rsidRDefault="00466116">
      <w:pPr>
        <w:pStyle w:val="1"/>
      </w:pPr>
      <w:bookmarkStart w:id="5" w:name="_Toc61087021"/>
      <w:r>
        <w:t>Список литературы</w:t>
      </w:r>
      <w:bookmarkEnd w:id="5"/>
    </w:p>
    <w:p w:rsidR="00466116" w:rsidRDefault="00466116">
      <w:pPr>
        <w:pStyle w:val="a4"/>
        <w:spacing w:before="0" w:beforeAutospacing="0" w:after="0" w:afterAutospacing="0"/>
        <w:ind w:firstLine="720"/>
        <w:rPr>
          <w:b/>
          <w:bCs/>
        </w:rPr>
      </w:pPr>
      <w:r>
        <w:rPr>
          <w:b/>
          <w:bCs/>
        </w:rPr>
        <w:t>1. Нормативно-правовые акты</w:t>
      </w:r>
    </w:p>
    <w:p w:rsidR="00466116" w:rsidRDefault="00466116">
      <w:pPr>
        <w:pStyle w:val="a4"/>
        <w:spacing w:before="0" w:beforeAutospacing="0" w:after="0" w:afterAutospacing="0"/>
        <w:ind w:firstLine="0"/>
        <w:rPr>
          <w:color w:val="000000"/>
        </w:rPr>
      </w:pPr>
      <w:r>
        <w:t>1.1. Часть третья</w:t>
      </w:r>
      <w:r>
        <w:rPr>
          <w:color w:val="000000"/>
        </w:rPr>
        <w:t xml:space="preserve"> Гражданского кодекса Российской Федерации от 26 ноября 2001 г. N 146-ФЗ // СЗ Российской Федерации от 3 декабря 2001 г. N 49 ст. 4552</w:t>
      </w:r>
    </w:p>
    <w:p w:rsidR="00466116" w:rsidRDefault="00466116">
      <w:pPr>
        <w:pStyle w:val="a4"/>
        <w:spacing w:before="0" w:beforeAutospacing="0" w:after="0" w:afterAutospacing="0"/>
        <w:ind w:firstLine="0"/>
      </w:pPr>
      <w:r>
        <w:rPr>
          <w:color w:val="000000"/>
        </w:rPr>
        <w:t>1.2. Семейный кодекс Российской Федерации от 29 декабря 1995 г. N 223-ФЗ // Собрание законодательства Российской Федерации. - 1 января 1996 г. - №1. - Ст. 16.</w:t>
      </w:r>
      <w:r>
        <w:t xml:space="preserve"> </w:t>
      </w:r>
    </w:p>
    <w:p w:rsidR="00466116" w:rsidRDefault="00466116">
      <w:pPr>
        <w:pStyle w:val="a4"/>
        <w:spacing w:before="0" w:beforeAutospacing="0" w:after="0" w:afterAutospacing="0"/>
        <w:ind w:firstLine="0"/>
      </w:pPr>
      <w:r>
        <w:rPr>
          <w:color w:val="000000"/>
        </w:rPr>
        <w:t>1.3. Федеральный закон от 15 декабря 2001 г. N 166-ФЗ "О государственном пенсионном обеспечении в Российской Федерации" // Собрание законодательства Российской Федерации. - 17 декабря 2001 г. - N 51. - Ст. 4831.</w:t>
      </w:r>
      <w:r>
        <w:t xml:space="preserve"> </w:t>
      </w:r>
    </w:p>
    <w:p w:rsidR="00466116" w:rsidRDefault="00466116">
      <w:pPr>
        <w:pStyle w:val="a4"/>
        <w:spacing w:before="0" w:beforeAutospacing="0" w:after="0" w:afterAutospacing="0"/>
        <w:ind w:firstLine="0"/>
      </w:pPr>
      <w:r>
        <w:rPr>
          <w:color w:val="000000"/>
        </w:rPr>
        <w:t>1.4. Федеральный закон от 24 июля 1998 г. N 125-ФЗ "Об обязательном социальном страховании от несчастных случаев на производстве и профессиональных заболеваний" // Собрание законодательства Российской Федерации. - 3 августа 1998 г. - №31. - Ст. 3803.</w:t>
      </w:r>
      <w:r>
        <w:t xml:space="preserve"> </w:t>
      </w:r>
    </w:p>
    <w:p w:rsidR="00466116" w:rsidRDefault="00466116">
      <w:pPr>
        <w:pStyle w:val="a4"/>
        <w:spacing w:before="0" w:beforeAutospacing="0" w:after="0" w:afterAutospacing="0"/>
        <w:ind w:firstLine="0"/>
      </w:pPr>
      <w:r>
        <w:rPr>
          <w:color w:val="000000"/>
        </w:rPr>
        <w:t>1.5. Закон РФ от 12 декабря 1991 г. N 2020-1 "О налоге с имущества, переходящего в порядке наследования или дарения" // Ведомости Съеда народных депутатов Российской Федерации и Верховного Совета Российской Федерации. - 19 марта 1992 г. - N 12. - Ст. 593.</w:t>
      </w:r>
      <w:r>
        <w:t xml:space="preserve"> </w:t>
      </w:r>
    </w:p>
    <w:p w:rsidR="00466116" w:rsidRDefault="00466116">
      <w:pPr>
        <w:pStyle w:val="a4"/>
        <w:spacing w:before="0" w:beforeAutospacing="0" w:after="0" w:afterAutospacing="0"/>
        <w:ind w:firstLine="0"/>
      </w:pPr>
      <w:r>
        <w:rPr>
          <w:color w:val="000000"/>
        </w:rPr>
        <w:t>1.6. Положение о порядке обеспечения пособиями по государственному социальному страхованию (утв. постановлением Президиума ВЦСПС от 12 ноября 1984 г. N 13-6) (с изм. и доп. на 15 апреля 1992 г.) // Библиотека "Российской газеты" совместно с библиотечкой журнала "Социальная защита". – 1995. - Вып. №4.</w:t>
      </w:r>
      <w:r>
        <w:t xml:space="preserve"> </w:t>
      </w:r>
    </w:p>
    <w:p w:rsidR="00466116" w:rsidRDefault="00466116">
      <w:pPr>
        <w:pStyle w:val="a4"/>
        <w:spacing w:before="0" w:beforeAutospacing="0" w:after="0" w:afterAutospacing="0"/>
        <w:ind w:firstLine="0"/>
      </w:pPr>
      <w:r>
        <w:rPr>
          <w:color w:val="000000"/>
        </w:rPr>
        <w:t>1.7. Инструкция Госналогслужбы РФ от 30 мая 1995 г. №32 "О порядке исчисления и уплаты налога с имущества, переходящего в порядке наследования или дарения" // Финансовая газета. – 1995. - №26.</w:t>
      </w:r>
      <w:r>
        <w:t xml:space="preserve"> </w:t>
      </w:r>
    </w:p>
    <w:p w:rsidR="00466116" w:rsidRDefault="00466116">
      <w:pPr>
        <w:pStyle w:val="a4"/>
        <w:spacing w:before="0" w:beforeAutospacing="0" w:after="0" w:afterAutospacing="0"/>
        <w:ind w:firstLine="0"/>
      </w:pPr>
    </w:p>
    <w:p w:rsidR="00466116" w:rsidRDefault="00466116">
      <w:pPr>
        <w:pStyle w:val="a4"/>
        <w:spacing w:before="0" w:beforeAutospacing="0" w:after="0" w:afterAutospacing="0"/>
        <w:ind w:firstLine="720"/>
        <w:rPr>
          <w:b/>
          <w:bCs/>
        </w:rPr>
      </w:pPr>
      <w:r>
        <w:rPr>
          <w:b/>
          <w:bCs/>
        </w:rPr>
        <w:t>2. Специальная литература</w:t>
      </w:r>
    </w:p>
    <w:p w:rsidR="00466116" w:rsidRDefault="00466116">
      <w:pPr>
        <w:pStyle w:val="a4"/>
        <w:spacing w:before="0" w:beforeAutospacing="0" w:after="0" w:afterAutospacing="0"/>
        <w:ind w:firstLine="0"/>
      </w:pPr>
      <w:r>
        <w:t>2.1. Барщевский М.Ю. Если открылось наследство, М., “Юридическая литература”, 1989г.</w:t>
      </w:r>
    </w:p>
    <w:p w:rsidR="00466116" w:rsidRDefault="00466116">
      <w:pPr>
        <w:pStyle w:val="a4"/>
        <w:spacing w:before="0" w:beforeAutospacing="0" w:after="0" w:afterAutospacing="0"/>
        <w:ind w:firstLine="0"/>
      </w:pPr>
      <w:r>
        <w:t xml:space="preserve">2.2. Барщевский М.Ю. Наследственное право, М., 1996г., </w:t>
      </w:r>
    </w:p>
    <w:p w:rsidR="00466116" w:rsidRDefault="00466116">
      <w:pPr>
        <w:pStyle w:val="a4"/>
        <w:spacing w:before="0" w:beforeAutospacing="0" w:after="0" w:afterAutospacing="0"/>
        <w:ind w:firstLine="0"/>
      </w:pPr>
      <w:r>
        <w:t xml:space="preserve">2.3. Барщевский М.Ю. Наследственное право. Учебное пособие. – М.: Белые альвы. – 1995. </w:t>
      </w:r>
    </w:p>
    <w:p w:rsidR="00466116" w:rsidRDefault="00466116">
      <w:pPr>
        <w:ind w:firstLine="0"/>
      </w:pPr>
      <w:r>
        <w:t xml:space="preserve">2.4. Борисов А.Б. Комментарий к Гражданскому кодексу Российской Федерации, части третьей. - М.: Книжный мир. - 2002. </w:t>
      </w:r>
    </w:p>
    <w:p w:rsidR="00466116" w:rsidRDefault="00466116">
      <w:pPr>
        <w:pStyle w:val="a4"/>
        <w:spacing w:before="0" w:beforeAutospacing="0" w:after="0" w:afterAutospacing="0"/>
        <w:ind w:firstLine="0"/>
      </w:pPr>
      <w:r>
        <w:t xml:space="preserve">2.5. Васильева М.В. Как грамотно составить завещание // Законодательство. -  №4.- апрель 1998 г. </w:t>
      </w:r>
    </w:p>
    <w:p w:rsidR="00466116" w:rsidRDefault="00466116">
      <w:pPr>
        <w:pStyle w:val="a4"/>
        <w:spacing w:before="0" w:beforeAutospacing="0" w:after="0" w:afterAutospacing="0"/>
        <w:ind w:firstLine="0"/>
      </w:pPr>
      <w:r>
        <w:t xml:space="preserve">2.6. Гордон М.В. Наследование по закону и по завещанию, М., 1967г. - с.49; </w:t>
      </w:r>
    </w:p>
    <w:p w:rsidR="00466116" w:rsidRDefault="00466116">
      <w:pPr>
        <w:pStyle w:val="a4"/>
        <w:spacing w:before="0" w:beforeAutospacing="0" w:after="0" w:afterAutospacing="0"/>
        <w:ind w:firstLine="0"/>
      </w:pPr>
      <w:r>
        <w:t>2.7. Гражданское и торговое право капиталистических государств, отв. Ред. Васильев Е.А., М.,1993.</w:t>
      </w:r>
    </w:p>
    <w:p w:rsidR="00466116" w:rsidRDefault="00466116">
      <w:pPr>
        <w:pStyle w:val="a4"/>
        <w:spacing w:before="0" w:beforeAutospacing="0" w:after="0" w:afterAutospacing="0"/>
        <w:ind w:firstLine="0"/>
      </w:pPr>
      <w:r>
        <w:t xml:space="preserve">2.8. Гражданское право. Том 2, отв. Ред. Е.А. Суханов. - М.: - 1993 г. </w:t>
      </w:r>
    </w:p>
    <w:p w:rsidR="00466116" w:rsidRDefault="00466116">
      <w:pPr>
        <w:ind w:firstLine="0"/>
      </w:pPr>
      <w:r>
        <w:t>2.9. Гу</w:t>
      </w:r>
      <w:r>
        <w:rPr>
          <w:lang w:val="en-US"/>
        </w:rPr>
        <w:t>c</w:t>
      </w:r>
      <w:r>
        <w:t>ев А.Н. Постатейный комментарий к части третьей Гражданского кодекса Российской Федерации. - М.: ИНФРА-М, 2002. - (Библиотека судьи. Вып.5).</w:t>
      </w:r>
    </w:p>
    <w:p w:rsidR="00466116" w:rsidRDefault="00466116">
      <w:pPr>
        <w:pStyle w:val="a4"/>
        <w:spacing w:before="0" w:beforeAutospacing="0" w:after="0" w:afterAutospacing="0"/>
        <w:ind w:firstLine="0"/>
      </w:pPr>
      <w:r>
        <w:t xml:space="preserve">2.10. Маслович А. Наследование по завещанию и закону // Сборник АКДИ. – 2002. </w:t>
      </w:r>
    </w:p>
    <w:p w:rsidR="00466116" w:rsidRDefault="00466116">
      <w:pPr>
        <w:pStyle w:val="a4"/>
        <w:spacing w:before="0" w:beforeAutospacing="0" w:after="0" w:afterAutospacing="0"/>
        <w:ind w:firstLine="0"/>
      </w:pPr>
      <w:r>
        <w:t>2.11. Мозжухина З.И. Наследование по завещанию в СССР, М.,“Юридическая литература”, 1955г.</w:t>
      </w:r>
    </w:p>
    <w:p w:rsidR="00466116" w:rsidRDefault="00466116">
      <w:pPr>
        <w:pStyle w:val="a4"/>
        <w:spacing w:before="0" w:beforeAutospacing="0" w:after="0" w:afterAutospacing="0"/>
        <w:ind w:firstLine="0"/>
      </w:pPr>
      <w:r>
        <w:t xml:space="preserve">2.12. Никитюк П.С. Наследственное право и наследственный процесс – Кишинев.: 1973год. </w:t>
      </w:r>
    </w:p>
    <w:p w:rsidR="00466116" w:rsidRDefault="00466116">
      <w:pPr>
        <w:pStyle w:val="a4"/>
        <w:spacing w:before="0" w:beforeAutospacing="0" w:after="0" w:afterAutospacing="0"/>
        <w:ind w:firstLine="0"/>
      </w:pPr>
      <w:r>
        <w:t>2.13. Поссе Е.А. Советское гражданское право, Л.,1982г.,</w:t>
      </w:r>
    </w:p>
    <w:p w:rsidR="00466116" w:rsidRDefault="00466116">
      <w:pPr>
        <w:pStyle w:val="a4"/>
        <w:spacing w:before="0" w:beforeAutospacing="0" w:after="0" w:afterAutospacing="0"/>
        <w:ind w:firstLine="0"/>
      </w:pPr>
      <w:r>
        <w:t xml:space="preserve">2.14. Розанцева Д.Н. Участие органов внутренних дел в осуществлении гражданской правосубъектности. - М.: 1985. </w:t>
      </w:r>
    </w:p>
    <w:p w:rsidR="00466116" w:rsidRDefault="00466116">
      <w:pPr>
        <w:pStyle w:val="a4"/>
        <w:spacing w:before="0" w:beforeAutospacing="0" w:after="0" w:afterAutospacing="0"/>
        <w:ind w:firstLine="0"/>
      </w:pPr>
      <w:r>
        <w:t xml:space="preserve">2.15. Советское гражданское право, под Ред. Новицкого И.Б. - М.: 1959 г. </w:t>
      </w:r>
    </w:p>
    <w:p w:rsidR="00466116" w:rsidRDefault="00466116">
      <w:pPr>
        <w:pStyle w:val="a4"/>
        <w:spacing w:before="0" w:beforeAutospacing="0" w:after="0" w:afterAutospacing="0"/>
        <w:ind w:firstLine="0"/>
      </w:pPr>
      <w:r>
        <w:t>2.16. Советское гражданское право. Часть 2. / Под ред. Смирнов В.Т. Толстой Ю.К., Юрченко А.К. - Л.: 1982 г.</w:t>
      </w:r>
    </w:p>
    <w:p w:rsidR="00466116" w:rsidRDefault="00466116">
      <w:pPr>
        <w:ind w:firstLine="0"/>
      </w:pPr>
      <w:r>
        <w:t xml:space="preserve">2.17. Телюкина М.В. Комментарий к разделу V Гражданского кодекса Российской Федерации // Законодательство и экономика. - №8. - август 2002 г. </w:t>
      </w:r>
    </w:p>
    <w:p w:rsidR="00466116" w:rsidRDefault="00466116">
      <w:pPr>
        <w:pStyle w:val="a4"/>
        <w:spacing w:before="0" w:beforeAutospacing="0" w:after="0" w:afterAutospacing="0"/>
        <w:ind w:firstLine="0"/>
      </w:pPr>
      <w:r>
        <w:t xml:space="preserve">2.18. Чепига Т.Д. К вопросу о праве завещать // Вестник МГУ. - серия X. - Право №2. - М.: 1965г. </w:t>
      </w:r>
    </w:p>
    <w:p w:rsidR="00466116" w:rsidRDefault="00466116">
      <w:pPr>
        <w:pStyle w:val="a4"/>
        <w:spacing w:before="0" w:beforeAutospacing="0" w:after="0" w:afterAutospacing="0"/>
        <w:ind w:firstLine="0"/>
      </w:pPr>
      <w:r>
        <w:t xml:space="preserve">2.19. Эйдинова Э.Б. Наследование по закону и по завещанию, М., 1985г., </w:t>
      </w:r>
    </w:p>
    <w:p w:rsidR="00466116" w:rsidRDefault="00466116">
      <w:pPr>
        <w:pStyle w:val="a4"/>
        <w:spacing w:before="0" w:beforeAutospacing="0" w:after="0" w:afterAutospacing="0"/>
        <w:ind w:firstLine="0"/>
      </w:pPr>
      <w:r>
        <w:t>2.20. Ярошенко К.Б. Наследование по завещанию. - В кн.: Комментарий судебной практики за 1973 год. - М.: 1974</w:t>
      </w:r>
      <w:r>
        <w:rPr>
          <w:sz w:val="20"/>
          <w:szCs w:val="20"/>
        </w:rPr>
        <w:t xml:space="preserve">. </w:t>
      </w:r>
      <w:bookmarkStart w:id="6" w:name="_GoBack"/>
      <w:bookmarkEnd w:id="6"/>
    </w:p>
    <w:sectPr w:rsidR="00466116">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16" w:rsidRDefault="00466116">
      <w:pPr>
        <w:spacing w:line="240" w:lineRule="auto"/>
      </w:pPr>
      <w:r>
        <w:separator/>
      </w:r>
    </w:p>
  </w:endnote>
  <w:endnote w:type="continuationSeparator" w:id="0">
    <w:p w:rsidR="00466116" w:rsidRDefault="0046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16" w:rsidRDefault="00466116">
      <w:pPr>
        <w:spacing w:line="240" w:lineRule="auto"/>
      </w:pPr>
      <w:r>
        <w:separator/>
      </w:r>
    </w:p>
  </w:footnote>
  <w:footnote w:type="continuationSeparator" w:id="0">
    <w:p w:rsidR="00466116" w:rsidRDefault="00466116">
      <w:pPr>
        <w:spacing w:line="240" w:lineRule="auto"/>
      </w:pPr>
      <w:r>
        <w:continuationSeparator/>
      </w:r>
    </w:p>
  </w:footnote>
  <w:footnote w:id="1">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vertAlign w:val="superscript"/>
        </w:rPr>
        <w:t xml:space="preserve"> </w:t>
      </w:r>
      <w:r>
        <w:rPr>
          <w:color w:val="000000"/>
          <w:sz w:val="20"/>
          <w:szCs w:val="20"/>
        </w:rPr>
        <w:t>Положение о порядке обеспечения пособиями по государственному социальному страхованию (утв. постановлением Президиума ВЦСПС от 12 ноября 1984 г. N 13-6) (с изм. и доп. на 15 апреля 1992 г.) // Библиотека "Российской газеты" совместно с библиотечкой журнала "Социальная защита". – 1995. - Вып. №4.</w:t>
      </w:r>
      <w:r>
        <w:rPr>
          <w:sz w:val="20"/>
          <w:szCs w:val="20"/>
        </w:rPr>
        <w:t xml:space="preserve"> </w:t>
      </w:r>
    </w:p>
  </w:footnote>
  <w:footnote w:id="2">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w:t>
      </w:r>
      <w:r>
        <w:rPr>
          <w:color w:val="000000"/>
          <w:sz w:val="20"/>
          <w:szCs w:val="20"/>
        </w:rPr>
        <w:t>Федеральный закон от 15 декабря 2001 г. N 166-ФЗ "О государственном пенсионном обеспечении в Российской Федерации" // Собрание законодательства Российской Федерации. - 17 декабря 2001 г. - N 51. - Ст. 4831.</w:t>
      </w:r>
      <w:r>
        <w:rPr>
          <w:sz w:val="20"/>
          <w:szCs w:val="20"/>
        </w:rPr>
        <w:t xml:space="preserve"> </w:t>
      </w:r>
    </w:p>
  </w:footnote>
  <w:footnote w:id="3">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w:t>
      </w:r>
      <w:r>
        <w:rPr>
          <w:color w:val="000000"/>
          <w:sz w:val="20"/>
          <w:szCs w:val="20"/>
        </w:rPr>
        <w:t>Федеральный закон от 24 июля 1998 г. N 125-ФЗ "Об обязательном социальном страховании от несчастных случаев на производстве и профессиональных заболеваний" // Собрание законодательства Российской Федерации. - 3 августа 1998 г. - №31. - Ст. 3803.</w:t>
      </w:r>
      <w:r>
        <w:rPr>
          <w:sz w:val="20"/>
          <w:szCs w:val="20"/>
        </w:rPr>
        <w:t xml:space="preserve"> </w:t>
      </w:r>
    </w:p>
  </w:footnote>
  <w:footnote w:id="4">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w:t>
      </w:r>
      <w:r>
        <w:rPr>
          <w:color w:val="000000"/>
          <w:sz w:val="20"/>
          <w:szCs w:val="20"/>
        </w:rPr>
        <w:t>Закон РФ от 12 декабря 1991 г. N 2020-1 "О налоге с имущества, переходящего в порядке наследования или дарения" // Ведомости Съеда народных депутатов Российской Федерации и Верховного Совета Российской Федерации. - 19 марта 1992 г. - N 12. - Ст. 593.</w:t>
      </w:r>
      <w:r>
        <w:rPr>
          <w:sz w:val="20"/>
          <w:szCs w:val="20"/>
        </w:rPr>
        <w:t xml:space="preserve"> </w:t>
      </w:r>
    </w:p>
  </w:footnote>
  <w:footnote w:id="5">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w:t>
      </w:r>
      <w:r>
        <w:rPr>
          <w:color w:val="000000"/>
          <w:sz w:val="20"/>
          <w:szCs w:val="20"/>
        </w:rPr>
        <w:t>Инструкция Госналогслужбы РФ от 30 мая 1995 г. №32 "О порядке исчисления и уплаты налога с имущества, переходящего в порядке наследования или дарения" // Финансовая газета. – 1995. - №26.</w:t>
      </w:r>
      <w:r>
        <w:rPr>
          <w:sz w:val="20"/>
          <w:szCs w:val="20"/>
        </w:rPr>
        <w:t xml:space="preserve"> </w:t>
      </w:r>
    </w:p>
  </w:footnote>
  <w:footnote w:id="6">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См. например: Барщевский М.Ю. Наследственное право. Учебное пособие. – М.: Белые альвы. – 1995. </w:t>
      </w:r>
    </w:p>
  </w:footnote>
  <w:footnote w:id="7">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Гражданское право. Том 2, отв. Ред. Е.А. Суханов. - М.: - 1993 г. - с. 227 </w:t>
      </w:r>
    </w:p>
  </w:footnote>
  <w:footnote w:id="8">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Васильева М.В. Как грамотно составить завещание // Законодательство. -  №4.- апрель 1998 г. </w:t>
      </w:r>
    </w:p>
  </w:footnote>
  <w:footnote w:id="9">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Ярошенко К.Б. Наследование по завещанию. - В кн.: Комментарий судебной практики за 1973 год. - М.: 1974. - с.33-35. </w:t>
      </w:r>
    </w:p>
  </w:footnote>
  <w:footnote w:id="10">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Советское гражданское право. Часть 2. / Под ред. Смирнов В.Т. Толстой Ю.К., Юрченко А.К. - Л.: 1982 г. - с. 417-418. </w:t>
      </w:r>
    </w:p>
  </w:footnote>
  <w:footnote w:id="11">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w:t>
      </w:r>
      <w:r>
        <w:rPr>
          <w:color w:val="000000"/>
          <w:sz w:val="20"/>
          <w:szCs w:val="20"/>
        </w:rPr>
        <w:t>Семейный кодекс Российской Федерации от 29 декабря 1995 г. N 223-ФЗ // Собрание законодательства Российской Федерации. - 1 января 1996 г. - №1. - Ст. 16.</w:t>
      </w:r>
      <w:r>
        <w:rPr>
          <w:sz w:val="20"/>
          <w:szCs w:val="20"/>
        </w:rPr>
        <w:t xml:space="preserve"> </w:t>
      </w:r>
    </w:p>
  </w:footnote>
  <w:footnote w:id="12">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Розанцева Д.Н. Участие органов внутренних дел в осуществлении гражданской правосубъектности. - М.: 1985. - С.12. </w:t>
      </w:r>
    </w:p>
  </w:footnote>
  <w:footnote w:id="13">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Никитюк П.С. Наследственное право и наследственный процесс – Кишинев.: 1973год. - с.119 </w:t>
      </w:r>
    </w:p>
  </w:footnote>
  <w:footnote w:id="14">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Гражданское и торговое право капиталистических государств, отв. Ред. Васильев Е.А., М.,1993„с.538 </w:t>
      </w:r>
    </w:p>
  </w:footnote>
  <w:footnote w:id="15">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James E. Spar, M.D., and Andrew S. Garb, J.D. Как оценить способность выразить в завещании свою волю // Am J Psychiatry. – 1992. – с. 31. </w:t>
      </w:r>
    </w:p>
  </w:footnote>
  <w:footnote w:id="16">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Советское гражданское право, под Ред. Новицкого И.Б. - М.: 1959 г. - с.516-517 </w:t>
      </w:r>
    </w:p>
  </w:footnote>
  <w:footnote w:id="17">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Гордон М.В. Наследование по закону и по завещанию, М., 1967г. - с.49; Чепига Т.Д. К вопросу о праве завещать // Вестник МГУ. - серия X. - Право №2. - М.: 1965г. - с.48 </w:t>
      </w:r>
    </w:p>
  </w:footnote>
  <w:footnote w:id="18">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Барщевский М.Ю. Если открылось наследство, М., “Юридическая литература”, 1989г., с. 67-68; Мозжухина З.И. Наследование по завещанию в СССР, М.,“Юридическая литература”, 1955г.,с.24 </w:t>
      </w:r>
    </w:p>
  </w:footnote>
  <w:footnote w:id="19">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Поссе Е.А. Советское гражданское право, Л.,1982г., под Ред. Смирнова В.Т., с. 418 </w:t>
      </w:r>
    </w:p>
  </w:footnote>
  <w:footnote w:id="20">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Барщевский М.Ю. Наследственное право, М., 1996г., с.63-64 </w:t>
      </w:r>
    </w:p>
  </w:footnote>
  <w:footnote w:id="21">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Эйдинова Э.Б. Наследование по закону и по завещанию, М., 1985г., с. 41-42 </w:t>
      </w:r>
    </w:p>
  </w:footnote>
  <w:footnote w:id="22">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 James E. Spar, M.D., and Andrew S. Garb, J.D. Как оценить способность выразить в завещании свою волю // Am J Psychiatry. – 1992. </w:t>
      </w:r>
    </w:p>
  </w:footnote>
  <w:footnote w:id="23">
    <w:p w:rsidR="00466116" w:rsidRDefault="00466116">
      <w:pPr>
        <w:pStyle w:val="a4"/>
        <w:spacing w:before="0" w:beforeAutospacing="0" w:after="0" w:afterAutospacing="0" w:line="240" w:lineRule="auto"/>
        <w:ind w:firstLine="0"/>
      </w:pPr>
      <w:r>
        <w:rPr>
          <w:sz w:val="20"/>
          <w:szCs w:val="20"/>
          <w:vertAlign w:val="superscript"/>
        </w:rPr>
        <w:footnoteRef/>
      </w:r>
      <w:r>
        <w:rPr>
          <w:sz w:val="20"/>
          <w:szCs w:val="20"/>
        </w:rPr>
        <w:t xml:space="preserve">Маслович А. Наследование по завещанию и закону // Сборник АКДИ. – 2002. – с. 17. </w:t>
      </w:r>
    </w:p>
  </w:footnote>
  <w:footnote w:id="24">
    <w:p w:rsidR="00466116" w:rsidRDefault="00466116">
      <w:pPr>
        <w:spacing w:line="240" w:lineRule="auto"/>
        <w:ind w:firstLine="0"/>
        <w:rPr>
          <w:sz w:val="20"/>
          <w:szCs w:val="20"/>
        </w:rPr>
      </w:pPr>
      <w:r>
        <w:rPr>
          <w:rStyle w:val="a3"/>
          <w:sz w:val="20"/>
          <w:szCs w:val="20"/>
          <w:vertAlign w:val="superscript"/>
        </w:rPr>
        <w:footnoteRef/>
      </w:r>
      <w:r>
        <w:rPr>
          <w:sz w:val="20"/>
          <w:szCs w:val="20"/>
        </w:rPr>
        <w:t xml:space="preserve"> Гу</w:t>
      </w:r>
      <w:r>
        <w:rPr>
          <w:sz w:val="20"/>
          <w:szCs w:val="20"/>
          <w:lang w:val="en-US"/>
        </w:rPr>
        <w:t>c</w:t>
      </w:r>
      <w:r>
        <w:rPr>
          <w:sz w:val="20"/>
          <w:szCs w:val="20"/>
        </w:rPr>
        <w:t>ев А.Н. Постатейный комментарий к части третьей Гражданского кодекса Российской Федерации. - М.: ИНФРА-М, 2002. - (Библиотека судьи. Вып.5).</w:t>
      </w:r>
    </w:p>
    <w:p w:rsidR="00466116" w:rsidRDefault="00466116">
      <w:pPr>
        <w:spacing w:line="240" w:lineRule="auto"/>
        <w:ind w:firstLine="0"/>
      </w:pPr>
    </w:p>
  </w:footnote>
  <w:footnote w:id="25">
    <w:p w:rsidR="00466116" w:rsidRDefault="00466116">
      <w:pPr>
        <w:spacing w:line="240" w:lineRule="auto"/>
        <w:ind w:firstLine="0"/>
      </w:pPr>
      <w:r>
        <w:rPr>
          <w:rStyle w:val="a3"/>
          <w:sz w:val="20"/>
          <w:szCs w:val="20"/>
          <w:vertAlign w:val="superscript"/>
        </w:rPr>
        <w:footnoteRef/>
      </w:r>
      <w:r>
        <w:rPr>
          <w:sz w:val="20"/>
          <w:szCs w:val="20"/>
        </w:rPr>
        <w:t xml:space="preserve"> Борисов А.Б. Комментарий к Гражданскому кодексу Российской Федерации, части третьей. - М.: Книжный мир. - 2002. - С.3.</w:t>
      </w:r>
    </w:p>
  </w:footnote>
  <w:footnote w:id="26">
    <w:p w:rsidR="00466116" w:rsidRDefault="00466116">
      <w:pPr>
        <w:spacing w:line="240" w:lineRule="auto"/>
        <w:ind w:firstLine="0"/>
        <w:rPr>
          <w:sz w:val="20"/>
          <w:szCs w:val="20"/>
        </w:rPr>
      </w:pPr>
      <w:r>
        <w:rPr>
          <w:rStyle w:val="a3"/>
          <w:sz w:val="20"/>
          <w:szCs w:val="20"/>
          <w:vertAlign w:val="superscript"/>
        </w:rPr>
        <w:footnoteRef/>
      </w:r>
      <w:r>
        <w:rPr>
          <w:sz w:val="20"/>
          <w:szCs w:val="20"/>
        </w:rPr>
        <w:t xml:space="preserve"> Телюкина М.В. Комментарий к разделу V Гражданского кодекса Российской Федерации // Законодательство и экономика. - №8. - август 2002 г. – с.42.</w:t>
      </w:r>
    </w:p>
    <w:p w:rsidR="00466116" w:rsidRDefault="00466116">
      <w:pPr>
        <w:spacing w:line="24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16" w:rsidRDefault="00A30571">
    <w:pPr>
      <w:pStyle w:val="ab"/>
      <w:framePr w:wrap="auto" w:vAnchor="text" w:hAnchor="margin" w:xAlign="center" w:y="1"/>
      <w:rPr>
        <w:rStyle w:val="ad"/>
      </w:rPr>
    </w:pPr>
    <w:r>
      <w:rPr>
        <w:rStyle w:val="ad"/>
        <w:noProof/>
      </w:rPr>
      <w:t>3</w:t>
    </w:r>
  </w:p>
  <w:p w:rsidR="00466116" w:rsidRDefault="00466116">
    <w:pPr>
      <w:spacing w:line="240" w:lineRule="auto"/>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571"/>
    <w:rsid w:val="00466116"/>
    <w:rsid w:val="00832AA5"/>
    <w:rsid w:val="008F7E5A"/>
    <w:rsid w:val="00A3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270346-14C2-4CC0-AE54-6A947DD9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Times New Roman" w:hAnsi="Times New Roman"/>
      <w:sz w:val="24"/>
      <w:szCs w:val="24"/>
    </w:rPr>
  </w:style>
  <w:style w:type="paragraph" w:styleId="1">
    <w:name w:val="heading 1"/>
    <w:basedOn w:val="a"/>
    <w:link w:val="10"/>
    <w:uiPriority w:val="99"/>
    <w:qFormat/>
    <w:pPr>
      <w:pageBreakBefore/>
      <w:jc w:val="center"/>
      <w:outlineLvl w:val="0"/>
    </w:pPr>
    <w:rPr>
      <w:b/>
      <w:bCs/>
      <w:kern w:val="36"/>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before="100" w:beforeAutospacing="1" w:after="100" w:afterAutospacing="1"/>
    </w:p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3">
    <w:name w:val="footnote reference"/>
    <w:uiPriority w:val="99"/>
  </w:style>
  <w:style w:type="paragraph" w:styleId="a4">
    <w:name w:val="footnote text"/>
    <w:basedOn w:val="a"/>
    <w:link w:val="a5"/>
    <w:uiPriority w:val="99"/>
    <w:pPr>
      <w:spacing w:before="100" w:beforeAutospacing="1" w:after="100" w:afterAutospacing="1"/>
    </w:p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Strong"/>
    <w:uiPriority w:val="99"/>
    <w:qFormat/>
    <w:rPr>
      <w:b/>
      <w:bCs/>
    </w:rPr>
  </w:style>
  <w:style w:type="paragraph" w:styleId="a7">
    <w:name w:val="Normal (Web)"/>
    <w:basedOn w:val="a"/>
    <w:uiPriority w:val="99"/>
    <w:pPr>
      <w:spacing w:before="100" w:beforeAutospacing="1" w:after="100" w:afterAutospacing="1"/>
    </w:pPr>
  </w:style>
  <w:style w:type="character" w:styleId="a8">
    <w:name w:val="Hyperlink"/>
    <w:uiPriority w:val="99"/>
    <w:rPr>
      <w:rFonts w:ascii="Arial" w:hAnsi="Arial" w:cs="Arial"/>
      <w:color w:val="2F6790"/>
      <w:sz w:val="18"/>
      <w:szCs w:val="18"/>
      <w:u w:val="none"/>
      <w:effect w:val="none"/>
    </w:rPr>
  </w:style>
  <w:style w:type="paragraph" w:styleId="a9">
    <w:name w:val="Document Map"/>
    <w:basedOn w:val="a"/>
    <w:link w:val="aa"/>
    <w:uiPriority w:val="99"/>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paragraph" w:styleId="11">
    <w:name w:val="toc 1"/>
    <w:basedOn w:val="a"/>
    <w:next w:val="a"/>
    <w:autoRedefine/>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 w:type="character" w:styleId="af0">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11267</Words>
  <Characters>64224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Третья часть Гражданского кодекса  Российской Федерации (далее по тексту - ГК РФ) , изменяющая правила о наследовании имуществ</vt:lpstr>
    </vt:vector>
  </TitlesOfParts>
  <Company>Дом</Company>
  <LinksUpToDate>false</LinksUpToDate>
  <CharactersWithSpaces>75341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Третья часть Гражданского кодекса  Российской Федерации (далее по тексту - ГК РФ) , изменяющая правила о наследовании имуществ</dc:title>
  <dc:subject/>
  <dc:creator>Алекс</dc:creator>
  <cp:keywords/>
  <dc:description/>
  <cp:lastModifiedBy>admin</cp:lastModifiedBy>
  <cp:revision>2</cp:revision>
  <cp:lastPrinted>2004-01-05T16:16:00Z</cp:lastPrinted>
  <dcterms:created xsi:type="dcterms:W3CDTF">2014-03-06T11:46:00Z</dcterms:created>
  <dcterms:modified xsi:type="dcterms:W3CDTF">2014-03-06T11:46:00Z</dcterms:modified>
</cp:coreProperties>
</file>