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BD" w:rsidRPr="00652365" w:rsidRDefault="00D55844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2365">
        <w:rPr>
          <w:sz w:val="28"/>
          <w:szCs w:val="28"/>
        </w:rPr>
        <w:t>1</w:t>
      </w:r>
      <w:r w:rsidR="00CA2755" w:rsidRPr="00652365">
        <w:rPr>
          <w:sz w:val="28"/>
          <w:szCs w:val="28"/>
        </w:rPr>
        <w:t>.</w:t>
      </w:r>
      <w:r w:rsidR="007C7FEC" w:rsidRPr="00652365">
        <w:rPr>
          <w:sz w:val="28"/>
          <w:szCs w:val="28"/>
        </w:rPr>
        <w:t xml:space="preserve"> </w:t>
      </w:r>
      <w:r w:rsidR="008E3BBD" w:rsidRPr="00652365">
        <w:rPr>
          <w:sz w:val="28"/>
          <w:szCs w:val="28"/>
        </w:rPr>
        <w:t>ШТАНГОВЫЕ НАСОСНЫЕ УСТАНОВКИ (ШСНУ)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Прекращение или отсутствие фонтанирования обусловило использование других способов подъема нефти на поверхность, например, посредством штанговых скважинных насосов. Этими насосами в настоящее время оборудовано большинство скважин. Дебит скважин - от десятков кг в сутки до нескольких тонн. Насосы опускают на глубину от нескольких десятков метров до 3000 м иногда до 3200</w:t>
      </w:r>
      <w:r w:rsidRPr="00652365">
        <w:rPr>
          <w:snapToGrid w:val="0"/>
          <w:sz w:val="28"/>
          <w:szCs w:val="28"/>
        </w:rPr>
        <w:noBreakHyphen/>
        <w:t>3400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м).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ШСНУ включает: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а) наземное оборудование - станок-качалка (СК), оборудование устья, блок управления;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б) подземное оборудование - насосно-компрессорные трубы (НКТ), штанги насосные (ШН), штанговый скважинный насос (ШСН) и различные защитные устройства, улучшающие работу установки в осложненных условиях.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1" o:spid="_x0000_i1025" type="#_x0000_t75" alt="Описание: maket1\r12" style="width:197.25pt;height:304.5pt;visibility:visible">
            <v:imagedata r:id="rId8" o:title="r12"/>
          </v:shape>
        </w:pic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>Рис. 1. Схема штанговой насосной установки</w:t>
      </w:r>
    </w:p>
    <w:p w:rsidR="00B462CF" w:rsidRDefault="00B462CF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B462CF" w:rsidRPr="00652365" w:rsidRDefault="00B462CF" w:rsidP="00B462CF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Штанговая глубинная насосная установка (рис. 1) состоит из скважинного насоса 2 вставного или невставного типов, насосных штанг 4, насосно-компрессорных труб 3, подвешенных на планшайбе или в трубной подвеске 8 устьевой арматуры, сальникового уплотнения 6, сальникового штока 7, станка качалки 9, фундамента 10 и тройника 5. На приеме скважинного насоса устанавливается защитное приспособление в виде газового или песочного фильтра 1.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7C7FEC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496462316"/>
      <w:r w:rsidRPr="00652365">
        <w:rPr>
          <w:sz w:val="28"/>
          <w:szCs w:val="28"/>
        </w:rPr>
        <w:t>1</w:t>
      </w:r>
      <w:r w:rsidR="00D55844" w:rsidRPr="00652365">
        <w:rPr>
          <w:sz w:val="28"/>
          <w:szCs w:val="28"/>
        </w:rPr>
        <w:t>.1</w:t>
      </w:r>
      <w:r w:rsidR="008E3BBD" w:rsidRPr="00652365">
        <w:rPr>
          <w:sz w:val="28"/>
          <w:szCs w:val="28"/>
        </w:rPr>
        <w:t xml:space="preserve"> Станки-качалки</w:t>
      </w:r>
      <w:bookmarkEnd w:id="0"/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55844" w:rsidRPr="00652365" w:rsidRDefault="007C7FEC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Станок-качалка (рис.2</w:t>
      </w:r>
      <w:r w:rsidR="008E3BBD" w:rsidRPr="00652365">
        <w:rPr>
          <w:snapToGrid w:val="0"/>
          <w:sz w:val="28"/>
          <w:szCs w:val="28"/>
        </w:rPr>
        <w:t>), является индивидуальным приводом скважинного насоса.</w:t>
      </w:r>
      <w:r w:rsidR="00B462CF" w:rsidRPr="00B462CF">
        <w:rPr>
          <w:snapToGrid w:val="0"/>
          <w:sz w:val="28"/>
          <w:szCs w:val="28"/>
        </w:rPr>
        <w:t xml:space="preserve"> </w:t>
      </w:r>
      <w:r w:rsidR="00D55844" w:rsidRPr="00652365">
        <w:rPr>
          <w:sz w:val="28"/>
          <w:szCs w:val="28"/>
        </w:rPr>
        <w:t>Основные узлы станка-качалки - рама, стойка в виде усеченной четырехгранной пирамиды, балансир с поворотной головкой, траверса с шатунами, шарнирно-подвешенная к балансиру, редуктор с кривошипами и противовесами. СК комплектуется набором сменных шкивов для изменения числа качаний, т. е. регулирование дискретное. Для быстрой смены и натяжения ремней электродвигатель устанавливается на поворотной салазке.</w:t>
      </w:r>
      <w:r w:rsidR="00B462CF" w:rsidRPr="00B462CF">
        <w:rPr>
          <w:snapToGrid w:val="0"/>
          <w:sz w:val="28"/>
          <w:szCs w:val="28"/>
        </w:rPr>
        <w:t xml:space="preserve"> </w:t>
      </w:r>
      <w:r w:rsidR="00D55844" w:rsidRPr="00652365">
        <w:rPr>
          <w:snapToGrid w:val="0"/>
          <w:sz w:val="28"/>
          <w:szCs w:val="28"/>
        </w:rPr>
        <w:t>Монтируется станок-качалка на раме, устанавливаемой на железобетонное основание (фундамент). Фиксация балансира в необходимом (крайнем верхнем) положении головки осуществляется с помощью тормозного барабана (шкива). Головка балансира откидная или поворотная для беспрепятственного прохода спускоподъемного и глубинного оборудования при подземном ремонте скважины. Поскольку головка балансира совершает движение по дуге, то для сочленения ее с устьевым штоком и штангами имеется гибкая канатная подвеска 17 (рис. 2). Она позволяет регулировать посадку плунжера в цилиндр насоса для предупреждения ударов плунжера о всасывающий клапан или выхода плунжера из цилиндра, а также устанавливать динамограф для исследования работы оборудования.</w:t>
      </w:r>
    </w:p>
    <w:p w:rsidR="00B462CF" w:rsidRDefault="00B462C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472" o:spid="_x0000_i1026" type="#_x0000_t75" alt="Описание: maket1\r13" style="width:219pt;height:284.25pt;visibility:visible">
            <v:imagedata r:id="rId9" o:title="r13"/>
          </v:shape>
        </w:pic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>Рис. 2. Станок-качалка типа СКД:</w: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>1 – подвеска устьевого штока; 2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балансир с опорой; 3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стойка; 4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шатун; 5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кривошип; 6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редуктор; 7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ведомый шкив; 8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ремень; 9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электродвигатель; 10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ведущий шкив; 11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ограждение; 12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поворотная плита; 13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рама; 14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противовес; 15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траверса; 16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–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тормоз; 17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канатная подвеска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Амплитуду движения головки балансира (длина хода устьевого штока-7 на рис. </w:t>
      </w:r>
      <w:r w:rsidR="007C7FEC" w:rsidRPr="00652365">
        <w:rPr>
          <w:snapToGrid w:val="0"/>
          <w:sz w:val="28"/>
          <w:szCs w:val="28"/>
        </w:rPr>
        <w:t>1</w:t>
      </w:r>
      <w:r w:rsidRPr="00652365">
        <w:rPr>
          <w:snapToGrid w:val="0"/>
          <w:sz w:val="28"/>
          <w:szCs w:val="28"/>
        </w:rPr>
        <w:t>) регулируют путем изменения места сочленения кривошипа шатуном относительно оси вращения (перестановка пальца кривошипа в другое отверстие). За один двойной ход балансира нагрузка на СК неравномерная. Для уравновешивания работы станка-качалки помещают грузы (противовесы) на балансир, кривошип или на балансир и кривошип. Тогда уравновешивание называют соответственно балансирным, кривошипным (роторным) или комбинированным.</w:t>
      </w: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Блок управления обеспечивает управление электродвигателем СК в аварийных ситуациях (обрыв штанг, поломки редуктора, насоса, порыв трубопровода и т. д.), а также самозапуск СК после перерыва в подаче электроэнергии.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A2755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4" o:spid="_x0000_i1027" type="#_x0000_t75" style="width:352.5pt;height:99.75pt;visibility:visible">
            <v:imagedata r:id="rId10" o:title=""/>
          </v:shape>
        </w:pic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Станки-качалки для временной добычи могут быть передвижными на пневматическом (или гусеничном) ходу. Пример - передвижной станок-качалка 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РОУДРАНЕР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 xml:space="preserve"> фирмы 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ЛАФКИН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D55844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_Toc496462320"/>
      <w:r w:rsidRPr="00652365">
        <w:rPr>
          <w:sz w:val="28"/>
          <w:szCs w:val="28"/>
        </w:rPr>
        <w:t>1.2</w:t>
      </w:r>
      <w:r w:rsidR="008E3BBD" w:rsidRPr="00652365">
        <w:rPr>
          <w:sz w:val="28"/>
          <w:szCs w:val="28"/>
        </w:rPr>
        <w:t xml:space="preserve"> Производительность насоса</w:t>
      </w:r>
      <w:bookmarkEnd w:id="1"/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Теоретическая производительность ШСН равна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position w:val="-24"/>
          <w:sz w:val="28"/>
          <w:szCs w:val="28"/>
        </w:rPr>
        <w:object w:dxaOrig="1800" w:dyaOrig="620">
          <v:shape id="_x0000_i1028" type="#_x0000_t75" style="width:90pt;height:30pt" o:ole="" fillcolor="window">
            <v:imagedata r:id="rId11" o:title=""/>
          </v:shape>
          <o:OLEObject Type="Embed" ProgID="Equation.3" ShapeID="_x0000_i1028" DrawAspect="Content" ObjectID="_1457394535" r:id="rId12"/>
        </w:object>
      </w:r>
      <w:r w:rsidR="008E3BBD" w:rsidRPr="00652365">
        <w:rPr>
          <w:snapToGrid w:val="0"/>
          <w:sz w:val="28"/>
          <w:szCs w:val="28"/>
        </w:rPr>
        <w:t>, м</w:t>
      </w:r>
      <w:r w:rsidR="008E3BBD" w:rsidRPr="00652365">
        <w:rPr>
          <w:snapToGrid w:val="0"/>
          <w:sz w:val="28"/>
          <w:szCs w:val="28"/>
          <w:vertAlign w:val="superscript"/>
        </w:rPr>
        <w:t>3</w:t>
      </w:r>
      <w:r w:rsidR="008E3BBD" w:rsidRPr="00652365">
        <w:rPr>
          <w:snapToGrid w:val="0"/>
          <w:sz w:val="28"/>
          <w:szCs w:val="28"/>
        </w:rPr>
        <w:t>/сут.,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</w:t>
      </w:r>
      <w:r w:rsidR="008E3BBD" w:rsidRPr="00652365">
        <w:rPr>
          <w:snapToGrid w:val="0"/>
          <w:sz w:val="28"/>
          <w:szCs w:val="28"/>
        </w:rPr>
        <w:t>де</w:t>
      </w:r>
      <w:r w:rsidRPr="00652365">
        <w:rPr>
          <w:snapToGrid w:val="0"/>
          <w:sz w:val="28"/>
          <w:szCs w:val="28"/>
        </w:rPr>
        <w:t xml:space="preserve"> </w:t>
      </w:r>
      <w:r w:rsidR="008E3BBD" w:rsidRPr="00652365">
        <w:rPr>
          <w:snapToGrid w:val="0"/>
          <w:sz w:val="28"/>
          <w:szCs w:val="28"/>
        </w:rPr>
        <w:t>1440 - число минут в сутках;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D - диаметр плунжера наружный;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L - длина хода плунжера;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n - число двойных качаний в минуту.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Фактическая подача Q всегда &lt; Qt.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Отношение </w:t>
      </w:r>
      <w:r w:rsidR="00362515" w:rsidRPr="00652365">
        <w:rPr>
          <w:snapToGrid w:val="0"/>
          <w:position w:val="-30"/>
          <w:sz w:val="28"/>
          <w:szCs w:val="28"/>
        </w:rPr>
        <w:object w:dxaOrig="840" w:dyaOrig="680">
          <v:shape id="_x0000_i1029" type="#_x0000_t75" style="width:42pt;height:33.75pt" o:ole="" fillcolor="window">
            <v:imagedata r:id="rId13" o:title=""/>
          </v:shape>
          <o:OLEObject Type="Embed" ProgID="Equation.3" ShapeID="_x0000_i1029" DrawAspect="Content" ObjectID="_1457394536" r:id="rId14"/>
        </w:object>
      </w:r>
      <w:r w:rsidRPr="00652365">
        <w:rPr>
          <w:snapToGrid w:val="0"/>
          <w:sz w:val="28"/>
          <w:szCs w:val="28"/>
        </w:rPr>
        <w:t>, называется коэффициентом подачи, тогда Q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=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Q</w:t>
      </w:r>
      <w:r w:rsidRPr="00652365">
        <w:rPr>
          <w:snapToGrid w:val="0"/>
          <w:sz w:val="28"/>
          <w:szCs w:val="28"/>
          <w:vertAlign w:val="subscript"/>
        </w:rPr>
        <w:t xml:space="preserve">t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</w:t>
      </w:r>
      <w:r w:rsidRPr="00652365">
        <w:rPr>
          <w:snapToGrid w:val="0"/>
          <w:sz w:val="28"/>
          <w:szCs w:val="28"/>
        </w:rPr>
        <w:t xml:space="preserve">, где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</w:t>
      </w:r>
      <w:r w:rsidRPr="00652365">
        <w:rPr>
          <w:snapToGrid w:val="0"/>
          <w:sz w:val="28"/>
          <w:szCs w:val="28"/>
        </w:rPr>
        <w:t xml:space="preserve"> изменяется от 0 до 1.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В скважинах, в которых проявляется так называемый фонтанный эффект, т.е. в частично фонтанирующих через насос скважинах может быть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</w:t>
      </w:r>
      <w:r w:rsidRPr="00652365">
        <w:rPr>
          <w:snapToGrid w:val="0"/>
          <w:sz w:val="28"/>
          <w:szCs w:val="28"/>
        </w:rPr>
        <w:t xml:space="preserve"> &gt;1. Работа насоса считается нормальной, если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</w:t>
      </w:r>
      <w:r w:rsidRPr="00652365">
        <w:rPr>
          <w:snapToGrid w:val="0"/>
          <w:sz w:val="28"/>
          <w:szCs w:val="28"/>
        </w:rPr>
        <w:t xml:space="preserve"> =0,6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0,8.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Коэффициент подачи зависит от ряда факторов, которые учитываются коэффициентами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</w:t>
      </w:r>
      <w:r w:rsidRPr="00652365">
        <w:rPr>
          <w:snapToGrid w:val="0"/>
          <w:sz w:val="28"/>
          <w:szCs w:val="28"/>
        </w:rPr>
        <w:t>=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g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ус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н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уm</w:t>
      </w:r>
      <w:r w:rsidRPr="00652365">
        <w:rPr>
          <w:snapToGrid w:val="0"/>
          <w:sz w:val="28"/>
          <w:szCs w:val="28"/>
        </w:rPr>
        <w:t>,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где коэффициенты: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g</w:t>
      </w:r>
      <w:r w:rsidRPr="00652365">
        <w:rPr>
          <w:snapToGrid w:val="0"/>
          <w:sz w:val="28"/>
          <w:szCs w:val="28"/>
        </w:rPr>
        <w:t xml:space="preserve"> - деформации штанг и труб;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ус</w:t>
      </w:r>
      <w:r w:rsidRPr="00652365">
        <w:rPr>
          <w:snapToGrid w:val="0"/>
          <w:sz w:val="28"/>
          <w:szCs w:val="28"/>
        </w:rPr>
        <w:t xml:space="preserve"> - усадки жидкости;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н</w:t>
      </w:r>
      <w:r w:rsidRPr="00652365">
        <w:rPr>
          <w:snapToGrid w:val="0"/>
          <w:sz w:val="28"/>
          <w:szCs w:val="28"/>
        </w:rPr>
        <w:t xml:space="preserve"> - степени наполнения насоса жидкостью;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уm</w:t>
      </w:r>
      <w:r w:rsidRPr="00652365">
        <w:rPr>
          <w:snapToGrid w:val="0"/>
          <w:sz w:val="28"/>
          <w:szCs w:val="28"/>
        </w:rPr>
        <w:t xml:space="preserve"> - утечки жидкости.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где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g</w:t>
      </w:r>
      <w:r w:rsidRPr="00652365">
        <w:rPr>
          <w:snapToGrid w:val="0"/>
          <w:sz w:val="28"/>
          <w:szCs w:val="28"/>
        </w:rPr>
        <w:t xml:space="preserve"> =S</w:t>
      </w:r>
      <w:r w:rsidRPr="00652365">
        <w:rPr>
          <w:snapToGrid w:val="0"/>
          <w:sz w:val="28"/>
          <w:szCs w:val="28"/>
          <w:vertAlign w:val="subscript"/>
        </w:rPr>
        <w:t>пл</w:t>
      </w:r>
      <w:r w:rsidRPr="00652365">
        <w:rPr>
          <w:snapToGrid w:val="0"/>
          <w:sz w:val="28"/>
          <w:szCs w:val="28"/>
        </w:rPr>
        <w:t>/S ,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S</w:t>
      </w:r>
      <w:r w:rsidRPr="00652365">
        <w:rPr>
          <w:snapToGrid w:val="0"/>
          <w:sz w:val="28"/>
          <w:szCs w:val="28"/>
          <w:vertAlign w:val="subscript"/>
        </w:rPr>
        <w:t>пл</w:t>
      </w:r>
      <w:r w:rsidRPr="00652365">
        <w:rPr>
          <w:snapToGrid w:val="0"/>
          <w:sz w:val="28"/>
          <w:szCs w:val="28"/>
        </w:rPr>
        <w:t xml:space="preserve"> - длина хода плунжера (определяется из условий учета упругих деформаций штанг и труб); S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длина хода устьевого штока (задается при проектировании).</w: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A2755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652365">
        <w:rPr>
          <w:snapToGrid w:val="0"/>
          <w:sz w:val="28"/>
          <w:szCs w:val="28"/>
          <w:lang w:val="en-US"/>
        </w:rPr>
        <w:t>S</w:t>
      </w:r>
      <w:r w:rsidRPr="00652365">
        <w:rPr>
          <w:snapToGrid w:val="0"/>
          <w:sz w:val="28"/>
          <w:szCs w:val="28"/>
          <w:vertAlign w:val="subscript"/>
        </w:rPr>
        <w:t>пл</w:t>
      </w:r>
      <w:r w:rsidRPr="00652365">
        <w:rPr>
          <w:snapToGrid w:val="0"/>
          <w:sz w:val="28"/>
          <w:szCs w:val="28"/>
          <w:lang w:val="en-US"/>
        </w:rPr>
        <w:t xml:space="preserve">=S - </w:t>
      </w:r>
      <w:r w:rsidRPr="00652365">
        <w:rPr>
          <w:snapToGrid w:val="0"/>
          <w:sz w:val="28"/>
          <w:szCs w:val="28"/>
        </w:rPr>
        <w:sym w:font="Symbol" w:char="F044"/>
      </w:r>
      <w:r w:rsidRPr="00652365">
        <w:rPr>
          <w:snapToGrid w:val="0"/>
          <w:sz w:val="28"/>
          <w:szCs w:val="28"/>
          <w:lang w:val="en-US"/>
        </w:rPr>
        <w:t>S</w:t>
      </w:r>
      <w:r w:rsidR="00CA2755" w:rsidRPr="00652365">
        <w:rPr>
          <w:snapToGrid w:val="0"/>
          <w:sz w:val="28"/>
          <w:szCs w:val="28"/>
          <w:lang w:val="en-US"/>
        </w:rPr>
        <w:t>,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652365">
        <w:rPr>
          <w:snapToGrid w:val="0"/>
          <w:sz w:val="28"/>
          <w:szCs w:val="28"/>
        </w:rPr>
        <w:sym w:font="Symbol" w:char="F044"/>
      </w:r>
      <w:r w:rsidRPr="00652365">
        <w:rPr>
          <w:snapToGrid w:val="0"/>
          <w:sz w:val="28"/>
          <w:szCs w:val="28"/>
          <w:lang w:val="en-US"/>
        </w:rPr>
        <w:t>S=</w:t>
      </w:r>
      <w:r w:rsidRPr="00652365">
        <w:rPr>
          <w:snapToGrid w:val="0"/>
          <w:sz w:val="28"/>
          <w:szCs w:val="28"/>
        </w:rPr>
        <w:sym w:font="Symbol" w:char="F044"/>
      </w:r>
      <w:r w:rsidRPr="00652365">
        <w:rPr>
          <w:snapToGrid w:val="0"/>
          <w:sz w:val="28"/>
          <w:szCs w:val="28"/>
          <w:lang w:val="en-US"/>
        </w:rPr>
        <w:t>S</w:t>
      </w:r>
      <w:r w:rsidRPr="00652365">
        <w:rPr>
          <w:snapToGrid w:val="0"/>
          <w:sz w:val="28"/>
          <w:szCs w:val="28"/>
          <w:vertAlign w:val="subscript"/>
        </w:rPr>
        <w:t>ш</w:t>
      </w:r>
      <w:r w:rsidRPr="00652365">
        <w:rPr>
          <w:snapToGrid w:val="0"/>
          <w:sz w:val="28"/>
          <w:szCs w:val="28"/>
          <w:lang w:val="en-US"/>
        </w:rPr>
        <w:t>+</w:t>
      </w:r>
      <w:r w:rsidRPr="00652365">
        <w:rPr>
          <w:snapToGrid w:val="0"/>
          <w:sz w:val="28"/>
          <w:szCs w:val="28"/>
        </w:rPr>
        <w:sym w:font="Symbol" w:char="F044"/>
      </w:r>
      <w:r w:rsidRPr="00652365">
        <w:rPr>
          <w:snapToGrid w:val="0"/>
          <w:sz w:val="28"/>
          <w:szCs w:val="28"/>
          <w:lang w:val="en-US"/>
        </w:rPr>
        <w:t>S</w:t>
      </w:r>
      <w:r w:rsidRPr="00652365">
        <w:rPr>
          <w:snapToGrid w:val="0"/>
          <w:sz w:val="28"/>
          <w:szCs w:val="28"/>
          <w:vertAlign w:val="subscript"/>
        </w:rPr>
        <w:t>т</w:t>
      </w:r>
      <w:r w:rsidRPr="00652365">
        <w:rPr>
          <w:snapToGrid w:val="0"/>
          <w:sz w:val="28"/>
          <w:szCs w:val="28"/>
          <w:lang w:val="en-US"/>
        </w:rPr>
        <w:t>,</w: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8E3BBD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Где </w:t>
      </w:r>
      <w:r w:rsidR="008E3BBD" w:rsidRPr="00652365">
        <w:rPr>
          <w:snapToGrid w:val="0"/>
          <w:sz w:val="28"/>
          <w:szCs w:val="28"/>
        </w:rPr>
        <w:sym w:font="Symbol" w:char="F044"/>
      </w:r>
      <w:r w:rsidR="008E3BBD" w:rsidRPr="00652365">
        <w:rPr>
          <w:snapToGrid w:val="0"/>
          <w:sz w:val="28"/>
          <w:szCs w:val="28"/>
        </w:rPr>
        <w:t xml:space="preserve">S - деформация общая; S - деформация штанг; </w:t>
      </w:r>
      <w:r w:rsidR="008E3BBD" w:rsidRPr="00652365">
        <w:rPr>
          <w:snapToGrid w:val="0"/>
          <w:sz w:val="28"/>
          <w:szCs w:val="28"/>
        </w:rPr>
        <w:sym w:font="Symbol" w:char="F044"/>
      </w:r>
      <w:r w:rsidR="008E3BBD" w:rsidRPr="00652365">
        <w:rPr>
          <w:snapToGrid w:val="0"/>
          <w:sz w:val="28"/>
          <w:szCs w:val="28"/>
        </w:rPr>
        <w:t>S</w:t>
      </w:r>
      <w:r w:rsidR="008E3BBD" w:rsidRPr="00652365">
        <w:rPr>
          <w:snapToGrid w:val="0"/>
          <w:sz w:val="28"/>
          <w:szCs w:val="28"/>
          <w:vertAlign w:val="subscript"/>
        </w:rPr>
        <w:t>т</w:t>
      </w:r>
      <w:r w:rsidR="008E3BBD" w:rsidRPr="00652365">
        <w:rPr>
          <w:snapToGrid w:val="0"/>
          <w:sz w:val="28"/>
          <w:szCs w:val="28"/>
        </w:rPr>
        <w:t xml:space="preserve"> - деформация труб.</w: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ус</w:t>
      </w:r>
      <w:r w:rsidRPr="00652365">
        <w:rPr>
          <w:snapToGrid w:val="0"/>
          <w:sz w:val="28"/>
          <w:szCs w:val="28"/>
        </w:rPr>
        <w:t xml:space="preserve"> =1/b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где b - объемный коэффициент жидкости, равный отношению объемов (расходов) жидкости при условиях всасывания и поверхностных условиях.</w:t>
      </w: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Насос наполняется жидкостью и свободным газом. Влияние газа на наполнение и подачу насоса учитывают коэффициентом наполнения цилиндра насоса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62CF" w:rsidRDefault="00B462CF">
      <w:pPr>
        <w:spacing w:after="200" w:line="276" w:lineRule="auto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 w:rsidRPr="00652365">
        <w:rPr>
          <w:snapToGrid w:val="0"/>
          <w:position w:val="-24"/>
          <w:sz w:val="28"/>
          <w:szCs w:val="28"/>
        </w:rPr>
        <w:object w:dxaOrig="1500" w:dyaOrig="660">
          <v:shape id="_x0000_i1030" type="#_x0000_t75" style="width:75.75pt;height:31.5pt" o:ole="" fillcolor="window">
            <v:imagedata r:id="rId15" o:title=""/>
          </v:shape>
          <o:OLEObject Type="Embed" ProgID="Equation.3" ShapeID="_x0000_i1030" DrawAspect="Content" ObjectID="_1457394537" r:id="rId16"/>
        </w:objec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где </w:t>
      </w:r>
      <w:r w:rsidR="00362515" w:rsidRPr="00652365">
        <w:rPr>
          <w:snapToGrid w:val="0"/>
          <w:position w:val="-4"/>
          <w:sz w:val="28"/>
          <w:szCs w:val="28"/>
        </w:rPr>
        <w:object w:dxaOrig="300" w:dyaOrig="260">
          <v:shape id="_x0000_i1031" type="#_x0000_t75" style="width:15pt;height:12.75pt" o:ole="" fillcolor="window">
            <v:imagedata r:id="rId17" o:title=""/>
          </v:shape>
          <o:OLEObject Type="Embed" ProgID="Equation.3" ShapeID="_x0000_i1031" DrawAspect="Content" ObjectID="_1457394538" r:id="rId18"/>
        </w:object>
      </w:r>
      <w:r w:rsidRPr="00652365">
        <w:rPr>
          <w:snapToGrid w:val="0"/>
          <w:sz w:val="28"/>
          <w:szCs w:val="28"/>
        </w:rPr>
        <w:t xml:space="preserve"> -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газовое число (отношение расхода свободного газа к расходу жидкости при условиях всасывания).</w:t>
      </w:r>
    </w:p>
    <w:p w:rsidR="008E3BBD" w:rsidRPr="00652365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Коэффициент, характеризующий долго пространства, т.е. объема цилиндра под плунжером при его крайнем нижнем положении от объема цилиндра, описываемого плунжером. Увеличив длину хода плунжера, можно увеличить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н</w:t>
      </w:r>
      <w:r w:rsidRPr="00652365">
        <w:rPr>
          <w:snapToGrid w:val="0"/>
          <w:sz w:val="28"/>
          <w:szCs w:val="28"/>
        </w:rPr>
        <w:t>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Коэффициент утечек</w:t>
      </w:r>
    </w:p>
    <w:p w:rsidR="00CA2755" w:rsidRPr="00B462CF" w:rsidRDefault="00CA2755" w:rsidP="00652365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position w:val="-32"/>
          <w:sz w:val="28"/>
          <w:szCs w:val="28"/>
        </w:rPr>
        <w:object w:dxaOrig="2060" w:dyaOrig="740">
          <v:shape id="_x0000_i1032" type="#_x0000_t75" style="width:101.25pt;height:36pt" o:ole="" fillcolor="window">
            <v:imagedata r:id="rId19" o:title=""/>
          </v:shape>
          <o:OLEObject Type="Embed" ProgID="Equation.3" ShapeID="_x0000_i1032" DrawAspect="Content" ObjectID="_1457394539" r:id="rId20"/>
        </w:object>
      </w:r>
    </w:p>
    <w:p w:rsidR="00CA2755" w:rsidRPr="00B462CF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где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g</w:t>
      </w:r>
      <w:r w:rsidRPr="00652365">
        <w:rPr>
          <w:snapToGrid w:val="0"/>
          <w:sz w:val="28"/>
          <w:szCs w:val="28"/>
          <w:vertAlign w:val="subscript"/>
        </w:rPr>
        <w:t>yт</w:t>
      </w:r>
      <w:r w:rsidRPr="00652365">
        <w:rPr>
          <w:snapToGrid w:val="0"/>
          <w:sz w:val="28"/>
          <w:szCs w:val="28"/>
        </w:rPr>
        <w:t xml:space="preserve">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 xml:space="preserve">расход утечек жидкости (в плунжерной паре, клапанах, муфтах НКТ);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yт</w:t>
      </w:r>
      <w:r w:rsidRPr="00652365">
        <w:rPr>
          <w:snapToGrid w:val="0"/>
          <w:sz w:val="28"/>
          <w:szCs w:val="28"/>
        </w:rPr>
        <w:t xml:space="preserve">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величина переменная (в отличие других факторов), возрастающая с течением времени, что приводит к изменению коэффициента подачи.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Оптимальный коэффициент подачи определяется из условия минимальной себестоимости добычи и ремонта скважин.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Уменьшение текущего коэффициента подачи насоса во времени можно описать уравнением параболы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position w:val="-36"/>
          <w:sz w:val="28"/>
          <w:szCs w:val="28"/>
        </w:rPr>
      </w:pP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position w:val="-36"/>
          <w:sz w:val="28"/>
          <w:szCs w:val="28"/>
        </w:rPr>
        <w:object w:dxaOrig="2180" w:dyaOrig="840">
          <v:shape id="_x0000_i1033" type="#_x0000_t75" style="width:108pt;height:42pt" o:ole="" fillcolor="window">
            <v:imagedata r:id="rId21" o:title=""/>
          </v:shape>
          <o:OLEObject Type="Embed" ProgID="Equation.3" ShapeID="_x0000_i1033" DrawAspect="Content" ObjectID="_1457394540" r:id="rId22"/>
        </w:object>
      </w:r>
      <w:r w:rsidR="008E3BBD" w:rsidRPr="00652365">
        <w:rPr>
          <w:snapToGrid w:val="0"/>
          <w:sz w:val="28"/>
          <w:szCs w:val="28"/>
        </w:rPr>
        <w:t>,</w:t>
      </w:r>
      <w:r w:rsidR="00652365" w:rsidRPr="00652365">
        <w:rPr>
          <w:snapToGrid w:val="0"/>
          <w:sz w:val="28"/>
          <w:szCs w:val="28"/>
        </w:rPr>
        <w:t xml:space="preserve"> </w:t>
      </w:r>
      <w:r w:rsidR="008E3BBD" w:rsidRPr="00652365">
        <w:rPr>
          <w:snapToGrid w:val="0"/>
          <w:sz w:val="28"/>
          <w:szCs w:val="28"/>
        </w:rPr>
        <w:t>(</w:t>
      </w:r>
      <w:r w:rsidR="00807D5A" w:rsidRPr="00652365">
        <w:rPr>
          <w:snapToGrid w:val="0"/>
          <w:sz w:val="28"/>
          <w:szCs w:val="28"/>
        </w:rPr>
        <w:t>1</w:t>
      </w:r>
      <w:r w:rsidR="008E3BBD" w:rsidRPr="00652365">
        <w:rPr>
          <w:snapToGrid w:val="0"/>
          <w:sz w:val="28"/>
          <w:szCs w:val="28"/>
        </w:rPr>
        <w:t>.1.)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T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полный период работы насоса до прекращения подачи (если причина - износ плунжерной пары, то Т означает полный, возможный срок службы насоса); m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показатель степени параболы, обычно равный двум; t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фактическое время работы насоса после очередного ремонта насоса.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Исходя из критерия минимальной себестоимости добываемой нефти с учетом затрат на скважино-сутки эксплуатации скважины и стоимости ремонта, А. Н. Адонин определил оптимальную продолжительность межремонтного периода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position w:val="-34"/>
          <w:sz w:val="28"/>
          <w:szCs w:val="28"/>
        </w:rPr>
      </w:pP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position w:val="-34"/>
          <w:sz w:val="28"/>
          <w:szCs w:val="28"/>
        </w:rPr>
        <w:object w:dxaOrig="2260" w:dyaOrig="840">
          <v:shape id="_x0000_i1034" type="#_x0000_t75" style="width:93pt;height:33.75pt" o:ole="" fillcolor="window">
            <v:imagedata r:id="rId23" o:title=""/>
          </v:shape>
          <o:OLEObject Type="Embed" ProgID="Equation.3" ShapeID="_x0000_i1034" DrawAspect="Content" ObjectID="_1457394541" r:id="rId24"/>
        </w:object>
      </w:r>
      <w:r w:rsidR="008E3BBD" w:rsidRPr="00652365">
        <w:rPr>
          <w:snapToGrid w:val="0"/>
          <w:sz w:val="28"/>
          <w:szCs w:val="28"/>
        </w:rPr>
        <w:t>,</w:t>
      </w:r>
      <w:r w:rsidR="00652365" w:rsidRPr="00652365">
        <w:rPr>
          <w:snapToGrid w:val="0"/>
          <w:sz w:val="28"/>
          <w:szCs w:val="28"/>
        </w:rPr>
        <w:t xml:space="preserve"> </w:t>
      </w:r>
      <w:r w:rsidR="008E3BBD" w:rsidRPr="00652365">
        <w:rPr>
          <w:snapToGrid w:val="0"/>
          <w:sz w:val="28"/>
          <w:szCs w:val="28"/>
        </w:rPr>
        <w:t>(</w:t>
      </w:r>
      <w:r w:rsidR="00807D5A" w:rsidRPr="00652365">
        <w:rPr>
          <w:snapToGrid w:val="0"/>
          <w:sz w:val="28"/>
          <w:szCs w:val="28"/>
        </w:rPr>
        <w:t>1</w:t>
      </w:r>
      <w:r w:rsidR="008E3BBD" w:rsidRPr="00652365">
        <w:rPr>
          <w:snapToGrid w:val="0"/>
          <w:sz w:val="28"/>
          <w:szCs w:val="28"/>
        </w:rPr>
        <w:t>.2.)</w:t>
      </w: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где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t</w:t>
      </w:r>
      <w:r w:rsidRPr="00652365">
        <w:rPr>
          <w:snapToGrid w:val="0"/>
          <w:sz w:val="28"/>
          <w:szCs w:val="28"/>
          <w:vertAlign w:val="subscript"/>
        </w:rPr>
        <w:t>p</w:t>
      </w:r>
      <w:r w:rsidRPr="00652365">
        <w:rPr>
          <w:snapToGrid w:val="0"/>
          <w:sz w:val="28"/>
          <w:szCs w:val="28"/>
        </w:rPr>
        <w:t xml:space="preserve">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продолжительность ремонта скважины; B</w:t>
      </w:r>
      <w:r w:rsidRPr="00652365">
        <w:rPr>
          <w:snapToGrid w:val="0"/>
          <w:sz w:val="28"/>
          <w:szCs w:val="28"/>
          <w:vertAlign w:val="subscript"/>
        </w:rPr>
        <w:t>p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noBreakHyphen/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стоимость предупредительного ремонта; B</w:t>
      </w:r>
      <w:r w:rsidRPr="00652365">
        <w:rPr>
          <w:snapToGrid w:val="0"/>
          <w:sz w:val="28"/>
          <w:szCs w:val="28"/>
          <w:vertAlign w:val="subscript"/>
        </w:rPr>
        <w:t>э</w:t>
      </w:r>
      <w:r w:rsidRPr="00652365">
        <w:rPr>
          <w:snapToGrid w:val="0"/>
          <w:sz w:val="28"/>
          <w:szCs w:val="28"/>
        </w:rPr>
        <w:t xml:space="preserve"> -</w:t>
      </w:r>
      <w:r w:rsidR="00CA275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затраты на скважино-сутки эксплуатации скважины, исключая B</w:t>
      </w:r>
      <w:r w:rsidRPr="00652365">
        <w:rPr>
          <w:snapToGrid w:val="0"/>
          <w:sz w:val="28"/>
          <w:szCs w:val="28"/>
          <w:vertAlign w:val="subscript"/>
        </w:rPr>
        <w:t>p</w:t>
      </w:r>
      <w:r w:rsidRPr="00652365">
        <w:rPr>
          <w:snapToGrid w:val="0"/>
          <w:sz w:val="28"/>
          <w:szCs w:val="28"/>
        </w:rPr>
        <w:t>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Подставив t</w:t>
      </w:r>
      <w:r w:rsidRPr="00652365">
        <w:rPr>
          <w:snapToGrid w:val="0"/>
          <w:sz w:val="28"/>
          <w:szCs w:val="28"/>
          <w:vertAlign w:val="subscript"/>
        </w:rPr>
        <w:t>мопт</w:t>
      </w:r>
      <w:r w:rsidRPr="00652365">
        <w:rPr>
          <w:snapToGrid w:val="0"/>
          <w:sz w:val="28"/>
          <w:szCs w:val="28"/>
        </w:rPr>
        <w:t xml:space="preserve"> вместо t в формулу (</w:t>
      </w:r>
      <w:r w:rsidR="00807D5A" w:rsidRPr="00652365">
        <w:rPr>
          <w:snapToGrid w:val="0"/>
          <w:sz w:val="28"/>
          <w:szCs w:val="28"/>
        </w:rPr>
        <w:t>1</w:t>
      </w:r>
      <w:r w:rsidRPr="00652365">
        <w:rPr>
          <w:snapToGrid w:val="0"/>
          <w:sz w:val="28"/>
          <w:szCs w:val="28"/>
        </w:rPr>
        <w:t xml:space="preserve">.1.), определим оптимальный конечный коэффициент подачи перед предупредительным подземным ремонтом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nопт</w:t>
      </w:r>
      <w:r w:rsidRPr="00652365">
        <w:rPr>
          <w:snapToGrid w:val="0"/>
          <w:sz w:val="28"/>
          <w:szCs w:val="28"/>
        </w:rPr>
        <w:t>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Если текущий коэффициент подачи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nопт</w:t>
      </w:r>
      <w:r w:rsidRPr="00652365">
        <w:rPr>
          <w:snapToGrid w:val="0"/>
          <w:sz w:val="28"/>
          <w:szCs w:val="28"/>
        </w:rPr>
        <w:t xml:space="preserve"> станет равным оптимальному </w:t>
      </w:r>
      <w:r w:rsidRPr="00652365">
        <w:rPr>
          <w:snapToGrid w:val="0"/>
          <w:sz w:val="28"/>
          <w:szCs w:val="28"/>
        </w:rPr>
        <w:sym w:font="Symbol" w:char="F061"/>
      </w:r>
      <w:r w:rsidRPr="00652365">
        <w:rPr>
          <w:snapToGrid w:val="0"/>
          <w:sz w:val="28"/>
          <w:szCs w:val="28"/>
          <w:vertAlign w:val="subscript"/>
        </w:rPr>
        <w:t>nопт</w:t>
      </w:r>
      <w:r w:rsidRPr="00652365">
        <w:rPr>
          <w:snapToGrid w:val="0"/>
          <w:sz w:val="28"/>
          <w:szCs w:val="28"/>
        </w:rPr>
        <w:t xml:space="preserve"> (с точки зрения ремонта и снижения себестоимости добычи), то необходимо остановить скважину и приступить к ремонту (замене) насоса.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Средний коэффициент подачи за межремонтный период составит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position w:val="-36"/>
          <w:sz w:val="28"/>
          <w:szCs w:val="28"/>
        </w:rPr>
      </w:pP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position w:val="-36"/>
          <w:sz w:val="28"/>
          <w:szCs w:val="28"/>
        </w:rPr>
        <w:object w:dxaOrig="2880" w:dyaOrig="840">
          <v:shape id="_x0000_i1035" type="#_x0000_t75" style="width:120.75pt;height:35.25pt" o:ole="" fillcolor="window">
            <v:imagedata r:id="rId25" o:title=""/>
          </v:shape>
          <o:OLEObject Type="Embed" ProgID="Equation.3" ShapeID="_x0000_i1035" DrawAspect="Content" ObjectID="_1457394542" r:id="rId26"/>
        </w:object>
      </w:r>
      <w:r w:rsidR="008E3BBD" w:rsidRPr="00652365">
        <w:rPr>
          <w:snapToGrid w:val="0"/>
          <w:sz w:val="28"/>
          <w:szCs w:val="28"/>
        </w:rPr>
        <w:t>.</w:t>
      </w:r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Анализ показывает, что при B</w:t>
      </w:r>
      <w:r w:rsidRPr="00652365">
        <w:rPr>
          <w:snapToGrid w:val="0"/>
          <w:sz w:val="28"/>
          <w:szCs w:val="28"/>
          <w:vertAlign w:val="subscript"/>
        </w:rPr>
        <w:t>p</w:t>
      </w:r>
      <w:r w:rsidRPr="00652365">
        <w:rPr>
          <w:snapToGrid w:val="0"/>
          <w:sz w:val="28"/>
          <w:szCs w:val="28"/>
        </w:rPr>
        <w:t>/(B</w:t>
      </w:r>
      <w:r w:rsidRPr="00652365">
        <w:rPr>
          <w:snapToGrid w:val="0"/>
          <w:sz w:val="28"/>
          <w:szCs w:val="28"/>
          <w:vertAlign w:val="subscript"/>
        </w:rPr>
        <w:t>э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t>T)&lt;0,12 допустимая степень уменьшения подачи за межремонтный период составляет 15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20%, а при очень больших значениях B</w:t>
      </w:r>
      <w:r w:rsidRPr="00652365">
        <w:rPr>
          <w:snapToGrid w:val="0"/>
          <w:sz w:val="28"/>
          <w:szCs w:val="28"/>
          <w:vertAlign w:val="subscript"/>
        </w:rPr>
        <w:t>p</w:t>
      </w:r>
      <w:r w:rsidRPr="00652365">
        <w:rPr>
          <w:snapToGrid w:val="0"/>
          <w:sz w:val="28"/>
          <w:szCs w:val="28"/>
        </w:rPr>
        <w:t>/(B</w:t>
      </w:r>
      <w:r w:rsidRPr="00652365">
        <w:rPr>
          <w:snapToGrid w:val="0"/>
          <w:sz w:val="28"/>
          <w:szCs w:val="28"/>
          <w:vertAlign w:val="subscript"/>
        </w:rPr>
        <w:t>э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t>T) она приближается к 50%.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Увеличение экономической эффективности эксплуатации ШСН можно достичь повышением качества ремонта насосов, сокращением затрат на текущую эксплуатацию скважины и ремонт, а также своевременным установлением момента ремонта скважины.</w:t>
      </w: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62CF" w:rsidRPr="003F6C81" w:rsidRDefault="00B462CF">
      <w:pPr>
        <w:spacing w:after="200" w:line="276" w:lineRule="auto"/>
        <w:rPr>
          <w:snapToGrid w:val="0"/>
          <w:sz w:val="28"/>
          <w:szCs w:val="28"/>
        </w:rPr>
      </w:pPr>
      <w:r w:rsidRPr="003F6C81">
        <w:rPr>
          <w:snapToGrid w:val="0"/>
          <w:sz w:val="28"/>
          <w:szCs w:val="28"/>
        </w:rPr>
        <w:br w:type="page"/>
      </w:r>
    </w:p>
    <w:p w:rsidR="008E3BBD" w:rsidRPr="00652365" w:rsidRDefault="00D55844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2" w:name="_Toc496462321"/>
      <w:r w:rsidRPr="00652365">
        <w:rPr>
          <w:sz w:val="28"/>
          <w:szCs w:val="28"/>
        </w:rPr>
        <w:t>1.3</w:t>
      </w:r>
      <w:r w:rsidR="008E3BBD" w:rsidRPr="00652365">
        <w:rPr>
          <w:sz w:val="28"/>
          <w:szCs w:val="28"/>
        </w:rPr>
        <w:t xml:space="preserve"> Правила безопасности при эксплуатации скважин штанговыми насосами</w:t>
      </w:r>
      <w:bookmarkEnd w:id="2"/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BBD" w:rsidRPr="00652365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Устье скважины должно быть оборудовано арматурой и устройством для герметизации штока.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Обвязка устья периодически фонтанирующей скважины должна позволять выпуск газа из затрубного пространства в выкидную линию через обратный клапан и смену набивки сальника штока при наличии давления в скважине.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 xml:space="preserve">До начала ремонтных работ или перед осмотром оборудования периодически работающей скважины с автоматическим, дистанционным или ручным пуском электродвигатель должен отключаться, а на пусковом устройстве вывешивается плакат: 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Не включать, работают люди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 xml:space="preserve">На скважинах с автоматическим и дистанционным управлением станков-качалок вблизи пускового устройства на видном месте должны быть укреплены плакаты с надписью 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Внимание! Пуск автоматический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. Такая надпись должна быть и на пусковом устройстве.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Система замера дебита скважин, пуска, остановки и нагрузок на полированный шток (головку балансира) должны иметь выход на диспетчерский пункт.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Управление скважиной, оборудованной ШСН, осуществляется станцией управления скважиной типа СУС - 01 (и их модификации), имеющий ручной, автоматический, дистанционный и программный режим управления. Виды защитных отключений ШСН: перегрузка электродвигателя (&gt;70% потребляемой мощности); короткое замыкание; снижение напряжения в сети (&lt;70% номинального); обрыв фазы; обрыв текстропных ремней; обрыв штанг; неисправность насоса; повышение (понижение) давления на устье.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Для облегчения обслуживания и ремонта станков-качалок используются специальные технические средства такие, как агрегат 2АРОК, маслозаправщик МЗ - 4310СК.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A2755" w:rsidRPr="00652365" w:rsidRDefault="00CA2755" w:rsidP="006523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_Toc496462322"/>
      <w:r w:rsidRPr="00652365">
        <w:rPr>
          <w:sz w:val="28"/>
          <w:szCs w:val="28"/>
        </w:rPr>
        <w:br w:type="page"/>
      </w:r>
    </w:p>
    <w:p w:rsidR="008E3BBD" w:rsidRPr="00652365" w:rsidRDefault="00807D5A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2365">
        <w:rPr>
          <w:sz w:val="28"/>
          <w:szCs w:val="28"/>
        </w:rPr>
        <w:t>2</w:t>
      </w:r>
      <w:r w:rsidR="00CA2755" w:rsidRPr="003F6C81">
        <w:rPr>
          <w:sz w:val="28"/>
          <w:szCs w:val="28"/>
        </w:rPr>
        <w:t>.</w:t>
      </w:r>
      <w:r w:rsidR="008E3BBD" w:rsidRPr="00652365">
        <w:rPr>
          <w:sz w:val="28"/>
          <w:szCs w:val="28"/>
        </w:rPr>
        <w:t xml:space="preserve"> БЕСШТАНГОВЫЕ СКВАЖИННЫЕ НАСОСНЫЕ УСТАНОВКИ</w:t>
      </w:r>
      <w:bookmarkEnd w:id="3"/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 УШСН наиболее ответственное и слабое звено-колонна насосных штанг - проводник энергии от привода, расположенного на поверхности.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В связи с этим разработаны насосные установки с переносом привода (первичного двигателя) в скважину к насосу. К ним относятся установки погружных центробежных, винтовых и диафрагменных электронасосов. Электроэнергия в этом случае подается по кабелю, закрепленному на НКТ. Имеются глубинные насосы, например, гидропоршневые, струйные, которые используют энергию потока рабочей жидкости, подготовленной на поверхности и подаваемой в скважину по трубопроводу (НКТ).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52365" w:rsidRPr="00652365" w:rsidRDefault="00807D5A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4" w:name="_Toc496462323"/>
      <w:r w:rsidRPr="00652365">
        <w:rPr>
          <w:sz w:val="28"/>
          <w:szCs w:val="28"/>
        </w:rPr>
        <w:t>2</w:t>
      </w:r>
      <w:r w:rsidR="00CA2755" w:rsidRPr="00652365">
        <w:rPr>
          <w:sz w:val="28"/>
          <w:szCs w:val="28"/>
        </w:rPr>
        <w:t>.1</w:t>
      </w:r>
      <w:r w:rsidR="008E3BBD" w:rsidRPr="00652365">
        <w:rPr>
          <w:sz w:val="28"/>
          <w:szCs w:val="28"/>
        </w:rPr>
        <w:t xml:space="preserve"> Установки погружных электроцентробежных насосов (УЭЦН)</w:t>
      </w:r>
      <w:bookmarkEnd w:id="4"/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Область применения УЭЦН - это высокодебитные обводненные, глубокие и наклонные скважины с дебитом 10 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 xml:space="preserve"> 1300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 и высотой подъема 500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2000м. Межремонтный период УЭЦН составляет до 320 суток и более.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погружных центробежных насосов в модульном исполнении типов УЭЦНМ и УЭЦНМК предназначены для откачки продукции нефтяных скважин, содержащих нефть, воду, газ и механические примеси. Установки типа УЭЦНМ имеют обычное исполнение, а типа УЭЦНМК - коррозионностойкое.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Установка (рис. </w:t>
      </w:r>
      <w:r w:rsidR="0054043C" w:rsidRPr="00652365">
        <w:rPr>
          <w:snapToGrid w:val="0"/>
          <w:sz w:val="28"/>
          <w:szCs w:val="28"/>
        </w:rPr>
        <w:t>3</w:t>
      </w:r>
      <w:r w:rsidRPr="00652365">
        <w:rPr>
          <w:snapToGrid w:val="0"/>
          <w:sz w:val="28"/>
          <w:szCs w:val="28"/>
        </w:rPr>
        <w:t>) состоит из погружного насосного агрегата, кабельной линии, спускаемых в скважину на насосно-компрессорных трубах, и наземного электрооборудования (трансформаторной подстанции).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Погружной насосный агрегат включает в себя двигатель (электродвигатель с гидрозащитой) и насос, над которым устанавливают обратный и сливной клапаны.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 зависимости от максимального поперечного габарита погружного агрегата установки разделяют на три условные группы - 5; 5А и 6: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- установки группы 5 поперечным габаритом 112 мм применяют в скважинах с колонной обсадных труб внутренним диаметром не менее 121,7 мм;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- установки группы 5А поперечным габаритом 124 мм - в скважинах внутренним диаметром не менее 130 мм;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- установки группы 6 поперечным габаритом 140,5 мм - в скважинах внутренним диаметром не менее 148,3 мм.</w:t>
      </w:r>
    </w:p>
    <w:p w:rsidR="00D55844" w:rsidRPr="00652365" w:rsidRDefault="00D55844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76" o:spid="_x0000_i1036" type="#_x0000_t75" alt="Описание: E:\НГПО\оборудование для добычи нефти\maket1\r27" style="width:168pt;height:274.5pt;visibility:visible">
            <v:imagedata r:id="rId27" o:title="r27"/>
          </v:shape>
        </w:pict>
      </w:r>
    </w:p>
    <w:p w:rsidR="00CA2755" w:rsidRPr="00652365" w:rsidRDefault="00CA2755" w:rsidP="00652365">
      <w:pPr>
        <w:pStyle w:val="a7"/>
        <w:suppressAutoHyphens/>
        <w:spacing w:line="360" w:lineRule="auto"/>
        <w:ind w:firstLine="709"/>
        <w:jc w:val="both"/>
      </w:pPr>
      <w:r w:rsidRPr="00652365">
        <w:t>Рис. 3. Установка погружного центробежного насоса:</w:t>
      </w:r>
    </w:p>
    <w:p w:rsidR="008E3BBD" w:rsidRPr="00B462CF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z w:val="28"/>
        </w:rPr>
        <w:t>1 – оборудование устья скважин; 2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пункт подключательный выносной; 3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трансформаторная комплексная подстанция; 4 – клапан спускной; 5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клапан обратный; 6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модуль</w:t>
      </w:r>
      <w:r w:rsidRPr="00652365">
        <w:rPr>
          <w:sz w:val="28"/>
        </w:rPr>
        <w:noBreakHyphen/>
        <w:t>головка; 7 – кабель; 8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модуль</w:t>
      </w:r>
      <w:r w:rsidRPr="00652365">
        <w:rPr>
          <w:sz w:val="28"/>
        </w:rPr>
        <w:noBreakHyphen/>
        <w:t>секция; 9 – модуль насосный газосепараторный; 10 – модуль исходный; 11 – протектор; 12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электродвигатель; 13</w:t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noBreakHyphen/>
      </w:r>
      <w:r w:rsidR="00652365" w:rsidRPr="00652365">
        <w:rPr>
          <w:sz w:val="28"/>
        </w:rPr>
        <w:t xml:space="preserve"> </w:t>
      </w:r>
      <w:r w:rsidRPr="00652365">
        <w:rPr>
          <w:sz w:val="28"/>
        </w:rPr>
        <w:t>система термоманометрическая</w:t>
      </w:r>
      <w:r w:rsidR="00B462CF" w:rsidRPr="00B462CF">
        <w:rPr>
          <w:sz w:val="28"/>
        </w:rPr>
        <w:t>.</w:t>
      </w:r>
    </w:p>
    <w:p w:rsidR="00B462CF" w:rsidRDefault="00B462C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E3BBD" w:rsidRPr="00652365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Условия применимости УЭЦН по перекачиваемым средам: жидкость с содержанием механических примесей не более 0,5 г/л, свободного газа на приеме насоса не более 25%; сероводорода не более 1,25 г/л; воды не более 99%; водородный показатель (рН) пластовой воды в пределах 6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8,5. Температура в зоне размещения электродвигателя не более +90оС (специального теплостойкого исполнения до +140</w:t>
      </w:r>
      <w:r w:rsidRPr="00652365">
        <w:rPr>
          <w:snapToGrid w:val="0"/>
          <w:sz w:val="28"/>
          <w:szCs w:val="28"/>
        </w:rPr>
        <w:sym w:font="Symbol" w:char="F0B0"/>
      </w:r>
      <w:r w:rsidRPr="00652365">
        <w:rPr>
          <w:snapToGrid w:val="0"/>
          <w:sz w:val="28"/>
          <w:szCs w:val="28"/>
        </w:rPr>
        <w:t>С).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Пример шифра установок - УЭЦНМК5-125-1300 означает: УЭЦНМК - установка электроцентробежного насоса модульного и коррозионно-стойкого исполнения; 5 - группа насоса; 125 - подача,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/сут; 1300 - развиваемый напор, м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вод. ст.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 xml:space="preserve">На рис. </w:t>
      </w:r>
      <w:r w:rsidR="00807D5A" w:rsidRPr="00652365">
        <w:rPr>
          <w:snapToGrid w:val="0"/>
          <w:sz w:val="28"/>
          <w:szCs w:val="28"/>
        </w:rPr>
        <w:t>9</w:t>
      </w:r>
      <w:r w:rsidRPr="00652365">
        <w:rPr>
          <w:snapToGrid w:val="0"/>
          <w:sz w:val="28"/>
          <w:szCs w:val="28"/>
        </w:rPr>
        <w:t xml:space="preserve"> представлена схема установки погружных центробежных насосов в модульном исполнении, представляющая новое поколение оборудования этого типа, что позволяет индивидуально подбирать оптимальную компоновку установки к скважинам в соответствии с их параметрами из небольшого числа взаимозаменяемых модулей.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Насосы также подразделяют на три условные группы - 5; 5А и 6. Диаметры корпусов группы 5</w:t>
      </w:r>
      <w:r w:rsidRPr="00652365">
        <w:rPr>
          <w:szCs w:val="28"/>
        </w:rPr>
        <w:sym w:font="Symbol" w:char="F0B8"/>
      </w:r>
      <w:r w:rsidRPr="00652365">
        <w:rPr>
          <w:szCs w:val="28"/>
        </w:rPr>
        <w:t>92 мм, группы 5А - 103 мм, группы 6 - 114 мм.</w:t>
      </w:r>
    </w:p>
    <w:p w:rsidR="008E3BBD" w:rsidRPr="00B462CF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Модуль-секция насоса (рис. </w:t>
      </w:r>
      <w:r w:rsidR="0054043C" w:rsidRPr="00652365">
        <w:rPr>
          <w:snapToGrid w:val="0"/>
          <w:sz w:val="28"/>
          <w:szCs w:val="28"/>
        </w:rPr>
        <w:t>4</w:t>
      </w:r>
      <w:r w:rsidRPr="00652365">
        <w:rPr>
          <w:snapToGrid w:val="0"/>
          <w:sz w:val="28"/>
          <w:szCs w:val="28"/>
        </w:rPr>
        <w:t>) состоит из корпуса 1, вала 2, пакетов ступеней (рабочих колес - 3 и направляющих аппаратов - 4), верхнего подшипника 5, нижнего подшипника 6, верхней осевой опоры 7, головки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8, основания 9, двух ребер 10 (служат для защиты кабеля от механических повреждений) и резиновых колец 11, 12, 13.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Рабочие колеса свободно передвигаются по валу в осевом направлении и ограничены в перемещении нижних, и верхним направляющими аппаратами. Осевое усилие от рабочего колеса передается на нижнее текстолитовое кольцо и затем на бурт направляющего аппарата. Частично осевое усилие передается валу вследствие трения колеса о вал или прихвата колеса к валу при отложении солей в зазоре или коррозии металлов. Крутящий момент передается от вала к колесам латунной (Л62) шпонкой, входящей в паз рабочего колеса. Шпонка расположена по всей длине сборки колес и состоит из отрезков длиною 400-1000 мм.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Направляющие аппараты сочленяются между собой по периферийным частям, в нижней части корпуса они все опираются на нижний подшипник 6</w:t>
      </w:r>
      <w:r w:rsidR="00492612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и основание 9, а сверху через корпус верхнего подшипника зажаты в корпусе.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 xml:space="preserve">Рабочие колеса и направляющие аппараты насосов обычного исполнения изготавливаются из модифицированного серого чугуна и радиационно модифицированного полиамида, насосов коррозионно-стойкого исполнения - из модифицированного чугуна ЦН16Д71ХШ типа 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нирезист</w:t>
      </w:r>
      <w:r w:rsidR="00652365" w:rsidRPr="00652365">
        <w:rPr>
          <w:snapToGrid w:val="0"/>
          <w:sz w:val="28"/>
          <w:szCs w:val="28"/>
        </w:rPr>
        <w:t>"</w:t>
      </w:r>
      <w:r w:rsidRPr="00652365">
        <w:rPr>
          <w:snapToGrid w:val="0"/>
          <w:sz w:val="28"/>
          <w:szCs w:val="28"/>
        </w:rPr>
        <w:t>.</w:t>
      </w:r>
      <w:r w:rsidR="00B462CF" w:rsidRPr="00B462CF">
        <w:rPr>
          <w:snapToGrid w:val="0"/>
          <w:sz w:val="28"/>
          <w:szCs w:val="28"/>
        </w:rPr>
        <w:t xml:space="preserve"> </w:t>
      </w:r>
      <w:r w:rsidRPr="00652365">
        <w:rPr>
          <w:sz w:val="28"/>
          <w:szCs w:val="28"/>
        </w:rPr>
        <w:t xml:space="preserve">Валы модулей секций и входных модулей для насосов обычного исполнения изготавливаются из комбинированной коррозионно-стойкой высокопрочной стали ОЗХ14Н7В и имеют на торце маркировку </w:t>
      </w:r>
      <w:r w:rsidR="00652365" w:rsidRPr="00652365">
        <w:rPr>
          <w:szCs w:val="28"/>
        </w:rPr>
        <w:t>"</w:t>
      </w:r>
      <w:r w:rsidRPr="00652365">
        <w:rPr>
          <w:sz w:val="28"/>
          <w:szCs w:val="28"/>
        </w:rPr>
        <w:t>НЖ</w:t>
      </w:r>
      <w:r w:rsidR="00652365" w:rsidRPr="00652365">
        <w:rPr>
          <w:szCs w:val="28"/>
        </w:rPr>
        <w:t>"</w:t>
      </w:r>
      <w:r w:rsidRPr="00652365">
        <w:rPr>
          <w:sz w:val="28"/>
          <w:szCs w:val="28"/>
        </w:rPr>
        <w:t xml:space="preserve"> для насосов повышенной коррозионной стойкости - из калиброванных прутков из сплава Н65Д29ЮТ-ИШ-К-монель и имеют на торцах маркировку </w:t>
      </w:r>
      <w:r w:rsidR="00652365" w:rsidRPr="00652365">
        <w:rPr>
          <w:szCs w:val="28"/>
        </w:rPr>
        <w:t>"</w:t>
      </w:r>
      <w:r w:rsidRPr="00652365">
        <w:rPr>
          <w:sz w:val="28"/>
          <w:szCs w:val="28"/>
        </w:rPr>
        <w:t>М</w:t>
      </w:r>
      <w:r w:rsidR="00652365" w:rsidRPr="00652365">
        <w:rPr>
          <w:szCs w:val="28"/>
        </w:rPr>
        <w:t>"</w:t>
      </w:r>
      <w:r w:rsidRPr="00652365">
        <w:rPr>
          <w:sz w:val="28"/>
          <w:szCs w:val="28"/>
        </w:rPr>
        <w:t>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77" o:spid="_x0000_i1037" type="#_x0000_t75" alt="Описание: E:\НГПО\оборудование для добычи нефти\maket1\r28" style="width:147.75pt;height:352.5pt;visibility:visible">
            <v:imagedata r:id="rId28" o:title="r28"/>
          </v:shape>
        </w:pict>
      </w:r>
    </w:p>
    <w:p w:rsidR="00CA2755" w:rsidRPr="00652365" w:rsidRDefault="00CA2755" w:rsidP="00B462CF">
      <w:pPr>
        <w:pStyle w:val="a7"/>
        <w:suppressAutoHyphens/>
        <w:spacing w:line="360" w:lineRule="auto"/>
        <w:ind w:firstLine="709"/>
        <w:jc w:val="both"/>
      </w:pPr>
      <w:r w:rsidRPr="00652365">
        <w:t>Рис. 4. Модуль</w:t>
      </w:r>
      <w:r w:rsidRPr="00652365">
        <w:noBreakHyphen/>
        <w:t>секция насос:</w:t>
      </w:r>
      <w:r w:rsidR="00B462CF" w:rsidRPr="00B462CF">
        <w:t xml:space="preserve"> </w:t>
      </w:r>
      <w:r w:rsidRPr="00652365">
        <w:t>1 – корпус; 2 – вал; 3</w:t>
      </w:r>
      <w:r w:rsidRPr="00652365">
        <w:noBreakHyphen/>
      </w:r>
      <w:r w:rsidR="00652365" w:rsidRPr="00652365">
        <w:t xml:space="preserve"> </w:t>
      </w:r>
      <w:r w:rsidRPr="00652365">
        <w:t>колесо рабочее; 4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аппарат направляющий; 5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подшипник верхний; 6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подшипник нижний; 7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опора осевая верхняя; 8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головка; 9 – основание; 10 – ребро; 11,</w:t>
      </w:r>
      <w:r w:rsidR="00652365" w:rsidRPr="00652365">
        <w:t xml:space="preserve"> </w:t>
      </w:r>
      <w:r w:rsidRPr="00652365">
        <w:t>12,</w:t>
      </w:r>
      <w:r w:rsidR="00652365" w:rsidRPr="00652365">
        <w:t xml:space="preserve"> </w:t>
      </w:r>
      <w:r w:rsidRPr="00652365">
        <w:t>13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кольца резиновые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Валы модулей-секций всех групп насосов, имеющих одинаковые длины корпусов 3, 4 и 5 м, унифицированы.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Соединение валов модулей-секций между собой, модуля секции с валом входного модуля (или вала газосепаратора), вала входного модуля свалом гидрозащиты двигателя осуществляется при помощи шлицевых муфт.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Соединение модулей между собой и входного модуля с двигателем - фланцевое. Уплотнение соединений (кроме соединения входного модуля с двигателем и входного модуля с газосепаратором) осуществляется резиновыми кольцами.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Для откачивания пластовой жидкости, содержащей у сетки входного модуля насоса свыше 25 % (до 55 %) по объему свободного газа, к насосу подсоединяется модуль насосный - газосепаратор (рис.</w:t>
      </w:r>
      <w:r w:rsidR="00652365" w:rsidRPr="00652365">
        <w:rPr>
          <w:szCs w:val="28"/>
        </w:rPr>
        <w:t xml:space="preserve"> </w:t>
      </w:r>
      <w:r w:rsidR="00492612" w:rsidRPr="00652365">
        <w:rPr>
          <w:szCs w:val="28"/>
        </w:rPr>
        <w:t>5</w:t>
      </w:r>
      <w:r w:rsidRPr="00652365">
        <w:rPr>
          <w:szCs w:val="28"/>
        </w:rPr>
        <w:t>).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0" o:spid="_x0000_i1038" type="#_x0000_t75" alt="Описание: E:\НГПО\оборудование для добычи нефти\maket1\r29" style="width:349.5pt;height:60pt;visibility:visible">
            <v:imagedata r:id="rId29" o:title="r29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492612" w:rsidRPr="00652365">
        <w:rPr>
          <w:szCs w:val="28"/>
        </w:rPr>
        <w:t>5</w:t>
      </w:r>
      <w:r w:rsidRPr="00652365">
        <w:rPr>
          <w:szCs w:val="28"/>
        </w:rPr>
        <w:t>. Газосепаратор:</w:t>
      </w:r>
      <w:r w:rsidR="00B462CF" w:rsidRPr="00B462CF">
        <w:rPr>
          <w:szCs w:val="28"/>
        </w:rPr>
        <w:t xml:space="preserve"> </w:t>
      </w:r>
      <w:r w:rsidRPr="00652365">
        <w:rPr>
          <w:snapToGrid w:val="0"/>
          <w:szCs w:val="28"/>
        </w:rPr>
        <w:t>1 – головка; 2 – переводник; 3 – сепаратор; 4 – корпус; 5 – вал; 6 – решетка; 7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направляющий аппарат; 8 – рабочее колесо; 9 – шнек; 10 – подшипник; 11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основание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Газосепаратор устанавливается между входным модулем и модулем-секцией. Наиболее эффективны газосепараторы центробежного типа, в которых фазы разделяются в поле центробежных сил. При этом жидкость концентрируется в периферийной части, а газ - в центральной части газосепаратора и выбрасывается в затрубное пространство. Газосепараторы серии МНГ имеют предельную подачу 250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500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/сут, коэффициент сепарации 90%, массу от 26 до 42 кг.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 xml:space="preserve">Двигатель погружного насосного агрегата состоит из электродвигателя и гидрозащиты. Электродвигатели (рис. </w:t>
      </w:r>
      <w:r w:rsidR="00492612" w:rsidRPr="00652365">
        <w:rPr>
          <w:szCs w:val="28"/>
        </w:rPr>
        <w:t>6</w:t>
      </w:r>
      <w:r w:rsidRPr="00652365">
        <w:rPr>
          <w:szCs w:val="28"/>
        </w:rPr>
        <w:t>) погружные трехфазные коротко замкнутые двухполюсные маслонаполненные обычного и коррозионно-стойкого исполнения унифицированной серии ПЭДУ и в обычном исполнении серии ПЭД модернизации Л. Гидростатическое давление в зоне работы не более 20</w:t>
      </w:r>
      <w:r w:rsidR="00652365" w:rsidRPr="00652365">
        <w:rPr>
          <w:szCs w:val="28"/>
        </w:rPr>
        <w:t xml:space="preserve"> </w:t>
      </w:r>
      <w:r w:rsidRPr="00652365">
        <w:rPr>
          <w:szCs w:val="28"/>
        </w:rPr>
        <w:t>МПа. Номинальная мощность от 16 до 360 кВт, номинальное напряжение 530</w:t>
      </w:r>
      <w:r w:rsidRPr="00652365">
        <w:rPr>
          <w:szCs w:val="28"/>
        </w:rPr>
        <w:sym w:font="Symbol" w:char="F0B8"/>
      </w:r>
      <w:r w:rsidRPr="00652365">
        <w:rPr>
          <w:szCs w:val="28"/>
        </w:rPr>
        <w:t>2300 В, номинальный ток 26</w:t>
      </w:r>
      <w:r w:rsidRPr="00652365">
        <w:rPr>
          <w:szCs w:val="28"/>
        </w:rPr>
        <w:sym w:font="Symbol" w:char="F0B8"/>
      </w:r>
      <w:r w:rsidRPr="00652365">
        <w:rPr>
          <w:szCs w:val="28"/>
        </w:rPr>
        <w:t>122,5 А.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1" o:spid="_x0000_i1039" type="#_x0000_t75" alt="Описание: E:\НГПО\оборудование для добычи нефти\maket1\r30" style="width:336.75pt;height:82.5pt;visibility:visible">
            <v:imagedata r:id="rId30" o:title="r30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492612" w:rsidRPr="00652365">
        <w:rPr>
          <w:szCs w:val="28"/>
        </w:rPr>
        <w:t>6</w:t>
      </w:r>
      <w:r w:rsidRPr="00652365">
        <w:rPr>
          <w:szCs w:val="28"/>
        </w:rPr>
        <w:t>. Электродвигатель серии ПЭДУ:</w:t>
      </w:r>
      <w:r w:rsidR="00B462CF" w:rsidRPr="00B462CF">
        <w:rPr>
          <w:szCs w:val="28"/>
        </w:rPr>
        <w:t xml:space="preserve"> </w:t>
      </w:r>
      <w:r w:rsidRPr="00652365">
        <w:rPr>
          <w:snapToGrid w:val="0"/>
          <w:szCs w:val="28"/>
        </w:rPr>
        <w:t>1 – соединительная муфта; 2 – крышка; 3 – головка; 4 – пятка; 5 – подпятник; 6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крышка кабельного ввода; 7 – пробка; 8 – колодка кабельного ввода; 9 – ротор; 10 – статор; 11 – фильтр; 12 – основание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Гидрозащита (рис. </w:t>
      </w:r>
      <w:r w:rsidR="00492612" w:rsidRPr="00652365">
        <w:rPr>
          <w:snapToGrid w:val="0"/>
          <w:sz w:val="28"/>
          <w:szCs w:val="28"/>
        </w:rPr>
        <w:t>7</w:t>
      </w:r>
      <w:r w:rsidRPr="00652365">
        <w:rPr>
          <w:snapToGrid w:val="0"/>
          <w:sz w:val="28"/>
          <w:szCs w:val="28"/>
        </w:rPr>
        <w:t>) двигателей ПЭД предназначена для предотвращения проникновения пластовой жидкости во внутреннюю полость электродвигателя, компенсации изменения объема масла во внутренней полости от температуры электродвигателя и передачи крутящего момента от вала электродвигателя к валу насоса.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2" o:spid="_x0000_i1040" type="#_x0000_t75" alt="Описание: E:\НГПО\оборудование для добычи нефти\maket1\r31" style="width:307.5pt;height:116.25pt;visibility:visible">
            <v:imagedata r:id="rId31" o:title="r31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492612" w:rsidRPr="00652365">
        <w:rPr>
          <w:szCs w:val="28"/>
        </w:rPr>
        <w:t>7</w:t>
      </w:r>
      <w:r w:rsidRPr="00652365">
        <w:rPr>
          <w:szCs w:val="28"/>
        </w:rPr>
        <w:t>. Гидрозащита:</w:t>
      </w:r>
      <w:r w:rsidR="00B462CF" w:rsidRPr="00B462CF">
        <w:rPr>
          <w:szCs w:val="28"/>
        </w:rPr>
        <w:t xml:space="preserve"> </w:t>
      </w:r>
      <w:r w:rsidRPr="00652365">
        <w:rPr>
          <w:snapToGrid w:val="0"/>
          <w:szCs w:val="28"/>
        </w:rPr>
        <w:t>а – открытого типа; б – закрытого типа</w:t>
      </w:r>
      <w:r w:rsidR="00B462CF" w:rsidRPr="00B462CF">
        <w:rPr>
          <w:snapToGrid w:val="0"/>
          <w:szCs w:val="28"/>
        </w:rPr>
        <w:t>;</w:t>
      </w:r>
      <w:r w:rsidR="00B462CF">
        <w:rPr>
          <w:snapToGrid w:val="0"/>
          <w:szCs w:val="28"/>
          <w:lang w:val="uk-UA"/>
        </w:rPr>
        <w:t xml:space="preserve"> </w:t>
      </w:r>
      <w:r w:rsidRPr="00652365">
        <w:rPr>
          <w:snapToGrid w:val="0"/>
          <w:szCs w:val="28"/>
        </w:rPr>
        <w:t>А – верхняя камера; Б – нижняя камера;</w:t>
      </w:r>
      <w:r w:rsidR="00B462CF">
        <w:rPr>
          <w:snapToGrid w:val="0"/>
          <w:szCs w:val="28"/>
          <w:lang w:val="uk-UA"/>
        </w:rPr>
        <w:t xml:space="preserve"> </w:t>
      </w:r>
      <w:r w:rsidRPr="00652365">
        <w:rPr>
          <w:snapToGrid w:val="0"/>
          <w:szCs w:val="28"/>
        </w:rPr>
        <w:t>1 – головка; 2 – торцевое уплотнение; 3 – верхний ниппель; 4 – корпус; 5 – средний ниппель; 6 – вал; 7 – нижний ниппель; 8 – основание; 9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соединительная трубка; 10 – диафрагма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Гидрозащита состоит либо из одного протектора, либо из протектора и компенсатора. Могут быть три варианта исполнения гидрозащиты.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Первый состоит из протекторов П92, ПК92 и П114 (открытого типа) из двух камер. Верхняя камера заполнена тяжелой барьерной жидкостью (плотность до 2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г/см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, не смешиваемая с пластовой жидкостью и маслом), нижняя - маслом МА</w:t>
      </w:r>
      <w:r w:rsidRPr="00652365">
        <w:rPr>
          <w:snapToGrid w:val="0"/>
          <w:sz w:val="28"/>
          <w:szCs w:val="28"/>
        </w:rPr>
        <w:noBreakHyphen/>
        <w:t>ПЭД, что и полость электродвигателя. Камеры сообщены трубкой. Изменения объемов жидкого диэлектрика в двигателе компенсируются за счет переноса барьерной жидкости в гидрозащите из одной камеры в другую.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Второй состоит из протекторов П92Д, ПК92Д и П114Д (закрытого типа), в которых применяются резиновые диафрагмы, их эластичность компенсирует изменение объема жидкого диэлектрика в двигателе.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Третий - гидрозащита 1Г51М и 1Г62 состоит из протектора, размещенного над электродвигателем и компенсатора, присоединяемого к нижней части электродвигателя. Система торцевых уплотнений обеспечивает защиту от попадания пластовой жидкости по валу внутрь электродвигателя. Передаваемая мощность гидрозащит 125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250 кВт, масса 53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59 кг.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Система термоманометрическая ТМС - 3 предназначена для автоматического контроля за работой погружного центробежного насоса и его защиты от аномальных режимов работы (при пониженном давлении на приеме насоса и повышенной температуре погружного электродвигателя) в процессе эксплуатации скважин. Имеется подземная и наземная части. Диапазон контролируемого давления от 0 до 20 МПа. Диапазон рабочих температур от 25 до 105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С.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 xml:space="preserve">Масса общая 10,2 кг (см. рис. </w:t>
      </w:r>
      <w:r w:rsidR="00492612" w:rsidRPr="00652365">
        <w:rPr>
          <w:szCs w:val="28"/>
        </w:rPr>
        <w:t>3</w:t>
      </w:r>
      <w:r w:rsidRPr="00652365">
        <w:rPr>
          <w:szCs w:val="28"/>
        </w:rPr>
        <w:t>).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 комплект поставки установки входят: насос, кабель в сборе, двигатель, трансформатор, комплектная трансформаторная подстанция, комплектное устройство, газосепаратор и комплект инструмента.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117362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_Toc496462324"/>
      <w:r w:rsidRPr="00652365">
        <w:rPr>
          <w:sz w:val="28"/>
          <w:szCs w:val="28"/>
        </w:rPr>
        <w:t>2</w:t>
      </w:r>
      <w:r w:rsidR="00D55844" w:rsidRPr="00652365">
        <w:rPr>
          <w:sz w:val="28"/>
          <w:szCs w:val="28"/>
        </w:rPr>
        <w:t>.2</w:t>
      </w:r>
      <w:r w:rsidR="008E3BBD" w:rsidRPr="00652365">
        <w:rPr>
          <w:sz w:val="28"/>
          <w:szCs w:val="28"/>
        </w:rPr>
        <w:t xml:space="preserve"> Установки погружных винтовых электронасосов</w:t>
      </w:r>
      <w:bookmarkEnd w:id="5"/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погружных винтовых сдвоенных электронасосов типа УЭВН5 предназначены для откачки из нефтяных скважин пластовой жидкости повышенной вязкости (до 1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t>10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 xml:space="preserve"> м</w:t>
      </w:r>
      <w:r w:rsidRPr="00652365">
        <w:rPr>
          <w:snapToGrid w:val="0"/>
          <w:sz w:val="28"/>
          <w:szCs w:val="28"/>
          <w:vertAlign w:val="superscript"/>
        </w:rPr>
        <w:t>2</w:t>
      </w:r>
      <w:r w:rsidRPr="00652365">
        <w:rPr>
          <w:snapToGrid w:val="0"/>
          <w:sz w:val="28"/>
          <w:szCs w:val="28"/>
        </w:rPr>
        <w:t>/с) температурой 70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С, с содержанием механических примесей не более 0,4 г/л, свободного газа на приеме насоса - не более 50% по объему.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Установка погружного винтового сдвоенного электронасоса состоит из насоса, электродвигателя с гидрозащитой, комплектного устройства, токоподводящего кабеля с муфтой кабельного ввода. В состав установок с подачами 63, 100 и 200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 входит еще и трансформатор, так как двигатели этих установок выполнены соответственно на напряжение 700 и 1000 В.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выпускаются для скважин с условным диаметром колонны обсадных труб 146 мм.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 учетом температуры в скважине установки изготавливают в трех модификациях: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для температуры 30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 (А);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для температуры 30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50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 (Б);</w:t>
      </w: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для температуры 50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70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 (В, Г).</w:t>
      </w:r>
    </w:p>
    <w:p w:rsidR="00CA2755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B462CF" w:rsidRDefault="00B462CF">
      <w:pPr>
        <w:spacing w:after="200" w:line="276" w:lineRule="auto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br w:type="page"/>
      </w:r>
    </w:p>
    <w:p w:rsidR="008E3BBD" w:rsidRPr="00652365" w:rsidRDefault="0036251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object w:dxaOrig="9676" w:dyaOrig="6856">
          <v:shape id="_x0000_i1041" type="#_x0000_t75" style="width:274.5pt;height:192pt" o:ole="" fillcolor="window">
            <v:imagedata r:id="rId32" o:title="" croptop="115f" cropleft="731f" cropright="637f"/>
          </v:shape>
          <o:OLEObject Type="Embed" ProgID="Word.Picture.8" ShapeID="_x0000_i1041" DrawAspect="Content" ObjectID="_1457394543" r:id="rId33"/>
        </w:object>
      </w:r>
    </w:p>
    <w:p w:rsidR="00CA2755" w:rsidRPr="00652365" w:rsidRDefault="00CA2755" w:rsidP="00B462CF">
      <w:pPr>
        <w:pStyle w:val="a7"/>
        <w:suppressAutoHyphens/>
        <w:spacing w:line="360" w:lineRule="auto"/>
        <w:ind w:firstLine="709"/>
        <w:jc w:val="both"/>
      </w:pPr>
      <w:r w:rsidRPr="00652365">
        <w:t>Рис. 8. Установки погружного винтового сдвоенного электронасоса:</w:t>
      </w:r>
      <w:r w:rsidR="00B462CF">
        <w:rPr>
          <w:lang w:val="uk-UA"/>
        </w:rPr>
        <w:t xml:space="preserve"> </w:t>
      </w:r>
      <w:r w:rsidRPr="00652365">
        <w:t>1 – трансформатор; 2 – комплектное устройство; 3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пояс крепления кабелей; 4</w:t>
      </w:r>
      <w:r w:rsidR="00652365" w:rsidRPr="00652365">
        <w:t xml:space="preserve"> </w:t>
      </w:r>
      <w:r w:rsidRPr="00652365">
        <w:noBreakHyphen/>
      </w:r>
      <w:r w:rsidR="00652365" w:rsidRPr="00652365">
        <w:t xml:space="preserve"> </w:t>
      </w:r>
      <w:r w:rsidRPr="00652365">
        <w:t>насосно</w:t>
      </w:r>
      <w:r w:rsidRPr="00652365">
        <w:noBreakHyphen/>
        <w:t>компрессорная труба; 5 – винтовой насос; 6 – кабельный ввод; 7 – электродвигатель с гидрозащитой</w:t>
      </w:r>
    </w:p>
    <w:p w:rsidR="00117362" w:rsidRPr="00652365" w:rsidRDefault="00117362" w:rsidP="00652365">
      <w:pPr>
        <w:pStyle w:val="a5"/>
        <w:suppressAutoHyphens/>
        <w:spacing w:line="360" w:lineRule="auto"/>
        <w:ind w:firstLine="709"/>
        <w:rPr>
          <w:szCs w:val="28"/>
        </w:rPr>
      </w:pP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В обозначении установок в зависимости от температуры добываемой жидкости введены буквы А, Б и В (Г). Например, УЭВН5</w:t>
      </w:r>
      <w:r w:rsidRPr="00652365">
        <w:rPr>
          <w:szCs w:val="28"/>
        </w:rPr>
        <w:noBreakHyphen/>
        <w:t>16-1200А или УЭВН5</w:t>
      </w:r>
      <w:r w:rsidRPr="00652365">
        <w:rPr>
          <w:szCs w:val="28"/>
        </w:rPr>
        <w:noBreakHyphen/>
        <w:t>200-900В.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Все установки комплектуют погружными двигателями типа ПЭД с гидрозащитой 1Г51.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Приводом винтовых насосов служит электродвигатель трехфазный, асинхронный, короткозамкнутый, четырехполюсный, погружной, маслонаполненный. Исполнение двигателя вертикальное, со свободным концом вала, направленным вверх.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Гидрозащита предохраняет его внутреннюю полость от попадания пластовой жидкости, а также компенсирует температурные изменения объема и расхода масла при работе двигателя. С помощью гидрозащиты осуществляется выравнивание двигателя с давлением в скважине на уровне его подвески.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Внутренняя полость двигателей заполнена специальным маслом высокой диэлектрической прочности.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обеспечивают подачу от 16 до 200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/сут, давление 9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12МПа; КПД погружного агрегата составляет 38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50%; мощность электродвигателя 5,5, 22 и 32 кВт; масса погружного агрегата 341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713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кг; частота вращения - 1500 мин</w:t>
      </w:r>
      <w:r w:rsidRPr="00652365">
        <w:rPr>
          <w:snapToGrid w:val="0"/>
          <w:sz w:val="28"/>
          <w:szCs w:val="28"/>
          <w:vertAlign w:val="superscript"/>
        </w:rPr>
        <w:t>-1</w:t>
      </w:r>
      <w:r w:rsidRPr="00652365">
        <w:rPr>
          <w:snapToGrid w:val="0"/>
          <w:sz w:val="28"/>
          <w:szCs w:val="28"/>
        </w:rPr>
        <w:t>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117362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_Toc496462325"/>
      <w:r w:rsidRPr="00652365">
        <w:rPr>
          <w:sz w:val="28"/>
          <w:szCs w:val="28"/>
        </w:rPr>
        <w:t>2</w:t>
      </w:r>
      <w:r w:rsidR="0054043C" w:rsidRPr="00652365">
        <w:rPr>
          <w:sz w:val="28"/>
          <w:szCs w:val="28"/>
        </w:rPr>
        <w:t>.3</w:t>
      </w:r>
      <w:r w:rsidR="008E3BBD" w:rsidRPr="00652365">
        <w:rPr>
          <w:sz w:val="28"/>
          <w:szCs w:val="28"/>
        </w:rPr>
        <w:t xml:space="preserve"> Установки погружных диафрагменных электронасосов</w:t>
      </w:r>
      <w:bookmarkEnd w:id="6"/>
    </w:p>
    <w:p w:rsidR="00CA2755" w:rsidRPr="003F6C81" w:rsidRDefault="00CA2755" w:rsidP="00652365">
      <w:pPr>
        <w:pStyle w:val="a5"/>
        <w:suppressAutoHyphens/>
        <w:spacing w:line="360" w:lineRule="auto"/>
        <w:ind w:firstLine="709"/>
        <w:rPr>
          <w:szCs w:val="28"/>
        </w:rPr>
      </w:pP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Установки погружных диафрагменных электронасосов УЭДН5 предназначены для эксплуатации малодебитных нефтяных скважин преимущественно с пескопроявлениями, высокой обводненностью продукции, кривыми и наклонными стволами с внутренним диаметром обсадной колонны не менее 121,7 мм.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Содержание попутной воды в перекачиваемой среде не ограничивается. Максимальная массовая концентрация твердых частиц 0,2% (2 г/л); максимальное объемное содержание попутного газа на приеме насоса 10%; водородный показатель попутной воды рН=6,0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8,5; максимальная концентрация сероводорода 0,001% (0,01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г/л).</w:t>
      </w:r>
    </w:p>
    <w:p w:rsidR="008E3BBD" w:rsidRPr="00652365" w:rsidRDefault="008E3BBD" w:rsidP="00652365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2365">
        <w:rPr>
          <w:sz w:val="28"/>
          <w:szCs w:val="28"/>
        </w:rPr>
        <w:t>Примечания:</w:t>
      </w:r>
    </w:p>
    <w:p w:rsidR="008E3BBD" w:rsidRPr="00652365" w:rsidRDefault="008E3BBD" w:rsidP="0065236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Значения показателей указаны при перекачивании воды плотностью 1000 кг/м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 xml:space="preserve"> температурой 45</w:t>
      </w:r>
      <w:r w:rsidRPr="00652365">
        <w:rPr>
          <w:snapToGrid w:val="0"/>
          <w:sz w:val="28"/>
          <w:szCs w:val="28"/>
        </w:rPr>
        <w:sym w:font="Symbol" w:char="F0B0"/>
      </w:r>
      <w:r w:rsidRPr="00652365">
        <w:rPr>
          <w:snapToGrid w:val="0"/>
          <w:sz w:val="28"/>
          <w:szCs w:val="28"/>
        </w:rPr>
        <w:t>С при напряжении сети 380 В и частоте тока в сети 50 Гц.</w:t>
      </w:r>
    </w:p>
    <w:p w:rsidR="008E3BBD" w:rsidRPr="00652365" w:rsidRDefault="008E3BBD" w:rsidP="0065236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Эксплуатация при давлении на выходе насоса, превышающем номинальное значение, не допускается.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Изготовитель: Машиностроительный завод им. Сардарова, г. Баку.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Электронасос (рис. </w:t>
      </w:r>
      <w:r w:rsidR="00492612" w:rsidRPr="00652365">
        <w:rPr>
          <w:snapToGrid w:val="0"/>
          <w:sz w:val="28"/>
          <w:szCs w:val="28"/>
        </w:rPr>
        <w:t>9</w:t>
      </w:r>
      <w:r w:rsidRPr="00652365">
        <w:rPr>
          <w:snapToGrid w:val="0"/>
          <w:sz w:val="28"/>
          <w:szCs w:val="28"/>
        </w:rPr>
        <w:t xml:space="preserve"> насос и электродвигатель в одном корпусе) содержит асинхронный четырехполюсный электродвигатель, конический редуктор и плунжерный насос с эксцентриковым приводом и пружиной для возврата плунжера. Муфта кабеля соединяется с токовводом.</w:t>
      </w:r>
    </w:p>
    <w:p w:rsidR="00B462CF" w:rsidRDefault="00B462C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5" o:spid="_x0000_i1042" type="#_x0000_t75" alt="Описание: E:\НГПО\оборудование для добычи нефти\maket1\r34" style="width:356.25pt;height:69.75pt;visibility:visible">
            <v:imagedata r:id="rId34" o:title="r34" cropright="1698f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492612" w:rsidRPr="00652365">
        <w:rPr>
          <w:szCs w:val="28"/>
        </w:rPr>
        <w:t>9</w:t>
      </w:r>
      <w:r w:rsidRPr="00652365">
        <w:rPr>
          <w:szCs w:val="28"/>
        </w:rPr>
        <w:t>. Погружной диафрагменный электронасос:</w:t>
      </w:r>
      <w:r w:rsidR="00B462CF">
        <w:rPr>
          <w:szCs w:val="28"/>
          <w:lang w:val="uk-UA"/>
        </w:rPr>
        <w:t xml:space="preserve"> </w:t>
      </w:r>
      <w:r w:rsidRPr="00652365">
        <w:rPr>
          <w:snapToGrid w:val="0"/>
          <w:szCs w:val="28"/>
        </w:rPr>
        <w:t>1 – токоввод; 2 – нагнетательный клапан; 3 – всасывающий клапан; 4 – диафрагма; 5 – пружина; 6 – плунжерный насос; 7 – эксцентриковый привод; 8 – конический редуктор; 9 – электродвигатель; 10 - компенсатор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обеспечивают подачу от 4 до 16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, давление 6,5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17 МПа, КПД 35-40%, мощность электродвигателя 2,2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  <w:szCs w:val="28"/>
        </w:rPr>
        <w:t>2,85 кВт; частота вращения электродвигателя - 1500 мин</w:t>
      </w:r>
      <w:r w:rsidRPr="00652365">
        <w:rPr>
          <w:snapToGrid w:val="0"/>
          <w:sz w:val="28"/>
          <w:szCs w:val="28"/>
          <w:vertAlign w:val="superscript"/>
        </w:rPr>
        <w:t>-1</w:t>
      </w:r>
      <w:r w:rsidRPr="00652365">
        <w:rPr>
          <w:snapToGrid w:val="0"/>
          <w:sz w:val="28"/>
          <w:szCs w:val="28"/>
        </w:rPr>
        <w:t>, масса от 1377 до 2715 кг.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117362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7" w:name="_Toc496462326"/>
      <w:r w:rsidRPr="00652365">
        <w:rPr>
          <w:sz w:val="28"/>
          <w:szCs w:val="28"/>
        </w:rPr>
        <w:t>2</w:t>
      </w:r>
      <w:r w:rsidR="0054043C" w:rsidRPr="00652365">
        <w:rPr>
          <w:sz w:val="28"/>
          <w:szCs w:val="28"/>
        </w:rPr>
        <w:t>.4</w:t>
      </w:r>
      <w:r w:rsidR="008E3BBD" w:rsidRPr="00652365">
        <w:rPr>
          <w:sz w:val="28"/>
          <w:szCs w:val="28"/>
        </w:rPr>
        <w:t xml:space="preserve"> Арматура устьевая</w:t>
      </w:r>
      <w:bookmarkEnd w:id="7"/>
    </w:p>
    <w:p w:rsidR="008E3BBD" w:rsidRPr="003F6C81" w:rsidRDefault="003F6C81" w:rsidP="00652365">
      <w:pPr>
        <w:suppressAutoHyphens/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r w:rsidRPr="003F6C81">
        <w:rPr>
          <w:snapToGrid w:val="0"/>
          <w:color w:val="FFFFFF"/>
          <w:sz w:val="28"/>
          <w:szCs w:val="28"/>
        </w:rPr>
        <w:t>скважинный насос нефть газолифтный</w: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Для герметизации устья нефтяных скважин, эксплуатируемых погружными центробежными, винтовыми и диафрагменными электронасосами, применяют устьевую арматуру типа АУЭ-65/50-14 или устьевое оборудование типа ОУЭ</w:t>
      </w:r>
      <w:r w:rsidRPr="00652365">
        <w:rPr>
          <w:szCs w:val="28"/>
        </w:rPr>
        <w:noBreakHyphen/>
        <w:t>65/50</w:t>
      </w:r>
      <w:r w:rsidRPr="00652365">
        <w:rPr>
          <w:szCs w:val="28"/>
        </w:rPr>
        <w:noBreakHyphen/>
        <w:t>14. Арматура типа АУЭ-65/ 50-14 состоит из корпуса, трубной подвески, отборника давления с пробоотборником, угловых вентилей, перепускного клапана и бы</w:t>
      </w:r>
      <w:r w:rsidR="00117362" w:rsidRPr="00652365">
        <w:rPr>
          <w:szCs w:val="28"/>
        </w:rPr>
        <w:t xml:space="preserve">стросборного соединения (рис. </w:t>
      </w:r>
      <w:r w:rsidR="00492612" w:rsidRPr="00652365">
        <w:rPr>
          <w:szCs w:val="28"/>
        </w:rPr>
        <w:t>10</w:t>
      </w:r>
      <w:r w:rsidRPr="00652365">
        <w:rPr>
          <w:szCs w:val="28"/>
        </w:rPr>
        <w:t>).</w:t>
      </w:r>
    </w:p>
    <w:p w:rsidR="008E3BBD" w:rsidRPr="003F6C81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A2755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4" o:spid="_x0000_i1043" type="#_x0000_t75" style="width:278.25pt;height:120.75pt;visibility:visible">
            <v:imagedata r:id="rId35" o:title=""/>
          </v:shape>
        </w:pict>
      </w:r>
    </w:p>
    <w:p w:rsidR="00B462CF" w:rsidRDefault="00B462CF">
      <w:pPr>
        <w:spacing w:after="200" w:line="276" w:lineRule="auto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br w:type="page"/>
      </w: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6" o:spid="_x0000_i1044" type="#_x0000_t75" alt="Описание: E:\НГПО\оборудование для добычи нефти\maket1\ris35.tif" style="width:119.25pt;height:287.25pt;visibility:visible">
            <v:imagedata r:id="rId36" o:title="ris35"/>
          </v:shape>
        </w:pict>
      </w:r>
    </w:p>
    <w:p w:rsidR="008E3BBD" w:rsidRPr="00B462CF" w:rsidRDefault="00CA2755" w:rsidP="00B462CF">
      <w:pPr>
        <w:pStyle w:val="a7"/>
        <w:suppressAutoHyphens/>
        <w:spacing w:line="360" w:lineRule="auto"/>
        <w:ind w:firstLine="709"/>
        <w:jc w:val="both"/>
      </w:pPr>
      <w:r w:rsidRPr="00652365">
        <w:t>Рис. 10. Устьевая арматура типа АУЭ:</w:t>
      </w:r>
      <w:r w:rsidR="00B462CF">
        <w:rPr>
          <w:lang w:val="uk-UA"/>
        </w:rPr>
        <w:t xml:space="preserve"> </w:t>
      </w:r>
      <w:r w:rsidRPr="00652365">
        <w:rPr>
          <w:snapToGrid w:val="0"/>
        </w:rPr>
        <w:t>1 - перепускной клапан; 2 - манжета; 3 - уплотнение кабеля; 4</w:t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noBreakHyphen/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t>пробковый кран; 5</w:t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noBreakHyphen/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t>патрубок; 6 - зажимная гайка; 7</w:t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noBreakHyphen/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t>трубная подвеска; 8 - корпус; 9,12,13 - угловые вентили; 10</w:t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noBreakHyphen/>
      </w:r>
      <w:r w:rsidR="00652365" w:rsidRPr="00652365">
        <w:rPr>
          <w:snapToGrid w:val="0"/>
        </w:rPr>
        <w:t xml:space="preserve"> </w:t>
      </w:r>
      <w:r w:rsidRPr="00652365">
        <w:rPr>
          <w:snapToGrid w:val="0"/>
        </w:rPr>
        <w:t>отборник проб, 11 - быстросъемное соединение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7F745B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" w:name="_Toc496462328"/>
      <w:r w:rsidRPr="00652365">
        <w:rPr>
          <w:sz w:val="28"/>
          <w:szCs w:val="28"/>
        </w:rPr>
        <w:t>2.5</w:t>
      </w:r>
      <w:r w:rsidR="008E3BBD" w:rsidRPr="00652365">
        <w:rPr>
          <w:sz w:val="28"/>
          <w:szCs w:val="28"/>
        </w:rPr>
        <w:t xml:space="preserve"> Установки гидропоршневых насосов для добычи нефти (УГН)</w:t>
      </w:r>
      <w:bookmarkEnd w:id="8"/>
    </w:p>
    <w:p w:rsidR="00CA2755" w:rsidRPr="003F6C81" w:rsidRDefault="00CA2755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Современные УГН позволяют эксплуатировать скважины с высотой подъема до 4500 м, с максимальным дебитом до 1200 м</w:t>
      </w:r>
      <w:r w:rsidRPr="00652365">
        <w:rPr>
          <w:snapToGrid w:val="0"/>
          <w:sz w:val="28"/>
          <w:szCs w:val="28"/>
          <w:vertAlign w:val="superscript"/>
        </w:rPr>
        <w:t>3</w:t>
      </w:r>
      <w:r w:rsidRPr="00652365">
        <w:rPr>
          <w:snapToGrid w:val="0"/>
          <w:sz w:val="28"/>
          <w:szCs w:val="28"/>
        </w:rPr>
        <w:t>/сут. при высоком содержании в скважинной продукции воды.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гидропоршневых насосов - блочные автоматизированные, предназначены для добычи нефти из двух - восьми глубоких кустовых наклонно направленных скважин в заболоченных и труднодоступных районах Западной Сибири и других районах. Откачиваемая жидкость кинематической вязкостью не более 15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t>10</w:t>
      </w:r>
      <w:r w:rsidRPr="00652365">
        <w:rPr>
          <w:snapToGrid w:val="0"/>
          <w:sz w:val="28"/>
          <w:szCs w:val="28"/>
          <w:vertAlign w:val="superscript"/>
        </w:rPr>
        <w:t>-6</w:t>
      </w:r>
      <w:r w:rsidRPr="00652365">
        <w:rPr>
          <w:snapToGrid w:val="0"/>
          <w:sz w:val="28"/>
          <w:szCs w:val="28"/>
        </w:rPr>
        <w:t xml:space="preserve"> м2/с (15</w:t>
      </w:r>
      <w:r w:rsidRPr="00652365">
        <w:rPr>
          <w:snapToGrid w:val="0"/>
          <w:sz w:val="28"/>
          <w:szCs w:val="28"/>
        </w:rPr>
        <w:sym w:font="Symbol" w:char="F0D7"/>
      </w:r>
      <w:r w:rsidRPr="00652365">
        <w:rPr>
          <w:snapToGrid w:val="0"/>
          <w:sz w:val="28"/>
          <w:szCs w:val="28"/>
        </w:rPr>
        <w:t>10</w:t>
      </w:r>
      <w:r w:rsidRPr="00652365">
        <w:rPr>
          <w:snapToGrid w:val="0"/>
          <w:sz w:val="28"/>
          <w:szCs w:val="28"/>
          <w:vertAlign w:val="superscript"/>
        </w:rPr>
        <w:t>-2</w:t>
      </w:r>
      <w:r w:rsidRPr="00652365">
        <w:rPr>
          <w:snapToGrid w:val="0"/>
          <w:sz w:val="28"/>
          <w:szCs w:val="28"/>
        </w:rPr>
        <w:t xml:space="preserve"> Ст) с содержанием механических примесей не более 0,1</w:t>
      </w:r>
      <w:r w:rsidR="00652365" w:rsidRPr="00652365">
        <w:rPr>
          <w:snapToGrid w:val="0"/>
          <w:sz w:val="28"/>
          <w:szCs w:val="28"/>
        </w:rPr>
        <w:t xml:space="preserve"> </w:t>
      </w:r>
      <w:r w:rsidRPr="00652365">
        <w:rPr>
          <w:snapToGrid w:val="0"/>
          <w:sz w:val="28"/>
          <w:szCs w:val="28"/>
        </w:rPr>
        <w:t>г/л, сероводорода не более 0,01 г/л и попутной воды не более 99%. Наличие свободного газа на приеме гидропоршневого насосного агрегата не допускается. Температура откачиваемой жидкости в месте подвески агрегата не выше 120</w:t>
      </w:r>
      <w:r w:rsidRPr="00652365">
        <w:rPr>
          <w:snapToGrid w:val="0"/>
          <w:sz w:val="28"/>
          <w:szCs w:val="28"/>
          <w:vertAlign w:val="superscript"/>
        </w:rPr>
        <w:t>о</w:t>
      </w:r>
      <w:r w:rsidRPr="00652365">
        <w:rPr>
          <w:snapToGrid w:val="0"/>
          <w:sz w:val="28"/>
          <w:szCs w:val="28"/>
        </w:rPr>
        <w:t>С.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Установки выпускаются для скважин с условным диаметром обсадных колонн 140, 146 и 168 мм.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Климатическое исполнение - У и ХЛ, категория размещения наземного оборудования - 1, погружного - 5 (ГОСТ 15150-69).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Гидропоршн</w:t>
      </w:r>
      <w:r w:rsidR="007F745B" w:rsidRPr="00652365">
        <w:rPr>
          <w:snapToGrid w:val="0"/>
          <w:sz w:val="28"/>
          <w:szCs w:val="28"/>
        </w:rPr>
        <w:t xml:space="preserve">евая насосная установка (рис. </w:t>
      </w:r>
      <w:r w:rsidR="00492612" w:rsidRPr="00652365">
        <w:rPr>
          <w:snapToGrid w:val="0"/>
          <w:sz w:val="28"/>
          <w:szCs w:val="28"/>
        </w:rPr>
        <w:t>11</w:t>
      </w:r>
      <w:r w:rsidRPr="00652365">
        <w:rPr>
          <w:snapToGrid w:val="0"/>
          <w:sz w:val="28"/>
          <w:szCs w:val="28"/>
        </w:rPr>
        <w:t>) состоит из поршневого гидравлического двигателя и насоса 13, устанавливаемого в нижней части труб 10, силового насоса 4, расположенного на поверхности, емкости 2 для отстоя жидкости и сепаратора 6 для её очистки. Насос 13, сбрасываемый в трубы 10, садится в седло 14, где уплотняется в посадочном конусе 15 под воздействием струй рабочей жидкости, нагнетаемой в скважину по центральному ряду труб 10. Золотниковое устройство направляет жидкость в пространство над или под поршнем двигателя, и поэтому он совершает вертикальные возвратно-поступательные движения.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Нефть из скважин всасывается через обратный клапан 16, направляется в кольцевое пространство между внутренним 10 и наружным 11 рядами труб. В это же пространство из двигателя поступает отработанная жидкость (нефть), т.е. по кольцевому пространству на поверхность поднимается одновременно добываемая рабочая жидкость.</w:t>
      </w:r>
    </w:p>
    <w:p w:rsidR="0054043C" w:rsidRPr="00652365" w:rsidRDefault="0054043C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>При необходимости подъема насоса изменяется направление нагнетания рабочей жидкости - её подают в кольцевое пространство. Различают гидропоршневые насосы одинарного и двойного действия, с раздельным и совместным движением добываемой жидкости с рабочей и т.д.</w:t>
      </w:r>
    </w:p>
    <w:p w:rsidR="0054043C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B462CF" w:rsidRDefault="00B462CF">
      <w:pPr>
        <w:spacing w:after="200" w:line="276" w:lineRule="auto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br w:type="page"/>
      </w: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89" o:spid="_x0000_i1045" type="#_x0000_t75" alt="Описание: E:\НГПО\оборудование для добычи нефти\maket1\ris38.tif" style="width:230.25pt;height:345.75pt;visibility:visible">
            <v:imagedata r:id="rId37" o:title="ris38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492612" w:rsidRPr="00652365">
        <w:rPr>
          <w:szCs w:val="28"/>
        </w:rPr>
        <w:t>11</w:t>
      </w:r>
      <w:r w:rsidRPr="00652365">
        <w:rPr>
          <w:szCs w:val="28"/>
        </w:rPr>
        <w:t>. Схема компоновки оборудования гидропоршневой насосной установки:</w:t>
      </w:r>
      <w:r w:rsidR="00B462CF">
        <w:rPr>
          <w:szCs w:val="28"/>
          <w:lang w:val="uk-UA"/>
        </w:rPr>
        <w:t xml:space="preserve"> </w:t>
      </w:r>
      <w:r w:rsidRPr="00652365">
        <w:rPr>
          <w:snapToGrid w:val="0"/>
          <w:szCs w:val="28"/>
        </w:rPr>
        <w:t xml:space="preserve">а – подъем насоса; б – работа насоса; 1 – трубопровод; 2 – емкость для рабочей жидкости; 3 – всасывающий трубопровод; 4 – силовой насос; 5 – манометр; 6 – сепаратор; 7 – выкидная линия; 8 – напорный трубоопровод; 9 – оборудование устья скважины; 10 – 63 мм трубы; 11 – 102 мм трубы; 12 – обсадная колонна; 13 – гидропоршневой насос (сбрасываемый); 14 – седло гидропоршневого насоса; 15 – конус посадочный; 16 – обратный клапан; </w:t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t xml:space="preserve"> - рабочая жидкость; </w:t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t xml:space="preserve"> - добываемая жидкость; </w:t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sym w:font="Symbol" w:char="F049"/>
      </w:r>
      <w:r w:rsidRPr="00652365">
        <w:rPr>
          <w:snapToGrid w:val="0"/>
          <w:szCs w:val="28"/>
        </w:rPr>
        <w:t xml:space="preserve"> - смесь отработанной и добытой жидкости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7F745B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9" w:name="_Toc496462329"/>
      <w:r w:rsidRPr="00652365">
        <w:rPr>
          <w:sz w:val="28"/>
          <w:szCs w:val="28"/>
        </w:rPr>
        <w:t>2.6</w:t>
      </w:r>
      <w:r w:rsidR="008E3BBD" w:rsidRPr="00652365">
        <w:rPr>
          <w:sz w:val="28"/>
          <w:szCs w:val="28"/>
        </w:rPr>
        <w:t xml:space="preserve"> Струйные насосы</w:t>
      </w:r>
      <w:bookmarkEnd w:id="9"/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Струйно-насосная установка представляет собой насосную систему механизированной добычи нефти, состоящую из устьевого наземного и погружного оборудования. Наземное оборудование включает сепаратор, силовой насос, устьевую арматуру, КИП; погружное оборудование - струйный насос с посадочным узлом (рис. </w:t>
      </w:r>
      <w:r w:rsidR="00492612" w:rsidRPr="00652365">
        <w:rPr>
          <w:snapToGrid w:val="0"/>
          <w:sz w:val="28"/>
          <w:szCs w:val="28"/>
        </w:rPr>
        <w:t>12</w:t>
      </w:r>
      <w:r w:rsidRPr="00652365">
        <w:rPr>
          <w:snapToGrid w:val="0"/>
          <w:sz w:val="28"/>
          <w:szCs w:val="28"/>
        </w:rPr>
        <w:t>).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>Струйные насосы отличаются отсутствием подвижных частей, компактностью, высокой прочностью, устойчивостью к коррозии и абразивному износу, дешевизной. КПД струйной установки приближается к КПД других гидравлических насосных систем. Рабочие характеристики струйного насоса близки к характеристикам электропогружного насоса.</w:t>
      </w:r>
    </w:p>
    <w:p w:rsidR="0054043C" w:rsidRPr="00B462CF" w:rsidRDefault="008E3BBD" w:rsidP="00B462CF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2365">
        <w:rPr>
          <w:snapToGrid w:val="0"/>
          <w:sz w:val="28"/>
          <w:szCs w:val="28"/>
        </w:rPr>
        <w:t xml:space="preserve">Струйный насос (рис. </w:t>
      </w:r>
      <w:r w:rsidR="00492612" w:rsidRPr="00652365">
        <w:rPr>
          <w:snapToGrid w:val="0"/>
          <w:sz w:val="28"/>
          <w:szCs w:val="28"/>
        </w:rPr>
        <w:t>13</w:t>
      </w:r>
      <w:r w:rsidRPr="00652365">
        <w:rPr>
          <w:snapToGrid w:val="0"/>
          <w:sz w:val="28"/>
          <w:szCs w:val="28"/>
        </w:rPr>
        <w:t>) приводится в действие под влиянием напора рабочей жидкости (лучше нефти или воды), нагнетаемой в НКТ 1, соединенные с соплом 2. При прохождении узкого сечения сопла струя перед диффузором 4 приобретает большую скорость и поэтому в каналах 3 снижается давление. Эти каналы соединены через полость насоса 5 с подпакерным пространством 6 и пластом, откуда пластовая жидкость всасывается в насос и смешивается в камере смешения с рабочей. Смесь жидкостей далее движется по кольцевому пространству насоса и поднимается на поверхность по межтрубному пространству (насос спускают на двух концентрических рядах труб) под давлением нагнетаемой в НКТ рабочей жидкости. Насос может откачивать высоковязкие жидкости и эксплуатироваться в сложнейших условиях (высокие температуры пластовой жидкости, содержание значительного количества свободного газа и песка в продукции и т.д.).</w:t>
      </w:r>
      <w:r w:rsidR="00B462CF">
        <w:rPr>
          <w:snapToGrid w:val="0"/>
          <w:sz w:val="28"/>
          <w:szCs w:val="28"/>
          <w:lang w:val="uk-UA"/>
        </w:rPr>
        <w:t xml:space="preserve"> </w:t>
      </w:r>
      <w:r w:rsidR="0054043C" w:rsidRPr="00652365">
        <w:rPr>
          <w:snapToGrid w:val="0"/>
          <w:sz w:val="28"/>
          <w:szCs w:val="28"/>
        </w:rPr>
        <w:t>По данным НИПИ Гипроморнефтегаз срок службы струйного насоса в абразивной среде не менее 8 мес., теоретический отбор жидкости до 4000 м</w:t>
      </w:r>
      <w:r w:rsidR="0054043C" w:rsidRPr="00652365">
        <w:rPr>
          <w:snapToGrid w:val="0"/>
          <w:sz w:val="28"/>
          <w:szCs w:val="28"/>
          <w:vertAlign w:val="superscript"/>
        </w:rPr>
        <w:t>3</w:t>
      </w:r>
      <w:r w:rsidR="0054043C" w:rsidRPr="00652365">
        <w:rPr>
          <w:snapToGrid w:val="0"/>
          <w:sz w:val="28"/>
          <w:szCs w:val="28"/>
        </w:rPr>
        <w:t>/сут. максимальная глубина спуска - 5000 м, масса погружного насоса 10 кг.</w:t>
      </w:r>
      <w:r w:rsidR="00B462CF">
        <w:rPr>
          <w:snapToGrid w:val="0"/>
          <w:sz w:val="28"/>
          <w:szCs w:val="28"/>
          <w:lang w:val="uk-UA"/>
        </w:rPr>
        <w:t xml:space="preserve"> </w:t>
      </w:r>
      <w:r w:rsidR="0054043C" w:rsidRPr="00652365">
        <w:rPr>
          <w:snapToGrid w:val="0"/>
          <w:sz w:val="28"/>
          <w:szCs w:val="28"/>
        </w:rPr>
        <w:t>В 1971 г. Крецом В.Г. были обоснованы и предложены схемы струйных установок для целей испытания, освоения и эксплуатации нефтяных скважин (НИИ ВН при ТПУ). Тогда внедрены были струйные установки для откачки питьевой воды из скважин (разработанные под руководством В.С. Арбит и С.Я.</w:t>
      </w:r>
      <w:r w:rsidR="00652365" w:rsidRPr="00652365">
        <w:rPr>
          <w:snapToGrid w:val="0"/>
          <w:sz w:val="28"/>
          <w:szCs w:val="28"/>
        </w:rPr>
        <w:t xml:space="preserve"> </w:t>
      </w:r>
      <w:r w:rsidR="0054043C" w:rsidRPr="00652365">
        <w:rPr>
          <w:snapToGrid w:val="0"/>
          <w:sz w:val="28"/>
          <w:szCs w:val="28"/>
        </w:rPr>
        <w:t>Рябчикова).</w:t>
      </w:r>
    </w:p>
    <w:p w:rsidR="00B462CF" w:rsidRDefault="00B462C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90" o:spid="_x0000_i1046" type="#_x0000_t75" alt="Описание: E:\НГПО\оборудование для добычи нефти\maket1\ris39.tif" style="width:256.5pt;height:252pt;visibility:visible">
            <v:imagedata r:id="rId38" o:title="ris39"/>
          </v:shape>
        </w:pict>
      </w:r>
    </w:p>
    <w:p w:rsidR="00652365" w:rsidRPr="00652365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7F745B" w:rsidRPr="00652365">
        <w:rPr>
          <w:szCs w:val="28"/>
        </w:rPr>
        <w:t>1</w:t>
      </w:r>
      <w:r w:rsidR="00492612" w:rsidRPr="00652365">
        <w:rPr>
          <w:szCs w:val="28"/>
        </w:rPr>
        <w:t>2</w:t>
      </w:r>
      <w:r w:rsidRPr="00652365">
        <w:rPr>
          <w:szCs w:val="28"/>
        </w:rPr>
        <w:t>. Струйно</w:t>
      </w:r>
      <w:r w:rsidRPr="00652365">
        <w:rPr>
          <w:szCs w:val="28"/>
        </w:rPr>
        <w:noBreakHyphen/>
        <w:t>насосная установка:</w:t>
      </w:r>
      <w:r w:rsidR="00B462CF">
        <w:rPr>
          <w:szCs w:val="28"/>
          <w:lang w:val="uk-UA"/>
        </w:rPr>
        <w:t xml:space="preserve"> </w:t>
      </w:r>
      <w:r w:rsidRPr="00652365">
        <w:rPr>
          <w:szCs w:val="28"/>
        </w:rPr>
        <w:t>1 – струйный насос; 2 – ловитель; 3 – силовой насос; 4</w:t>
      </w:r>
      <w:r w:rsidR="00652365" w:rsidRPr="00652365">
        <w:rPr>
          <w:szCs w:val="28"/>
        </w:rPr>
        <w:t xml:space="preserve"> </w:t>
      </w:r>
      <w:r w:rsidRPr="00652365">
        <w:rPr>
          <w:szCs w:val="28"/>
        </w:rPr>
        <w:noBreakHyphen/>
      </w:r>
      <w:r w:rsidR="00652365" w:rsidRPr="00652365">
        <w:rPr>
          <w:szCs w:val="28"/>
        </w:rPr>
        <w:t xml:space="preserve"> </w:t>
      </w:r>
      <w:r w:rsidRPr="00652365">
        <w:rPr>
          <w:szCs w:val="28"/>
        </w:rPr>
        <w:t>сепаратор; 5 – продуктивный пласт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91" o:spid="_x0000_i1047" type="#_x0000_t75" alt="Описание: E:\НГПО\оборудование для добычи нефти\maket1\ris40.tif" style="width:120pt;height:237pt;visibility:visible">
            <v:imagedata r:id="rId39" o:title="ris40"/>
          </v:shape>
        </w:pict>
      </w:r>
    </w:p>
    <w:p w:rsidR="008E3BBD" w:rsidRPr="00B462CF" w:rsidRDefault="008E3BBD" w:rsidP="00B462C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652365">
        <w:rPr>
          <w:szCs w:val="28"/>
        </w:rPr>
        <w:t xml:space="preserve">Рис. </w:t>
      </w:r>
      <w:r w:rsidR="007F745B" w:rsidRPr="00652365">
        <w:rPr>
          <w:szCs w:val="28"/>
        </w:rPr>
        <w:t>1</w:t>
      </w:r>
      <w:r w:rsidR="00492612" w:rsidRPr="00652365">
        <w:rPr>
          <w:szCs w:val="28"/>
        </w:rPr>
        <w:t>3</w:t>
      </w:r>
      <w:r w:rsidRPr="00652365">
        <w:rPr>
          <w:szCs w:val="28"/>
        </w:rPr>
        <w:t>. Схема струйного насоса:</w:t>
      </w:r>
      <w:r w:rsidR="00B462CF">
        <w:rPr>
          <w:szCs w:val="28"/>
          <w:lang w:val="uk-UA"/>
        </w:rPr>
        <w:t xml:space="preserve"> </w:t>
      </w:r>
      <w:r w:rsidRPr="00652365">
        <w:rPr>
          <w:snapToGrid w:val="0"/>
          <w:szCs w:val="28"/>
        </w:rPr>
        <w:t>1 - насосно-компрессорные трубы; 2 - сопло; 3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каналы; 4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диффузор; 5 - входная часть насоса; 6</w:t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noBreakHyphen/>
      </w:r>
      <w:r w:rsidR="00652365" w:rsidRPr="00652365">
        <w:rPr>
          <w:snapToGrid w:val="0"/>
          <w:szCs w:val="28"/>
        </w:rPr>
        <w:t xml:space="preserve"> </w:t>
      </w:r>
      <w:r w:rsidRPr="00652365">
        <w:rPr>
          <w:snapToGrid w:val="0"/>
          <w:szCs w:val="28"/>
        </w:rPr>
        <w:t>подпакерное пространство</w:t>
      </w:r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62CF" w:rsidRDefault="00B462CF">
      <w:pPr>
        <w:spacing w:after="200" w:line="276" w:lineRule="auto"/>
        <w:rPr>
          <w:sz w:val="28"/>
          <w:szCs w:val="28"/>
        </w:rPr>
      </w:pPr>
      <w:bookmarkStart w:id="10" w:name="_Toc496462333"/>
      <w:r>
        <w:rPr>
          <w:sz w:val="28"/>
          <w:szCs w:val="28"/>
        </w:rPr>
        <w:br w:type="page"/>
      </w:r>
    </w:p>
    <w:p w:rsidR="008E3BBD" w:rsidRPr="00652365" w:rsidRDefault="007F745B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2365">
        <w:rPr>
          <w:sz w:val="28"/>
          <w:szCs w:val="28"/>
        </w:rPr>
        <w:t>2.7 Винтовые погружные насосы с приводом на устье скважины</w:t>
      </w:r>
      <w:bookmarkEnd w:id="10"/>
    </w:p>
    <w:p w:rsidR="008E3BBD" w:rsidRPr="00652365" w:rsidRDefault="008E3BBD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3BBD" w:rsidRPr="003F6C81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  <w:r w:rsidRPr="00652365">
        <w:rPr>
          <w:szCs w:val="28"/>
        </w:rPr>
        <w:t xml:space="preserve">На рис. </w:t>
      </w:r>
      <w:r w:rsidR="00492612" w:rsidRPr="00652365">
        <w:rPr>
          <w:szCs w:val="28"/>
        </w:rPr>
        <w:t>14</w:t>
      </w:r>
      <w:r w:rsidRPr="00652365">
        <w:rPr>
          <w:szCs w:val="28"/>
        </w:rPr>
        <w:t xml:space="preserve"> показана схема винтового насоса </w:t>
      </w:r>
      <w:r w:rsidR="00652365" w:rsidRPr="00652365">
        <w:rPr>
          <w:szCs w:val="28"/>
        </w:rPr>
        <w:t>"</w:t>
      </w:r>
      <w:r w:rsidRPr="00652365">
        <w:rPr>
          <w:szCs w:val="28"/>
        </w:rPr>
        <w:t xml:space="preserve">фирмы </w:t>
      </w:r>
      <w:r w:rsidR="00652365" w:rsidRPr="00652365">
        <w:rPr>
          <w:szCs w:val="28"/>
        </w:rPr>
        <w:t>"</w:t>
      </w:r>
      <w:r w:rsidRPr="00652365">
        <w:rPr>
          <w:szCs w:val="28"/>
        </w:rPr>
        <w:t>Гриффин</w:t>
      </w:r>
      <w:r w:rsidR="00652365" w:rsidRPr="00652365">
        <w:rPr>
          <w:szCs w:val="28"/>
        </w:rPr>
        <w:t>"</w:t>
      </w:r>
      <w:r w:rsidRPr="00652365">
        <w:rPr>
          <w:szCs w:val="28"/>
        </w:rPr>
        <w:t>. На устье скважины находится двигатель (газовый, электрический, гидравлический), который через редуктор вращает штанговую колонну и ротор винтового насоса по часовой стрелке. Винтовые насосы перспективны для применения при работе на нефтяных месторождениях.</w:t>
      </w:r>
    </w:p>
    <w:p w:rsidR="00652365" w:rsidRPr="003F6C81" w:rsidRDefault="00652365" w:rsidP="00652365">
      <w:pPr>
        <w:pStyle w:val="a5"/>
        <w:suppressAutoHyphens/>
        <w:spacing w:line="360" w:lineRule="auto"/>
        <w:ind w:firstLine="709"/>
        <w:rPr>
          <w:szCs w:val="28"/>
        </w:rPr>
      </w:pPr>
    </w:p>
    <w:p w:rsidR="00652365" w:rsidRPr="00652365" w:rsidRDefault="00851CA3" w:rsidP="00652365">
      <w:pPr>
        <w:pStyle w:val="a5"/>
        <w:suppressAutoHyphens/>
        <w:spacing w:line="360" w:lineRule="auto"/>
        <w:ind w:firstLine="709"/>
        <w:rPr>
          <w:szCs w:val="28"/>
          <w:lang w:val="en-US"/>
        </w:rPr>
      </w:pPr>
      <w:r>
        <w:rPr>
          <w:noProof/>
          <w:szCs w:val="28"/>
        </w:rPr>
        <w:pict>
          <v:shape id="Рисунок 37" o:spid="_x0000_i1048" type="#_x0000_t75" style="width:177.75pt;height:78pt;visibility:visible">
            <v:imagedata r:id="rId40" o:title=""/>
          </v:shape>
        </w:pict>
      </w:r>
    </w:p>
    <w:p w:rsidR="008E3BBD" w:rsidRPr="00652365" w:rsidRDefault="008E3BBD" w:rsidP="00652365">
      <w:pPr>
        <w:pStyle w:val="a5"/>
        <w:suppressAutoHyphens/>
        <w:spacing w:line="360" w:lineRule="auto"/>
        <w:ind w:firstLine="709"/>
        <w:rPr>
          <w:szCs w:val="28"/>
        </w:rPr>
      </w:pPr>
    </w:p>
    <w:p w:rsidR="008E3BBD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907" o:spid="_x0000_i1049" type="#_x0000_t75" alt="Описание: E:\НГПО\насосы в нефтедобыче\рисунок\52.pcx" style="width:159.75pt;height:363pt;visibility:visible">
            <v:imagedata r:id="rId41" o:title="52" croptop="58f" cropbottom="756f" cropright="4979f"/>
          </v:shape>
        </w:pict>
      </w:r>
    </w:p>
    <w:p w:rsidR="00652365" w:rsidRPr="00652365" w:rsidRDefault="0065236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>Рис. 14. Схема винтового насоса фирмы "Гриффин"</w:t>
      </w:r>
    </w:p>
    <w:p w:rsidR="00652365" w:rsidRPr="00652365" w:rsidRDefault="0065236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br w:type="page"/>
      </w:r>
    </w:p>
    <w:p w:rsidR="0054043C" w:rsidRPr="00652365" w:rsidRDefault="0054043C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>3</w:t>
      </w:r>
      <w:r w:rsidR="00652365" w:rsidRPr="003F6C81">
        <w:rPr>
          <w:sz w:val="28"/>
        </w:rPr>
        <w:t>.</w:t>
      </w:r>
      <w:r w:rsidRPr="00652365">
        <w:rPr>
          <w:sz w:val="28"/>
        </w:rPr>
        <w:t xml:space="preserve"> ОБОРУДОВАНИЕ ГАЗЛИФТНЫХ СКВАЖИН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Системы газлифтной добычи зависят от источника рабочего агента: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а) используется отделенный от скважинной продукции газ (необходимы подготовка газа и его сжатие);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б) при наличии внешнего источника, таких как газовый пласт, газопровод, газоперерабатывающий завод следует использовать бескомпрессорную газлифтную систему (отличается простотой);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в) применение системы эрлифта с использованием воздуха в качестве рабочего агента.</w:t>
      </w:r>
    </w:p>
    <w:p w:rsidR="0054043C" w:rsidRPr="00652365" w:rsidRDefault="0054043C" w:rsidP="00652365">
      <w:pPr>
        <w:pStyle w:val="a5"/>
        <w:suppressAutoHyphens/>
        <w:spacing w:line="360" w:lineRule="auto"/>
        <w:ind w:firstLine="709"/>
      </w:pPr>
      <w:r w:rsidRPr="00652365">
        <w:t>Газлифтный способ добычи нефти, при котором жидкость поднимается из забоя за счет энергии газа, нагнетаемого с устья, позволяет эксплуатировать скважины, продукция которых содержит большое количество газа и песка, а также скважины с высокой обводненностью продукции, значительно искривленным стволом, низким динамическим уровнем и плохими коллекторскими свойствами пласта.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Существует две основные разновидности газлифта - периодический и непрерывный. При этом газ может подаваться в скважину по кольцевому пространству (кольцевая система) или по НКТ (центральная система).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Ниже приводится описание оборудования схемы закрытой установки типа ЛН (непрерывного газлифта кольцевой системы).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4043C" w:rsidRPr="00652365" w:rsidRDefault="0054043C" w:rsidP="00652365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1" w:name="_Toc496462331"/>
      <w:r w:rsidRPr="00652365">
        <w:rPr>
          <w:sz w:val="28"/>
        </w:rPr>
        <w:t>3.1 Газлифтная установка ЛН</w:t>
      </w:r>
      <w:bookmarkEnd w:id="11"/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 xml:space="preserve">Газлифтная установка ЛН (рис. </w:t>
      </w:r>
      <w:r w:rsidR="00492612" w:rsidRPr="00652365">
        <w:rPr>
          <w:snapToGrid w:val="0"/>
          <w:sz w:val="28"/>
        </w:rPr>
        <w:t>15</w:t>
      </w:r>
      <w:r w:rsidRPr="00652365">
        <w:rPr>
          <w:snapToGrid w:val="0"/>
          <w:sz w:val="28"/>
        </w:rPr>
        <w:t>) предназначена для добычи газлифтным способом из условно-вертикальных и наклонно-направленных скважин. Рабочая среда - нефть, газ, пластовая вода с содержанием СО</w:t>
      </w:r>
      <w:r w:rsidRPr="00652365">
        <w:rPr>
          <w:snapToGrid w:val="0"/>
          <w:sz w:val="28"/>
          <w:vertAlign w:val="subscript"/>
        </w:rPr>
        <w:t>2</w:t>
      </w:r>
      <w:r w:rsidRPr="00652365">
        <w:rPr>
          <w:snapToGrid w:val="0"/>
          <w:sz w:val="28"/>
        </w:rPr>
        <w:t xml:space="preserve"> до 1% и механических примесей до 0,1 г/л.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Оборудование предусматривает возможность перевода скважин с фонтанного способа эксплуатации на газлифтный без подъема скважинного оборудования.</w:t>
      </w:r>
    </w:p>
    <w:p w:rsidR="0054043C" w:rsidRPr="003F6C81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Установка включает в себя скважинные камеры КТ1, газлифтные клапаны 2Г или 5Г, пакер 2ПД-ЯГ с гидравлическим управлением, ниппель, глухую и циркуляционную пробки.</w:t>
      </w:r>
    </w:p>
    <w:p w:rsidR="00652365" w:rsidRPr="003F6C81" w:rsidRDefault="00652365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4043C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Рисунок 11" o:spid="_x0000_i1050" type="#_x0000_t75" alt="Описание: E:\НГПО\оборудование для добычи нефти\maket1\ris44.tif" style="width:150.75pt;height:354pt;visibility:visible">
            <v:imagedata r:id="rId42" o:title="ris44"/>
          </v:shape>
        </w:pict>
      </w:r>
    </w:p>
    <w:p w:rsidR="00652365" w:rsidRPr="00652365" w:rsidRDefault="00652365" w:rsidP="00652365">
      <w:pPr>
        <w:pStyle w:val="a7"/>
        <w:suppressAutoHyphens/>
        <w:spacing w:line="360" w:lineRule="auto"/>
        <w:ind w:firstLine="709"/>
        <w:jc w:val="both"/>
      </w:pPr>
      <w:r w:rsidRPr="00652365">
        <w:t>Рис. 15. Газлифтная установка ЛН:</w:t>
      </w:r>
    </w:p>
    <w:p w:rsidR="00652365" w:rsidRPr="00652365" w:rsidRDefault="00652365" w:rsidP="00652365">
      <w:pPr>
        <w:suppressAutoHyphens/>
        <w:spacing w:line="360" w:lineRule="auto"/>
        <w:ind w:firstLine="709"/>
        <w:jc w:val="both"/>
        <w:rPr>
          <w:sz w:val="28"/>
        </w:rPr>
      </w:pPr>
      <w:r w:rsidRPr="00652365">
        <w:rPr>
          <w:sz w:val="28"/>
        </w:rPr>
        <w:t xml:space="preserve">1 – фонтанная арматура; 2 – скважинная камера; 3 </w:t>
      </w:r>
      <w:r w:rsidRPr="00652365">
        <w:rPr>
          <w:sz w:val="28"/>
        </w:rPr>
        <w:noBreakHyphen/>
        <w:t xml:space="preserve"> колонна насосно</w:t>
      </w:r>
      <w:r w:rsidRPr="00652365">
        <w:rPr>
          <w:sz w:val="28"/>
        </w:rPr>
        <w:noBreakHyphen/>
        <w:t>компрессорных труб; 4 – газлифтный клапан; 5 – пакер; 6 – приемный клапан; 7 – ниппель приемного клапана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В период фонтанирования скважины в карман скважинных камер устанавливаются пробки. При переводе скважины на газлифтный способ эксплуатации пробки заменяются газлифтными клапанами.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После спуска скважинного оборудования, монтажа фонтанной арматуры и посадки пакера, а также замены глухих пробок на газлифтные клапаны в затрубное пространство скважины через отвод трубной головки нагнетается газ. Под давлением нагнетаемого газа и гидростатического столба жидкости в скважине все газлифтные клапаны открываются и жидкость перетекает из затрубного пространства в подъемные трубы.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Уровень жидкости в затрубном пространстве понижается. При обнажении первого клапана нагнетаемый газ поступает в подъемные трубы и выбрасывает столб жидкости выше клапана. Давление в подъемных трубах на глубине установки первого клапана уменьшается, и жидкость из затрубного пространства продолжает перетекать через нижние клапаны в подъемные трубы. Уровень жидкости в затрубном пространстве понижается и обнажается второй клапан.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Так как давление закрытия первого верхнего клапана меньше давления открытия второго клапана, первый клапан закрывается. Нагнетаемый газ начинает поступать в подъемные трубы через второй клапан. Столб жидкости выше второго клапана аэрируется и выносится на поверхность. Давление в подъемных трубах на глубине расположения второго клапана уменьшается, что приводит к дальнейшему перетоку жидкости из затрубного пространства в подъемные трубы через последующие клапаны. Уровень жидкости в затрубном пространстве понижается и достигает третьего клапана. Нагнетаемый газ начинает поступать в подъемные трубы через третий клапан. Уровень жидкости в затрубном пространстве продолжает понижаться и в момент обнажения третьего клапана закрывает второй.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Процесс продолжается до вступления в работу низшего рабочего клапана, когда газ поступает в подъемные трубы через рабочий клапан, а все вышерасположенные (пусковые) клапаны закрыты.</w:t>
      </w:r>
    </w:p>
    <w:p w:rsidR="0054043C" w:rsidRPr="003F6C81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Работа скважины на заданном технологическом режиме осуществляется через нижний клапан.</w:t>
      </w:r>
    </w:p>
    <w:p w:rsidR="00190A1D" w:rsidRPr="003F6C81" w:rsidRDefault="00190A1D">
      <w:pPr>
        <w:spacing w:after="200" w:line="276" w:lineRule="auto"/>
        <w:rPr>
          <w:snapToGrid w:val="0"/>
          <w:sz w:val="28"/>
        </w:rPr>
      </w:pPr>
      <w:r w:rsidRPr="003F6C81">
        <w:rPr>
          <w:snapToGrid w:val="0"/>
          <w:sz w:val="28"/>
        </w:rPr>
        <w:br w:type="page"/>
      </w:r>
    </w:p>
    <w:p w:rsidR="00652365" w:rsidRPr="00652365" w:rsidRDefault="00851CA3" w:rsidP="00652365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noProof/>
          <w:sz w:val="28"/>
        </w:rPr>
        <w:pict>
          <v:shape id="Рисунок 40" o:spid="_x0000_i1051" type="#_x0000_t75" style="width:389.25pt;height:197.25pt;visibility:visible">
            <v:imagedata r:id="rId43" o:title=""/>
          </v:shape>
        </w:pict>
      </w:r>
    </w:p>
    <w:p w:rsidR="00652365" w:rsidRPr="00652365" w:rsidRDefault="00652365" w:rsidP="0065236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Наиболее широко применяются газлифтные установки ЛН рассчитаны на рабочее давление 21 и 35 МПа, максимальную глубину спуска скважинного оборудования - 5000 м, температуру скважинной среды до 120</w:t>
      </w:r>
      <w:r w:rsidRPr="00652365">
        <w:rPr>
          <w:snapToGrid w:val="0"/>
          <w:sz w:val="28"/>
          <w:szCs w:val="28"/>
        </w:rPr>
        <w:sym w:font="Symbol" w:char="F0B0"/>
      </w:r>
      <w:r w:rsidRPr="00652365">
        <w:rPr>
          <w:snapToGrid w:val="0"/>
          <w:sz w:val="28"/>
        </w:rPr>
        <w:t>С и имеют массу от 185 до 585 кг.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Периодический газлифт осуществляется путем прерывной подачи агента в скважину, т.е. циклами.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Для повышения эффективности периодического газлифта может применяться плунжер - своеобразный поршень, движущийся в трубах одноразмерной колонны с минимальным зазором 1,5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</w:rPr>
        <w:t>2,0 мм, чтобы уменьшить величину отекания жидкости по стенкам труб и отделяющий поднимаемый столб жидкости от газа. При ударе о верхний амортизатор, расположенный в плунжере, клапан автоматически открывается, плунжер падает вниз, а при ударе о нижний амортизатор происходит закрытие клапана и плунжер готов к следующему циклу. Плунжерный лифт может работать также с периодической подкачкой газа в затрубное пространство.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Плунжерный лифт можно использовать также при непрерывном газлифте и фонтанной эксплуатации скважины.</w:t>
      </w:r>
    </w:p>
    <w:p w:rsidR="0054043C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В других установках, например, при эксплуатации скважин гидропакерным автоматическим поршнем, последний не имеет проходного отверстия и после перемещения к устью скважины нагнетательным газом падает вниз после прекращения подачи газа. Зазор между поршнем и колонной НКТ - 2,5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</w:rPr>
        <w:t>4 мм. Дебит скважин - 1</w:t>
      </w:r>
      <w:r w:rsidRPr="00652365">
        <w:rPr>
          <w:snapToGrid w:val="0"/>
          <w:sz w:val="28"/>
          <w:szCs w:val="28"/>
        </w:rPr>
        <w:sym w:font="Symbol" w:char="F0B8"/>
      </w:r>
      <w:r w:rsidRPr="00652365">
        <w:rPr>
          <w:snapToGrid w:val="0"/>
          <w:sz w:val="28"/>
        </w:rPr>
        <w:t>20 т/сут.</w:t>
      </w:r>
    </w:p>
    <w:p w:rsidR="00652365" w:rsidRPr="00652365" w:rsidRDefault="0054043C" w:rsidP="00652365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52365">
        <w:rPr>
          <w:snapToGrid w:val="0"/>
          <w:sz w:val="28"/>
        </w:rPr>
        <w:t>В настоящее время распространение установок периодического газлифта невелико.</w:t>
      </w:r>
      <w:bookmarkStart w:id="12" w:name="_Toc496462334"/>
      <w:bookmarkEnd w:id="12"/>
    </w:p>
    <w:p w:rsidR="00542DD1" w:rsidRPr="00190A1D" w:rsidRDefault="00542DD1" w:rsidP="00652365">
      <w:pPr>
        <w:suppressAutoHyphens/>
        <w:spacing w:line="360" w:lineRule="auto"/>
        <w:ind w:firstLine="709"/>
        <w:jc w:val="both"/>
        <w:rPr>
          <w:snapToGrid w:val="0"/>
          <w:color w:val="FFFFFF"/>
          <w:sz w:val="28"/>
        </w:rPr>
      </w:pPr>
      <w:bookmarkStart w:id="13" w:name="_GoBack"/>
      <w:bookmarkEnd w:id="13"/>
    </w:p>
    <w:sectPr w:rsidR="00542DD1" w:rsidRPr="00190A1D" w:rsidSect="00652365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7F" w:rsidRDefault="00E6647F" w:rsidP="0091779F">
      <w:r>
        <w:separator/>
      </w:r>
    </w:p>
  </w:endnote>
  <w:endnote w:type="continuationSeparator" w:id="0">
    <w:p w:rsidR="00E6647F" w:rsidRDefault="00E6647F" w:rsidP="0091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Default="006523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Default="0065236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Default="006523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7F" w:rsidRDefault="00E6647F" w:rsidP="0091779F">
      <w:r>
        <w:separator/>
      </w:r>
    </w:p>
  </w:footnote>
  <w:footnote w:type="continuationSeparator" w:id="0">
    <w:p w:rsidR="00E6647F" w:rsidRDefault="00E6647F" w:rsidP="0091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Default="0065236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Pr="00652365" w:rsidRDefault="00652365" w:rsidP="00652365">
    <w:pPr>
      <w:pStyle w:val="af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65" w:rsidRDefault="0065236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390B"/>
    <w:multiLevelType w:val="hybridMultilevel"/>
    <w:tmpl w:val="2B1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E16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BBD"/>
    <w:rsid w:val="00117362"/>
    <w:rsid w:val="00150475"/>
    <w:rsid w:val="00190A1D"/>
    <w:rsid w:val="00243BCC"/>
    <w:rsid w:val="002A2E88"/>
    <w:rsid w:val="002B3B1D"/>
    <w:rsid w:val="003405B7"/>
    <w:rsid w:val="00362515"/>
    <w:rsid w:val="003F6C81"/>
    <w:rsid w:val="00492612"/>
    <w:rsid w:val="004E123E"/>
    <w:rsid w:val="00501AE2"/>
    <w:rsid w:val="0054043C"/>
    <w:rsid w:val="00542DD1"/>
    <w:rsid w:val="00575786"/>
    <w:rsid w:val="005A1E0D"/>
    <w:rsid w:val="00652365"/>
    <w:rsid w:val="006C0CC6"/>
    <w:rsid w:val="0074490F"/>
    <w:rsid w:val="007530EC"/>
    <w:rsid w:val="007A34ED"/>
    <w:rsid w:val="007A62A5"/>
    <w:rsid w:val="007C7FEC"/>
    <w:rsid w:val="007E14A3"/>
    <w:rsid w:val="007F745B"/>
    <w:rsid w:val="00807D5A"/>
    <w:rsid w:val="00851CA3"/>
    <w:rsid w:val="008E3BBD"/>
    <w:rsid w:val="0091779F"/>
    <w:rsid w:val="00A27719"/>
    <w:rsid w:val="00AF3654"/>
    <w:rsid w:val="00B462CF"/>
    <w:rsid w:val="00B63067"/>
    <w:rsid w:val="00C042A2"/>
    <w:rsid w:val="00C60071"/>
    <w:rsid w:val="00CA2755"/>
    <w:rsid w:val="00D55844"/>
    <w:rsid w:val="00E02D00"/>
    <w:rsid w:val="00E6647F"/>
    <w:rsid w:val="00F341E7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75842CD0-F1A5-4E80-96D0-6E2F3D44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B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3BBD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8E3BBD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B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8E3BB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3BB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E3BB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8E3BBD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8E3BB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3">
    <w:name w:val="Subtitle"/>
    <w:basedOn w:val="a"/>
    <w:link w:val="a4"/>
    <w:uiPriority w:val="11"/>
    <w:qFormat/>
    <w:rsid w:val="008E3BBD"/>
    <w:pPr>
      <w:jc w:val="center"/>
    </w:pPr>
    <w:rPr>
      <w:sz w:val="28"/>
    </w:rPr>
  </w:style>
  <w:style w:type="character" w:customStyle="1" w:styleId="a4">
    <w:name w:val="Подзаголовок Знак"/>
    <w:link w:val="a3"/>
    <w:uiPriority w:val="11"/>
    <w:locked/>
    <w:rsid w:val="008E3BB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8E3BB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E3BB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7">
    <w:name w:val="caption"/>
    <w:basedOn w:val="a"/>
    <w:next w:val="a"/>
    <w:uiPriority w:val="35"/>
    <w:qFormat/>
    <w:rsid w:val="008E3BB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E3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E3BBD"/>
    <w:rPr>
      <w:rFonts w:ascii="Tahoma" w:hAnsi="Tahoma" w:cs="Tahoma"/>
      <w:sz w:val="16"/>
      <w:szCs w:val="16"/>
      <w:lang w:val="x-none" w:eastAsia="ru-RU"/>
    </w:rPr>
  </w:style>
  <w:style w:type="paragraph" w:styleId="aa">
    <w:name w:val="Body Text"/>
    <w:basedOn w:val="a"/>
    <w:link w:val="ab"/>
    <w:uiPriority w:val="99"/>
    <w:unhideWhenUsed/>
    <w:rsid w:val="008E3BBD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8E3BBD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8E3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E3BBD"/>
    <w:rPr>
      <w:rFonts w:ascii="Times New Roman" w:hAnsi="Times New Roman" w:cs="Times New Roman"/>
      <w:sz w:val="16"/>
      <w:szCs w:val="16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8E3B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8E3BB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annotation text"/>
    <w:basedOn w:val="a"/>
    <w:link w:val="ad"/>
    <w:uiPriority w:val="99"/>
    <w:semiHidden/>
    <w:rsid w:val="008E3BBD"/>
  </w:style>
  <w:style w:type="character" w:customStyle="1" w:styleId="ad">
    <w:name w:val="Текст примечания Знак"/>
    <w:link w:val="ac"/>
    <w:uiPriority w:val="99"/>
    <w:semiHidden/>
    <w:locked/>
    <w:rsid w:val="008E3BB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line number"/>
    <w:uiPriority w:val="99"/>
    <w:semiHidden/>
    <w:unhideWhenUsed/>
    <w:rsid w:val="0091779F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9177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9177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footer"/>
    <w:basedOn w:val="a"/>
    <w:link w:val="af2"/>
    <w:uiPriority w:val="99"/>
    <w:unhideWhenUsed/>
    <w:rsid w:val="009177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91779F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9.bin"/><Relationship Id="rId38" Type="http://schemas.openxmlformats.org/officeDocument/2006/relationships/image" Target="media/image22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49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E93E-FFDB-4B83-8E5C-6C63802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2014-03-27T01:02:00Z</dcterms:created>
  <dcterms:modified xsi:type="dcterms:W3CDTF">2014-03-27T01:02:00Z</dcterms:modified>
</cp:coreProperties>
</file>