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C8" w:rsidRDefault="008443C8">
      <w:pPr>
        <w:pStyle w:val="a3"/>
        <w:rPr>
          <w:color w:val="000000"/>
          <w:sz w:val="42"/>
          <w:szCs w:val="42"/>
        </w:rPr>
      </w:pPr>
    </w:p>
    <w:p w:rsidR="008443C8" w:rsidRDefault="008443C8">
      <w:pPr>
        <w:pStyle w:val="a3"/>
        <w:rPr>
          <w:color w:val="000000"/>
          <w:sz w:val="42"/>
          <w:szCs w:val="42"/>
        </w:rPr>
      </w:pPr>
    </w:p>
    <w:p w:rsidR="008443C8" w:rsidRDefault="008443C8">
      <w:pPr>
        <w:pStyle w:val="a3"/>
        <w:rPr>
          <w:color w:val="000000"/>
          <w:sz w:val="42"/>
          <w:szCs w:val="42"/>
        </w:rPr>
      </w:pPr>
    </w:p>
    <w:p w:rsidR="008443C8" w:rsidRDefault="008443C8">
      <w:pPr>
        <w:pStyle w:val="a3"/>
        <w:rPr>
          <w:color w:val="000000"/>
          <w:sz w:val="42"/>
          <w:szCs w:val="42"/>
        </w:rPr>
      </w:pPr>
    </w:p>
    <w:p w:rsidR="001D2CC4" w:rsidRPr="008443C8" w:rsidRDefault="001D2CC4">
      <w:pPr>
        <w:pStyle w:val="a3"/>
        <w:rPr>
          <w:b/>
          <w:bCs/>
          <w:color w:val="000000"/>
          <w:sz w:val="50"/>
          <w:szCs w:val="50"/>
        </w:rPr>
      </w:pPr>
      <w:r w:rsidRPr="008443C8">
        <w:rPr>
          <w:b/>
          <w:bCs/>
          <w:color w:val="000000"/>
          <w:sz w:val="50"/>
          <w:szCs w:val="50"/>
        </w:rPr>
        <w:t>Курсовая работа</w:t>
      </w:r>
    </w:p>
    <w:p w:rsidR="001D2CC4" w:rsidRPr="008443C8" w:rsidRDefault="001D2CC4">
      <w:pPr>
        <w:pStyle w:val="a3"/>
        <w:rPr>
          <w:color w:val="000000"/>
          <w:sz w:val="42"/>
          <w:szCs w:val="42"/>
        </w:rPr>
      </w:pPr>
      <w:r w:rsidRPr="008443C8">
        <w:rPr>
          <w:color w:val="000000"/>
          <w:sz w:val="42"/>
          <w:szCs w:val="42"/>
        </w:rPr>
        <w:t>на тему:</w:t>
      </w:r>
    </w:p>
    <w:p w:rsidR="001D2CC4" w:rsidRPr="008443C8" w:rsidRDefault="001D2CC4" w:rsidP="008443C8">
      <w:pPr>
        <w:pStyle w:val="a3"/>
        <w:spacing w:line="240" w:lineRule="auto"/>
        <w:rPr>
          <w:b/>
          <w:bCs/>
          <w:color w:val="000000"/>
          <w:sz w:val="58"/>
          <w:szCs w:val="58"/>
        </w:rPr>
      </w:pPr>
      <w:r w:rsidRPr="008443C8">
        <w:rPr>
          <w:b/>
          <w:bCs/>
          <w:color w:val="000000"/>
          <w:sz w:val="58"/>
          <w:szCs w:val="58"/>
        </w:rPr>
        <w:t>"</w:t>
      </w:r>
      <w:r w:rsidR="008443C8" w:rsidRPr="008443C8">
        <w:rPr>
          <w:b/>
          <w:bCs/>
          <w:color w:val="000000"/>
          <w:sz w:val="58"/>
          <w:szCs w:val="58"/>
        </w:rPr>
        <w:t>НДС: экономическая сущность и основы организации в РФ</w:t>
      </w:r>
      <w:r w:rsidRPr="008443C8">
        <w:rPr>
          <w:b/>
          <w:bCs/>
          <w:color w:val="000000"/>
          <w:sz w:val="58"/>
          <w:szCs w:val="58"/>
        </w:rPr>
        <w:t>"</w:t>
      </w:r>
    </w:p>
    <w:p w:rsidR="001D2CC4" w:rsidRDefault="001D2CC4">
      <w:pPr>
        <w:widowControl w:val="0"/>
        <w:spacing w:line="360" w:lineRule="auto"/>
        <w:jc w:val="center"/>
        <w:rPr>
          <w:b/>
          <w:bCs/>
          <w:sz w:val="28"/>
          <w:szCs w:val="28"/>
        </w:rPr>
      </w:pPr>
      <w:r>
        <w:rPr>
          <w:sz w:val="28"/>
          <w:szCs w:val="28"/>
        </w:rPr>
        <w:br w:type="page"/>
      </w:r>
      <w:r w:rsidRPr="008443C8">
        <w:rPr>
          <w:b/>
          <w:bCs/>
          <w:sz w:val="32"/>
          <w:szCs w:val="32"/>
        </w:rPr>
        <w:t>СОДЕРЖАНИЕ</w:t>
      </w:r>
    </w:p>
    <w:p w:rsidR="008443C8" w:rsidRDefault="008443C8">
      <w:pPr>
        <w:widowControl w:val="0"/>
        <w:spacing w:line="360" w:lineRule="auto"/>
        <w:jc w:val="center"/>
        <w:rPr>
          <w:b/>
          <w:bCs/>
          <w:sz w:val="28"/>
          <w:szCs w:val="28"/>
        </w:rPr>
      </w:pPr>
    </w:p>
    <w:p w:rsidR="001D2CC4" w:rsidRDefault="001D2CC4" w:rsidP="0066582C">
      <w:pPr>
        <w:pStyle w:val="1"/>
        <w:ind w:left="426"/>
      </w:pPr>
      <w:r>
        <w:t>ВВЕДЕНИЕ</w:t>
      </w:r>
      <w:r>
        <w:tab/>
      </w:r>
      <w:r>
        <w:tab/>
      </w:r>
      <w:r>
        <w:tab/>
      </w:r>
      <w:r>
        <w:tab/>
      </w:r>
      <w:r>
        <w:tab/>
      </w:r>
      <w:r>
        <w:tab/>
      </w:r>
      <w:r>
        <w:tab/>
      </w:r>
      <w:r>
        <w:tab/>
      </w:r>
      <w:r>
        <w:tab/>
      </w:r>
      <w:r>
        <w:tab/>
        <w:t>3</w:t>
      </w:r>
    </w:p>
    <w:p w:rsidR="001D2CC4" w:rsidRDefault="001D2CC4" w:rsidP="0066582C">
      <w:pPr>
        <w:widowControl w:val="0"/>
        <w:spacing w:line="360" w:lineRule="auto"/>
        <w:ind w:left="426"/>
        <w:jc w:val="both"/>
        <w:rPr>
          <w:sz w:val="28"/>
          <w:szCs w:val="28"/>
        </w:rPr>
      </w:pPr>
      <w:r>
        <w:rPr>
          <w:sz w:val="28"/>
          <w:szCs w:val="28"/>
        </w:rPr>
        <w:t>1. Экономическая сущность и принципы взимания налогов</w:t>
      </w:r>
    </w:p>
    <w:p w:rsidR="001D2CC4" w:rsidRDefault="001D2CC4" w:rsidP="0066582C">
      <w:pPr>
        <w:widowControl w:val="0"/>
        <w:spacing w:line="360" w:lineRule="auto"/>
        <w:ind w:left="426" w:firstLine="283"/>
        <w:jc w:val="both"/>
        <w:rPr>
          <w:sz w:val="28"/>
          <w:szCs w:val="28"/>
        </w:rPr>
      </w:pPr>
      <w:r>
        <w:rPr>
          <w:sz w:val="28"/>
          <w:szCs w:val="28"/>
        </w:rPr>
        <w:t>с предприятий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1D2CC4" w:rsidRDefault="001D2CC4" w:rsidP="0066582C">
      <w:pPr>
        <w:pStyle w:val="1"/>
        <w:ind w:left="426"/>
      </w:pPr>
      <w:r>
        <w:t>2. Назначение и объекты обложения налогом на</w:t>
      </w:r>
    </w:p>
    <w:p w:rsidR="001D2CC4" w:rsidRDefault="001D2CC4" w:rsidP="0066582C">
      <w:pPr>
        <w:pStyle w:val="1"/>
        <w:ind w:left="426" w:firstLine="283"/>
      </w:pPr>
      <w:r>
        <w:t>добавленную стоимость (НДС). Преимущества и недостатки</w:t>
      </w:r>
      <w:r>
        <w:tab/>
        <w:t>6</w:t>
      </w:r>
    </w:p>
    <w:p w:rsidR="001D2CC4" w:rsidRDefault="001D2CC4" w:rsidP="0066582C">
      <w:pPr>
        <w:pStyle w:val="2"/>
        <w:ind w:left="426"/>
      </w:pPr>
      <w:r>
        <w:t>3. Льготы по уплате НДС</w:t>
      </w:r>
      <w:r>
        <w:tab/>
      </w:r>
      <w:r>
        <w:tab/>
      </w:r>
      <w:r>
        <w:tab/>
      </w:r>
      <w:r>
        <w:tab/>
      </w:r>
      <w:r>
        <w:tab/>
      </w:r>
      <w:r>
        <w:tab/>
      </w:r>
      <w:r>
        <w:tab/>
      </w:r>
      <w:r>
        <w:tab/>
        <w:t>10</w:t>
      </w:r>
    </w:p>
    <w:p w:rsidR="001D2CC4" w:rsidRDefault="001D2CC4" w:rsidP="0066582C">
      <w:pPr>
        <w:pStyle w:val="2"/>
        <w:ind w:left="426"/>
      </w:pPr>
      <w:r>
        <w:t>4. Ставки НДС</w:t>
      </w:r>
      <w:r>
        <w:tab/>
      </w:r>
      <w:r>
        <w:tab/>
      </w:r>
      <w:r>
        <w:tab/>
      </w:r>
      <w:r>
        <w:tab/>
      </w:r>
      <w:r>
        <w:tab/>
      </w:r>
      <w:r>
        <w:tab/>
      </w:r>
      <w:r>
        <w:tab/>
      </w:r>
      <w:r>
        <w:tab/>
      </w:r>
      <w:r>
        <w:tab/>
        <w:t>12</w:t>
      </w:r>
    </w:p>
    <w:p w:rsidR="001D2CC4" w:rsidRDefault="001D2CC4" w:rsidP="0066582C">
      <w:pPr>
        <w:pStyle w:val="4"/>
        <w:ind w:left="426" w:firstLine="0"/>
        <w:jc w:val="both"/>
        <w:rPr>
          <w:b w:val="0"/>
          <w:bCs w:val="0"/>
        </w:rPr>
      </w:pPr>
      <w:r>
        <w:rPr>
          <w:b w:val="0"/>
          <w:bCs w:val="0"/>
        </w:rPr>
        <w:t>5. Расчет по НДС</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13</w:t>
      </w:r>
    </w:p>
    <w:p w:rsidR="001D2CC4" w:rsidRPr="0066582C" w:rsidRDefault="001D2CC4" w:rsidP="0066582C">
      <w:pPr>
        <w:pStyle w:val="21"/>
        <w:spacing w:line="360" w:lineRule="auto"/>
        <w:ind w:left="709"/>
        <w:jc w:val="both"/>
        <w:rPr>
          <w:b w:val="0"/>
          <w:bCs w:val="0"/>
          <w:sz w:val="26"/>
          <w:szCs w:val="26"/>
        </w:rPr>
      </w:pPr>
      <w:r w:rsidRPr="0066582C">
        <w:rPr>
          <w:b w:val="0"/>
          <w:bCs w:val="0"/>
          <w:sz w:val="26"/>
          <w:szCs w:val="26"/>
        </w:rPr>
        <w:t xml:space="preserve">5.1. Исчисление НДС по основным средствам </w:t>
      </w:r>
    </w:p>
    <w:p w:rsidR="001D2CC4" w:rsidRPr="0066582C" w:rsidRDefault="001D2CC4" w:rsidP="0066582C">
      <w:pPr>
        <w:pStyle w:val="21"/>
        <w:spacing w:line="360" w:lineRule="auto"/>
        <w:ind w:left="709" w:firstLine="567"/>
        <w:jc w:val="both"/>
        <w:rPr>
          <w:b w:val="0"/>
          <w:bCs w:val="0"/>
          <w:sz w:val="26"/>
          <w:szCs w:val="26"/>
        </w:rPr>
      </w:pPr>
      <w:r w:rsidRPr="0066582C">
        <w:rPr>
          <w:b w:val="0"/>
          <w:bCs w:val="0"/>
          <w:sz w:val="26"/>
          <w:szCs w:val="26"/>
        </w:rPr>
        <w:t>и нематериальным активам</w:t>
      </w:r>
      <w:r w:rsidRPr="0066582C">
        <w:rPr>
          <w:b w:val="0"/>
          <w:bCs w:val="0"/>
          <w:sz w:val="26"/>
          <w:szCs w:val="26"/>
        </w:rPr>
        <w:tab/>
      </w:r>
      <w:r w:rsidRPr="0066582C">
        <w:rPr>
          <w:b w:val="0"/>
          <w:bCs w:val="0"/>
          <w:sz w:val="26"/>
          <w:szCs w:val="26"/>
        </w:rPr>
        <w:tab/>
      </w:r>
      <w:r w:rsidRPr="0066582C">
        <w:rPr>
          <w:b w:val="0"/>
          <w:bCs w:val="0"/>
          <w:sz w:val="26"/>
          <w:szCs w:val="26"/>
        </w:rPr>
        <w:tab/>
      </w:r>
      <w:r w:rsidRPr="0066582C">
        <w:rPr>
          <w:b w:val="0"/>
          <w:bCs w:val="0"/>
          <w:sz w:val="26"/>
          <w:szCs w:val="26"/>
        </w:rPr>
        <w:tab/>
      </w:r>
      <w:r w:rsidRPr="0066582C">
        <w:rPr>
          <w:b w:val="0"/>
          <w:bCs w:val="0"/>
          <w:sz w:val="26"/>
          <w:szCs w:val="26"/>
        </w:rPr>
        <w:tab/>
      </w:r>
      <w:r w:rsidRPr="0066582C">
        <w:rPr>
          <w:b w:val="0"/>
          <w:bCs w:val="0"/>
          <w:sz w:val="26"/>
          <w:szCs w:val="26"/>
        </w:rPr>
        <w:tab/>
      </w:r>
      <w:r w:rsidR="0066582C">
        <w:rPr>
          <w:b w:val="0"/>
          <w:bCs w:val="0"/>
          <w:sz w:val="26"/>
          <w:szCs w:val="26"/>
        </w:rPr>
        <w:tab/>
      </w:r>
      <w:r w:rsidRPr="0066582C">
        <w:rPr>
          <w:b w:val="0"/>
          <w:bCs w:val="0"/>
          <w:sz w:val="26"/>
          <w:szCs w:val="26"/>
        </w:rPr>
        <w:t>13</w:t>
      </w:r>
    </w:p>
    <w:p w:rsidR="001D2CC4" w:rsidRPr="0066582C" w:rsidRDefault="001D2CC4" w:rsidP="0066582C">
      <w:pPr>
        <w:spacing w:line="360" w:lineRule="auto"/>
        <w:ind w:left="709"/>
        <w:rPr>
          <w:sz w:val="26"/>
          <w:szCs w:val="26"/>
        </w:rPr>
      </w:pPr>
      <w:r w:rsidRPr="0066582C">
        <w:rPr>
          <w:sz w:val="26"/>
          <w:szCs w:val="26"/>
        </w:rPr>
        <w:t>5.2. Счета</w:t>
      </w:r>
      <w:r w:rsidRPr="0066582C">
        <w:rPr>
          <w:b/>
          <w:bCs/>
          <w:sz w:val="26"/>
          <w:szCs w:val="26"/>
        </w:rPr>
        <w:t>-</w:t>
      </w:r>
      <w:r w:rsidRPr="0066582C">
        <w:rPr>
          <w:sz w:val="26"/>
          <w:szCs w:val="26"/>
        </w:rPr>
        <w:t>фактуры при расчетах по НДС</w:t>
      </w:r>
      <w:r w:rsidRPr="0066582C">
        <w:rPr>
          <w:sz w:val="26"/>
          <w:szCs w:val="26"/>
        </w:rPr>
        <w:tab/>
      </w:r>
      <w:r w:rsidRPr="0066582C">
        <w:rPr>
          <w:sz w:val="26"/>
          <w:szCs w:val="26"/>
        </w:rPr>
        <w:tab/>
      </w:r>
      <w:r w:rsidRPr="0066582C">
        <w:rPr>
          <w:sz w:val="26"/>
          <w:szCs w:val="26"/>
        </w:rPr>
        <w:tab/>
      </w:r>
      <w:r w:rsidRPr="0066582C">
        <w:rPr>
          <w:sz w:val="26"/>
          <w:szCs w:val="26"/>
        </w:rPr>
        <w:tab/>
      </w:r>
      <w:r w:rsidRPr="0066582C">
        <w:rPr>
          <w:sz w:val="26"/>
          <w:szCs w:val="26"/>
        </w:rPr>
        <w:tab/>
        <w:t>16</w:t>
      </w:r>
    </w:p>
    <w:p w:rsidR="001D2CC4" w:rsidRPr="0066582C" w:rsidRDefault="001D2CC4" w:rsidP="0066582C">
      <w:pPr>
        <w:pStyle w:val="2"/>
        <w:ind w:left="709"/>
        <w:rPr>
          <w:color w:val="000000"/>
          <w:sz w:val="26"/>
          <w:szCs w:val="26"/>
        </w:rPr>
      </w:pPr>
      <w:r w:rsidRPr="0066582C">
        <w:rPr>
          <w:color w:val="000000"/>
          <w:sz w:val="26"/>
          <w:szCs w:val="26"/>
        </w:rPr>
        <w:t>5.3. Порядок исчисления налога в бюджет</w:t>
      </w:r>
      <w:r w:rsidRPr="0066582C">
        <w:rPr>
          <w:color w:val="000000"/>
          <w:sz w:val="26"/>
          <w:szCs w:val="26"/>
        </w:rPr>
        <w:tab/>
      </w:r>
      <w:r w:rsidRPr="0066582C">
        <w:rPr>
          <w:color w:val="000000"/>
          <w:sz w:val="26"/>
          <w:szCs w:val="26"/>
        </w:rPr>
        <w:tab/>
      </w:r>
      <w:r w:rsidRPr="0066582C">
        <w:rPr>
          <w:color w:val="000000"/>
          <w:sz w:val="26"/>
          <w:szCs w:val="26"/>
        </w:rPr>
        <w:tab/>
      </w:r>
      <w:r w:rsidRPr="0066582C">
        <w:rPr>
          <w:color w:val="000000"/>
          <w:sz w:val="26"/>
          <w:szCs w:val="26"/>
        </w:rPr>
        <w:tab/>
      </w:r>
      <w:r w:rsidRPr="0066582C">
        <w:rPr>
          <w:color w:val="000000"/>
          <w:sz w:val="26"/>
          <w:szCs w:val="26"/>
        </w:rPr>
        <w:tab/>
        <w:t>17</w:t>
      </w:r>
    </w:p>
    <w:p w:rsidR="001D2CC4" w:rsidRPr="0066582C" w:rsidRDefault="001D2CC4" w:rsidP="0066582C">
      <w:pPr>
        <w:pStyle w:val="7"/>
        <w:ind w:left="709"/>
        <w:rPr>
          <w:b w:val="0"/>
          <w:bCs w:val="0"/>
          <w:sz w:val="26"/>
          <w:szCs w:val="26"/>
        </w:rPr>
      </w:pPr>
      <w:r w:rsidRPr="0066582C">
        <w:rPr>
          <w:b w:val="0"/>
          <w:bCs w:val="0"/>
          <w:sz w:val="26"/>
          <w:szCs w:val="26"/>
        </w:rPr>
        <w:t>5.4. Сроки уплаты налога и представления расчетов</w:t>
      </w:r>
      <w:r w:rsidRPr="0066582C">
        <w:rPr>
          <w:b w:val="0"/>
          <w:bCs w:val="0"/>
          <w:sz w:val="26"/>
          <w:szCs w:val="26"/>
        </w:rPr>
        <w:tab/>
      </w:r>
      <w:r w:rsidRPr="0066582C">
        <w:rPr>
          <w:b w:val="0"/>
          <w:bCs w:val="0"/>
          <w:sz w:val="26"/>
          <w:szCs w:val="26"/>
        </w:rPr>
        <w:tab/>
      </w:r>
      <w:r w:rsidRPr="0066582C">
        <w:rPr>
          <w:b w:val="0"/>
          <w:bCs w:val="0"/>
          <w:sz w:val="26"/>
          <w:szCs w:val="26"/>
        </w:rPr>
        <w:tab/>
      </w:r>
      <w:r w:rsidR="0066582C">
        <w:rPr>
          <w:b w:val="0"/>
          <w:bCs w:val="0"/>
          <w:sz w:val="26"/>
          <w:szCs w:val="26"/>
        </w:rPr>
        <w:tab/>
      </w:r>
      <w:r w:rsidRPr="0066582C">
        <w:rPr>
          <w:b w:val="0"/>
          <w:bCs w:val="0"/>
          <w:sz w:val="26"/>
          <w:szCs w:val="26"/>
        </w:rPr>
        <w:t>18</w:t>
      </w:r>
    </w:p>
    <w:p w:rsidR="001D2CC4" w:rsidRPr="0066582C" w:rsidRDefault="001D2CC4" w:rsidP="0066582C">
      <w:pPr>
        <w:pStyle w:val="5"/>
        <w:ind w:left="709" w:firstLine="0"/>
        <w:jc w:val="left"/>
        <w:rPr>
          <w:b w:val="0"/>
          <w:bCs w:val="0"/>
          <w:sz w:val="26"/>
          <w:szCs w:val="26"/>
        </w:rPr>
      </w:pPr>
      <w:r w:rsidRPr="0066582C">
        <w:rPr>
          <w:b w:val="0"/>
          <w:bCs w:val="0"/>
          <w:sz w:val="26"/>
          <w:szCs w:val="26"/>
        </w:rPr>
        <w:t>5.5. Проверка расчетов по НДС</w:t>
      </w:r>
      <w:r w:rsidRPr="0066582C">
        <w:rPr>
          <w:b w:val="0"/>
          <w:bCs w:val="0"/>
          <w:sz w:val="26"/>
          <w:szCs w:val="26"/>
        </w:rPr>
        <w:tab/>
      </w:r>
      <w:r w:rsidRPr="0066582C">
        <w:rPr>
          <w:b w:val="0"/>
          <w:bCs w:val="0"/>
          <w:sz w:val="26"/>
          <w:szCs w:val="26"/>
        </w:rPr>
        <w:tab/>
      </w:r>
      <w:r w:rsidRPr="0066582C">
        <w:rPr>
          <w:b w:val="0"/>
          <w:bCs w:val="0"/>
          <w:sz w:val="26"/>
          <w:szCs w:val="26"/>
        </w:rPr>
        <w:tab/>
      </w:r>
      <w:r w:rsidRPr="0066582C">
        <w:rPr>
          <w:b w:val="0"/>
          <w:bCs w:val="0"/>
          <w:sz w:val="26"/>
          <w:szCs w:val="26"/>
        </w:rPr>
        <w:tab/>
      </w:r>
      <w:r w:rsidRPr="0066582C">
        <w:rPr>
          <w:b w:val="0"/>
          <w:bCs w:val="0"/>
          <w:sz w:val="26"/>
          <w:szCs w:val="26"/>
        </w:rPr>
        <w:tab/>
      </w:r>
      <w:r w:rsidRPr="0066582C">
        <w:rPr>
          <w:b w:val="0"/>
          <w:bCs w:val="0"/>
          <w:sz w:val="26"/>
          <w:szCs w:val="26"/>
        </w:rPr>
        <w:tab/>
      </w:r>
      <w:r w:rsidR="0066582C">
        <w:rPr>
          <w:b w:val="0"/>
          <w:bCs w:val="0"/>
          <w:sz w:val="26"/>
          <w:szCs w:val="26"/>
        </w:rPr>
        <w:tab/>
      </w:r>
      <w:r w:rsidRPr="0066582C">
        <w:rPr>
          <w:b w:val="0"/>
          <w:bCs w:val="0"/>
          <w:sz w:val="26"/>
          <w:szCs w:val="26"/>
        </w:rPr>
        <w:t>20</w:t>
      </w:r>
    </w:p>
    <w:p w:rsidR="001D2CC4" w:rsidRDefault="001D2CC4" w:rsidP="0066582C">
      <w:pPr>
        <w:pStyle w:val="8"/>
        <w:ind w:left="426"/>
        <w:rPr>
          <w:b w:val="0"/>
          <w:bCs w:val="0"/>
        </w:rPr>
      </w:pPr>
      <w:r>
        <w:rPr>
          <w:b w:val="0"/>
          <w:bCs w:val="0"/>
        </w:rPr>
        <w:t>6. Бухгалтерский учет по НДС</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23</w:t>
      </w:r>
    </w:p>
    <w:p w:rsidR="001D2CC4" w:rsidRDefault="001D2CC4" w:rsidP="0066582C">
      <w:pPr>
        <w:pStyle w:val="3"/>
        <w:ind w:left="426"/>
        <w:rPr>
          <w:b w:val="0"/>
          <w:bCs w:val="0"/>
        </w:rPr>
      </w:pPr>
      <w:r>
        <w:rPr>
          <w:b w:val="0"/>
          <w:bCs w:val="0"/>
        </w:rPr>
        <w:t>ЗАКЛЮЧЕНИЕ</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25</w:t>
      </w:r>
    </w:p>
    <w:p w:rsidR="001D2CC4" w:rsidRDefault="001D2CC4" w:rsidP="0066582C">
      <w:pPr>
        <w:spacing w:line="360" w:lineRule="auto"/>
        <w:ind w:left="426"/>
        <w:jc w:val="both"/>
        <w:rPr>
          <w:color w:val="000000"/>
          <w:sz w:val="28"/>
          <w:szCs w:val="28"/>
        </w:rPr>
      </w:pPr>
      <w:r>
        <w:rPr>
          <w:color w:val="000000"/>
          <w:sz w:val="28"/>
          <w:szCs w:val="28"/>
        </w:rPr>
        <w:t>СПИСОК ЛИТЕРАТУРЫ</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66582C">
        <w:rPr>
          <w:color w:val="000000"/>
          <w:sz w:val="28"/>
          <w:szCs w:val="28"/>
        </w:rPr>
        <w:tab/>
      </w:r>
      <w:r>
        <w:rPr>
          <w:color w:val="000000"/>
          <w:sz w:val="28"/>
          <w:szCs w:val="28"/>
        </w:rPr>
        <w:tab/>
        <w:t>26</w:t>
      </w:r>
    </w:p>
    <w:p w:rsidR="001D2CC4" w:rsidRDefault="001D2CC4" w:rsidP="0066582C">
      <w:pPr>
        <w:spacing w:line="360" w:lineRule="auto"/>
        <w:ind w:left="426"/>
        <w:jc w:val="both"/>
        <w:rPr>
          <w:color w:val="000000"/>
          <w:sz w:val="28"/>
          <w:szCs w:val="28"/>
        </w:rPr>
      </w:pPr>
      <w:r>
        <w:rPr>
          <w:color w:val="000000"/>
          <w:sz w:val="28"/>
          <w:szCs w:val="28"/>
        </w:rPr>
        <w:t>ПРИЛОЖЕНИЯ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27</w:t>
      </w:r>
    </w:p>
    <w:p w:rsidR="001D2CC4" w:rsidRDefault="001D2CC4" w:rsidP="00F20A00">
      <w:pPr>
        <w:widowControl w:val="0"/>
        <w:jc w:val="center"/>
        <w:rPr>
          <w:b/>
          <w:bCs/>
          <w:sz w:val="32"/>
          <w:szCs w:val="32"/>
        </w:rPr>
      </w:pPr>
      <w:r>
        <w:rPr>
          <w:b/>
          <w:bCs/>
          <w:sz w:val="28"/>
          <w:szCs w:val="28"/>
        </w:rPr>
        <w:br w:type="page"/>
      </w:r>
      <w:r w:rsidRPr="0066582C">
        <w:rPr>
          <w:b/>
          <w:bCs/>
          <w:sz w:val="32"/>
          <w:szCs w:val="32"/>
        </w:rPr>
        <w:t>ВВЕДЕНИЕ</w:t>
      </w:r>
    </w:p>
    <w:p w:rsidR="0066582C" w:rsidRDefault="0066582C" w:rsidP="00F20A00">
      <w:pPr>
        <w:widowControl w:val="0"/>
        <w:jc w:val="center"/>
        <w:rPr>
          <w:b/>
          <w:bCs/>
          <w:sz w:val="28"/>
          <w:szCs w:val="28"/>
        </w:rPr>
      </w:pPr>
    </w:p>
    <w:p w:rsidR="001D2CC4" w:rsidRDefault="001D2CC4">
      <w:pPr>
        <w:widowControl w:val="0"/>
        <w:spacing w:line="360" w:lineRule="auto"/>
        <w:ind w:firstLine="720"/>
        <w:jc w:val="both"/>
        <w:rPr>
          <w:sz w:val="28"/>
          <w:szCs w:val="28"/>
        </w:rPr>
      </w:pPr>
      <w:r>
        <w:rPr>
          <w:sz w:val="28"/>
          <w:szCs w:val="28"/>
        </w:rPr>
        <w:t>Государственные налоги возникли вместе с появлением  государства как средство по покрытию расходов на выполнение его основных задач и функций.  Первоначально налоги взимались в натуральной форме. С развитием товарно-денежных отношений они приобрели преимущественно денежный характер. Подобные процессы происходят сейчас и в нашей стране, в связи с переходом к рынку. В  общей сумме  поступающих  налоговых платежей  значительный объем занимают   и  суммы  налогов   предприятий,  организаций  и  учреждений.</w:t>
      </w:r>
    </w:p>
    <w:p w:rsidR="001D2CC4" w:rsidRDefault="001D2CC4">
      <w:pPr>
        <w:spacing w:line="360" w:lineRule="auto"/>
        <w:ind w:firstLine="709"/>
        <w:jc w:val="both"/>
        <w:rPr>
          <w:sz w:val="28"/>
          <w:szCs w:val="28"/>
        </w:rPr>
      </w:pPr>
      <w:r>
        <w:rPr>
          <w:sz w:val="28"/>
          <w:szCs w:val="28"/>
        </w:rPr>
        <w:t>Основы действующей сегодня, а также будущей налоговой системы, которая в полной мере должна соответствовать условиям рыночного хозяйства, были заложены блоком принятых в конце 1991 года необходимых документов. При этом за исключением впервые введенных налога на добавленную стоимость (НДС), налога на имущество и ряда местных налогов, была в основном обеспечена преемственность налоговой системы, сложившейся в период существования СССР и включавшей в качестве основных своих элементов налог на прибыль, подоходный налог с физических лиц, акцизы, таможенные пошлины, а также платежи, связанные с использованием природных ресурсов. Причем успешному введению в практику НДС способствовал хотя и небольшой, но имевшийся опыт применения налога с продаж, а налога на имущество - многолетнее применение платы за фонды.</w:t>
      </w:r>
    </w:p>
    <w:p w:rsidR="001D2CC4" w:rsidRDefault="001D2CC4">
      <w:pPr>
        <w:spacing w:line="360" w:lineRule="auto"/>
        <w:ind w:firstLine="709"/>
        <w:jc w:val="both"/>
        <w:rPr>
          <w:sz w:val="28"/>
          <w:szCs w:val="28"/>
        </w:rPr>
      </w:pPr>
      <w:r>
        <w:rPr>
          <w:i/>
          <w:iCs/>
          <w:sz w:val="28"/>
          <w:szCs w:val="28"/>
        </w:rPr>
        <w:t>Целью</w:t>
      </w:r>
      <w:r>
        <w:rPr>
          <w:sz w:val="28"/>
          <w:szCs w:val="28"/>
        </w:rPr>
        <w:t xml:space="preserve"> данной курсовой работы  являются вопросы исчисления налога на добавленную стоимость и, в частности, отражение учета налога на добавленную стоимость юридическими лицами.</w:t>
      </w:r>
    </w:p>
    <w:p w:rsidR="001D2CC4" w:rsidRDefault="001D2CC4">
      <w:pPr>
        <w:pStyle w:val="a5"/>
        <w:ind w:firstLine="720"/>
      </w:pPr>
      <w:r>
        <w:t xml:space="preserve">Тема курсовой работы представляется актуальной, так  как изучение  порядка  исчисления  и  уплаты НДС позволяет  понять  механизм  его  воздействия на хозяйствующих  субъектов, оценить  методы  государства,  которые  путем  применения налоговых  льгот  стремится   стимулировать или  стабилизировать  деятельность  ряда  хозяйствующих  субъектов,  создать  преимущества  при  осуществлении  отдельных  видов  предпринимательства.    </w:t>
      </w:r>
    </w:p>
    <w:p w:rsidR="001D2CC4" w:rsidRDefault="001D2CC4" w:rsidP="00F20A00">
      <w:pPr>
        <w:pStyle w:val="21"/>
        <w:widowControl w:val="0"/>
        <w:spacing w:line="240" w:lineRule="auto"/>
        <w:ind w:firstLine="720"/>
        <w:rPr>
          <w:sz w:val="32"/>
          <w:szCs w:val="32"/>
        </w:rPr>
      </w:pPr>
      <w:r w:rsidRPr="00F20A00">
        <w:rPr>
          <w:sz w:val="32"/>
          <w:szCs w:val="32"/>
        </w:rPr>
        <w:t>1. Экономическая сущность и принципы взимания  налогов с предприятий</w:t>
      </w:r>
    </w:p>
    <w:p w:rsidR="00F20A00" w:rsidRPr="00F20A00" w:rsidRDefault="00F20A00" w:rsidP="00F20A00">
      <w:pPr>
        <w:pStyle w:val="21"/>
        <w:widowControl w:val="0"/>
        <w:spacing w:line="240" w:lineRule="auto"/>
        <w:ind w:firstLine="720"/>
        <w:rPr>
          <w:sz w:val="32"/>
          <w:szCs w:val="32"/>
        </w:rPr>
      </w:pPr>
    </w:p>
    <w:p w:rsidR="001D2CC4" w:rsidRDefault="001D2CC4">
      <w:pPr>
        <w:widowControl w:val="0"/>
        <w:spacing w:line="360" w:lineRule="auto"/>
        <w:jc w:val="both"/>
        <w:rPr>
          <w:sz w:val="28"/>
          <w:szCs w:val="28"/>
        </w:rPr>
      </w:pPr>
      <w:r>
        <w:rPr>
          <w:b/>
          <w:bCs/>
          <w:sz w:val="28"/>
          <w:szCs w:val="28"/>
        </w:rPr>
        <w:tab/>
      </w:r>
      <w:r>
        <w:rPr>
          <w:sz w:val="28"/>
          <w:szCs w:val="28"/>
        </w:rPr>
        <w:t xml:space="preserve">Налоги являются неотъемлемой составной частью общих налоговых поступлений в бюджет. Законодательство  о  налогах  и  сборах основывается  на  признании  всеобщности  и  равенстве  налогообложения. </w:t>
      </w:r>
      <w:r>
        <w:rPr>
          <w:sz w:val="28"/>
          <w:szCs w:val="28"/>
        </w:rPr>
        <w:tab/>
        <w:t>Специальные правовые нормы, при помощи которых в Российской Федерации происходит регулирование доходной и расходной части государственного бюджета, взимание налогов и других государственных платежей, разработаны на основании Конституции Российской Федерации, принятой на референдуме 12 декабря 1993 года. В ней заложены юридические первоосновы налоговой системы России.  В совместном ведении Российской Федерации и субъектов Российской Федерации находится установление общих принципов налогообложения и сборов в Российской Федерации.</w:t>
      </w:r>
    </w:p>
    <w:p w:rsidR="001D2CC4" w:rsidRDefault="001D2CC4">
      <w:pPr>
        <w:widowControl w:val="0"/>
        <w:spacing w:line="360" w:lineRule="auto"/>
        <w:jc w:val="both"/>
        <w:rPr>
          <w:sz w:val="28"/>
          <w:szCs w:val="28"/>
        </w:rPr>
      </w:pPr>
      <w:r>
        <w:rPr>
          <w:sz w:val="28"/>
          <w:szCs w:val="28"/>
        </w:rPr>
        <w:tab/>
        <w:t>Система налогов, взимаемых в федеральный бюджет, и общие принципы налогообложения устанавливаются федеральными законами.</w:t>
      </w:r>
    </w:p>
    <w:p w:rsidR="001D2CC4" w:rsidRDefault="001D2CC4">
      <w:pPr>
        <w:widowControl w:val="0"/>
        <w:spacing w:line="360" w:lineRule="auto"/>
        <w:jc w:val="both"/>
        <w:rPr>
          <w:sz w:val="28"/>
          <w:szCs w:val="28"/>
        </w:rPr>
      </w:pPr>
      <w:r>
        <w:rPr>
          <w:sz w:val="28"/>
          <w:szCs w:val="28"/>
        </w:rPr>
        <w:tab/>
        <w:t>Каждое лицо должно уплачивать законно установленные налоги и сборы. Налоговый платеж юридического лица с экономической точки зрения представляет собой форму отчуждения принадлежащего ему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или муниципальных образований. При этом учитывается фактическая способность налогоплательщика к уплате налога, исходя из принципа справедливости.</w:t>
      </w:r>
    </w:p>
    <w:p w:rsidR="001D2CC4" w:rsidRDefault="001D2CC4">
      <w:pPr>
        <w:widowControl w:val="0"/>
        <w:spacing w:line="360" w:lineRule="auto"/>
        <w:jc w:val="both"/>
        <w:rPr>
          <w:sz w:val="28"/>
          <w:szCs w:val="28"/>
        </w:rPr>
      </w:pPr>
      <w:r>
        <w:rPr>
          <w:sz w:val="28"/>
          <w:szCs w:val="28"/>
        </w:rPr>
        <w:tab/>
        <w:t xml:space="preserve">Налоги  должны иметь экономическое обоснование и не могут быть произвольными. На организации не может быть возложена уплата налогов и сборов, не предусмотренных Налоговым Кодексом РФ. </w:t>
      </w:r>
    </w:p>
    <w:p w:rsidR="001D2CC4" w:rsidRDefault="001D2CC4">
      <w:pPr>
        <w:widowControl w:val="0"/>
        <w:spacing w:line="360" w:lineRule="auto"/>
        <w:jc w:val="both"/>
        <w:rPr>
          <w:sz w:val="28"/>
          <w:szCs w:val="28"/>
        </w:rPr>
      </w:pPr>
      <w:r>
        <w:rPr>
          <w:sz w:val="28"/>
          <w:szCs w:val="28"/>
        </w:rPr>
        <w:tab/>
        <w:t xml:space="preserve">Налог считается установленным лишь в том случае, когда определены </w:t>
      </w:r>
      <w:r>
        <w:rPr>
          <w:i/>
          <w:iCs/>
          <w:sz w:val="28"/>
          <w:szCs w:val="28"/>
        </w:rPr>
        <w:t>налогоплательщики и следующие элементы налогообложения</w:t>
      </w:r>
      <w:r>
        <w:rPr>
          <w:sz w:val="28"/>
          <w:szCs w:val="28"/>
        </w:rPr>
        <w:t>: объект налогообложения; налоговая база; налоговый период; порядок исчисления налога; порядок и сроки уплаты налога.</w:t>
      </w:r>
    </w:p>
    <w:p w:rsidR="001D2CC4" w:rsidRDefault="001D2CC4">
      <w:pPr>
        <w:widowControl w:val="0"/>
        <w:spacing w:line="360" w:lineRule="auto"/>
        <w:jc w:val="both"/>
        <w:rPr>
          <w:sz w:val="28"/>
          <w:szCs w:val="28"/>
        </w:rPr>
      </w:pPr>
      <w:r>
        <w:rPr>
          <w:sz w:val="28"/>
          <w:szCs w:val="28"/>
        </w:rPr>
        <w:tab/>
        <w:t>Налоги и сборы не могут носить дискриминационный характер и различно применяться исходя из политических, идеологических, этнических и других различий между налогоплательщиками.</w:t>
      </w:r>
    </w:p>
    <w:p w:rsidR="001D2CC4" w:rsidRDefault="001D2CC4">
      <w:pPr>
        <w:widowControl w:val="0"/>
        <w:spacing w:line="360" w:lineRule="auto"/>
        <w:jc w:val="both"/>
        <w:rPr>
          <w:sz w:val="28"/>
          <w:szCs w:val="28"/>
        </w:rPr>
      </w:pPr>
      <w:r>
        <w:rPr>
          <w:sz w:val="28"/>
          <w:szCs w:val="28"/>
        </w:rPr>
        <w:tab/>
        <w:t xml:space="preserve">Обязанности налогоплательщика-юридического лица по уплате налога возникают при наличии у него объекта налогообложения и по основаниям, установленным законодательными актами. </w:t>
      </w:r>
      <w:r>
        <w:rPr>
          <w:i/>
          <w:iCs/>
          <w:sz w:val="28"/>
          <w:szCs w:val="28"/>
        </w:rPr>
        <w:t>Объектом налогообложения</w:t>
      </w:r>
      <w:r>
        <w:rPr>
          <w:sz w:val="28"/>
          <w:szCs w:val="28"/>
        </w:rPr>
        <w:t xml:space="preserve"> являются хозяйственные факты, за которые берется налог: доходы; стоимость определенных товаров и услуг; отдельные виды операций с ценностями; пользование природными ресурсами; имущество, передача имущества; другие объекты, установленные законодательством. </w:t>
      </w:r>
    </w:p>
    <w:p w:rsidR="001D2CC4" w:rsidRDefault="001D2CC4">
      <w:pPr>
        <w:widowControl w:val="0"/>
        <w:spacing w:line="360" w:lineRule="auto"/>
        <w:jc w:val="both"/>
        <w:rPr>
          <w:sz w:val="28"/>
          <w:szCs w:val="28"/>
        </w:rPr>
      </w:pPr>
      <w:r>
        <w:rPr>
          <w:sz w:val="28"/>
          <w:szCs w:val="28"/>
        </w:rPr>
        <w:tab/>
        <w:t>Обязанность юридического лица по уплате налога прекращается в связи с уплатой налога,  отменой налога, ликвидацией организации-налогоплательщика после  проведения  ликвидационной  комиссией всех расчетов  с  бюджетами.</w:t>
      </w:r>
    </w:p>
    <w:p w:rsidR="001D2CC4" w:rsidRDefault="001D2CC4">
      <w:pPr>
        <w:spacing w:line="360" w:lineRule="auto"/>
        <w:ind w:firstLine="426"/>
        <w:jc w:val="both"/>
        <w:rPr>
          <w:sz w:val="28"/>
          <w:szCs w:val="28"/>
        </w:rPr>
      </w:pPr>
      <w:r>
        <w:rPr>
          <w:sz w:val="28"/>
          <w:szCs w:val="28"/>
        </w:rPr>
        <w:t>Введена в действие  часть 1 Налогового Кодекса РФ  в основном содержит процедурные моменты. Поэтому до введения в действие части 2 Налогового Кодекса применяются действующие ранее нормативные акты по вопросам налогообложения, не противоречащие вступившей в действие части 1 Налогового Кодекса.</w:t>
      </w:r>
    </w:p>
    <w:p w:rsidR="00F20A00" w:rsidRDefault="001D2CC4" w:rsidP="00F20A00">
      <w:pPr>
        <w:ind w:firstLine="709"/>
        <w:jc w:val="center"/>
        <w:rPr>
          <w:b/>
          <w:bCs/>
          <w:sz w:val="32"/>
          <w:szCs w:val="32"/>
        </w:rPr>
      </w:pPr>
      <w:r>
        <w:rPr>
          <w:b/>
          <w:bCs/>
          <w:sz w:val="28"/>
          <w:szCs w:val="28"/>
        </w:rPr>
        <w:br w:type="page"/>
      </w:r>
      <w:r w:rsidRPr="00F20A00">
        <w:rPr>
          <w:b/>
          <w:bCs/>
          <w:sz w:val="32"/>
          <w:szCs w:val="32"/>
        </w:rPr>
        <w:t xml:space="preserve">2. Назначение и объекты обложения налогом на </w:t>
      </w:r>
    </w:p>
    <w:p w:rsidR="001D2CC4" w:rsidRPr="00F20A00" w:rsidRDefault="001D2CC4" w:rsidP="00F20A00">
      <w:pPr>
        <w:ind w:firstLine="709"/>
        <w:jc w:val="center"/>
        <w:rPr>
          <w:b/>
          <w:bCs/>
          <w:sz w:val="32"/>
          <w:szCs w:val="32"/>
        </w:rPr>
      </w:pPr>
      <w:r w:rsidRPr="00F20A00">
        <w:rPr>
          <w:b/>
          <w:bCs/>
          <w:sz w:val="32"/>
          <w:szCs w:val="32"/>
        </w:rPr>
        <w:t>добавленную стоимость. Преимущества и недостатки</w:t>
      </w:r>
    </w:p>
    <w:p w:rsidR="00F20A00" w:rsidRDefault="00F20A00">
      <w:pPr>
        <w:spacing w:line="360" w:lineRule="auto"/>
        <w:ind w:firstLine="709"/>
        <w:jc w:val="center"/>
        <w:rPr>
          <w:sz w:val="28"/>
          <w:szCs w:val="28"/>
        </w:rPr>
      </w:pPr>
    </w:p>
    <w:p w:rsidR="001D2CC4" w:rsidRDefault="001D2CC4">
      <w:pPr>
        <w:spacing w:line="360" w:lineRule="auto"/>
        <w:ind w:firstLine="709"/>
        <w:jc w:val="both"/>
        <w:rPr>
          <w:sz w:val="28"/>
          <w:szCs w:val="28"/>
        </w:rPr>
      </w:pPr>
      <w:r>
        <w:t xml:space="preserve">    </w:t>
      </w:r>
      <w:r>
        <w:rPr>
          <w:sz w:val="28"/>
          <w:szCs w:val="28"/>
        </w:rPr>
        <w:t>Налог на добавленную стоимость (НДС) представляет собой форму изъятия в бюджет части стоимости, создаваемой на всех стадиях производства и обращения. Добавленная стоимость - это разница между стоимостью реализованной продукции (работ, услуг) и стоимостью материальных затрат, отнесенных на издержки производства и обращения.</w:t>
      </w:r>
    </w:p>
    <w:p w:rsidR="001D2CC4" w:rsidRDefault="001D2CC4">
      <w:pPr>
        <w:spacing w:line="360" w:lineRule="auto"/>
        <w:ind w:firstLine="709"/>
        <w:jc w:val="both"/>
        <w:rPr>
          <w:sz w:val="28"/>
          <w:szCs w:val="28"/>
        </w:rPr>
      </w:pPr>
      <w:r>
        <w:rPr>
          <w:sz w:val="28"/>
          <w:szCs w:val="28"/>
        </w:rPr>
        <w:t xml:space="preserve"> В России НДС был введен с 1 января 1992 года и фактически заменил действовавшие ранее налог с оборота и налог с продаж. НДС является косвенным налогом - он включается в цену товара и оплачивается конечным потребителем. По существу это налог не на предприятие, а на потребителя. Предприятия выступают лишь в роли сборщика налога.</w:t>
      </w:r>
    </w:p>
    <w:p w:rsidR="001D2CC4" w:rsidRDefault="001D2CC4">
      <w:pPr>
        <w:spacing w:line="360" w:lineRule="auto"/>
        <w:ind w:firstLine="709"/>
        <w:jc w:val="both"/>
        <w:rPr>
          <w:sz w:val="28"/>
          <w:szCs w:val="28"/>
        </w:rPr>
      </w:pPr>
      <w:r>
        <w:rPr>
          <w:sz w:val="28"/>
          <w:szCs w:val="28"/>
        </w:rPr>
        <w:t xml:space="preserve">     В налоговой системе России НДС занимает одно из ведущих мест по объему налоговых поступлений. Механизм функционирования этого налога в России близок к порядку, действующему в большинстве европейских стран: налог взимается каждый раз, когда совершается акт купли-продажи, до тех пор, пока продукция (работы, услуги) не дойдет до своего конечного потребителя.</w:t>
      </w:r>
    </w:p>
    <w:p w:rsidR="001D2CC4" w:rsidRDefault="001D2CC4">
      <w:pPr>
        <w:pStyle w:val="31"/>
      </w:pPr>
      <w:r>
        <w:t xml:space="preserve">   Плательщиками НДС являются предприятия и организации, имеющие в соответствии с законодательством РФ статус юридических лиц, полные товарищества, индивидуальные (семейные) частные предприятия и другие обособленные подразделения предприятий, самостоятельно реализующие товары (работы, услуги).</w:t>
      </w:r>
    </w:p>
    <w:p w:rsidR="001D2CC4" w:rsidRDefault="001D2CC4">
      <w:pPr>
        <w:spacing w:line="360" w:lineRule="auto"/>
        <w:ind w:firstLine="709"/>
        <w:jc w:val="both"/>
        <w:rPr>
          <w:sz w:val="28"/>
          <w:szCs w:val="28"/>
        </w:rPr>
      </w:pPr>
      <w:r>
        <w:rPr>
          <w:sz w:val="28"/>
          <w:szCs w:val="28"/>
        </w:rPr>
        <w:t xml:space="preserve">  Лица, занимающиеся предпринимательской деятельностью без образования юридического лица, с 1994 года освобождены от уплаты НДС.</w:t>
      </w:r>
    </w:p>
    <w:p w:rsidR="001D2CC4" w:rsidRDefault="001D2CC4">
      <w:pPr>
        <w:spacing w:line="360" w:lineRule="auto"/>
        <w:ind w:firstLine="709"/>
        <w:jc w:val="both"/>
        <w:rPr>
          <w:sz w:val="28"/>
          <w:szCs w:val="28"/>
        </w:rPr>
      </w:pPr>
      <w:r>
        <w:rPr>
          <w:sz w:val="28"/>
          <w:szCs w:val="28"/>
        </w:rPr>
        <w:t xml:space="preserve">    В соответствии с законодательством в качестве объектов обложения этим налогом определены все обороты по реализации товаров (работ, услуг) как собственного производства, так и приобретаемых на стороне.</w:t>
      </w:r>
    </w:p>
    <w:p w:rsidR="001D2CC4" w:rsidRDefault="001D2CC4">
      <w:pPr>
        <w:spacing w:line="360" w:lineRule="auto"/>
        <w:ind w:firstLine="709"/>
        <w:jc w:val="both"/>
        <w:rPr>
          <w:sz w:val="28"/>
          <w:szCs w:val="28"/>
        </w:rPr>
      </w:pPr>
      <w:r>
        <w:rPr>
          <w:sz w:val="28"/>
          <w:szCs w:val="28"/>
        </w:rPr>
        <w:t xml:space="preserve">  В облагаемый оборот включается стоимость реализованной продукции       (выручка от реализации), исчисленная без включения в нее налога на добавленную стоимость, а также обороты: внутри предприятия для нужд собственного производства; по реализации товаров (работ, услуг) без оплаты стоимости в обмен на другие товары (работы, услуги); по передаче безвозмездно или с частичной оплатой товаров (работ, услуг) другим предприятиям или физическим лицам; по реализации предметов залога. </w:t>
      </w:r>
    </w:p>
    <w:p w:rsidR="001D2CC4" w:rsidRDefault="001D2CC4">
      <w:pPr>
        <w:spacing w:line="360" w:lineRule="auto"/>
        <w:ind w:firstLine="709"/>
        <w:jc w:val="both"/>
        <w:rPr>
          <w:sz w:val="28"/>
          <w:szCs w:val="28"/>
        </w:rPr>
      </w:pPr>
      <w:r>
        <w:rPr>
          <w:sz w:val="28"/>
          <w:szCs w:val="28"/>
        </w:rPr>
        <w:t xml:space="preserve">    НДС определяется установленным процентом от облагаемого оборота.    По товарам, с которых взимаются акцизы, в облагаемый оборот включается и сумма акцизов. При реализации работ объектом налогообложения являются объемы выполненных строительно-монтажных работ, научно-исследовательских, опытно-конструкторских, технологических, проектно-изыскательских и других работ.</w:t>
      </w:r>
    </w:p>
    <w:p w:rsidR="001D2CC4" w:rsidRDefault="001D2CC4">
      <w:pPr>
        <w:spacing w:line="360" w:lineRule="auto"/>
        <w:ind w:firstLine="709"/>
        <w:jc w:val="both"/>
        <w:rPr>
          <w:sz w:val="28"/>
          <w:szCs w:val="28"/>
        </w:rPr>
      </w:pPr>
      <w:r>
        <w:rPr>
          <w:sz w:val="28"/>
          <w:szCs w:val="28"/>
        </w:rPr>
        <w:t xml:space="preserve">    При реализации услуг объектом налогообложения является выручка, полученная от оказания: услуг пассажирского и грузового транспорта, включая транспортировку (передачу) газа, нефти, нефтепродуктов, электрической и тепловой энергии, услуг по погрузке, разгрузке, перегрузке товаров, хранению;  услуг по сдаче в аренду имущества и объектов недвижимости, в том числе по лизингу; посреднических услуг; услуг связи, бытовых, жилищно-коммунальных услуг; услуг физической культуры и спорта; услуг по выполнению заказов предприятиями торговли; рекламных услуг; инновационных услуг, услуг по обработке данных и информационному обеспечению; других платных услуг, кроме сдачи в аренду земли.</w:t>
      </w:r>
    </w:p>
    <w:p w:rsidR="001D2CC4" w:rsidRDefault="001D2CC4">
      <w:pPr>
        <w:spacing w:line="360" w:lineRule="auto"/>
        <w:ind w:firstLine="709"/>
        <w:jc w:val="both"/>
        <w:rPr>
          <w:sz w:val="28"/>
          <w:szCs w:val="28"/>
        </w:rPr>
      </w:pPr>
      <w:r>
        <w:rPr>
          <w:sz w:val="28"/>
          <w:szCs w:val="28"/>
        </w:rPr>
        <w:t xml:space="preserve">   Предприятия, приобретая материалы по ценам, в которые входит НДС, во внутреннем учете разделяют уплаченные суммы на две части, одна из которых представляет собой сумму НДС по приобретенным и оплаченным материалам (НДС мат.), а другая - стоимость непосредственно материалов  (М), включаемую в издержки  производства и обращения.</w:t>
      </w:r>
    </w:p>
    <w:p w:rsidR="001D2CC4" w:rsidRDefault="001D2CC4">
      <w:pPr>
        <w:spacing w:line="360" w:lineRule="auto"/>
        <w:ind w:firstLine="709"/>
        <w:jc w:val="both"/>
        <w:rPr>
          <w:sz w:val="28"/>
          <w:szCs w:val="28"/>
        </w:rPr>
      </w:pPr>
      <w:r>
        <w:rPr>
          <w:sz w:val="28"/>
          <w:szCs w:val="28"/>
        </w:rPr>
        <w:t xml:space="preserve">      Реализуя свои товары (работы, услуги), предприятия включают их в стоимость НДС, определенный процентом от облагаемого оборота (выручки от реализации). В результате полученная предприятием выручка содержит и налог на добавленную стоимость по реализованной продукции - так называемый   “НДС начисленный” (НДС нач.).</w:t>
      </w:r>
    </w:p>
    <w:p w:rsidR="001D2CC4" w:rsidRDefault="001D2CC4">
      <w:pPr>
        <w:spacing w:line="360" w:lineRule="auto"/>
        <w:ind w:firstLine="709"/>
        <w:jc w:val="both"/>
        <w:rPr>
          <w:sz w:val="28"/>
          <w:szCs w:val="28"/>
        </w:rPr>
      </w:pPr>
      <w:r>
        <w:rPr>
          <w:sz w:val="28"/>
          <w:szCs w:val="28"/>
        </w:rPr>
        <w:t xml:space="preserve">   Сумма налога, подлежащая взносу в бюджет (к уплате) - так называемый “НДС уплаченный” (НДС упл.) - определяется как разница между суммами налога, полученными от покупателей за реализованные им товары, работы или услуги, и суммами налога по материальным ресурсам, стоимость которых фактически отнесена (списана) на издержки производства и обращения, то есть:</w:t>
      </w:r>
    </w:p>
    <w:p w:rsidR="001D2CC4" w:rsidRDefault="001D2CC4">
      <w:pPr>
        <w:spacing w:line="360" w:lineRule="auto"/>
        <w:ind w:firstLine="709"/>
        <w:jc w:val="both"/>
        <w:rPr>
          <w:sz w:val="28"/>
          <w:szCs w:val="28"/>
        </w:rPr>
      </w:pPr>
      <w:r>
        <w:rPr>
          <w:sz w:val="28"/>
          <w:szCs w:val="28"/>
        </w:rPr>
        <w:t>НДС упл. = НДС нач. - НДС мат.</w:t>
      </w:r>
    </w:p>
    <w:p w:rsidR="001D2CC4" w:rsidRDefault="001D2CC4">
      <w:pPr>
        <w:spacing w:line="360" w:lineRule="auto"/>
        <w:ind w:firstLine="709"/>
        <w:jc w:val="both"/>
        <w:rPr>
          <w:sz w:val="28"/>
          <w:szCs w:val="28"/>
        </w:rPr>
      </w:pPr>
      <w:r>
        <w:rPr>
          <w:sz w:val="28"/>
          <w:szCs w:val="28"/>
        </w:rPr>
        <w:t xml:space="preserve">    Таким образом, при продаже товара, предприятия компенсируют свои затраты в связи с этим налогом (НДС мат. и добавляют налог на вновь созданную на самих предприятиях стоимость (НДС упл.)). Эта часть налога на добавленную стоимость, включаемая в продажную цену, и перечисляется государству (после оплаты продукции потребителем).</w:t>
      </w:r>
    </w:p>
    <w:p w:rsidR="001D2CC4" w:rsidRDefault="001D2CC4">
      <w:pPr>
        <w:spacing w:line="360" w:lineRule="auto"/>
        <w:ind w:firstLine="709"/>
        <w:jc w:val="both"/>
        <w:rPr>
          <w:sz w:val="28"/>
          <w:szCs w:val="28"/>
        </w:rPr>
      </w:pPr>
      <w:r>
        <w:rPr>
          <w:sz w:val="28"/>
          <w:szCs w:val="28"/>
        </w:rPr>
        <w:t>Соответственно, вся тяжесть налога ложиться на того, кто находится последним в этой технологической цепочке, то есть на конечного потребителя.</w:t>
      </w:r>
    </w:p>
    <w:p w:rsidR="001D2CC4" w:rsidRDefault="001D2CC4">
      <w:pPr>
        <w:spacing w:line="360" w:lineRule="auto"/>
        <w:ind w:firstLine="709"/>
        <w:jc w:val="both"/>
        <w:rPr>
          <w:sz w:val="28"/>
          <w:szCs w:val="28"/>
        </w:rPr>
      </w:pPr>
      <w:r>
        <w:rPr>
          <w:sz w:val="28"/>
          <w:szCs w:val="28"/>
        </w:rPr>
        <w:t xml:space="preserve">   При приобретении предприятиями основных средств и нематериальных активов в цену приобретения включается и налог на добавленную стоимость. Так как предприятия являются только сборщиками налога, то должен быть и механизм возмещения НДС, уплаченного при приобретении этих средств. В настоящее время действует следующий порядок. Суммы НДС, уплаченные при приобретении основных средств и нематериальных активов, вычитаются в полном объеме из сумм налога, подлежащих взносу в бюджет в момент принятия на учет основных средств и нематериальных активов. При оформлении расчетных документов сумма НДС в обязательном порядке должна выделяться отдельной строкой. Расчетные документы, в которых она не выделена (или не сделана пометка “без НДС”), учреждениями банка к исполнению приниматься не должны.</w:t>
      </w:r>
    </w:p>
    <w:p w:rsidR="001D2CC4" w:rsidRDefault="001D2CC4">
      <w:pPr>
        <w:spacing w:line="360" w:lineRule="auto"/>
        <w:ind w:firstLine="709"/>
        <w:jc w:val="both"/>
        <w:rPr>
          <w:sz w:val="28"/>
          <w:szCs w:val="28"/>
        </w:rPr>
      </w:pPr>
      <w:r>
        <w:rPr>
          <w:sz w:val="28"/>
          <w:szCs w:val="28"/>
        </w:rPr>
        <w:t xml:space="preserve">   К </w:t>
      </w:r>
      <w:r>
        <w:rPr>
          <w:i/>
          <w:iCs/>
          <w:sz w:val="28"/>
          <w:szCs w:val="28"/>
        </w:rPr>
        <w:t>преимуществам</w:t>
      </w:r>
      <w:r>
        <w:rPr>
          <w:sz w:val="28"/>
          <w:szCs w:val="28"/>
        </w:rPr>
        <w:t xml:space="preserve"> НДС относятся механизм его взимания (при каждом акте купли-продажи), обеспечивающий немедленное поступление налога в бюджет. Кроме того, как всякому косвенному налогу ему присуща высокая налоговая дисциплина, что приводит к меньшим экономическим нарушениям.</w:t>
      </w:r>
    </w:p>
    <w:p w:rsidR="001D2CC4" w:rsidRDefault="001D2CC4">
      <w:pPr>
        <w:spacing w:line="360" w:lineRule="auto"/>
        <w:ind w:firstLine="709"/>
        <w:jc w:val="both"/>
        <w:rPr>
          <w:sz w:val="28"/>
          <w:szCs w:val="28"/>
        </w:rPr>
      </w:pPr>
      <w:r>
        <w:rPr>
          <w:sz w:val="28"/>
          <w:szCs w:val="28"/>
        </w:rPr>
        <w:t xml:space="preserve">    Наряду с этим налогу присущи и некоторые </w:t>
      </w:r>
      <w:r>
        <w:rPr>
          <w:i/>
          <w:iCs/>
          <w:sz w:val="28"/>
          <w:szCs w:val="28"/>
        </w:rPr>
        <w:t>негативные стороны</w:t>
      </w:r>
      <w:r>
        <w:rPr>
          <w:sz w:val="28"/>
          <w:szCs w:val="28"/>
        </w:rPr>
        <w:t>. При отсутствии на рынке достаточной товарной массы, когда не развита конкуренция производителей и расстроено финансовое хозяйство страны, данный налог усиливает инфляцию, приводя к дополнительному повышению розничных цен.</w:t>
      </w:r>
    </w:p>
    <w:p w:rsidR="001D2CC4" w:rsidRDefault="001D2CC4" w:rsidP="00F20A00">
      <w:pPr>
        <w:ind w:firstLine="709"/>
        <w:jc w:val="center"/>
        <w:rPr>
          <w:b/>
          <w:bCs/>
          <w:sz w:val="28"/>
          <w:szCs w:val="28"/>
        </w:rPr>
      </w:pPr>
      <w:r>
        <w:rPr>
          <w:b/>
          <w:bCs/>
          <w:sz w:val="28"/>
          <w:szCs w:val="28"/>
        </w:rPr>
        <w:br w:type="page"/>
      </w:r>
      <w:r w:rsidR="00F20A00" w:rsidRPr="00F20A00">
        <w:rPr>
          <w:b/>
          <w:bCs/>
          <w:sz w:val="32"/>
          <w:szCs w:val="32"/>
        </w:rPr>
        <w:t>3. Льготы по уплате НДС</w:t>
      </w:r>
    </w:p>
    <w:p w:rsidR="00F20A00" w:rsidRDefault="00F20A00">
      <w:pPr>
        <w:spacing w:line="360" w:lineRule="auto"/>
        <w:ind w:firstLine="709"/>
        <w:jc w:val="center"/>
        <w:rPr>
          <w:b/>
          <w:bCs/>
          <w:sz w:val="28"/>
          <w:szCs w:val="28"/>
        </w:rPr>
      </w:pPr>
    </w:p>
    <w:p w:rsidR="001D2CC4" w:rsidRDefault="001D2CC4">
      <w:pPr>
        <w:spacing w:line="360" w:lineRule="auto"/>
        <w:ind w:firstLine="709"/>
        <w:jc w:val="both"/>
        <w:rPr>
          <w:sz w:val="28"/>
          <w:szCs w:val="28"/>
        </w:rPr>
      </w:pPr>
      <w:r>
        <w:rPr>
          <w:sz w:val="28"/>
          <w:szCs w:val="28"/>
        </w:rPr>
        <w:t xml:space="preserve">   В течение всего периода существования налога на добавленную стоимость перечень льгот, предоставляемых налогоплательщикам, постоянно видоизменялся. Общее число льгот достаточно велико, поэтому их можно сгруппировать, положив в основу тот или иной признак.</w:t>
      </w:r>
    </w:p>
    <w:p w:rsidR="001D2CC4" w:rsidRDefault="001D2CC4">
      <w:pPr>
        <w:spacing w:line="360" w:lineRule="auto"/>
        <w:ind w:firstLine="709"/>
        <w:jc w:val="both"/>
        <w:rPr>
          <w:sz w:val="28"/>
          <w:szCs w:val="28"/>
        </w:rPr>
      </w:pPr>
      <w:r>
        <w:rPr>
          <w:sz w:val="28"/>
          <w:szCs w:val="28"/>
        </w:rPr>
        <w:t xml:space="preserve">   </w:t>
      </w:r>
      <w:r>
        <w:rPr>
          <w:i/>
          <w:iCs/>
          <w:sz w:val="28"/>
          <w:szCs w:val="28"/>
        </w:rPr>
        <w:t>Первая группа</w:t>
      </w:r>
      <w:r>
        <w:rPr>
          <w:sz w:val="28"/>
          <w:szCs w:val="28"/>
        </w:rPr>
        <w:t>. Льготы предоставляются в отношении отдельных отраслей и видов производства: услуг городского пассажирского транспорта (кроме такси), а также услуг по перевозкам пассажиров в пригородном сообщении; услуг, выполняемых профессиональными аварийно-спасательными службами и формированиями; оборотов по реализации продукции средств массовой информации, книжной продукции, связанной с образованием, наукой и культурой, а также оборотов редакционной, издательской и полиграфической деятельности по производству книжной продукции; пожарно-технической продукции (работ, услуг); операций, связанных с обращением валюты, денег, банкнот, являющихся законными средствами платежа (кроме используемых в целях нумизматики), а также ценных бумаг (акций, облигаций, сертификатов, векселей и др.), за исключением брокерских и иных посреднических услуг.</w:t>
      </w:r>
    </w:p>
    <w:p w:rsidR="001D2CC4" w:rsidRDefault="001D2CC4">
      <w:pPr>
        <w:spacing w:line="360" w:lineRule="auto"/>
        <w:ind w:firstLine="709"/>
        <w:jc w:val="both"/>
        <w:rPr>
          <w:sz w:val="28"/>
          <w:szCs w:val="28"/>
        </w:rPr>
      </w:pPr>
      <w:r>
        <w:rPr>
          <w:sz w:val="28"/>
          <w:szCs w:val="28"/>
        </w:rPr>
        <w:t xml:space="preserve">  </w:t>
      </w:r>
      <w:r>
        <w:rPr>
          <w:i/>
          <w:iCs/>
          <w:sz w:val="28"/>
          <w:szCs w:val="28"/>
        </w:rPr>
        <w:t xml:space="preserve"> Вторая группа</w:t>
      </w:r>
      <w:r>
        <w:rPr>
          <w:sz w:val="28"/>
          <w:szCs w:val="28"/>
        </w:rPr>
        <w:t>. При осуществлении экспортно-импортных операций не облагаются НДС: экспортируемые товары, как собственного производителя, так и приобретенные; экспортируемые работы и услуги; услуги по транспортировке, погрузке, разгрузке, перегрузке экспортируемых товаров и по транзиту иностранных грузов через территорию РФ; некоторые виды товаров, ввозимых на территорию РФ.</w:t>
      </w:r>
    </w:p>
    <w:p w:rsidR="001D2CC4" w:rsidRDefault="001D2CC4">
      <w:pPr>
        <w:spacing w:line="360" w:lineRule="auto"/>
        <w:ind w:firstLine="709"/>
        <w:jc w:val="both"/>
        <w:rPr>
          <w:sz w:val="28"/>
          <w:szCs w:val="28"/>
        </w:rPr>
      </w:pPr>
      <w:r>
        <w:rPr>
          <w:sz w:val="28"/>
          <w:szCs w:val="28"/>
        </w:rPr>
        <w:t xml:space="preserve">  </w:t>
      </w:r>
      <w:r>
        <w:rPr>
          <w:i/>
          <w:iCs/>
          <w:sz w:val="28"/>
          <w:szCs w:val="28"/>
        </w:rPr>
        <w:t>Третья группа</w:t>
      </w:r>
      <w:r>
        <w:rPr>
          <w:sz w:val="28"/>
          <w:szCs w:val="28"/>
        </w:rPr>
        <w:t>. Не облагаются НДС товары, работы и услуги, имеющие социальную направленность (сфера жилищно-коммунального хозяйства, здравоохранение и культура): квартирная плата; продукция собственного производства отдельных предприятий общественного питания (студенческих и школьных столовых, столовых других учебных заведений, больниц, детских дошкольных учреждений и организаций социально-культурной сферы, финансируемых из бюджета); услуги в сфере образования, связанные с учебно-производственным и воспитательным процессом; услуги, оказываемые детям и подросткам с использованием спортивных сооружений; услуги по содержанию детей в дошкольных учреждениях и уходу за больными и престарелыми; услуги учреждений культуры и искусства, архивной службы, религиозных объединений, театрально-зрелищные, спортивные, развлекательные мероприятия; платные медицинские услуги для населения, протезно-ортопедические изделия, медицинская техника; путевки (курсовки) в санаторно-курортные и оздоровительные учреждения, учреждения отдыха, туристско-экскурсионные путевки;  работы и услуги по реставрации и охране памятников истории и культуры, охраняемых государством и др.</w:t>
      </w:r>
    </w:p>
    <w:p w:rsidR="001D2CC4" w:rsidRDefault="001D2CC4">
      <w:pPr>
        <w:spacing w:line="360" w:lineRule="auto"/>
        <w:ind w:firstLine="709"/>
        <w:jc w:val="both"/>
        <w:rPr>
          <w:sz w:val="28"/>
          <w:szCs w:val="28"/>
        </w:rPr>
      </w:pPr>
      <w:r>
        <w:rPr>
          <w:sz w:val="28"/>
          <w:szCs w:val="28"/>
        </w:rPr>
        <w:t xml:space="preserve">  </w:t>
      </w:r>
      <w:r>
        <w:rPr>
          <w:i/>
          <w:iCs/>
          <w:sz w:val="28"/>
          <w:szCs w:val="28"/>
        </w:rPr>
        <w:t>Четвертая группа</w:t>
      </w:r>
      <w:r>
        <w:rPr>
          <w:sz w:val="28"/>
          <w:szCs w:val="28"/>
        </w:rPr>
        <w:t>. От НДС освобождены товары и работы, предназначенные для ускорения научно-технического прогресса и развития производительных сил; патентно-лицензионные операции (кроме посреднических), связанные с объектами промышленной собственности, а также получение авторских прав; научно-исследовательские и опытно-конструкторские работы, выполняемые за счет бюджета, а также работы  выполняемые учреждениями образования и науки на основе хозяйственных договоров.</w:t>
      </w:r>
    </w:p>
    <w:p w:rsidR="001D2CC4" w:rsidRDefault="001D2CC4">
      <w:pPr>
        <w:spacing w:line="360" w:lineRule="auto"/>
        <w:ind w:firstLine="709"/>
        <w:jc w:val="both"/>
        <w:rPr>
          <w:sz w:val="28"/>
          <w:szCs w:val="28"/>
        </w:rPr>
      </w:pPr>
      <w:r>
        <w:rPr>
          <w:sz w:val="28"/>
          <w:szCs w:val="28"/>
        </w:rPr>
        <w:t xml:space="preserve">  </w:t>
      </w:r>
      <w:r>
        <w:rPr>
          <w:i/>
          <w:iCs/>
          <w:sz w:val="28"/>
          <w:szCs w:val="28"/>
        </w:rPr>
        <w:t xml:space="preserve"> Пятая группа</w:t>
      </w:r>
      <w:r>
        <w:rPr>
          <w:sz w:val="28"/>
          <w:szCs w:val="28"/>
        </w:rPr>
        <w:t>. Прочие товары и услуги (обороты казино, игровых автоматов, выигрыши по ставкам на ипподромах), обороты по реализации товаров магазинами беспошлинной торговли и другие также не облагаются НДС.</w:t>
      </w:r>
    </w:p>
    <w:p w:rsidR="001D2CC4" w:rsidRDefault="001D2CC4">
      <w:pPr>
        <w:spacing w:line="360" w:lineRule="auto"/>
        <w:ind w:firstLine="709"/>
        <w:jc w:val="both"/>
        <w:rPr>
          <w:sz w:val="28"/>
          <w:szCs w:val="28"/>
        </w:rPr>
      </w:pPr>
      <w:r>
        <w:rPr>
          <w:sz w:val="28"/>
          <w:szCs w:val="28"/>
        </w:rPr>
        <w:t xml:space="preserve">   Обязательным условием для предоставления льгот является ведение раздельного учета затрат по производству и реализации товаров (работ, услуг), освобождаемых от налога на добавленную стоимость и облагаемых указанным налогом.</w:t>
      </w:r>
    </w:p>
    <w:p w:rsidR="001D2CC4" w:rsidRDefault="001D2CC4">
      <w:pPr>
        <w:spacing w:line="360" w:lineRule="auto"/>
        <w:ind w:firstLine="709"/>
        <w:jc w:val="both"/>
        <w:rPr>
          <w:sz w:val="28"/>
          <w:szCs w:val="28"/>
        </w:rPr>
      </w:pPr>
      <w:r>
        <w:rPr>
          <w:sz w:val="28"/>
          <w:szCs w:val="28"/>
        </w:rPr>
        <w:t xml:space="preserve">    Перечень товаров (работ, услуг), освобождаемых от НДС, является единым на всей территории РФ. Это значит, что ни органы власти субъектов Федерации, ни органы местного самоуправления не в праве ни сокращать, ни расширять перечень льгот, предоставляемых плательщикам федеральным законодательством.</w:t>
      </w:r>
    </w:p>
    <w:p w:rsidR="001D2CC4" w:rsidRDefault="001D2CC4" w:rsidP="00F20A00">
      <w:pPr>
        <w:pStyle w:val="4"/>
        <w:spacing w:line="240" w:lineRule="auto"/>
        <w:rPr>
          <w:sz w:val="32"/>
          <w:szCs w:val="32"/>
        </w:rPr>
      </w:pPr>
      <w:r>
        <w:br w:type="page"/>
      </w:r>
      <w:r w:rsidRPr="00F20A00">
        <w:rPr>
          <w:sz w:val="32"/>
          <w:szCs w:val="32"/>
        </w:rPr>
        <w:t xml:space="preserve">4. Ставки НДС </w:t>
      </w:r>
    </w:p>
    <w:p w:rsidR="00F20A00" w:rsidRPr="00F20A00" w:rsidRDefault="00F20A00" w:rsidP="00F20A00"/>
    <w:p w:rsidR="00F20A00" w:rsidRPr="00F20A00" w:rsidRDefault="00F20A00" w:rsidP="00F20A00"/>
    <w:p w:rsidR="001D2CC4" w:rsidRDefault="001D2CC4">
      <w:pPr>
        <w:pStyle w:val="31"/>
      </w:pPr>
      <w:r>
        <w:t xml:space="preserve">  Ставки НДС в период действия налога периодически менялись. Первоначальная ставка НДС, установленная при его введении в действие в 1992 году составляла 28%  и была выше, чем в большинстве стран (в Австрии она составляет 20%, в Бельгии - 19%, в Дании - 22%, во Франции - 18,6%, в Германии - 14%, в Швеции - 23,5%, в Англии - 15%, в Норвегии - 20%).</w:t>
      </w:r>
    </w:p>
    <w:p w:rsidR="001D2CC4" w:rsidRDefault="001D2CC4">
      <w:pPr>
        <w:spacing w:line="360" w:lineRule="auto"/>
        <w:ind w:firstLine="709"/>
        <w:jc w:val="both"/>
        <w:rPr>
          <w:sz w:val="28"/>
          <w:szCs w:val="28"/>
        </w:rPr>
      </w:pPr>
      <w:r>
        <w:rPr>
          <w:sz w:val="28"/>
          <w:szCs w:val="28"/>
        </w:rPr>
        <w:t xml:space="preserve">    С 1 января 1993 года базовая ставка налога была снижена до 20%, а ставка НДС на продовольственные товары и товары для детей - до 10%. </w:t>
      </w:r>
    </w:p>
    <w:p w:rsidR="001D2CC4" w:rsidRDefault="001D2CC4">
      <w:pPr>
        <w:spacing w:line="360" w:lineRule="auto"/>
        <w:ind w:firstLine="709"/>
        <w:jc w:val="both"/>
        <w:rPr>
          <w:sz w:val="28"/>
          <w:szCs w:val="28"/>
        </w:rPr>
      </w:pPr>
      <w:r>
        <w:rPr>
          <w:sz w:val="28"/>
          <w:szCs w:val="28"/>
        </w:rPr>
        <w:t>Однако с 1 января 1994 года был введен в действие так называемый “спецналог” (СН), взимаемый на тех же принципах и в том же порядке, что и НДС. Его ставка была 3% , а суммарная ставка НДС и СН составила 23%. С 1 апреля 1995 года спецналог был снижен до 1,5%, а с 1 января 1996 года спецналог, просуществовавший почти два года, был отменен.</w:t>
      </w:r>
    </w:p>
    <w:p w:rsidR="001D2CC4" w:rsidRDefault="001D2CC4">
      <w:pPr>
        <w:spacing w:line="360" w:lineRule="auto"/>
        <w:ind w:firstLine="709"/>
        <w:jc w:val="both"/>
        <w:rPr>
          <w:sz w:val="28"/>
          <w:szCs w:val="28"/>
        </w:rPr>
      </w:pPr>
      <w:r>
        <w:rPr>
          <w:sz w:val="28"/>
          <w:szCs w:val="28"/>
        </w:rPr>
        <w:t xml:space="preserve">     В настоящее время действуют следующие ставки НДС: </w:t>
      </w:r>
    </w:p>
    <w:p w:rsidR="001D2CC4" w:rsidRDefault="001D2CC4">
      <w:pPr>
        <w:spacing w:line="360" w:lineRule="auto"/>
        <w:ind w:firstLine="709"/>
        <w:jc w:val="both"/>
        <w:rPr>
          <w:sz w:val="28"/>
          <w:szCs w:val="28"/>
        </w:rPr>
      </w:pPr>
      <w:r>
        <w:rPr>
          <w:sz w:val="28"/>
          <w:szCs w:val="28"/>
        </w:rPr>
        <w:t>10% - по ограниченному перечню продовольственных товаров (за исключением подакцизных), утвержденному Правительством РФ.</w:t>
      </w:r>
    </w:p>
    <w:p w:rsidR="001D2CC4" w:rsidRDefault="001D2CC4">
      <w:pPr>
        <w:spacing w:line="360" w:lineRule="auto"/>
        <w:ind w:firstLine="709"/>
        <w:jc w:val="both"/>
        <w:rPr>
          <w:sz w:val="28"/>
          <w:szCs w:val="28"/>
        </w:rPr>
      </w:pPr>
      <w:r>
        <w:rPr>
          <w:sz w:val="28"/>
          <w:szCs w:val="28"/>
        </w:rPr>
        <w:t>10% - по детским товарам по перечню, утвержденному Правительством РФ.</w:t>
      </w:r>
    </w:p>
    <w:p w:rsidR="001D2CC4" w:rsidRDefault="001D2CC4">
      <w:pPr>
        <w:spacing w:line="360" w:lineRule="auto"/>
        <w:ind w:firstLine="709"/>
        <w:jc w:val="both"/>
        <w:rPr>
          <w:sz w:val="28"/>
          <w:szCs w:val="28"/>
        </w:rPr>
      </w:pPr>
      <w:r>
        <w:rPr>
          <w:sz w:val="28"/>
          <w:szCs w:val="28"/>
        </w:rPr>
        <w:t>20% - по остальным товарам (работам, услугам), включая подакцизные продовольственные товары.</w:t>
      </w:r>
    </w:p>
    <w:p w:rsidR="001D2CC4" w:rsidRDefault="001D2CC4">
      <w:pPr>
        <w:spacing w:line="360" w:lineRule="auto"/>
        <w:ind w:firstLine="709"/>
        <w:jc w:val="both"/>
        <w:rPr>
          <w:sz w:val="28"/>
          <w:szCs w:val="28"/>
        </w:rPr>
      </w:pPr>
      <w:r>
        <w:rPr>
          <w:sz w:val="28"/>
          <w:szCs w:val="28"/>
        </w:rPr>
        <w:t xml:space="preserve">  Указанные ставки применяются также при исчислении НДС по товарам, ввозимым на территорию РФ.</w:t>
      </w:r>
    </w:p>
    <w:p w:rsidR="001D2CC4" w:rsidRDefault="001D2CC4">
      <w:pPr>
        <w:spacing w:line="360" w:lineRule="auto"/>
        <w:ind w:firstLine="709"/>
        <w:jc w:val="both"/>
        <w:rPr>
          <w:sz w:val="28"/>
          <w:szCs w:val="28"/>
        </w:rPr>
      </w:pPr>
      <w:r>
        <w:rPr>
          <w:sz w:val="28"/>
          <w:szCs w:val="28"/>
        </w:rPr>
        <w:t xml:space="preserve">   С 1 июля 2000 г. значительно расширится перечень продовольственных и детских  товаров,  по  которым применяется льготная ставка НДС в размере 10 %.</w:t>
      </w:r>
    </w:p>
    <w:p w:rsidR="001D2CC4" w:rsidRDefault="001D2CC4">
      <w:pPr>
        <w:spacing w:line="360" w:lineRule="auto"/>
        <w:ind w:firstLine="709"/>
        <w:jc w:val="both"/>
        <w:rPr>
          <w:sz w:val="28"/>
          <w:szCs w:val="28"/>
        </w:rPr>
      </w:pPr>
      <w:r>
        <w:rPr>
          <w:sz w:val="28"/>
          <w:szCs w:val="28"/>
        </w:rPr>
        <w:t xml:space="preserve">    В некоторых случаях, когда НДС включается в цену реализации или стоимость оказываемых услуг, применяются расчетные ставки соответственно 16,67% и 9,09%.</w:t>
      </w:r>
    </w:p>
    <w:p w:rsidR="001D2CC4" w:rsidRDefault="001D2CC4">
      <w:pPr>
        <w:spacing w:line="360" w:lineRule="auto"/>
        <w:ind w:firstLine="709"/>
        <w:jc w:val="both"/>
        <w:rPr>
          <w:sz w:val="28"/>
          <w:szCs w:val="28"/>
        </w:rPr>
      </w:pPr>
    </w:p>
    <w:p w:rsidR="001D2CC4" w:rsidRDefault="001D2CC4">
      <w:pPr>
        <w:pStyle w:val="4"/>
        <w:rPr>
          <w:sz w:val="32"/>
          <w:szCs w:val="32"/>
        </w:rPr>
      </w:pPr>
      <w:r w:rsidRPr="00CE0902">
        <w:rPr>
          <w:sz w:val="32"/>
          <w:szCs w:val="32"/>
        </w:rPr>
        <w:t>5. Расчет и ведение бухгалтерского учета по НДС</w:t>
      </w:r>
    </w:p>
    <w:p w:rsidR="00CE0902" w:rsidRPr="00CE0902" w:rsidRDefault="00CE0902" w:rsidP="00CE0902"/>
    <w:p w:rsidR="001D2CC4" w:rsidRDefault="001D2CC4">
      <w:pPr>
        <w:pStyle w:val="31"/>
      </w:pPr>
      <w:r>
        <w:rPr>
          <w:i/>
          <w:iCs/>
        </w:rPr>
        <w:t xml:space="preserve">Пример </w:t>
      </w:r>
      <w:r>
        <w:t xml:space="preserve">исчисления НДС. Затраты АО "ИКС" на приобретение сырья и материалов составляют 100 тыс. рублей, оплата поставщику НДС - 20 тыс. рублей. После переработки этого сырья и материалов предприятие выпустило и реализует торговле по свободным ценам товары на 300 тыс. рублей, по которым НДС составит 60 тыс. рублей (300 </w:t>
      </w:r>
      <w:r w:rsidR="0045515C">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fillcolor="window">
            <v:imagedata r:id="rId7" o:title=""/>
          </v:shape>
        </w:pict>
      </w:r>
      <w:r>
        <w:t xml:space="preserve"> 20%), то есть всего 360 тыс. рублей.</w:t>
      </w:r>
    </w:p>
    <w:p w:rsidR="001D2CC4" w:rsidRDefault="001D2CC4">
      <w:pPr>
        <w:spacing w:line="360" w:lineRule="auto"/>
        <w:ind w:firstLine="709"/>
        <w:jc w:val="both"/>
        <w:rPr>
          <w:sz w:val="28"/>
          <w:szCs w:val="28"/>
        </w:rPr>
      </w:pPr>
      <w:r>
        <w:rPr>
          <w:sz w:val="28"/>
          <w:szCs w:val="28"/>
        </w:rPr>
        <w:t xml:space="preserve">   На издержки производства должна быть отнесена только стоимость используемого сырья и материалов - 100 тыс. рублей без НДС (в случае если все приобретенное сырье предприятие фактически использовало при производстве продукции), или 50 тыс. рублей без НДС, если фактически отнесена на издержки лишь половина приобретенного сырья и материалов. В бюджет предприятие должно внести НДС в сумме 40 тыс. рублей (60 - 20) в первом случае, в сумме 50 тыс. рублей (60 - 10) во втором случае, то есть разницу между суммами налога, фактически отнесенными в отчетном периоде на издержки производства и обращения, и суммами налога, полученными от покупателей, в  данном случае от торговли.</w:t>
      </w:r>
    </w:p>
    <w:p w:rsidR="001D2CC4" w:rsidRDefault="001D2CC4">
      <w:pPr>
        <w:spacing w:line="360" w:lineRule="auto"/>
        <w:ind w:firstLine="709"/>
        <w:jc w:val="both"/>
        <w:rPr>
          <w:sz w:val="28"/>
          <w:szCs w:val="28"/>
        </w:rPr>
      </w:pPr>
      <w:r>
        <w:rPr>
          <w:sz w:val="28"/>
          <w:szCs w:val="28"/>
        </w:rPr>
        <w:t xml:space="preserve">    Торговое предприятие, в свою очередь, исходя из конъюнктуры рынка, например, продает эти товары конечному потребителю, то есть населению, за 500 тыс. рублей. В таком случае оно должно уплатить в бюджет НДС в размере 16,67% с разницы между продажной и покупной стоимостью товаров в сумме 23,34 тыс. рублей ((500 - 360) </w:t>
      </w:r>
      <w:r w:rsidR="0045515C">
        <w:rPr>
          <w:position w:val="-4"/>
          <w:sz w:val="28"/>
          <w:szCs w:val="28"/>
        </w:rPr>
        <w:pict>
          <v:shape id="_x0000_i1026" type="#_x0000_t75" style="width:9pt;height:9.75pt" fillcolor="window">
            <v:imagedata r:id="rId7" o:title=""/>
          </v:shape>
        </w:pict>
      </w:r>
      <w:r>
        <w:rPr>
          <w:sz w:val="28"/>
          <w:szCs w:val="28"/>
        </w:rPr>
        <w:t>16,67%).</w:t>
      </w:r>
    </w:p>
    <w:p w:rsidR="001D2CC4" w:rsidRDefault="001D2CC4">
      <w:pPr>
        <w:spacing w:line="360" w:lineRule="auto"/>
        <w:ind w:firstLine="709"/>
        <w:jc w:val="both"/>
        <w:rPr>
          <w:sz w:val="28"/>
          <w:szCs w:val="28"/>
        </w:rPr>
      </w:pPr>
    </w:p>
    <w:p w:rsidR="00857A3A" w:rsidRDefault="001D2CC4" w:rsidP="00857A3A">
      <w:pPr>
        <w:pStyle w:val="21"/>
        <w:spacing w:line="240" w:lineRule="auto"/>
      </w:pPr>
      <w:r>
        <w:t xml:space="preserve">5.1. Исчисление налога на добавленную стоимость по </w:t>
      </w:r>
    </w:p>
    <w:p w:rsidR="001D2CC4" w:rsidRDefault="001D2CC4" w:rsidP="00857A3A">
      <w:pPr>
        <w:pStyle w:val="21"/>
        <w:spacing w:line="240" w:lineRule="auto"/>
      </w:pPr>
      <w:r>
        <w:t>основным средствам и нематериальным активам</w:t>
      </w:r>
    </w:p>
    <w:p w:rsidR="00857A3A" w:rsidRDefault="00857A3A" w:rsidP="00857A3A">
      <w:pPr>
        <w:pStyle w:val="21"/>
        <w:spacing w:line="240" w:lineRule="auto"/>
      </w:pPr>
    </w:p>
    <w:p w:rsidR="001D2CC4" w:rsidRDefault="001D2CC4">
      <w:pPr>
        <w:spacing w:line="360" w:lineRule="auto"/>
        <w:ind w:firstLine="720"/>
        <w:jc w:val="both"/>
        <w:rPr>
          <w:snapToGrid w:val="0"/>
          <w:sz w:val="28"/>
          <w:szCs w:val="28"/>
        </w:rPr>
      </w:pPr>
      <w:r>
        <w:rPr>
          <w:snapToGrid w:val="0"/>
          <w:sz w:val="28"/>
          <w:szCs w:val="28"/>
        </w:rPr>
        <w:t>Суммы налога на добавленную стоимость, уплаченные при приобретении основных средств и нематериальных активов, в полном объеме вычитаются из сумм налога, подлежащих взносу в бюджет в момент принятия на учет основных средств и нематериальных активов. Однако следует отметить, что по основным средствам и нематериальным активам, приобретаемым за счет бюджетных ассигнований, а также вводимым в эксплуатацию законченным капитальным строи</w:t>
      </w:r>
      <w:r>
        <w:rPr>
          <w:snapToGrid w:val="0"/>
          <w:sz w:val="28"/>
          <w:szCs w:val="28"/>
        </w:rPr>
        <w:softHyphen/>
        <w:t>тельством объектам независимо от источника финансирова</w:t>
      </w:r>
      <w:r>
        <w:rPr>
          <w:snapToGrid w:val="0"/>
          <w:sz w:val="28"/>
          <w:szCs w:val="28"/>
        </w:rPr>
        <w:softHyphen/>
        <w:t>ния возмещение сумм налога на добавленную стоимость, уп</w:t>
      </w:r>
      <w:r>
        <w:rPr>
          <w:snapToGrid w:val="0"/>
          <w:sz w:val="28"/>
          <w:szCs w:val="28"/>
        </w:rPr>
        <w:softHyphen/>
        <w:t>лаченных при их приобретении, не производится. Суммы налога, уплаченные по таким основным средствам и немате</w:t>
      </w:r>
      <w:r>
        <w:rPr>
          <w:snapToGrid w:val="0"/>
          <w:sz w:val="28"/>
          <w:szCs w:val="28"/>
        </w:rPr>
        <w:softHyphen/>
        <w:t xml:space="preserve">риальным активам поставщикам (подрядчикам), относятся на увеличение их балансовой стоимости. </w:t>
      </w:r>
    </w:p>
    <w:p w:rsidR="001D2CC4" w:rsidRDefault="001D2CC4">
      <w:pPr>
        <w:spacing w:line="360" w:lineRule="auto"/>
        <w:ind w:firstLine="720"/>
        <w:jc w:val="both"/>
        <w:rPr>
          <w:snapToGrid w:val="0"/>
          <w:sz w:val="28"/>
          <w:szCs w:val="28"/>
        </w:rPr>
      </w:pPr>
      <w:r>
        <w:rPr>
          <w:snapToGrid w:val="0"/>
          <w:sz w:val="28"/>
          <w:szCs w:val="28"/>
        </w:rPr>
        <w:t>Аналогичный порядок распространяется и на субъекты малого предпринимательства в случае применения ими на добровольной основе упрощенной системы налогообложения, учета и отчетности.</w:t>
      </w:r>
    </w:p>
    <w:p w:rsidR="001D2CC4" w:rsidRDefault="001D2CC4">
      <w:pPr>
        <w:spacing w:line="360" w:lineRule="auto"/>
        <w:ind w:firstLine="720"/>
        <w:jc w:val="both"/>
        <w:rPr>
          <w:snapToGrid w:val="0"/>
          <w:sz w:val="28"/>
          <w:szCs w:val="28"/>
        </w:rPr>
      </w:pPr>
      <w:r>
        <w:rPr>
          <w:snapToGrid w:val="0"/>
          <w:sz w:val="28"/>
          <w:szCs w:val="28"/>
        </w:rPr>
        <w:t>Суммы налога по основным средствам, нематериальным активам, иному имуществу, а также по товарам и материаль</w:t>
      </w:r>
      <w:r>
        <w:rPr>
          <w:snapToGrid w:val="0"/>
          <w:sz w:val="28"/>
          <w:szCs w:val="28"/>
        </w:rPr>
        <w:softHyphen/>
        <w:t>ным ресурсам (работам, услугам), подлежащим использова</w:t>
      </w:r>
      <w:r>
        <w:rPr>
          <w:snapToGrid w:val="0"/>
          <w:sz w:val="28"/>
          <w:szCs w:val="28"/>
        </w:rPr>
        <w:softHyphen/>
        <w:t>нию на непроизводственные нужды, списываются с кредита счета 19 "Налог на добавленную стоимость по приобретен</w:t>
      </w:r>
      <w:r>
        <w:rPr>
          <w:snapToGrid w:val="0"/>
          <w:sz w:val="28"/>
          <w:szCs w:val="28"/>
        </w:rPr>
        <w:softHyphen/>
        <w:t>ным ценностям", соответствующих субсчетов, на дебет сче</w:t>
      </w:r>
      <w:r>
        <w:rPr>
          <w:snapToGrid w:val="0"/>
          <w:sz w:val="28"/>
          <w:szCs w:val="28"/>
        </w:rPr>
        <w:softHyphen/>
        <w:t>тов учета источников их покрытия (финансирования).</w:t>
      </w:r>
    </w:p>
    <w:p w:rsidR="001D2CC4" w:rsidRDefault="001D2CC4">
      <w:pPr>
        <w:spacing w:line="360" w:lineRule="auto"/>
        <w:ind w:firstLine="720"/>
        <w:jc w:val="both"/>
        <w:rPr>
          <w:snapToGrid w:val="0"/>
          <w:sz w:val="28"/>
          <w:szCs w:val="28"/>
        </w:rPr>
      </w:pPr>
      <w:r>
        <w:rPr>
          <w:snapToGrid w:val="0"/>
          <w:sz w:val="28"/>
          <w:szCs w:val="28"/>
        </w:rPr>
        <w:t>При реализации или безвозмездной передаче приобретен</w:t>
      </w:r>
      <w:r>
        <w:rPr>
          <w:snapToGrid w:val="0"/>
          <w:sz w:val="28"/>
          <w:szCs w:val="28"/>
        </w:rPr>
        <w:softHyphen/>
        <w:t>ных основных средств и нематериальных активов (кроме нео</w:t>
      </w:r>
      <w:r>
        <w:rPr>
          <w:snapToGrid w:val="0"/>
          <w:sz w:val="28"/>
          <w:szCs w:val="28"/>
        </w:rPr>
        <w:softHyphen/>
        <w:t>благаемых в установленном порядке) сумма налога на добав</w:t>
      </w:r>
      <w:r>
        <w:rPr>
          <w:snapToGrid w:val="0"/>
          <w:sz w:val="28"/>
          <w:szCs w:val="28"/>
        </w:rPr>
        <w:softHyphen/>
        <w:t>ленную стоимость, подлежащая взносу в бюджет, определяется в зависимости от даты их покупки:</w:t>
      </w:r>
    </w:p>
    <w:p w:rsidR="001D2CC4" w:rsidRDefault="001D2CC4">
      <w:pPr>
        <w:spacing w:line="360" w:lineRule="auto"/>
        <w:ind w:firstLine="720"/>
        <w:jc w:val="both"/>
        <w:rPr>
          <w:snapToGrid w:val="0"/>
          <w:sz w:val="28"/>
          <w:szCs w:val="28"/>
        </w:rPr>
      </w:pPr>
      <w:r>
        <w:rPr>
          <w:snapToGrid w:val="0"/>
          <w:sz w:val="28"/>
          <w:szCs w:val="28"/>
        </w:rPr>
        <w:t>а) приобретенных до 1992 г. - с полной стоимости их реа</w:t>
      </w:r>
      <w:r>
        <w:rPr>
          <w:snapToGrid w:val="0"/>
          <w:sz w:val="28"/>
          <w:szCs w:val="28"/>
        </w:rPr>
        <w:softHyphen/>
        <w:t>лизации;</w:t>
      </w:r>
    </w:p>
    <w:p w:rsidR="001D2CC4" w:rsidRDefault="001D2CC4">
      <w:pPr>
        <w:pStyle w:val="21"/>
        <w:spacing w:line="360" w:lineRule="auto"/>
        <w:ind w:firstLine="720"/>
        <w:jc w:val="both"/>
        <w:rPr>
          <w:b w:val="0"/>
          <w:bCs w:val="0"/>
          <w:snapToGrid w:val="0"/>
        </w:rPr>
      </w:pPr>
      <w:r>
        <w:rPr>
          <w:b w:val="0"/>
          <w:bCs w:val="0"/>
          <w:snapToGrid w:val="0"/>
        </w:rPr>
        <w:t>б) приобретенных и реализованных в 1992 г. по ценам, превышающим цену покупки, - с суммы разницы между ценами продажи и приобретения, включающими в себя налог. Для определения суммы налога указанная разница умножается на расчетную ставку в размере 21,88%;</w:t>
      </w:r>
    </w:p>
    <w:p w:rsidR="001D2CC4" w:rsidRDefault="001D2CC4">
      <w:pPr>
        <w:spacing w:line="360" w:lineRule="auto"/>
        <w:ind w:firstLine="720"/>
        <w:jc w:val="both"/>
        <w:rPr>
          <w:snapToGrid w:val="0"/>
          <w:sz w:val="28"/>
          <w:szCs w:val="28"/>
        </w:rPr>
      </w:pPr>
      <w:r>
        <w:rPr>
          <w:snapToGrid w:val="0"/>
          <w:sz w:val="28"/>
          <w:szCs w:val="28"/>
        </w:rPr>
        <w:t>в) приобретенных после 1991 г. (кроме случаев, предусмот</w:t>
      </w:r>
      <w:r>
        <w:rPr>
          <w:snapToGrid w:val="0"/>
          <w:sz w:val="28"/>
          <w:szCs w:val="28"/>
        </w:rPr>
        <w:softHyphen/>
        <w:t>ренных в подпункте "б" пункта 4) - в виде разницы между суммой налога, учтенной в продажной цене, и суммой нало</w:t>
      </w:r>
      <w:r>
        <w:rPr>
          <w:snapToGrid w:val="0"/>
          <w:sz w:val="28"/>
          <w:szCs w:val="28"/>
        </w:rPr>
        <w:softHyphen/>
        <w:t>га, не отнесенной на расчеты с бюджетом до момента прода</w:t>
      </w:r>
      <w:r>
        <w:rPr>
          <w:snapToGrid w:val="0"/>
          <w:sz w:val="28"/>
          <w:szCs w:val="28"/>
        </w:rPr>
        <w:softHyphen/>
        <w:t>жи основных средств и нематериальных активов. При воз</w:t>
      </w:r>
      <w:r>
        <w:rPr>
          <w:snapToGrid w:val="0"/>
          <w:sz w:val="28"/>
          <w:szCs w:val="28"/>
        </w:rPr>
        <w:softHyphen/>
        <w:t>никновении отрицательной разницы между суммой налога, уплаченной при их покупке, и суммой налога, полученной от продажи, возмещение налога из бюджета не производится.</w:t>
      </w:r>
    </w:p>
    <w:p w:rsidR="001D2CC4" w:rsidRDefault="001D2CC4">
      <w:pPr>
        <w:spacing w:line="360" w:lineRule="auto"/>
        <w:ind w:firstLine="720"/>
        <w:jc w:val="both"/>
        <w:rPr>
          <w:snapToGrid w:val="0"/>
          <w:sz w:val="28"/>
          <w:szCs w:val="28"/>
        </w:rPr>
      </w:pPr>
      <w:r>
        <w:rPr>
          <w:i/>
          <w:iCs/>
          <w:snapToGrid w:val="0"/>
          <w:sz w:val="28"/>
          <w:szCs w:val="28"/>
        </w:rPr>
        <w:t>Пример.</w:t>
      </w:r>
      <w:r>
        <w:rPr>
          <w:snapToGrid w:val="0"/>
          <w:sz w:val="28"/>
          <w:szCs w:val="28"/>
        </w:rPr>
        <w:t xml:space="preserve"> За отчетный период АО "ИКС" реализована продукция по свободным ценам без НДС на сумму 4000 тыс. руб. Налог на добавленную стоимость, полученный от покупате</w:t>
      </w:r>
      <w:r>
        <w:rPr>
          <w:snapToGrid w:val="0"/>
          <w:sz w:val="28"/>
          <w:szCs w:val="28"/>
        </w:rPr>
        <w:softHyphen/>
        <w:t>лей, составит 800 тыс. руб. - строка 3, графа 5 расчета. Ука</w:t>
      </w:r>
      <w:r>
        <w:rPr>
          <w:snapToGrid w:val="0"/>
          <w:sz w:val="28"/>
          <w:szCs w:val="28"/>
        </w:rPr>
        <w:softHyphen/>
        <w:t>занная операция отражена в бухгалтерском учете следую</w:t>
      </w:r>
      <w:r>
        <w:rPr>
          <w:snapToGrid w:val="0"/>
          <w:sz w:val="28"/>
          <w:szCs w:val="28"/>
        </w:rPr>
        <w:softHyphen/>
        <w:t>щим образом:</w:t>
      </w:r>
    </w:p>
    <w:p w:rsidR="001D2CC4" w:rsidRDefault="001D2CC4">
      <w:pPr>
        <w:spacing w:line="360" w:lineRule="auto"/>
        <w:ind w:firstLine="720"/>
        <w:jc w:val="both"/>
        <w:rPr>
          <w:snapToGrid w:val="0"/>
          <w:sz w:val="28"/>
          <w:szCs w:val="28"/>
        </w:rPr>
      </w:pPr>
      <w:r>
        <w:rPr>
          <w:snapToGrid w:val="0"/>
          <w:sz w:val="28"/>
          <w:szCs w:val="28"/>
        </w:rPr>
        <w:t>Д-т сч. 51 "Расчетный счет"</w:t>
      </w:r>
    </w:p>
    <w:p w:rsidR="001D2CC4" w:rsidRDefault="001D2CC4">
      <w:pPr>
        <w:spacing w:line="360" w:lineRule="auto"/>
        <w:ind w:firstLine="720"/>
        <w:jc w:val="both"/>
        <w:rPr>
          <w:snapToGrid w:val="0"/>
          <w:sz w:val="28"/>
          <w:szCs w:val="28"/>
        </w:rPr>
      </w:pPr>
      <w:r>
        <w:rPr>
          <w:snapToGrid w:val="0"/>
          <w:sz w:val="28"/>
          <w:szCs w:val="28"/>
        </w:rPr>
        <w:t>К-т сч. 46 "Реализация продукции (работ, услуг)" - 4800 (4000+800) тыс. руб. - зачислена выручка за продукцию. Д-т сч. 46 "Реализация продукции (работ, услуг)" К-т сч. 68, субсчет "Расчеты по НДС", - 800 тыс. руб. - начислен НДС на реализованную продукцию. За отчетный период АО "ИКС" получило от своих за</w:t>
      </w:r>
      <w:r>
        <w:rPr>
          <w:snapToGrid w:val="0"/>
          <w:sz w:val="28"/>
          <w:szCs w:val="28"/>
        </w:rPr>
        <w:softHyphen/>
        <w:t>казчиков денежные средства в виде финансовой помощи в размере 10 000 тыс. руб. - строка 3, графа 3 расчета, кото</w:t>
      </w:r>
      <w:r>
        <w:rPr>
          <w:snapToGrid w:val="0"/>
          <w:sz w:val="28"/>
          <w:szCs w:val="28"/>
        </w:rPr>
        <w:softHyphen/>
        <w:t>рые с 1 апреля 1995 г. подлежат обложению налогом по ставке 16,67 %, следовательно, сумма НДС равна 10 000 х 0,1667 = = 1667 тыс. руб. - строка 3, графа 5 расчета. Получение пред</w:t>
      </w:r>
      <w:r>
        <w:rPr>
          <w:snapToGrid w:val="0"/>
          <w:sz w:val="28"/>
          <w:szCs w:val="28"/>
        </w:rPr>
        <w:softHyphen/>
        <w:t>приятием от своих покупателей финансовой помощи отра</w:t>
      </w:r>
      <w:r>
        <w:rPr>
          <w:snapToGrid w:val="0"/>
          <w:sz w:val="28"/>
          <w:szCs w:val="28"/>
        </w:rPr>
        <w:softHyphen/>
        <w:t>жается в бухгалтерском учете по дебету счетов денежных средств и кредиту счетов реализации: д-т сч. 51 "Расчетный счет", к-т сч. 46 "Реализация продукции (работ, услуг)" -10 000 тыс. руб. Налог на добавленную стоимость с указан</w:t>
      </w:r>
      <w:r>
        <w:rPr>
          <w:snapToGrid w:val="0"/>
          <w:sz w:val="28"/>
          <w:szCs w:val="28"/>
        </w:rPr>
        <w:softHyphen/>
        <w:t>ных выше денежных средств: д-т сч. 46 "Реализация продук</w:t>
      </w:r>
      <w:r>
        <w:rPr>
          <w:snapToGrid w:val="0"/>
          <w:sz w:val="28"/>
          <w:szCs w:val="28"/>
        </w:rPr>
        <w:softHyphen/>
        <w:t>ции (работ, услуг)", к-т сч. 68, субсчет "Расчеты по НДС", -1667 тыс. руб. Сумма НДС, полученная от покупателей, -800+1667 = 2467 тыс. руб. - строка 3, графа 5 расчета.</w:t>
      </w:r>
    </w:p>
    <w:p w:rsidR="001D2CC4" w:rsidRDefault="001D2CC4">
      <w:pPr>
        <w:spacing w:line="360" w:lineRule="auto"/>
        <w:ind w:firstLine="720"/>
        <w:jc w:val="both"/>
        <w:rPr>
          <w:snapToGrid w:val="0"/>
          <w:sz w:val="28"/>
          <w:szCs w:val="28"/>
        </w:rPr>
      </w:pPr>
      <w:r>
        <w:rPr>
          <w:snapToGrid w:val="0"/>
          <w:sz w:val="28"/>
          <w:szCs w:val="28"/>
        </w:rPr>
        <w:t>Сумма налога на добавленную стоимость, подлежащая на</w:t>
      </w:r>
      <w:r>
        <w:rPr>
          <w:snapToGrid w:val="0"/>
          <w:sz w:val="28"/>
          <w:szCs w:val="28"/>
        </w:rPr>
        <w:softHyphen/>
        <w:t>числению в бюджет, отражена по строке 6, пункт 1 расчета -2167 тыс. руб. (2467-300).</w:t>
      </w:r>
    </w:p>
    <w:p w:rsidR="001D2CC4" w:rsidRDefault="001D2CC4">
      <w:pPr>
        <w:spacing w:line="360" w:lineRule="auto"/>
        <w:ind w:firstLine="720"/>
        <w:jc w:val="both"/>
        <w:rPr>
          <w:snapToGrid w:val="0"/>
          <w:sz w:val="28"/>
          <w:szCs w:val="28"/>
        </w:rPr>
      </w:pPr>
      <w:r>
        <w:rPr>
          <w:snapToGrid w:val="0"/>
          <w:sz w:val="28"/>
          <w:szCs w:val="28"/>
        </w:rPr>
        <w:t>За отчетный период авансовые платежи в бюджет по на</w:t>
      </w:r>
      <w:r>
        <w:rPr>
          <w:snapToGrid w:val="0"/>
          <w:sz w:val="28"/>
          <w:szCs w:val="28"/>
        </w:rPr>
        <w:softHyphen/>
        <w:t>логу на добавленную стоимость акционерным обществом "ИКС" не производились, поэтому строка 8 равна нулю.</w:t>
      </w:r>
    </w:p>
    <w:p w:rsidR="001D2CC4" w:rsidRDefault="001D2CC4">
      <w:pPr>
        <w:spacing w:line="360" w:lineRule="auto"/>
        <w:ind w:firstLine="720"/>
        <w:jc w:val="both"/>
        <w:rPr>
          <w:snapToGrid w:val="0"/>
          <w:sz w:val="28"/>
          <w:szCs w:val="28"/>
        </w:rPr>
      </w:pPr>
      <w:r>
        <w:rPr>
          <w:snapToGrid w:val="0"/>
          <w:sz w:val="28"/>
          <w:szCs w:val="28"/>
        </w:rPr>
        <w:t>Сумма НДС, подле</w:t>
      </w:r>
      <w:r w:rsidR="002C59F9">
        <w:rPr>
          <w:snapToGrid w:val="0"/>
          <w:sz w:val="28"/>
          <w:szCs w:val="28"/>
        </w:rPr>
        <w:t xml:space="preserve">жащая доплате, равна 2167 - 0 </w:t>
      </w:r>
      <w:r>
        <w:rPr>
          <w:snapToGrid w:val="0"/>
          <w:sz w:val="28"/>
          <w:szCs w:val="28"/>
        </w:rPr>
        <w:t>=2167 руб.</w:t>
      </w:r>
    </w:p>
    <w:p w:rsidR="001D2CC4" w:rsidRDefault="001D2CC4">
      <w:pPr>
        <w:spacing w:line="360" w:lineRule="auto"/>
        <w:ind w:firstLine="720"/>
        <w:jc w:val="both"/>
        <w:rPr>
          <w:snapToGrid w:val="0"/>
          <w:sz w:val="28"/>
          <w:szCs w:val="28"/>
        </w:rPr>
      </w:pPr>
    </w:p>
    <w:p w:rsidR="001D2CC4" w:rsidRDefault="00CE0902">
      <w:pPr>
        <w:pStyle w:val="9"/>
      </w:pPr>
      <w:r>
        <w:br w:type="page"/>
      </w:r>
      <w:r w:rsidR="00857A3A">
        <w:t>5.2</w:t>
      </w:r>
      <w:r w:rsidR="001D2CC4">
        <w:t>. Счета</w:t>
      </w:r>
      <w:r w:rsidR="001D2CC4">
        <w:rPr>
          <w:b w:val="0"/>
          <w:bCs w:val="0"/>
        </w:rPr>
        <w:t>-</w:t>
      </w:r>
      <w:r w:rsidR="001D2CC4">
        <w:t>фактуры при расчетах по НДС</w:t>
      </w:r>
    </w:p>
    <w:p w:rsidR="00CE0902" w:rsidRPr="00CE0902" w:rsidRDefault="00CE0902" w:rsidP="00CE0902"/>
    <w:p w:rsidR="001D2CC4" w:rsidRDefault="001D2CC4">
      <w:pPr>
        <w:spacing w:line="360" w:lineRule="auto"/>
        <w:ind w:firstLine="720"/>
        <w:jc w:val="both"/>
        <w:rPr>
          <w:snapToGrid w:val="0"/>
          <w:sz w:val="28"/>
          <w:szCs w:val="28"/>
        </w:rPr>
      </w:pPr>
      <w:r>
        <w:rPr>
          <w:snapToGrid w:val="0"/>
          <w:sz w:val="28"/>
          <w:szCs w:val="28"/>
        </w:rPr>
        <w:t>С 1 января 1997 г. все организации должны составлять сче</w:t>
      </w:r>
      <w:r>
        <w:rPr>
          <w:snapToGrid w:val="0"/>
          <w:sz w:val="28"/>
          <w:szCs w:val="28"/>
        </w:rPr>
        <w:softHyphen/>
        <w:t>та-фактуры, вести журналы учета счетов-фактур, книгу про</w:t>
      </w:r>
      <w:r>
        <w:rPr>
          <w:snapToGrid w:val="0"/>
          <w:sz w:val="28"/>
          <w:szCs w:val="28"/>
        </w:rPr>
        <w:softHyphen/>
        <w:t>даж и книгу покупок. Порядок ведения журналов учета сче</w:t>
      </w:r>
      <w:r>
        <w:rPr>
          <w:snapToGrid w:val="0"/>
          <w:sz w:val="28"/>
          <w:szCs w:val="28"/>
        </w:rPr>
        <w:softHyphen/>
        <w:t>тов-фактур при расчетах по налогу на добавленную стоимость утвержден постановлением Правительства Российской Феде</w:t>
      </w:r>
      <w:r>
        <w:rPr>
          <w:snapToGrid w:val="0"/>
          <w:sz w:val="28"/>
          <w:szCs w:val="28"/>
        </w:rPr>
        <w:softHyphen/>
        <w:t>рации от 29 июля 1996 г. № 914 (с изменениями и дополнениями). В соответствии с ним "Пла</w:t>
      </w:r>
      <w:r>
        <w:rPr>
          <w:snapToGrid w:val="0"/>
          <w:sz w:val="28"/>
          <w:szCs w:val="28"/>
        </w:rPr>
        <w:softHyphen/>
        <w:t>тельщики налога на добавленную стоимость при совершении операций по реализации товаров (работ, услуг) как облагае</w:t>
      </w:r>
      <w:r>
        <w:rPr>
          <w:snapToGrid w:val="0"/>
          <w:sz w:val="28"/>
          <w:szCs w:val="28"/>
        </w:rPr>
        <w:softHyphen/>
        <w:t>мых налогом на добавленную стоимость, так и не облагае</w:t>
      </w:r>
      <w:r>
        <w:rPr>
          <w:snapToGrid w:val="0"/>
          <w:sz w:val="28"/>
          <w:szCs w:val="28"/>
        </w:rPr>
        <w:softHyphen/>
        <w:t>мых налогом составляют счета-фактуры и ведут журналы уче</w:t>
      </w:r>
      <w:r>
        <w:rPr>
          <w:snapToGrid w:val="0"/>
          <w:sz w:val="28"/>
          <w:szCs w:val="28"/>
        </w:rPr>
        <w:softHyphen/>
        <w:t>та счетов-фактур (приложение 2), книгу продаж и книгу покупок по установ</w:t>
      </w:r>
      <w:r>
        <w:rPr>
          <w:snapToGrid w:val="0"/>
          <w:sz w:val="28"/>
          <w:szCs w:val="28"/>
        </w:rPr>
        <w:softHyphen/>
        <w:t>ленным формам.</w:t>
      </w:r>
    </w:p>
    <w:p w:rsidR="001D2CC4" w:rsidRDefault="001D2CC4">
      <w:pPr>
        <w:spacing w:line="360" w:lineRule="auto"/>
        <w:ind w:firstLine="720"/>
        <w:jc w:val="both"/>
        <w:rPr>
          <w:snapToGrid w:val="0"/>
          <w:sz w:val="28"/>
          <w:szCs w:val="28"/>
        </w:rPr>
      </w:pPr>
      <w:r>
        <w:rPr>
          <w:snapToGrid w:val="0"/>
          <w:sz w:val="28"/>
          <w:szCs w:val="28"/>
        </w:rPr>
        <w:t>Согласно указанным выше изменениям и дополнениям счета-фактуры не составляются налогоплательщиками по опе</w:t>
      </w:r>
      <w:r>
        <w:rPr>
          <w:snapToGrid w:val="0"/>
          <w:sz w:val="28"/>
          <w:szCs w:val="28"/>
        </w:rPr>
        <w:softHyphen/>
        <w:t>рациям с ценными бумагами, кроме брокерских и иных по</w:t>
      </w:r>
      <w:r>
        <w:rPr>
          <w:snapToGrid w:val="0"/>
          <w:sz w:val="28"/>
          <w:szCs w:val="28"/>
        </w:rPr>
        <w:softHyphen/>
        <w:t>среднических услуг.</w:t>
      </w:r>
    </w:p>
    <w:p w:rsidR="001D2CC4" w:rsidRDefault="001D2CC4">
      <w:pPr>
        <w:spacing w:line="360" w:lineRule="auto"/>
        <w:ind w:firstLine="720"/>
        <w:jc w:val="both"/>
        <w:rPr>
          <w:snapToGrid w:val="0"/>
          <w:sz w:val="28"/>
          <w:szCs w:val="28"/>
        </w:rPr>
      </w:pPr>
      <w:r>
        <w:rPr>
          <w:snapToGrid w:val="0"/>
          <w:sz w:val="28"/>
          <w:szCs w:val="28"/>
        </w:rPr>
        <w:t>Каждая отгрузка товара (выполнение работы, оказание услуги) оформляется составлением счета-фактуры и регист</w:t>
      </w:r>
      <w:r>
        <w:rPr>
          <w:snapToGrid w:val="0"/>
          <w:sz w:val="28"/>
          <w:szCs w:val="28"/>
        </w:rPr>
        <w:softHyphen/>
        <w:t>рацией ее в книге продаж и в книге покупок". В случае отгрузки товаров (выполнении работ, оказании услуг), не облагаемых налогом на добавлен</w:t>
      </w:r>
      <w:r>
        <w:rPr>
          <w:snapToGrid w:val="0"/>
          <w:sz w:val="28"/>
          <w:szCs w:val="28"/>
        </w:rPr>
        <w:softHyphen/>
        <w:t>ную стоимость, в счете-фактуре сумма налога не указывается, а делается надпись или ставится штамп "Без налога (НДС)".</w:t>
      </w:r>
    </w:p>
    <w:p w:rsidR="001D2CC4" w:rsidRDefault="001D2CC4">
      <w:pPr>
        <w:spacing w:line="360" w:lineRule="auto"/>
        <w:ind w:firstLine="720"/>
        <w:jc w:val="both"/>
        <w:rPr>
          <w:snapToGrid w:val="0"/>
          <w:sz w:val="28"/>
          <w:szCs w:val="28"/>
        </w:rPr>
      </w:pPr>
      <w:r>
        <w:rPr>
          <w:snapToGrid w:val="0"/>
          <w:sz w:val="28"/>
          <w:szCs w:val="28"/>
        </w:rPr>
        <w:t>Отметим, что с 1 января 1997 г. наличие правильно запол</w:t>
      </w:r>
      <w:r>
        <w:rPr>
          <w:snapToGrid w:val="0"/>
          <w:sz w:val="28"/>
          <w:szCs w:val="28"/>
        </w:rPr>
        <w:softHyphen/>
        <w:t>ненного счета-фактуры на приобретенные материальные ценности является еще одним условием для зачета (возмеще</w:t>
      </w:r>
      <w:r>
        <w:rPr>
          <w:snapToGrid w:val="0"/>
          <w:sz w:val="28"/>
          <w:szCs w:val="28"/>
        </w:rPr>
        <w:softHyphen/>
        <w:t xml:space="preserve">ния) покупателю налога на добавленную стоимость. </w:t>
      </w:r>
    </w:p>
    <w:p w:rsidR="001D2CC4" w:rsidRDefault="001D2CC4">
      <w:pPr>
        <w:spacing w:line="360" w:lineRule="auto"/>
        <w:ind w:firstLine="720"/>
        <w:jc w:val="both"/>
        <w:rPr>
          <w:snapToGrid w:val="0"/>
          <w:sz w:val="28"/>
          <w:szCs w:val="28"/>
        </w:rPr>
      </w:pPr>
      <w:r>
        <w:rPr>
          <w:i/>
          <w:iCs/>
          <w:snapToGrid w:val="0"/>
          <w:sz w:val="28"/>
          <w:szCs w:val="28"/>
        </w:rPr>
        <w:t>Порядок ведения книги продаж.</w:t>
      </w:r>
      <w:r>
        <w:rPr>
          <w:b/>
          <w:bCs/>
          <w:snapToGrid w:val="0"/>
          <w:sz w:val="28"/>
          <w:szCs w:val="28"/>
        </w:rPr>
        <w:t xml:space="preserve"> </w:t>
      </w:r>
      <w:r>
        <w:rPr>
          <w:snapToGrid w:val="0"/>
          <w:sz w:val="28"/>
          <w:szCs w:val="28"/>
        </w:rPr>
        <w:t>С 1 января 1997 г. поставщики обязаны вести книгу про</w:t>
      </w:r>
      <w:r>
        <w:rPr>
          <w:snapToGrid w:val="0"/>
          <w:sz w:val="28"/>
          <w:szCs w:val="28"/>
        </w:rPr>
        <w:softHyphen/>
        <w:t>даж. Книга продаж хранится у поставщика в течение полных 5 лет с даты последней записи. Она должна быть прошнуро</w:t>
      </w:r>
      <w:r>
        <w:rPr>
          <w:snapToGrid w:val="0"/>
          <w:sz w:val="28"/>
          <w:szCs w:val="28"/>
        </w:rPr>
        <w:softHyphen/>
        <w:t>вана, а ее страницы пронумерованы и скреплены печатью. В книге продаж в хронологическом порядке производится от</w:t>
      </w:r>
      <w:r>
        <w:rPr>
          <w:snapToGrid w:val="0"/>
          <w:sz w:val="28"/>
          <w:szCs w:val="28"/>
        </w:rPr>
        <w:softHyphen/>
        <w:t>ражение данных счетов-фактур по мере реализации товаров, работ, услуг или получения предоплаты (аванса) в том отчет</w:t>
      </w:r>
      <w:r>
        <w:rPr>
          <w:snapToGrid w:val="0"/>
          <w:sz w:val="28"/>
          <w:szCs w:val="28"/>
        </w:rPr>
        <w:softHyphen/>
        <w:t>ном периоде, в котором в целях налогообложения признается реализация товаров, работ, услуг</w:t>
      </w:r>
      <w:r>
        <w:rPr>
          <w:smallCaps/>
          <w:snapToGrid w:val="0"/>
          <w:sz w:val="28"/>
          <w:szCs w:val="28"/>
        </w:rPr>
        <w:t xml:space="preserve">, </w:t>
      </w:r>
      <w:r>
        <w:rPr>
          <w:snapToGrid w:val="0"/>
          <w:sz w:val="28"/>
          <w:szCs w:val="28"/>
        </w:rPr>
        <w:t>но не позднее 10-дневного срока.</w:t>
      </w:r>
    </w:p>
    <w:p w:rsidR="001D2CC4" w:rsidRDefault="001D2CC4">
      <w:pPr>
        <w:pStyle w:val="21"/>
        <w:spacing w:line="360" w:lineRule="auto"/>
        <w:ind w:firstLine="720"/>
        <w:jc w:val="both"/>
        <w:rPr>
          <w:b w:val="0"/>
          <w:bCs w:val="0"/>
          <w:snapToGrid w:val="0"/>
        </w:rPr>
      </w:pPr>
      <w:r>
        <w:rPr>
          <w:b w:val="0"/>
          <w:bCs w:val="0"/>
          <w:snapToGrid w:val="0"/>
        </w:rPr>
        <w:t>Отметим, что получение денежных средств в виде предоп</w:t>
      </w:r>
      <w:r>
        <w:rPr>
          <w:b w:val="0"/>
          <w:bCs w:val="0"/>
          <w:snapToGrid w:val="0"/>
        </w:rPr>
        <w:softHyphen/>
        <w:t>латы в счет предстоящих поставок товаров, выполнения ра</w:t>
      </w:r>
      <w:r>
        <w:rPr>
          <w:b w:val="0"/>
          <w:bCs w:val="0"/>
          <w:snapToGrid w:val="0"/>
        </w:rPr>
        <w:softHyphen/>
        <w:t>бот, оказания услуг оформляется только поставщиком: он составляет счет-фактуру и производит запись в книге продаж. Покупатели, перечисляющие указанные денежные средства. записи по этим средствам в книге покупок не производят.</w:t>
      </w:r>
    </w:p>
    <w:p w:rsidR="001D2CC4" w:rsidRDefault="001D2CC4">
      <w:pPr>
        <w:spacing w:line="360" w:lineRule="auto"/>
        <w:ind w:firstLine="720"/>
        <w:jc w:val="both"/>
        <w:rPr>
          <w:snapToGrid w:val="0"/>
          <w:sz w:val="28"/>
          <w:szCs w:val="28"/>
        </w:rPr>
      </w:pPr>
      <w:r>
        <w:rPr>
          <w:snapToGrid w:val="0"/>
          <w:sz w:val="28"/>
          <w:szCs w:val="28"/>
        </w:rPr>
        <w:t>При отгрузке товаров, выполнении работ, оказании услуг под полученную предоплату поставщик в книге продаж дела</w:t>
      </w:r>
      <w:r>
        <w:rPr>
          <w:snapToGrid w:val="0"/>
          <w:sz w:val="28"/>
          <w:szCs w:val="28"/>
        </w:rPr>
        <w:softHyphen/>
        <w:t>ет запись, уменьшающую сумму ранее начисленного налога на добавленную стоимость по этой предоплате, и отражает операции по фактической отгрузке товаров, выполнению ра</w:t>
      </w:r>
      <w:r>
        <w:rPr>
          <w:snapToGrid w:val="0"/>
          <w:sz w:val="28"/>
          <w:szCs w:val="28"/>
        </w:rPr>
        <w:softHyphen/>
        <w:t>бот, оказанию услуг.</w:t>
      </w:r>
    </w:p>
    <w:p w:rsidR="001D2CC4" w:rsidRDefault="001D2CC4">
      <w:pPr>
        <w:spacing w:line="360" w:lineRule="auto"/>
        <w:ind w:firstLine="720"/>
        <w:jc w:val="both"/>
        <w:rPr>
          <w:snapToGrid w:val="0"/>
          <w:sz w:val="28"/>
          <w:szCs w:val="28"/>
        </w:rPr>
      </w:pPr>
      <w:r>
        <w:rPr>
          <w:i/>
          <w:iCs/>
          <w:snapToGrid w:val="0"/>
          <w:sz w:val="28"/>
          <w:szCs w:val="28"/>
        </w:rPr>
        <w:t>Порядок ведения книги покупок.</w:t>
      </w:r>
      <w:r>
        <w:rPr>
          <w:b/>
          <w:bCs/>
          <w:snapToGrid w:val="0"/>
          <w:sz w:val="28"/>
          <w:szCs w:val="28"/>
        </w:rPr>
        <w:t xml:space="preserve"> </w:t>
      </w:r>
      <w:r>
        <w:rPr>
          <w:snapToGrid w:val="0"/>
          <w:sz w:val="28"/>
          <w:szCs w:val="28"/>
        </w:rPr>
        <w:t>С 1 января 1997 г. покупатели товаров, работ, услуг обяза</w:t>
      </w:r>
      <w:r>
        <w:rPr>
          <w:snapToGrid w:val="0"/>
          <w:sz w:val="28"/>
          <w:szCs w:val="28"/>
        </w:rPr>
        <w:softHyphen/>
        <w:t>ны вести книгу покупок. Книга покупок должна быть про</w:t>
      </w:r>
      <w:r>
        <w:rPr>
          <w:snapToGrid w:val="0"/>
          <w:sz w:val="28"/>
          <w:szCs w:val="28"/>
        </w:rPr>
        <w:softHyphen/>
        <w:t>шнурована, ее страницы пронумерованы и скреплены печа</w:t>
      </w:r>
      <w:r>
        <w:rPr>
          <w:snapToGrid w:val="0"/>
          <w:sz w:val="28"/>
          <w:szCs w:val="28"/>
        </w:rPr>
        <w:softHyphen/>
        <w:t>тью. Книга покупок хранится у покупателя в течение полных 5 лет с даты последней записи.</w:t>
      </w:r>
    </w:p>
    <w:p w:rsidR="001D2CC4" w:rsidRDefault="001D2CC4">
      <w:pPr>
        <w:spacing w:line="360" w:lineRule="auto"/>
        <w:ind w:firstLine="720"/>
        <w:jc w:val="both"/>
        <w:rPr>
          <w:snapToGrid w:val="0"/>
          <w:sz w:val="28"/>
          <w:szCs w:val="28"/>
        </w:rPr>
      </w:pPr>
      <w:r>
        <w:rPr>
          <w:snapToGrid w:val="0"/>
          <w:sz w:val="28"/>
          <w:szCs w:val="28"/>
        </w:rPr>
        <w:t>В книге покупок регистрируются счета-фактуры, предъяв</w:t>
      </w:r>
      <w:r>
        <w:rPr>
          <w:snapToGrid w:val="0"/>
          <w:sz w:val="28"/>
          <w:szCs w:val="28"/>
        </w:rPr>
        <w:softHyphen/>
        <w:t>ляемые поставщиками покупателю, в хронологическом поряд</w:t>
      </w:r>
      <w:r>
        <w:rPr>
          <w:snapToGrid w:val="0"/>
          <w:sz w:val="28"/>
          <w:szCs w:val="28"/>
        </w:rPr>
        <w:softHyphen/>
        <w:t>ке по мере оплаты и оприходования приобретаемых товаров, работ, услуг.</w:t>
      </w:r>
    </w:p>
    <w:p w:rsidR="001D2CC4" w:rsidRDefault="001D2CC4">
      <w:pPr>
        <w:spacing w:line="360" w:lineRule="auto"/>
        <w:ind w:firstLine="720"/>
        <w:jc w:val="both"/>
        <w:rPr>
          <w:snapToGrid w:val="0"/>
          <w:sz w:val="28"/>
          <w:szCs w:val="28"/>
        </w:rPr>
      </w:pPr>
      <w:r>
        <w:rPr>
          <w:snapToGrid w:val="0"/>
          <w:sz w:val="28"/>
          <w:szCs w:val="28"/>
        </w:rPr>
        <w:t>Следует отметить, что с 1 января 1997 г. суммы налога на добавленную стоимость по приобретенным (оприходован</w:t>
      </w:r>
      <w:r>
        <w:rPr>
          <w:snapToGrid w:val="0"/>
          <w:sz w:val="28"/>
          <w:szCs w:val="28"/>
        </w:rPr>
        <w:softHyphen/>
        <w:t>ным) и оплаченным товарам, работам, услугам принимаются к зачету у покупателя только пои наличии счетов-фактур, под</w:t>
      </w:r>
      <w:r>
        <w:rPr>
          <w:snapToGrid w:val="0"/>
          <w:sz w:val="28"/>
          <w:szCs w:val="28"/>
        </w:rPr>
        <w:softHyphen/>
        <w:t>тверждающих стоимость приобретенных товаров, и соответ</w:t>
      </w:r>
      <w:r>
        <w:rPr>
          <w:snapToGrid w:val="0"/>
          <w:sz w:val="28"/>
          <w:szCs w:val="28"/>
        </w:rPr>
        <w:softHyphen/>
        <w:t>ствующих записей в книге покупок. При этом для принятия НДС к зачету необходимо также выполнение и других усло</w:t>
      </w:r>
      <w:r>
        <w:rPr>
          <w:snapToGrid w:val="0"/>
          <w:sz w:val="28"/>
          <w:szCs w:val="28"/>
        </w:rPr>
        <w:softHyphen/>
        <w:t>вий согласно действующему законодательству.</w:t>
      </w:r>
    </w:p>
    <w:p w:rsidR="001D2CC4" w:rsidRDefault="001D2CC4" w:rsidP="002C59F9">
      <w:pPr>
        <w:ind w:firstLine="720"/>
        <w:jc w:val="center"/>
        <w:rPr>
          <w:b/>
          <w:bCs/>
          <w:color w:val="000000"/>
          <w:sz w:val="28"/>
          <w:szCs w:val="28"/>
        </w:rPr>
      </w:pPr>
    </w:p>
    <w:p w:rsidR="001D2CC4" w:rsidRDefault="001D2CC4" w:rsidP="002C59F9">
      <w:pPr>
        <w:ind w:firstLine="720"/>
        <w:jc w:val="center"/>
        <w:rPr>
          <w:b/>
          <w:bCs/>
          <w:color w:val="000000"/>
          <w:sz w:val="28"/>
          <w:szCs w:val="28"/>
        </w:rPr>
      </w:pPr>
      <w:r>
        <w:rPr>
          <w:b/>
          <w:bCs/>
          <w:color w:val="000000"/>
          <w:sz w:val="28"/>
          <w:szCs w:val="28"/>
        </w:rPr>
        <w:t>5.</w:t>
      </w:r>
      <w:r w:rsidR="002C59F9">
        <w:rPr>
          <w:b/>
          <w:bCs/>
          <w:color w:val="000000"/>
          <w:sz w:val="28"/>
          <w:szCs w:val="28"/>
        </w:rPr>
        <w:t>3</w:t>
      </w:r>
      <w:r>
        <w:rPr>
          <w:b/>
          <w:bCs/>
          <w:color w:val="000000"/>
          <w:sz w:val="28"/>
          <w:szCs w:val="28"/>
        </w:rPr>
        <w:t>. Порядок исчисления налога в бюджет</w:t>
      </w:r>
    </w:p>
    <w:p w:rsidR="00CE0902" w:rsidRDefault="00CE0902" w:rsidP="002C59F9">
      <w:pPr>
        <w:ind w:firstLine="720"/>
        <w:jc w:val="center"/>
        <w:rPr>
          <w:b/>
          <w:bCs/>
          <w:sz w:val="28"/>
          <w:szCs w:val="28"/>
        </w:rPr>
      </w:pPr>
    </w:p>
    <w:p w:rsidR="001D2CC4" w:rsidRDefault="001D2CC4">
      <w:pPr>
        <w:spacing w:line="360" w:lineRule="auto"/>
        <w:ind w:firstLine="720"/>
        <w:jc w:val="both"/>
        <w:rPr>
          <w:rFonts w:ascii="a_FuturaOrto" w:hAnsi="a_FuturaOrto" w:cs="a_FuturaOrto"/>
          <w:snapToGrid w:val="0"/>
          <w:sz w:val="28"/>
          <w:szCs w:val="28"/>
        </w:rPr>
      </w:pPr>
      <w:r>
        <w:rPr>
          <w:rFonts w:ascii="a_FuturaOrto" w:hAnsi="a_FuturaOrto" w:cs="a_FuturaOrto"/>
          <w:snapToGrid w:val="0"/>
          <w:color w:val="000000"/>
          <w:sz w:val="28"/>
          <w:szCs w:val="28"/>
        </w:rPr>
        <w:t>Сумма налога на добавленную стоимость, подлежащая внесению в бюджет, определяется как разница между суммами налога, полученными от покупателей за реализованные им товары (работы, услуги), и суммами налога, фактически уплаченными поставщикам за поступившие (принятые к учету) материальные ресурсы (работы, услуги), стоимость которых относится на издержки производства и обращения. При использовании в расчетах за поставленные товары (выполненные работы, оказанные услуги) векселей суммы налога на добавленную стоимость подлежат возмещению (зачету) после оплаты векселей денежными средствами.</w:t>
      </w:r>
    </w:p>
    <w:p w:rsidR="001D2CC4" w:rsidRDefault="001D2CC4">
      <w:pPr>
        <w:spacing w:line="360" w:lineRule="auto"/>
        <w:ind w:firstLine="720"/>
        <w:jc w:val="both"/>
        <w:rPr>
          <w:rFonts w:ascii="a_FuturaOrto" w:hAnsi="a_FuturaOrto" w:cs="a_FuturaOrto"/>
          <w:snapToGrid w:val="0"/>
          <w:color w:val="000000"/>
          <w:sz w:val="28"/>
          <w:szCs w:val="28"/>
        </w:rPr>
      </w:pPr>
      <w:r>
        <w:rPr>
          <w:rFonts w:ascii="a_FuturaOrto" w:hAnsi="a_FuturaOrto" w:cs="a_FuturaOrto"/>
          <w:snapToGrid w:val="0"/>
          <w:color w:val="000000"/>
          <w:sz w:val="28"/>
          <w:szCs w:val="28"/>
        </w:rPr>
        <w:t>Сумма налога на добавленную стоимость, подлежащая внесению в бюджет предприятиями, занимающимися закупкой и (или) продажей (перепродажей) товаров, в том числе по договорам комиссии и поручения, определяется в виде разницы между суммами налога, полученными от покупателей за реализованные товары (работы, услуги), и суммами налога на добавленную стоимость, фактически уплаченными поставщикам и (или) таможенным органам по поступившим (принятым к учету) товарам, предназначенным для продажи, и материальным ресурсам (выполненным работам, оказанным услугам), стоимость которых относится на издержки производства и обращения.</w:t>
      </w:r>
    </w:p>
    <w:p w:rsidR="001D2CC4" w:rsidRDefault="001D2CC4">
      <w:pPr>
        <w:pStyle w:val="21"/>
        <w:spacing w:line="360" w:lineRule="auto"/>
        <w:ind w:firstLine="720"/>
        <w:jc w:val="both"/>
        <w:rPr>
          <w:b w:val="0"/>
          <w:bCs w:val="0"/>
          <w:snapToGrid w:val="0"/>
        </w:rPr>
      </w:pPr>
      <w:r>
        <w:rPr>
          <w:b w:val="0"/>
          <w:bCs w:val="0"/>
          <w:snapToGrid w:val="0"/>
        </w:rPr>
        <w:t>В отличие от других налогов штрафные санкции за зани</w:t>
      </w:r>
      <w:r>
        <w:rPr>
          <w:b w:val="0"/>
          <w:bCs w:val="0"/>
          <w:snapToGrid w:val="0"/>
        </w:rPr>
        <w:softHyphen/>
        <w:t>жение налога на добавленную стоимость, подлежащего взно</w:t>
      </w:r>
      <w:r>
        <w:rPr>
          <w:b w:val="0"/>
          <w:bCs w:val="0"/>
          <w:snapToGrid w:val="0"/>
        </w:rPr>
        <w:softHyphen/>
        <w:t>су в бюджет, применяются согласно письму Госналогслужбы РФ от 29 октября 1993 г. № В3-4-05/169н "О применении штрафных санкций за занижение (сокрытие) налога на добав</w:t>
      </w:r>
      <w:r>
        <w:rPr>
          <w:b w:val="0"/>
          <w:bCs w:val="0"/>
          <w:snapToGrid w:val="0"/>
        </w:rPr>
        <w:softHyphen/>
        <w:t>ленную стоимость, подлежащего взносу в бюджет" к налого</w:t>
      </w:r>
      <w:r>
        <w:rPr>
          <w:b w:val="0"/>
          <w:bCs w:val="0"/>
          <w:snapToGrid w:val="0"/>
        </w:rPr>
        <w:softHyphen/>
        <w:t>плательщикам, допустившим не только неправильное исчис</w:t>
      </w:r>
      <w:r>
        <w:rPr>
          <w:b w:val="0"/>
          <w:bCs w:val="0"/>
          <w:snapToGrid w:val="0"/>
        </w:rPr>
        <w:softHyphen/>
        <w:t xml:space="preserve">ление налога по реализованным товарам, работам, услугам НДС полученного, но и налога по приобретенным ценностям, списанного в дебет счета 68 "Расчеты с бюджетом", т.е. сумм, подлежащих зачету. </w:t>
      </w:r>
    </w:p>
    <w:p w:rsidR="001D2CC4" w:rsidRDefault="001D2CC4">
      <w:pPr>
        <w:pStyle w:val="21"/>
        <w:spacing w:line="360" w:lineRule="auto"/>
        <w:ind w:firstLine="720"/>
        <w:jc w:val="both"/>
        <w:rPr>
          <w:b w:val="0"/>
          <w:bCs w:val="0"/>
          <w:snapToGrid w:val="0"/>
        </w:rPr>
      </w:pPr>
    </w:p>
    <w:p w:rsidR="001D2CC4" w:rsidRDefault="001D2CC4">
      <w:pPr>
        <w:pStyle w:val="6"/>
        <w:spacing w:line="360" w:lineRule="auto"/>
      </w:pPr>
      <w:r>
        <w:t>5.</w:t>
      </w:r>
      <w:r w:rsidR="002C59F9">
        <w:t>4</w:t>
      </w:r>
      <w:r>
        <w:t>. Сроки уплаты налога и представления расчетов</w:t>
      </w:r>
    </w:p>
    <w:p w:rsidR="00CE0902" w:rsidRPr="00CE0902" w:rsidRDefault="00CE0902" w:rsidP="00CE0902"/>
    <w:p w:rsidR="001D2CC4" w:rsidRDefault="001D2CC4">
      <w:pPr>
        <w:spacing w:line="360" w:lineRule="auto"/>
        <w:ind w:firstLine="720"/>
        <w:jc w:val="both"/>
        <w:rPr>
          <w:snapToGrid w:val="0"/>
          <w:sz w:val="28"/>
          <w:szCs w:val="28"/>
        </w:rPr>
      </w:pPr>
      <w:r>
        <w:rPr>
          <w:snapToGrid w:val="0"/>
          <w:sz w:val="28"/>
          <w:szCs w:val="28"/>
        </w:rPr>
        <w:t>Налог на добавленную стоимость уплачивается:</w:t>
      </w:r>
    </w:p>
    <w:p w:rsidR="001D2CC4" w:rsidRDefault="001D2CC4">
      <w:pPr>
        <w:spacing w:line="360" w:lineRule="auto"/>
        <w:ind w:firstLine="720"/>
        <w:jc w:val="both"/>
        <w:rPr>
          <w:snapToGrid w:val="0"/>
          <w:sz w:val="28"/>
          <w:szCs w:val="28"/>
        </w:rPr>
      </w:pPr>
      <w:r>
        <w:rPr>
          <w:snapToGrid w:val="0"/>
          <w:sz w:val="28"/>
          <w:szCs w:val="28"/>
        </w:rPr>
        <w:t>1. Предприятиями со среднемесячными платежами от 3 тыс. до 10 тыс. руб. - ежемесячно исходя из фактических оборотов по реализации товаров (работ, услуг) за истекший календар</w:t>
      </w:r>
      <w:r>
        <w:rPr>
          <w:snapToGrid w:val="0"/>
          <w:sz w:val="28"/>
          <w:szCs w:val="28"/>
        </w:rPr>
        <w:softHyphen/>
        <w:t>ный месяц в срок не позднее 20-го числа следующего месяца, кроме предприятий железнодорожного транспорта, которые уплату налога производят до 25-го числа следующего месяца.</w:t>
      </w:r>
    </w:p>
    <w:p w:rsidR="001D2CC4" w:rsidRDefault="001D2CC4">
      <w:pPr>
        <w:spacing w:line="360" w:lineRule="auto"/>
        <w:ind w:firstLine="720"/>
        <w:jc w:val="both"/>
        <w:rPr>
          <w:snapToGrid w:val="0"/>
          <w:sz w:val="28"/>
          <w:szCs w:val="28"/>
        </w:rPr>
      </w:pPr>
      <w:r>
        <w:rPr>
          <w:snapToGrid w:val="0"/>
          <w:sz w:val="28"/>
          <w:szCs w:val="28"/>
        </w:rPr>
        <w:t>2. Предприятиями со среднемесячными платежами более 10 тыс. руб. - по срокам 15, 25-го и 5-го числа следующего месяца декадные платежи в размере одной трети суммы нало</w:t>
      </w:r>
      <w:r>
        <w:rPr>
          <w:snapToGrid w:val="0"/>
          <w:sz w:val="28"/>
          <w:szCs w:val="28"/>
        </w:rPr>
        <w:softHyphen/>
        <w:t>га, причитающейся к уплате в бюджет по последнему месяч</w:t>
      </w:r>
      <w:r>
        <w:rPr>
          <w:snapToGrid w:val="0"/>
          <w:sz w:val="28"/>
          <w:szCs w:val="28"/>
        </w:rPr>
        <w:softHyphen/>
        <w:t>ному расчету с последующими перерасчетами по сроку 20-го числа (для предприятий железнодорожного транспорта - 25-го числа) месяца, следующего за отчетным, исходя из фактичес</w:t>
      </w:r>
      <w:r>
        <w:rPr>
          <w:snapToGrid w:val="0"/>
          <w:sz w:val="28"/>
          <w:szCs w:val="28"/>
        </w:rPr>
        <w:softHyphen/>
        <w:t>ких оборотов по реализации.</w:t>
      </w:r>
    </w:p>
    <w:p w:rsidR="001D2CC4" w:rsidRDefault="001D2CC4">
      <w:pPr>
        <w:spacing w:line="360" w:lineRule="auto"/>
        <w:ind w:firstLine="720"/>
        <w:jc w:val="both"/>
        <w:rPr>
          <w:snapToGrid w:val="0"/>
          <w:sz w:val="28"/>
          <w:szCs w:val="28"/>
        </w:rPr>
      </w:pPr>
      <w:r>
        <w:rPr>
          <w:snapToGrid w:val="0"/>
          <w:sz w:val="28"/>
          <w:szCs w:val="28"/>
        </w:rPr>
        <w:t>Если исчисленная по месячному расчету сумма налога пре</w:t>
      </w:r>
      <w:r>
        <w:rPr>
          <w:snapToGrid w:val="0"/>
          <w:sz w:val="28"/>
          <w:szCs w:val="28"/>
        </w:rPr>
        <w:softHyphen/>
        <w:t>высит сумму, исчисленную к уплате декадными платежами, сумма доплаты по результатам перерасчетов вносится платель</w:t>
      </w:r>
      <w:r>
        <w:rPr>
          <w:snapToGrid w:val="0"/>
          <w:sz w:val="28"/>
          <w:szCs w:val="28"/>
        </w:rPr>
        <w:softHyphen/>
        <w:t>щиком в бюджет не позднее срока, установленного для пред</w:t>
      </w:r>
      <w:r>
        <w:rPr>
          <w:snapToGrid w:val="0"/>
          <w:sz w:val="28"/>
          <w:szCs w:val="28"/>
        </w:rPr>
        <w:softHyphen/>
        <w:t>ставления месячного расчета, т. е. 20-го числа следующего месяца, а предприятиями железнодорожного транспорта и связи - 25-го числа следующего месяца.</w:t>
      </w:r>
    </w:p>
    <w:p w:rsidR="001D2CC4" w:rsidRDefault="001D2CC4">
      <w:pPr>
        <w:spacing w:line="360" w:lineRule="auto"/>
        <w:ind w:firstLine="720"/>
        <w:jc w:val="both"/>
        <w:rPr>
          <w:snapToGrid w:val="0"/>
          <w:sz w:val="28"/>
          <w:szCs w:val="28"/>
        </w:rPr>
      </w:pPr>
      <w:r>
        <w:rPr>
          <w:snapToGrid w:val="0"/>
          <w:sz w:val="28"/>
          <w:szCs w:val="28"/>
        </w:rPr>
        <w:t>В случаях, когда сумма налога, исчисленная по месячно</w:t>
      </w:r>
      <w:r>
        <w:rPr>
          <w:snapToGrid w:val="0"/>
          <w:sz w:val="28"/>
          <w:szCs w:val="28"/>
        </w:rPr>
        <w:softHyphen/>
        <w:t>му расчету, окажется меньше суммы, исчисленной к уплате в указанном выше порядке, сумма разницы засчитывается в уп</w:t>
      </w:r>
      <w:r>
        <w:rPr>
          <w:snapToGrid w:val="0"/>
          <w:sz w:val="28"/>
          <w:szCs w:val="28"/>
        </w:rPr>
        <w:softHyphen/>
        <w:t>лату предстоящих очередных платежей или возвращается плательщику по его письменному заявлению в 10-дневный срок.</w:t>
      </w:r>
    </w:p>
    <w:p w:rsidR="001D2CC4" w:rsidRDefault="001D2CC4">
      <w:pPr>
        <w:pStyle w:val="21"/>
        <w:spacing w:line="360" w:lineRule="auto"/>
        <w:ind w:firstLine="720"/>
        <w:jc w:val="both"/>
        <w:rPr>
          <w:b w:val="0"/>
          <w:bCs w:val="0"/>
          <w:snapToGrid w:val="0"/>
        </w:rPr>
      </w:pPr>
      <w:r>
        <w:rPr>
          <w:b w:val="0"/>
          <w:bCs w:val="0"/>
          <w:snapToGrid w:val="0"/>
        </w:rPr>
        <w:t>3. Предприятиями со среднемесячными платежами налога до 3 тыс. руб. и всеми малыми предприятиями (независимо от размера среднемесячных платежей) - ежеквартально исходя из фактических оборотов по реализации товаров (работ, ус</w:t>
      </w:r>
      <w:r>
        <w:rPr>
          <w:b w:val="0"/>
          <w:bCs w:val="0"/>
          <w:snapToGrid w:val="0"/>
        </w:rPr>
        <w:softHyphen/>
        <w:t>луг) за истекший квартал в срок не позднее 20-го числа меся</w:t>
      </w:r>
      <w:r>
        <w:rPr>
          <w:b w:val="0"/>
          <w:bCs w:val="0"/>
          <w:snapToGrid w:val="0"/>
        </w:rPr>
        <w:softHyphen/>
        <w:t>ца, следующего за отчетным кварталом.</w:t>
      </w:r>
    </w:p>
    <w:p w:rsidR="001D2CC4" w:rsidRDefault="001D2CC4">
      <w:pPr>
        <w:spacing w:line="360" w:lineRule="auto"/>
        <w:ind w:firstLine="720"/>
        <w:jc w:val="both"/>
        <w:rPr>
          <w:snapToGrid w:val="0"/>
          <w:sz w:val="28"/>
          <w:szCs w:val="28"/>
        </w:rPr>
      </w:pPr>
      <w:r>
        <w:rPr>
          <w:snapToGrid w:val="0"/>
          <w:sz w:val="28"/>
          <w:szCs w:val="28"/>
        </w:rPr>
        <w:t>4. Предприятиями связи, относящимися к основной дея</w:t>
      </w:r>
      <w:r>
        <w:rPr>
          <w:snapToGrid w:val="0"/>
          <w:sz w:val="28"/>
          <w:szCs w:val="28"/>
        </w:rPr>
        <w:softHyphen/>
        <w:t>тельности Министерства связи Российской Федерации, - еже</w:t>
      </w:r>
      <w:r>
        <w:rPr>
          <w:snapToGrid w:val="0"/>
          <w:sz w:val="28"/>
          <w:szCs w:val="28"/>
        </w:rPr>
        <w:softHyphen/>
        <w:t>месячно исходя из фактических оборотов по реализации то</w:t>
      </w:r>
      <w:r>
        <w:rPr>
          <w:snapToGrid w:val="0"/>
          <w:sz w:val="28"/>
          <w:szCs w:val="28"/>
        </w:rPr>
        <w:softHyphen/>
        <w:t>варов (работ, услуг): за первую половину месяца - 25-го числа, за вторую половину месяца - 10-го числа следующего месяца с зачетом одной второй суммы налога, определенной на спи</w:t>
      </w:r>
      <w:r>
        <w:rPr>
          <w:snapToGrid w:val="0"/>
          <w:sz w:val="28"/>
          <w:szCs w:val="28"/>
        </w:rPr>
        <w:softHyphen/>
        <w:t>санную в производство стоимость товарно-материальных цен</w:t>
      </w:r>
      <w:r>
        <w:rPr>
          <w:snapToGrid w:val="0"/>
          <w:sz w:val="28"/>
          <w:szCs w:val="28"/>
        </w:rPr>
        <w:softHyphen/>
        <w:t>ностей по последнему месячному расчету. Одновременно по сроку 25-го числа следующего месяца производится уплата этого налога за истекший календарный месяц исходя из фак</w:t>
      </w:r>
      <w:r>
        <w:rPr>
          <w:snapToGrid w:val="0"/>
          <w:sz w:val="28"/>
          <w:szCs w:val="28"/>
        </w:rPr>
        <w:softHyphen/>
        <w:t>тической реализации услуг связи с учетом ранее внесенных платежей, а в случаях превышения ранее внесенных платежей над суммой налога, исчисленной исходя из фактической реа</w:t>
      </w:r>
      <w:r>
        <w:rPr>
          <w:snapToGrid w:val="0"/>
          <w:sz w:val="28"/>
          <w:szCs w:val="28"/>
        </w:rPr>
        <w:softHyphen/>
        <w:t>лизации, сумма превышения засчитывается в уплату предсто</w:t>
      </w:r>
      <w:r>
        <w:rPr>
          <w:snapToGrid w:val="0"/>
          <w:sz w:val="28"/>
          <w:szCs w:val="28"/>
        </w:rPr>
        <w:softHyphen/>
        <w:t>ящих очередных платежей или возвращается плательщику по его письменному заявлению.</w:t>
      </w:r>
    </w:p>
    <w:p w:rsidR="001D2CC4" w:rsidRDefault="001D2CC4">
      <w:pPr>
        <w:spacing w:line="360" w:lineRule="auto"/>
        <w:ind w:firstLine="720"/>
        <w:jc w:val="both"/>
        <w:rPr>
          <w:snapToGrid w:val="0"/>
          <w:sz w:val="28"/>
          <w:szCs w:val="28"/>
        </w:rPr>
      </w:pPr>
      <w:r>
        <w:rPr>
          <w:snapToGrid w:val="0"/>
          <w:sz w:val="28"/>
          <w:szCs w:val="28"/>
        </w:rPr>
        <w:t>Плательщики в сроки, установленные для уплаты налога за отчетный период, представляют налоговым органам по месту своего нахождения расчеты по налогу на добавленную стоимость по форме согласно Инструкции Государственной налоговой службы Российской Федерации от 11.10.95 г. № 39 "О порядке исчисления и уплаты налога на добавленную стоимость" (приложение 1).</w:t>
      </w:r>
    </w:p>
    <w:p w:rsidR="001D2CC4" w:rsidRDefault="001D2CC4">
      <w:pPr>
        <w:spacing w:line="360" w:lineRule="auto"/>
        <w:ind w:firstLine="720"/>
        <w:jc w:val="both"/>
        <w:rPr>
          <w:snapToGrid w:val="0"/>
          <w:sz w:val="28"/>
          <w:szCs w:val="28"/>
        </w:rPr>
      </w:pPr>
      <w:r>
        <w:rPr>
          <w:snapToGrid w:val="0"/>
          <w:sz w:val="28"/>
          <w:szCs w:val="28"/>
        </w:rPr>
        <w:t>Сроки представления месячного или квартального расче</w:t>
      </w:r>
      <w:r>
        <w:rPr>
          <w:snapToGrid w:val="0"/>
          <w:sz w:val="28"/>
          <w:szCs w:val="28"/>
        </w:rPr>
        <w:softHyphen/>
        <w:t>та, а соответственно и сроки уплаты налога за эти периоды, приходящиеся на выходной (нерабочий) или праздничный день, переносятся на первый рабочий день после выходного или праздничного дня.</w:t>
      </w:r>
    </w:p>
    <w:p w:rsidR="001D2CC4" w:rsidRDefault="001D2CC4">
      <w:pPr>
        <w:spacing w:line="360" w:lineRule="auto"/>
        <w:ind w:firstLine="709"/>
        <w:jc w:val="both"/>
        <w:rPr>
          <w:sz w:val="28"/>
          <w:szCs w:val="28"/>
        </w:rPr>
      </w:pPr>
      <w:r>
        <w:rPr>
          <w:sz w:val="28"/>
          <w:szCs w:val="28"/>
        </w:rPr>
        <w:t xml:space="preserve">   С 1 января 2000 г. существенно изменилось исчисление НДС организациями розничной торговли, общественного питания и аукционной продажи товаров, то есть они переводятся на общеустановленный порядок исчисления и уплаты налога. Данные организации аналогично организациям оптовой торговли должны производить начисление НДС не с суммы реализованного торгового наложения, а с полной цены товара.</w:t>
      </w:r>
    </w:p>
    <w:p w:rsidR="001D2CC4" w:rsidRDefault="001D2CC4">
      <w:pPr>
        <w:spacing w:line="360" w:lineRule="auto"/>
        <w:ind w:firstLine="709"/>
        <w:jc w:val="both"/>
        <w:rPr>
          <w:sz w:val="28"/>
          <w:szCs w:val="28"/>
        </w:rPr>
      </w:pPr>
    </w:p>
    <w:p w:rsidR="001D2CC4" w:rsidRDefault="001D2CC4">
      <w:pPr>
        <w:pStyle w:val="5"/>
      </w:pPr>
      <w:r>
        <w:t>5.</w:t>
      </w:r>
      <w:r w:rsidR="002C59F9">
        <w:t>5</w:t>
      </w:r>
      <w:r>
        <w:t>. Проверка расчетов по НДС</w:t>
      </w:r>
    </w:p>
    <w:p w:rsidR="00CE0902" w:rsidRPr="00CE0902" w:rsidRDefault="00CE0902" w:rsidP="00CE0902"/>
    <w:p w:rsidR="001D2CC4" w:rsidRDefault="001D2CC4">
      <w:pPr>
        <w:spacing w:line="360" w:lineRule="auto"/>
        <w:ind w:firstLine="720"/>
        <w:jc w:val="both"/>
        <w:rPr>
          <w:snapToGrid w:val="0"/>
          <w:color w:val="000000"/>
          <w:sz w:val="28"/>
          <w:szCs w:val="28"/>
        </w:rPr>
      </w:pPr>
      <w:r>
        <w:rPr>
          <w:snapToGrid w:val="0"/>
          <w:color w:val="000000"/>
          <w:sz w:val="28"/>
          <w:szCs w:val="28"/>
        </w:rPr>
        <w:t>Проверка правильности исчисления сумм налога производится с выходом на предприятие государственными налоговыми инспекторами в сроки, установленные руководителями налоговых инспекций.</w:t>
      </w:r>
    </w:p>
    <w:p w:rsidR="001D2CC4" w:rsidRDefault="001D2CC4">
      <w:pPr>
        <w:spacing w:line="360" w:lineRule="auto"/>
        <w:ind w:firstLine="720"/>
        <w:jc w:val="both"/>
        <w:rPr>
          <w:snapToGrid w:val="0"/>
          <w:color w:val="000000"/>
          <w:sz w:val="28"/>
          <w:szCs w:val="28"/>
        </w:rPr>
      </w:pPr>
      <w:r>
        <w:rPr>
          <w:snapToGrid w:val="0"/>
          <w:color w:val="000000"/>
          <w:sz w:val="28"/>
          <w:szCs w:val="28"/>
        </w:rPr>
        <w:t xml:space="preserve">При проверке следует определить правильность отражения оборотов по дебету счета 68 </w:t>
      </w:r>
      <w:r>
        <w:rPr>
          <w:sz w:val="28"/>
          <w:szCs w:val="28"/>
        </w:rPr>
        <w:t>“</w:t>
      </w:r>
      <w:r>
        <w:rPr>
          <w:snapToGrid w:val="0"/>
          <w:color w:val="000000"/>
          <w:sz w:val="28"/>
          <w:szCs w:val="28"/>
        </w:rPr>
        <w:t>Расчеты с бюджетом</w:t>
      </w:r>
      <w:r>
        <w:rPr>
          <w:sz w:val="28"/>
          <w:szCs w:val="28"/>
        </w:rPr>
        <w:t>”</w:t>
      </w:r>
      <w:r>
        <w:rPr>
          <w:snapToGrid w:val="0"/>
          <w:color w:val="000000"/>
          <w:sz w:val="28"/>
          <w:szCs w:val="28"/>
        </w:rPr>
        <w:t xml:space="preserve"> субсчет </w:t>
      </w:r>
      <w:r>
        <w:rPr>
          <w:sz w:val="28"/>
          <w:szCs w:val="28"/>
        </w:rPr>
        <w:t>“</w:t>
      </w:r>
      <w:r>
        <w:rPr>
          <w:snapToGrid w:val="0"/>
          <w:color w:val="000000"/>
          <w:sz w:val="28"/>
          <w:szCs w:val="28"/>
        </w:rPr>
        <w:t>Расчеты по налогу на добавленную стоимость</w:t>
      </w:r>
      <w:r>
        <w:rPr>
          <w:sz w:val="28"/>
          <w:szCs w:val="28"/>
        </w:rPr>
        <w:t>”</w:t>
      </w:r>
      <w:r>
        <w:rPr>
          <w:snapToGrid w:val="0"/>
          <w:color w:val="000000"/>
          <w:sz w:val="28"/>
          <w:szCs w:val="28"/>
        </w:rPr>
        <w:t xml:space="preserve">. При этом необходимо проверить, не проведены ли по дебету счета 68 суммы налога, уплаченные за приобретенные сырье, материалы, топливо, товары и другие товарно-материальные ценности, используемые на непроизводственные нужды </w:t>
      </w:r>
    </w:p>
    <w:p w:rsidR="001D2CC4" w:rsidRDefault="001D2CC4">
      <w:pPr>
        <w:spacing w:line="360" w:lineRule="auto"/>
        <w:ind w:firstLine="720"/>
        <w:jc w:val="both"/>
        <w:rPr>
          <w:snapToGrid w:val="0"/>
          <w:color w:val="000000"/>
          <w:sz w:val="28"/>
          <w:szCs w:val="28"/>
        </w:rPr>
      </w:pPr>
      <w:r>
        <w:rPr>
          <w:snapToGrid w:val="0"/>
          <w:color w:val="000000"/>
          <w:sz w:val="28"/>
          <w:szCs w:val="28"/>
        </w:rPr>
        <w:t>Проверяется правильность арифметического подсчета оборотов по дебету и кредиту счета 68 (в корреспонденции с другими счетами), правильность определения сумм налога исходя из применяемых цен (тарифов) по реализации товаров (работ, услуг).</w:t>
      </w:r>
    </w:p>
    <w:p w:rsidR="001D2CC4" w:rsidRDefault="001D2CC4">
      <w:pPr>
        <w:spacing w:line="360" w:lineRule="auto"/>
        <w:ind w:firstLine="720"/>
        <w:jc w:val="both"/>
        <w:rPr>
          <w:snapToGrid w:val="0"/>
          <w:color w:val="000000"/>
          <w:sz w:val="28"/>
          <w:szCs w:val="28"/>
        </w:rPr>
      </w:pPr>
      <w:r>
        <w:rPr>
          <w:snapToGrid w:val="0"/>
          <w:color w:val="000000"/>
          <w:sz w:val="28"/>
          <w:szCs w:val="28"/>
        </w:rPr>
        <w:t>Тщательной проверке подвергается обоснованность применяемых льгот по налогу на добавленную стоимость на отдельные товары (работы, услуги), а также расчеты на возмещение из бюджета превышения сумм налога, уплаченных поставщикам, над суммами налога по собственной реализации товаров (работ, услуг).</w:t>
      </w:r>
    </w:p>
    <w:p w:rsidR="001D2CC4" w:rsidRDefault="001D2CC4">
      <w:pPr>
        <w:spacing w:line="360" w:lineRule="auto"/>
        <w:ind w:firstLine="720"/>
        <w:jc w:val="both"/>
        <w:rPr>
          <w:snapToGrid w:val="0"/>
          <w:color w:val="000000"/>
          <w:sz w:val="28"/>
          <w:szCs w:val="28"/>
        </w:rPr>
      </w:pPr>
      <w:r>
        <w:rPr>
          <w:snapToGrid w:val="0"/>
          <w:color w:val="000000"/>
          <w:sz w:val="28"/>
          <w:szCs w:val="28"/>
        </w:rPr>
        <w:t>Необходимо проверить на предприятиях организацию работы по ликвидации задолженности поставщикам сырья, материалов, топлива, комплектующих и других изделий, а также своевременность и полноту получения средств за реализованные товары (работы, услуги).</w:t>
      </w:r>
    </w:p>
    <w:p w:rsidR="001D2CC4" w:rsidRDefault="001D2CC4">
      <w:pPr>
        <w:spacing w:line="360" w:lineRule="auto"/>
        <w:ind w:firstLine="720"/>
        <w:jc w:val="both"/>
        <w:rPr>
          <w:snapToGrid w:val="0"/>
          <w:color w:val="000000"/>
          <w:sz w:val="28"/>
          <w:szCs w:val="28"/>
        </w:rPr>
      </w:pPr>
      <w:r>
        <w:rPr>
          <w:snapToGrid w:val="0"/>
          <w:color w:val="000000"/>
          <w:sz w:val="28"/>
          <w:szCs w:val="28"/>
        </w:rPr>
        <w:t>Проверяется также своевременность перечисления сумм налога в бюджет, включая и уплату авансовых платежей. Документальной проверке предшествует камеральная проверка (без выхода на место), которая производится налоговыми инспекторами по каждому налоговому расчету в момент их получения.</w:t>
      </w:r>
    </w:p>
    <w:p w:rsidR="001D2CC4" w:rsidRDefault="001D2CC4">
      <w:pPr>
        <w:spacing w:line="360" w:lineRule="auto"/>
        <w:ind w:firstLine="720"/>
        <w:jc w:val="both"/>
        <w:rPr>
          <w:snapToGrid w:val="0"/>
          <w:color w:val="000000"/>
          <w:sz w:val="28"/>
          <w:szCs w:val="28"/>
        </w:rPr>
      </w:pPr>
      <w:r>
        <w:rPr>
          <w:snapToGrid w:val="0"/>
          <w:color w:val="000000"/>
          <w:sz w:val="28"/>
          <w:szCs w:val="28"/>
        </w:rPr>
        <w:t xml:space="preserve"> В таком же порядке должны осуществлять документальную проверку расчетов по налогу на добавленную стоимость налоговые органы по месту нахождения филиалов, отделений и других обособленных подразделений предприятий, находящихся на территории Российской Федерации, имеющих расчетные счета в учреждениях банков и самостоятельно реализующих за плату товары, работы и услуги, а также структурных единиц предприятий, если учет отгрузки и реализации товаров, работ и услуг осуществляется самими структурными единицами, но расчетных или спецссудных субсчетов по месту нахождения этих единиц в банке не открыто.</w:t>
      </w:r>
    </w:p>
    <w:p w:rsidR="001D2CC4" w:rsidRDefault="001D2CC4">
      <w:pPr>
        <w:spacing w:line="360" w:lineRule="auto"/>
        <w:ind w:firstLine="720"/>
        <w:jc w:val="both"/>
        <w:rPr>
          <w:color w:val="000000"/>
          <w:sz w:val="28"/>
          <w:szCs w:val="28"/>
        </w:rPr>
      </w:pPr>
      <w:r>
        <w:rPr>
          <w:snapToGrid w:val="0"/>
          <w:color w:val="000000"/>
          <w:sz w:val="28"/>
          <w:szCs w:val="28"/>
        </w:rPr>
        <w:t>При выявлении в результате документальной проверки нарушений в исчислении сумм налога на добавленную стоимость налоговые органы по месту нахождения филиалов, отделений и других обособленных подразделений, а также структурных подразделений составляют акт, один экземпляр которого не позднее десятидневного срока со дня его подписания направляется налоговому органу по месту нахождения предприятия.</w:t>
      </w:r>
    </w:p>
    <w:p w:rsidR="001D2CC4" w:rsidRDefault="001D2CC4">
      <w:pPr>
        <w:spacing w:line="360" w:lineRule="auto"/>
        <w:ind w:firstLine="709"/>
        <w:jc w:val="center"/>
        <w:rPr>
          <w:b/>
          <w:bCs/>
          <w:sz w:val="28"/>
          <w:szCs w:val="28"/>
        </w:rPr>
      </w:pPr>
      <w:r>
        <w:rPr>
          <w:color w:val="000000"/>
          <w:sz w:val="28"/>
          <w:szCs w:val="28"/>
        </w:rPr>
        <w:br w:type="page"/>
      </w:r>
      <w:r w:rsidRPr="00CE0902">
        <w:rPr>
          <w:b/>
          <w:bCs/>
          <w:sz w:val="32"/>
          <w:szCs w:val="32"/>
        </w:rPr>
        <w:t>6. Бухгалтерский учет по НДС</w:t>
      </w:r>
    </w:p>
    <w:p w:rsidR="00CE0902" w:rsidRDefault="00CE0902">
      <w:pPr>
        <w:spacing w:line="360" w:lineRule="auto"/>
        <w:ind w:firstLine="709"/>
        <w:jc w:val="center"/>
        <w:rPr>
          <w:b/>
          <w:bCs/>
          <w:sz w:val="28"/>
          <w:szCs w:val="28"/>
        </w:rPr>
      </w:pPr>
    </w:p>
    <w:p w:rsidR="001D2CC4" w:rsidRDefault="001D2CC4">
      <w:pPr>
        <w:spacing w:line="360" w:lineRule="auto"/>
        <w:ind w:firstLine="709"/>
        <w:jc w:val="both"/>
        <w:rPr>
          <w:sz w:val="28"/>
          <w:szCs w:val="28"/>
        </w:rPr>
      </w:pPr>
      <w:r>
        <w:rPr>
          <w:sz w:val="28"/>
          <w:szCs w:val="28"/>
        </w:rPr>
        <w:t xml:space="preserve"> Для ведения бухгалтерского учета по НДС используется следующий порядок. Для отражения операций по НДС предназначаются счет 19 “НДС по приобретенным ценностям” и счет 68 “Расчеты с бюджетом”, а также субсчет “Расчеты по НДС”. По дебету счета 19 (по соответствующим субсчетам) отражают суммы НДС, зафиксированные в документах, полученных от поставщиков, в корреспонденции с кредитом счетов 60  “Расчеты с поставщиками и подрядчиками” и 76 “Расчеты с разными дебиторами и кредиторами”. </w:t>
      </w:r>
    </w:p>
    <w:p w:rsidR="001D2CC4" w:rsidRDefault="001D2CC4">
      <w:pPr>
        <w:spacing w:line="360" w:lineRule="auto"/>
        <w:ind w:firstLine="709"/>
        <w:jc w:val="both"/>
        <w:rPr>
          <w:sz w:val="28"/>
          <w:szCs w:val="28"/>
        </w:rPr>
      </w:pPr>
      <w:r>
        <w:rPr>
          <w:sz w:val="28"/>
          <w:szCs w:val="28"/>
        </w:rPr>
        <w:t xml:space="preserve">   Суммы НДС, подлежащие возмещению (вычету) списываются с кредита счета 19 “НДС по приобретенным ценностям” (соответствующих субсчетов) в дебет счета 68, субсчет “Расчеты с бюджетом по НДС”. При этом организации обязаны вести раздельный учет сумм налога по оплаченным приобретенным материальным ресурсам и неоплаченным.</w:t>
      </w:r>
    </w:p>
    <w:p w:rsidR="001D2CC4" w:rsidRDefault="001D2CC4">
      <w:pPr>
        <w:spacing w:line="360" w:lineRule="auto"/>
        <w:ind w:firstLine="709"/>
        <w:jc w:val="both"/>
        <w:rPr>
          <w:sz w:val="28"/>
          <w:szCs w:val="28"/>
        </w:rPr>
      </w:pPr>
      <w:r>
        <w:rPr>
          <w:sz w:val="28"/>
          <w:szCs w:val="28"/>
        </w:rPr>
        <w:t xml:space="preserve">  Сумма НДС, полученная от покупателей по реализованной продукции, работам, услугам, товарам, материальным ценностям; по полученным авансам; по средствам от других предприятий, доходам от передачи во временное пользование финансовых ресурсов, средства от взимания штрафов, пеней, неустоек за нарушение договорных обязательств; начисления по строительно-монтажным работам, выполняемым подрядчиком или хозяйственным способом, отражается по кредиту счета 68 “Расчеты с бюджетом” в корреспонденции со счетами 08 “Капитальные вложения”, 46 “Реализация продукции (работ, ус -  луг)”, 47 “Реализация и прочее выбытие основных средств”, 48 “Реализация прочих активов”, 62 “Расчеты с покупателями и заказчиками”,64 “Расчеты по авансам полученным”, 80 “Прибыли и убытки”.</w:t>
      </w:r>
    </w:p>
    <w:p w:rsidR="001D2CC4" w:rsidRDefault="001D2CC4">
      <w:pPr>
        <w:spacing w:line="360" w:lineRule="auto"/>
        <w:ind w:firstLine="709"/>
        <w:jc w:val="both"/>
        <w:rPr>
          <w:sz w:val="28"/>
          <w:szCs w:val="28"/>
        </w:rPr>
      </w:pPr>
      <w:r>
        <w:rPr>
          <w:sz w:val="28"/>
          <w:szCs w:val="28"/>
        </w:rPr>
        <w:t xml:space="preserve">    При получении предварительной оплаты (авансов) сумма, указанная в расчетных документах, отражается по дебету счетов учета денежных средств и кредиту счета 64 “Расчеты по авансам полученным”. Одновременно сумма налога, исчисленная по установленной ставке, должна быть отражена по дебету счета 64 и кредиту счета 68, субсчет “Расчеты по НДС”.</w:t>
      </w:r>
    </w:p>
    <w:p w:rsidR="001D2CC4" w:rsidRDefault="001D2CC4">
      <w:pPr>
        <w:spacing w:line="360" w:lineRule="auto"/>
        <w:ind w:firstLine="709"/>
        <w:jc w:val="both"/>
        <w:rPr>
          <w:sz w:val="28"/>
          <w:szCs w:val="28"/>
        </w:rPr>
      </w:pPr>
      <w:r>
        <w:rPr>
          <w:sz w:val="28"/>
          <w:szCs w:val="28"/>
        </w:rPr>
        <w:t xml:space="preserve">    При отгрузке товаров на сумму ранее учтенного налога делается обратная запись (дебет счета 68 и кредит счета 64, а затем в установленном порядке отражают все операции, связанные с реализацией продукции, работ, услуг).</w:t>
      </w:r>
    </w:p>
    <w:p w:rsidR="001D2CC4" w:rsidRDefault="001D2CC4">
      <w:pPr>
        <w:spacing w:line="360" w:lineRule="auto"/>
        <w:ind w:firstLine="709"/>
        <w:jc w:val="both"/>
        <w:rPr>
          <w:sz w:val="28"/>
          <w:szCs w:val="28"/>
        </w:rPr>
      </w:pPr>
      <w:r>
        <w:rPr>
          <w:sz w:val="28"/>
          <w:szCs w:val="28"/>
        </w:rPr>
        <w:t xml:space="preserve">    После определения дебетового и кредитового оборотов по счету 68, субсчет “Расчеты по НДС”, необходимо исчислить конечное сальдо по нему. Кредитовое сальдо по счету 68 “Расчеты с бюджетом”, субсчет “Расчеты по НДС”, перечисляется в бюджет и отражается в учете по дебету счета 68 (соответствующего субсчета) в корреспонденции с кредитом счета 51 “Расчетный счет”. Во всех журналах, ведомостях и регистрах бухгалтерского учета по заготовке материальных ценностей, реализации продукции (работ, услуг) и других активов сумма налога выделяется в отдельную графу.</w:t>
      </w:r>
    </w:p>
    <w:p w:rsidR="001D2CC4" w:rsidRDefault="001D2CC4">
      <w:pPr>
        <w:spacing w:line="360" w:lineRule="auto"/>
        <w:ind w:firstLine="709"/>
        <w:jc w:val="both"/>
        <w:rPr>
          <w:sz w:val="28"/>
          <w:szCs w:val="28"/>
        </w:rPr>
      </w:pPr>
    </w:p>
    <w:p w:rsidR="001D2CC4" w:rsidRDefault="001D2CC4">
      <w:pPr>
        <w:rPr>
          <w:rFonts w:ascii="a_FuturaOrto" w:hAnsi="a_FuturaOrto" w:cs="a_FuturaOrto"/>
          <w:snapToGrid w:val="0"/>
          <w:sz w:val="24"/>
          <w:szCs w:val="24"/>
        </w:rPr>
      </w:pPr>
    </w:p>
    <w:p w:rsidR="001D2CC4" w:rsidRDefault="001D2CC4" w:rsidP="002C59F9">
      <w:pPr>
        <w:ind w:firstLine="720"/>
        <w:jc w:val="center"/>
        <w:rPr>
          <w:b/>
          <w:bCs/>
          <w:sz w:val="28"/>
          <w:szCs w:val="28"/>
        </w:rPr>
      </w:pPr>
      <w:r>
        <w:br w:type="page"/>
      </w:r>
      <w:r>
        <w:rPr>
          <w:b/>
          <w:bCs/>
          <w:sz w:val="28"/>
          <w:szCs w:val="28"/>
        </w:rPr>
        <w:t xml:space="preserve"> </w:t>
      </w:r>
      <w:r w:rsidRPr="00CE0902">
        <w:rPr>
          <w:b/>
          <w:bCs/>
          <w:sz w:val="32"/>
          <w:szCs w:val="32"/>
        </w:rPr>
        <w:t>ЗАКЛЮЧЕНИЕ</w:t>
      </w:r>
    </w:p>
    <w:p w:rsidR="00CE0902" w:rsidRDefault="00CE0902" w:rsidP="002C59F9">
      <w:pPr>
        <w:ind w:firstLine="720"/>
        <w:jc w:val="center"/>
        <w:rPr>
          <w:b/>
          <w:bCs/>
          <w:sz w:val="28"/>
          <w:szCs w:val="28"/>
        </w:rPr>
      </w:pPr>
    </w:p>
    <w:p w:rsidR="001D2CC4" w:rsidRDefault="001D2CC4">
      <w:pPr>
        <w:widowControl w:val="0"/>
        <w:spacing w:line="360" w:lineRule="auto"/>
        <w:ind w:firstLine="720"/>
        <w:jc w:val="both"/>
        <w:rPr>
          <w:sz w:val="28"/>
          <w:szCs w:val="28"/>
        </w:rPr>
      </w:pPr>
      <w:r>
        <w:rPr>
          <w:sz w:val="28"/>
          <w:szCs w:val="28"/>
        </w:rPr>
        <w:t>Начиная с 60-х годов в развитых странах налоговая система становится важнейшим средством государственного воздействия на экономику. И это не случайное явление, так как налоговые мероприятия позволяют перераспределить в государственный бюджет возрастающую долю национального дохода и тем самым использовать их как средство стимулирования экономических процессов.</w:t>
      </w:r>
    </w:p>
    <w:p w:rsidR="001D2CC4" w:rsidRDefault="001D2CC4">
      <w:pPr>
        <w:spacing w:line="360" w:lineRule="auto"/>
        <w:ind w:firstLine="720"/>
        <w:jc w:val="both"/>
        <w:rPr>
          <w:sz w:val="28"/>
          <w:szCs w:val="28"/>
        </w:rPr>
      </w:pPr>
      <w:r>
        <w:rPr>
          <w:sz w:val="28"/>
          <w:szCs w:val="28"/>
        </w:rPr>
        <w:t>Налоги, участвуя в процессе перераспределения новой стоимости, выступают частью единого процесса воспроизводства. Налоговая система включает различные виды налогов. Одним из важнейших косвенных налогов является налог на добавленную стоимость (НДС). Его доля в федеральном бюджете составляет более 50 % общих централизованных финансовых ресурсов, формируемых за счет налогов и платежей.</w:t>
      </w:r>
    </w:p>
    <w:p w:rsidR="001D2CC4" w:rsidRDefault="001D2CC4">
      <w:pPr>
        <w:spacing w:line="360" w:lineRule="auto"/>
        <w:ind w:firstLine="720"/>
        <w:jc w:val="both"/>
        <w:rPr>
          <w:sz w:val="28"/>
          <w:szCs w:val="28"/>
        </w:rPr>
      </w:pPr>
      <w:r>
        <w:rPr>
          <w:sz w:val="28"/>
          <w:szCs w:val="28"/>
        </w:rPr>
        <w:t xml:space="preserve">     Происходящий в настоящее время процесс накопления теоретических и практических знаний в сфере действия налога на добавленную стоимость, многогранность и широта взаимоотношений хозяйствующих субъектов объективным образом способствует лучшему пониманию вопросов, связанных с правильностью исчисления и уплаты НДС в бюджет.</w:t>
      </w:r>
    </w:p>
    <w:p w:rsidR="001D2CC4" w:rsidRDefault="001D2CC4">
      <w:pPr>
        <w:spacing w:line="360" w:lineRule="auto"/>
        <w:ind w:firstLine="720"/>
        <w:jc w:val="both"/>
        <w:rPr>
          <w:sz w:val="28"/>
          <w:szCs w:val="28"/>
        </w:rPr>
      </w:pPr>
      <w:r>
        <w:rPr>
          <w:sz w:val="28"/>
          <w:szCs w:val="28"/>
        </w:rPr>
        <w:t xml:space="preserve">    Обоюдная заинтересованность государства в лице налоговых органов, с одной стороны, и налогоплательщиков, с другой, в сбалансированном и объективном понимании отношений и обязательств, регулируемых налогом на добавленную стоимость, объясняется высокой финансово-бюджетной значимостью этого налога.</w:t>
      </w:r>
    </w:p>
    <w:p w:rsidR="001D2CC4" w:rsidRDefault="001D2CC4">
      <w:pPr>
        <w:pStyle w:val="21"/>
        <w:widowControl w:val="0"/>
        <w:spacing w:line="360" w:lineRule="auto"/>
        <w:ind w:firstLine="720"/>
        <w:jc w:val="both"/>
        <w:rPr>
          <w:b w:val="0"/>
          <w:bCs w:val="0"/>
        </w:rPr>
      </w:pPr>
      <w:r>
        <w:rPr>
          <w:b w:val="0"/>
          <w:bCs w:val="0"/>
        </w:rPr>
        <w:t xml:space="preserve">Финансовое здоровье налоговой системы во многом зависит не от высоких ставок налогов, а от  стабильной работы  предприятий,  организаций  и  учреждений,  что положительно скажется на поступлении налоговых платежей в бюджет. </w:t>
      </w:r>
    </w:p>
    <w:p w:rsidR="001D2CC4" w:rsidRDefault="001D2CC4" w:rsidP="00CE0902">
      <w:pPr>
        <w:pStyle w:val="21"/>
        <w:widowControl w:val="0"/>
        <w:spacing w:line="360" w:lineRule="auto"/>
      </w:pPr>
      <w:r>
        <w:rPr>
          <w:b w:val="0"/>
          <w:bCs w:val="0"/>
        </w:rPr>
        <w:br w:type="page"/>
      </w:r>
      <w:r w:rsidRPr="00CE0902">
        <w:rPr>
          <w:sz w:val="32"/>
          <w:szCs w:val="32"/>
        </w:rPr>
        <w:t>СПИСОК ЛИТЕРАТУРЫ</w:t>
      </w:r>
    </w:p>
    <w:p w:rsidR="00CE0902" w:rsidRDefault="00CE0902">
      <w:pPr>
        <w:pStyle w:val="21"/>
        <w:widowControl w:val="0"/>
        <w:spacing w:line="360" w:lineRule="auto"/>
        <w:ind w:firstLine="720"/>
      </w:pPr>
    </w:p>
    <w:p w:rsidR="001D2CC4" w:rsidRPr="00CE0902" w:rsidRDefault="001D2CC4" w:rsidP="00CE0902">
      <w:pPr>
        <w:numPr>
          <w:ilvl w:val="0"/>
          <w:numId w:val="4"/>
        </w:numPr>
        <w:spacing w:before="60" w:after="60" w:line="360" w:lineRule="auto"/>
        <w:ind w:left="714" w:hanging="357"/>
        <w:jc w:val="both"/>
        <w:rPr>
          <w:sz w:val="26"/>
          <w:szCs w:val="26"/>
        </w:rPr>
      </w:pPr>
      <w:r w:rsidRPr="00CE0902">
        <w:rPr>
          <w:sz w:val="26"/>
          <w:szCs w:val="26"/>
        </w:rPr>
        <w:t>Закон РФ от 06.12.91 г. № 1992-1 “О налоге на добавленную стоимость”.</w:t>
      </w:r>
    </w:p>
    <w:p w:rsidR="001D2CC4" w:rsidRPr="00CE0902" w:rsidRDefault="001D2CC4" w:rsidP="00CE0902">
      <w:pPr>
        <w:numPr>
          <w:ilvl w:val="0"/>
          <w:numId w:val="4"/>
        </w:numPr>
        <w:spacing w:before="60" w:after="60" w:line="360" w:lineRule="auto"/>
        <w:ind w:left="714" w:hanging="357"/>
        <w:jc w:val="both"/>
        <w:rPr>
          <w:sz w:val="26"/>
          <w:szCs w:val="26"/>
        </w:rPr>
      </w:pPr>
      <w:r w:rsidRPr="00CE0902">
        <w:rPr>
          <w:sz w:val="26"/>
          <w:szCs w:val="26"/>
        </w:rPr>
        <w:t>Закон РФ от 02.01.2000 г. № 36-ФЗ “О внесении изменений в Закон РФ  “ О налоге на добавленную стоимость”</w:t>
      </w:r>
    </w:p>
    <w:p w:rsidR="001D2CC4" w:rsidRPr="00CE0902" w:rsidRDefault="001D2CC4" w:rsidP="00CE0902">
      <w:pPr>
        <w:numPr>
          <w:ilvl w:val="0"/>
          <w:numId w:val="4"/>
        </w:numPr>
        <w:spacing w:before="60" w:after="60" w:line="360" w:lineRule="auto"/>
        <w:ind w:left="714" w:hanging="357"/>
        <w:jc w:val="both"/>
        <w:rPr>
          <w:sz w:val="26"/>
          <w:szCs w:val="26"/>
        </w:rPr>
      </w:pPr>
      <w:r w:rsidRPr="00CE0902">
        <w:rPr>
          <w:sz w:val="26"/>
          <w:szCs w:val="26"/>
        </w:rPr>
        <w:t>Инструкция Госналогслужбы РФ от 11.10.95 г. № 39 “О порядке исчисления и уплаты налога на добавленную стоимость”</w:t>
      </w:r>
    </w:p>
    <w:p w:rsidR="001D2CC4" w:rsidRPr="00CE0902" w:rsidRDefault="001D2CC4" w:rsidP="00CE0902">
      <w:pPr>
        <w:numPr>
          <w:ilvl w:val="0"/>
          <w:numId w:val="4"/>
        </w:numPr>
        <w:spacing w:before="60" w:after="60" w:line="360" w:lineRule="auto"/>
        <w:ind w:left="714" w:hanging="357"/>
        <w:jc w:val="both"/>
        <w:rPr>
          <w:sz w:val="26"/>
          <w:szCs w:val="26"/>
        </w:rPr>
      </w:pPr>
      <w:r w:rsidRPr="00CE0902">
        <w:rPr>
          <w:sz w:val="26"/>
          <w:szCs w:val="26"/>
        </w:rPr>
        <w:t>Налоговый кодекс Российской Федерации. Ч.1. - Спб.: Издательство Торговый Дом “Герда”, 1999.</w:t>
      </w:r>
    </w:p>
    <w:p w:rsidR="001D2CC4" w:rsidRPr="00CE0902" w:rsidRDefault="001D2CC4" w:rsidP="00CE0902">
      <w:pPr>
        <w:numPr>
          <w:ilvl w:val="0"/>
          <w:numId w:val="4"/>
        </w:numPr>
        <w:spacing w:before="60" w:after="60" w:line="360" w:lineRule="auto"/>
        <w:ind w:left="714" w:hanging="357"/>
        <w:jc w:val="both"/>
        <w:rPr>
          <w:sz w:val="26"/>
          <w:szCs w:val="26"/>
        </w:rPr>
      </w:pPr>
      <w:r w:rsidRPr="00CE0902">
        <w:rPr>
          <w:sz w:val="26"/>
          <w:szCs w:val="26"/>
        </w:rPr>
        <w:t>Постановление Правительства РФ от 29.07.96 г. № 914 “Об утверждении порядка ведения журналов учета счетов-фактур при расчетах по налогу на добавленную стоимость”.</w:t>
      </w:r>
    </w:p>
    <w:p w:rsidR="001D2CC4" w:rsidRPr="00CE0902" w:rsidRDefault="001D2CC4" w:rsidP="00CE0902">
      <w:pPr>
        <w:numPr>
          <w:ilvl w:val="0"/>
          <w:numId w:val="4"/>
        </w:numPr>
        <w:spacing w:before="60" w:after="60" w:line="360" w:lineRule="auto"/>
        <w:ind w:left="714" w:hanging="357"/>
        <w:jc w:val="both"/>
        <w:rPr>
          <w:sz w:val="26"/>
          <w:szCs w:val="26"/>
        </w:rPr>
      </w:pPr>
      <w:r w:rsidRPr="00CE0902">
        <w:rPr>
          <w:sz w:val="26"/>
          <w:szCs w:val="26"/>
        </w:rPr>
        <w:t>Письмо Минфина РФ от 12.11.96 г. № 96 “О порядке отражения в бухгалтерском учете отдельных операций, связанных с налогом на добавленную стоимость и акцизами ”.</w:t>
      </w:r>
    </w:p>
    <w:p w:rsidR="001D2CC4" w:rsidRPr="00CE0902" w:rsidRDefault="001D2CC4" w:rsidP="00CE0902">
      <w:pPr>
        <w:numPr>
          <w:ilvl w:val="0"/>
          <w:numId w:val="4"/>
        </w:numPr>
        <w:spacing w:before="60" w:after="60" w:line="360" w:lineRule="auto"/>
        <w:ind w:left="714" w:hanging="357"/>
        <w:jc w:val="both"/>
        <w:rPr>
          <w:sz w:val="26"/>
          <w:szCs w:val="26"/>
        </w:rPr>
      </w:pPr>
      <w:r w:rsidRPr="00CE0902">
        <w:rPr>
          <w:sz w:val="26"/>
          <w:szCs w:val="26"/>
        </w:rPr>
        <w:t>Галанина Е.Н. Бухгалтер и налоги – М.: "Финансы и статистика", 1998.</w:t>
      </w:r>
    </w:p>
    <w:p w:rsidR="001D2CC4" w:rsidRPr="00CE0902" w:rsidRDefault="001D2CC4" w:rsidP="00CE0902">
      <w:pPr>
        <w:numPr>
          <w:ilvl w:val="0"/>
          <w:numId w:val="4"/>
        </w:numPr>
        <w:spacing w:before="60" w:after="60" w:line="360" w:lineRule="auto"/>
        <w:ind w:left="714" w:hanging="357"/>
        <w:jc w:val="both"/>
        <w:rPr>
          <w:sz w:val="26"/>
          <w:szCs w:val="26"/>
        </w:rPr>
      </w:pPr>
      <w:r w:rsidRPr="00CE0902">
        <w:rPr>
          <w:sz w:val="26"/>
          <w:szCs w:val="26"/>
        </w:rPr>
        <w:t>Минаев Б.А. Налог на добавленную стоимость. - М.: Налоговый вестник, 1998.</w:t>
      </w:r>
    </w:p>
    <w:p w:rsidR="001D2CC4" w:rsidRPr="00CE0902" w:rsidRDefault="001D2CC4" w:rsidP="00CE0902">
      <w:pPr>
        <w:numPr>
          <w:ilvl w:val="0"/>
          <w:numId w:val="4"/>
        </w:numPr>
        <w:spacing w:before="60" w:after="60" w:line="360" w:lineRule="auto"/>
        <w:ind w:left="714" w:hanging="357"/>
        <w:jc w:val="both"/>
        <w:rPr>
          <w:sz w:val="26"/>
          <w:szCs w:val="26"/>
        </w:rPr>
      </w:pPr>
      <w:r w:rsidRPr="00CE0902">
        <w:rPr>
          <w:sz w:val="26"/>
          <w:szCs w:val="26"/>
        </w:rPr>
        <w:t>Налоги: Учебное пособие для ВУЗов/Под ред. Д.Г.Черника.- М.: Финансы и статистика, 1999.</w:t>
      </w:r>
    </w:p>
    <w:p w:rsidR="001D2CC4" w:rsidRPr="00CE0902" w:rsidRDefault="001D2CC4" w:rsidP="00CE0902">
      <w:pPr>
        <w:numPr>
          <w:ilvl w:val="0"/>
          <w:numId w:val="4"/>
        </w:numPr>
        <w:spacing w:before="60" w:after="60" w:line="360" w:lineRule="auto"/>
        <w:ind w:left="714" w:hanging="357"/>
        <w:jc w:val="both"/>
        <w:rPr>
          <w:sz w:val="26"/>
          <w:szCs w:val="26"/>
        </w:rPr>
      </w:pPr>
      <w:r w:rsidRPr="00CE0902">
        <w:rPr>
          <w:sz w:val="26"/>
          <w:szCs w:val="26"/>
        </w:rPr>
        <w:t>Налог на добавленную стоимость: Словарь-справочник по налогообложению/Сост. Н.В.Дергилева, Н.В.Хрисанова. - М.: ФИЛИНЪ, 1996.</w:t>
      </w:r>
    </w:p>
    <w:p w:rsidR="001D2CC4" w:rsidRPr="00CE0902" w:rsidRDefault="001D2CC4" w:rsidP="00CE0902">
      <w:pPr>
        <w:numPr>
          <w:ilvl w:val="0"/>
          <w:numId w:val="4"/>
        </w:numPr>
        <w:spacing w:before="60" w:after="60" w:line="360" w:lineRule="auto"/>
        <w:ind w:left="714" w:hanging="357"/>
        <w:jc w:val="both"/>
        <w:rPr>
          <w:sz w:val="26"/>
          <w:szCs w:val="26"/>
        </w:rPr>
      </w:pPr>
      <w:r w:rsidRPr="00CE0902">
        <w:rPr>
          <w:sz w:val="26"/>
          <w:szCs w:val="26"/>
        </w:rPr>
        <w:t>Николаева Г.А., Блицау Л.П. Бухгалтерский учет в торговле. - М.: “ПРИОР”, 1998.</w:t>
      </w:r>
    </w:p>
    <w:p w:rsidR="001D2CC4" w:rsidRDefault="001D2CC4">
      <w:pPr>
        <w:spacing w:line="360" w:lineRule="auto"/>
        <w:ind w:firstLine="720"/>
        <w:jc w:val="right"/>
        <w:rPr>
          <w:snapToGrid w:val="0"/>
          <w:sz w:val="28"/>
          <w:szCs w:val="28"/>
        </w:rPr>
      </w:pPr>
      <w:r>
        <w:br w:type="page"/>
      </w:r>
      <w:r>
        <w:rPr>
          <w:b/>
          <w:bCs/>
          <w:snapToGrid w:val="0"/>
          <w:sz w:val="16"/>
          <w:szCs w:val="16"/>
        </w:rPr>
        <w:tab/>
      </w:r>
      <w:r>
        <w:rPr>
          <w:b/>
          <w:bCs/>
          <w:snapToGrid w:val="0"/>
          <w:sz w:val="16"/>
          <w:szCs w:val="16"/>
        </w:rPr>
        <w:tab/>
      </w:r>
      <w:r>
        <w:rPr>
          <w:b/>
          <w:bCs/>
          <w:snapToGrid w:val="0"/>
          <w:sz w:val="16"/>
          <w:szCs w:val="16"/>
        </w:rPr>
        <w:tab/>
      </w:r>
      <w:r>
        <w:rPr>
          <w:snapToGrid w:val="0"/>
          <w:sz w:val="28"/>
          <w:szCs w:val="28"/>
        </w:rPr>
        <w:t>Приложение 1</w:t>
      </w:r>
    </w:p>
    <w:p w:rsidR="001D2CC4" w:rsidRDefault="001D2CC4">
      <w:pPr>
        <w:spacing w:line="360" w:lineRule="auto"/>
        <w:rPr>
          <w:snapToGrid w:val="0"/>
          <w:sz w:val="16"/>
          <w:szCs w:val="16"/>
        </w:rPr>
      </w:pPr>
    </w:p>
    <w:p w:rsidR="001D2CC4" w:rsidRDefault="001D2CC4">
      <w:pPr>
        <w:spacing w:line="360" w:lineRule="auto"/>
        <w:rPr>
          <w:snapToGrid w:val="0"/>
          <w:sz w:val="28"/>
          <w:szCs w:val="28"/>
        </w:rPr>
      </w:pPr>
      <w:r>
        <w:rPr>
          <w:snapToGrid w:val="0"/>
          <w:sz w:val="16"/>
          <w:szCs w:val="16"/>
        </w:rPr>
        <w:t>Штамп предприятия</w:t>
      </w:r>
    </w:p>
    <w:p w:rsidR="001D2CC4" w:rsidRDefault="001D2CC4">
      <w:pPr>
        <w:tabs>
          <w:tab w:val="left" w:pos="567"/>
        </w:tabs>
        <w:rPr>
          <w:b/>
          <w:bCs/>
          <w:snapToGrid w:val="0"/>
          <w:sz w:val="16"/>
          <w:szCs w:val="16"/>
        </w:rPr>
      </w:pPr>
      <w:r>
        <w:rPr>
          <w:snapToGrid w:val="0"/>
          <w:sz w:val="16"/>
          <w:szCs w:val="16"/>
        </w:rPr>
        <w:t>(организации)</w:t>
      </w:r>
      <w:r>
        <w:rPr>
          <w:b/>
          <w:bCs/>
          <w:snapToGrid w:val="0"/>
          <w:sz w:val="16"/>
          <w:szCs w:val="16"/>
        </w:rPr>
        <w:t xml:space="preserve">                                               </w:t>
      </w:r>
      <w:r>
        <w:rPr>
          <w:b/>
          <w:bCs/>
          <w:snapToGrid w:val="0"/>
          <w:sz w:val="16"/>
          <w:szCs w:val="16"/>
        </w:rPr>
        <w:tab/>
      </w:r>
    </w:p>
    <w:p w:rsidR="001D2CC4" w:rsidRDefault="001D2CC4">
      <w:pPr>
        <w:tabs>
          <w:tab w:val="left" w:pos="7513"/>
        </w:tabs>
        <w:spacing w:line="300" w:lineRule="auto"/>
        <w:rPr>
          <w:snapToGrid w:val="0"/>
          <w:sz w:val="16"/>
          <w:szCs w:val="16"/>
        </w:rPr>
      </w:pPr>
      <w:r>
        <w:rPr>
          <w:snapToGrid w:val="0"/>
          <w:sz w:val="16"/>
          <w:szCs w:val="16"/>
        </w:rPr>
        <w:t>В Инспекцию МНС России № _____________________</w:t>
      </w:r>
    </w:p>
    <w:p w:rsidR="001D2CC4" w:rsidRDefault="001D2CC4">
      <w:pPr>
        <w:tabs>
          <w:tab w:val="left" w:pos="7513"/>
        </w:tabs>
        <w:spacing w:line="300" w:lineRule="auto"/>
        <w:rPr>
          <w:snapToGrid w:val="0"/>
          <w:sz w:val="16"/>
          <w:szCs w:val="16"/>
        </w:rPr>
      </w:pPr>
      <w:r>
        <w:rPr>
          <w:snapToGrid w:val="0"/>
          <w:sz w:val="16"/>
          <w:szCs w:val="16"/>
        </w:rPr>
        <w:t>по  ____________________________________________</w:t>
      </w:r>
      <w:r>
        <w:rPr>
          <w:snapToGrid w:val="0"/>
          <w:sz w:val="16"/>
          <w:szCs w:val="16"/>
        </w:rPr>
        <w:tab/>
      </w:r>
    </w:p>
    <w:p w:rsidR="001D2CC4" w:rsidRDefault="001D2CC4">
      <w:pPr>
        <w:tabs>
          <w:tab w:val="left" w:pos="7513"/>
        </w:tabs>
        <w:spacing w:line="300" w:lineRule="auto"/>
        <w:rPr>
          <w:snapToGrid w:val="0"/>
          <w:sz w:val="16"/>
          <w:szCs w:val="16"/>
        </w:rPr>
      </w:pPr>
      <w:r>
        <w:rPr>
          <w:snapToGrid w:val="0"/>
          <w:sz w:val="16"/>
          <w:szCs w:val="16"/>
        </w:rPr>
        <w:t>_______________________________________________</w:t>
      </w:r>
      <w:r>
        <w:rPr>
          <w:snapToGrid w:val="0"/>
          <w:sz w:val="16"/>
          <w:szCs w:val="16"/>
        </w:rPr>
        <w:tab/>
      </w:r>
    </w:p>
    <w:p w:rsidR="001D2CC4" w:rsidRDefault="001D2CC4">
      <w:pPr>
        <w:tabs>
          <w:tab w:val="left" w:pos="7513"/>
        </w:tabs>
        <w:spacing w:line="300" w:lineRule="auto"/>
        <w:ind w:firstLine="142"/>
        <w:rPr>
          <w:snapToGrid w:val="0"/>
          <w:sz w:val="16"/>
          <w:szCs w:val="16"/>
        </w:rPr>
      </w:pPr>
      <w:r>
        <w:rPr>
          <w:snapToGrid w:val="0"/>
          <w:sz w:val="16"/>
          <w:szCs w:val="16"/>
        </w:rPr>
        <w:t xml:space="preserve">(полное наименование предприятия, организации) </w:t>
      </w:r>
      <w:r>
        <w:rPr>
          <w:snapToGrid w:val="0"/>
          <w:sz w:val="16"/>
          <w:szCs w:val="16"/>
        </w:rPr>
        <w:tab/>
      </w:r>
    </w:p>
    <w:p w:rsidR="001D2CC4" w:rsidRDefault="001D2CC4">
      <w:pPr>
        <w:tabs>
          <w:tab w:val="left" w:pos="567"/>
        </w:tabs>
        <w:spacing w:before="120"/>
        <w:rPr>
          <w:snapToGrid w:val="0"/>
          <w:sz w:val="16"/>
          <w:szCs w:val="16"/>
        </w:rPr>
      </w:pPr>
      <w:r>
        <w:rPr>
          <w:snapToGrid w:val="0"/>
          <w:sz w:val="16"/>
          <w:szCs w:val="16"/>
        </w:rPr>
        <w:t>_______________________________________________</w:t>
      </w:r>
    </w:p>
    <w:p w:rsidR="001D2CC4" w:rsidRDefault="001D2CC4">
      <w:pPr>
        <w:tabs>
          <w:tab w:val="left" w:pos="567"/>
        </w:tabs>
        <w:spacing w:after="120"/>
        <w:ind w:right="5670"/>
        <w:jc w:val="center"/>
        <w:rPr>
          <w:snapToGrid w:val="0"/>
          <w:sz w:val="16"/>
          <w:szCs w:val="16"/>
        </w:rPr>
      </w:pPr>
      <w:r>
        <w:rPr>
          <w:snapToGrid w:val="0"/>
          <w:sz w:val="16"/>
          <w:szCs w:val="16"/>
        </w:rPr>
        <w:t>(адрес)</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64"/>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1D2CC4">
        <w:trPr>
          <w:trHeight w:val="232"/>
        </w:trPr>
        <w:tc>
          <w:tcPr>
            <w:tcW w:w="1064" w:type="dxa"/>
            <w:tcBorders>
              <w:top w:val="nil"/>
              <w:left w:val="nil"/>
              <w:bottom w:val="nil"/>
            </w:tcBorders>
            <w:vAlign w:val="center"/>
          </w:tcPr>
          <w:p w:rsidR="001D2CC4" w:rsidRDefault="001D2CC4">
            <w:pPr>
              <w:tabs>
                <w:tab w:val="left" w:pos="567"/>
              </w:tabs>
              <w:jc w:val="both"/>
              <w:rPr>
                <w:snapToGrid w:val="0"/>
                <w:sz w:val="18"/>
                <w:szCs w:val="18"/>
              </w:rPr>
            </w:pPr>
            <w:r>
              <w:rPr>
                <w:b/>
                <w:bCs/>
                <w:snapToGrid w:val="0"/>
                <w:sz w:val="18"/>
                <w:szCs w:val="18"/>
              </w:rPr>
              <w:t xml:space="preserve">ИНН/КПП </w:t>
            </w: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Borders>
              <w:right w:val="nil"/>
            </w:tcBorders>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Borders>
              <w:top w:val="nil"/>
              <w:bottom w:val="nil"/>
            </w:tcBorders>
          </w:tcPr>
          <w:p w:rsidR="001D2CC4" w:rsidRDefault="001D2CC4">
            <w:pPr>
              <w:tabs>
                <w:tab w:val="left" w:pos="567"/>
              </w:tabs>
              <w:jc w:val="both"/>
              <w:rPr>
                <w:snapToGrid w:val="0"/>
              </w:rPr>
            </w:pPr>
            <w:r>
              <w:rPr>
                <w:snapToGrid w:val="0"/>
              </w:rPr>
              <w:t>/</w:t>
            </w: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c>
          <w:tcPr>
            <w:tcW w:w="312" w:type="dxa"/>
          </w:tcPr>
          <w:p w:rsidR="001D2CC4" w:rsidRDefault="001D2CC4">
            <w:pPr>
              <w:tabs>
                <w:tab w:val="left" w:pos="567"/>
              </w:tabs>
              <w:jc w:val="both"/>
              <w:rPr>
                <w:snapToGrid w:val="0"/>
                <w:sz w:val="16"/>
                <w:szCs w:val="16"/>
              </w:rPr>
            </w:pPr>
          </w:p>
        </w:tc>
      </w:tr>
    </w:tbl>
    <w:p w:rsidR="001D2CC4" w:rsidRDefault="001D2CC4">
      <w:pPr>
        <w:tabs>
          <w:tab w:val="left" w:pos="567"/>
        </w:tabs>
        <w:ind w:right="5670"/>
        <w:jc w:val="center"/>
        <w:rPr>
          <w:snapToGrid w:val="0"/>
          <w:sz w:val="16"/>
          <w:szCs w:val="16"/>
        </w:rPr>
      </w:pPr>
    </w:p>
    <w:p w:rsidR="001D2CC4" w:rsidRDefault="001D2CC4">
      <w:pPr>
        <w:tabs>
          <w:tab w:val="left" w:pos="567"/>
        </w:tabs>
        <w:spacing w:line="300" w:lineRule="auto"/>
        <w:rPr>
          <w:snapToGrid w:val="0"/>
          <w:sz w:val="16"/>
          <w:szCs w:val="16"/>
        </w:rPr>
      </w:pPr>
      <w:r>
        <w:rPr>
          <w:snapToGrid w:val="0"/>
          <w:sz w:val="16"/>
          <w:szCs w:val="16"/>
        </w:rPr>
        <w:t>Фамилия ответственного лица</w:t>
      </w:r>
      <w:r>
        <w:rPr>
          <w:snapToGrid w:val="0"/>
          <w:sz w:val="16"/>
          <w:szCs w:val="16"/>
        </w:rPr>
        <w:br/>
        <w:t>(исполнителя) _______________________________</w:t>
      </w:r>
    </w:p>
    <w:p w:rsidR="001D2CC4" w:rsidRDefault="001D2CC4">
      <w:pPr>
        <w:tabs>
          <w:tab w:val="left" w:pos="567"/>
        </w:tabs>
        <w:spacing w:before="100"/>
        <w:rPr>
          <w:snapToGrid w:val="0"/>
          <w:sz w:val="16"/>
          <w:szCs w:val="16"/>
        </w:rPr>
      </w:pPr>
      <w:r>
        <w:rPr>
          <w:snapToGrid w:val="0"/>
          <w:sz w:val="16"/>
          <w:szCs w:val="16"/>
        </w:rPr>
        <w:t>Тел. _______________________________________</w:t>
      </w:r>
    </w:p>
    <w:p w:rsidR="001D2CC4" w:rsidRDefault="001D2CC4">
      <w:pPr>
        <w:tabs>
          <w:tab w:val="left" w:pos="567"/>
          <w:tab w:val="left" w:pos="4962"/>
        </w:tabs>
        <w:rPr>
          <w:snapToGrid w:val="0"/>
          <w:sz w:val="16"/>
          <w:szCs w:val="16"/>
        </w:rPr>
      </w:pPr>
    </w:p>
    <w:p w:rsidR="001D2CC4" w:rsidRDefault="001D2CC4">
      <w:pPr>
        <w:tabs>
          <w:tab w:val="left" w:pos="567"/>
        </w:tabs>
        <w:jc w:val="center"/>
        <w:rPr>
          <w:b/>
          <w:bCs/>
          <w:snapToGrid w:val="0"/>
        </w:rPr>
      </w:pPr>
      <w:r>
        <w:rPr>
          <w:b/>
          <w:bCs/>
          <w:snapToGrid w:val="0"/>
        </w:rPr>
        <w:t>Расчет (налоговая декларация)</w:t>
      </w:r>
      <w:r>
        <w:rPr>
          <w:b/>
          <w:bCs/>
          <w:snapToGrid w:val="0"/>
        </w:rPr>
        <w:br/>
        <w:t>по налогу на добавленную стоимость</w:t>
      </w:r>
    </w:p>
    <w:p w:rsidR="001D2CC4" w:rsidRDefault="001D2CC4">
      <w:pPr>
        <w:tabs>
          <w:tab w:val="left" w:pos="567"/>
        </w:tabs>
        <w:jc w:val="center"/>
        <w:rPr>
          <w:b/>
          <w:bCs/>
          <w:snapToGrid w:val="0"/>
        </w:rPr>
      </w:pPr>
      <w:r>
        <w:rPr>
          <w:b/>
          <w:bCs/>
          <w:snapToGrid w:val="0"/>
        </w:rPr>
        <w:t>за ______</w:t>
      </w:r>
      <w:r>
        <w:rPr>
          <w:b/>
          <w:bCs/>
          <w:snapToGrid w:val="0"/>
          <w:lang w:val="en-US"/>
        </w:rPr>
        <w:t>III</w:t>
      </w:r>
      <w:r>
        <w:rPr>
          <w:b/>
          <w:bCs/>
          <w:snapToGrid w:val="0"/>
        </w:rPr>
        <w:t>_________________ 200</w:t>
      </w:r>
      <w:r w:rsidR="00CE0902">
        <w:rPr>
          <w:b/>
          <w:bCs/>
          <w:snapToGrid w:val="0"/>
        </w:rPr>
        <w:t>_</w:t>
      </w:r>
      <w:r>
        <w:rPr>
          <w:b/>
          <w:bCs/>
          <w:snapToGrid w:val="0"/>
        </w:rPr>
        <w:t xml:space="preserve"> г.</w:t>
      </w:r>
    </w:p>
    <w:p w:rsidR="001D2CC4" w:rsidRDefault="001D2CC4">
      <w:pPr>
        <w:tabs>
          <w:tab w:val="left" w:pos="567"/>
        </w:tabs>
        <w:ind w:right="3827" w:firstLine="3544"/>
        <w:jc w:val="center"/>
        <w:rPr>
          <w:snapToGrid w:val="0"/>
          <w:sz w:val="16"/>
          <w:szCs w:val="16"/>
          <w:u w:val="single"/>
        </w:rPr>
      </w:pPr>
      <w:r>
        <w:rPr>
          <w:snapToGrid w:val="0"/>
        </w:rPr>
        <w:t>(месяц, квартал)</w:t>
      </w:r>
    </w:p>
    <w:p w:rsidR="001D2CC4" w:rsidRDefault="001D2CC4">
      <w:pPr>
        <w:tabs>
          <w:tab w:val="left" w:pos="567"/>
        </w:tabs>
        <w:jc w:val="right"/>
        <w:rPr>
          <w:snapToGrid w:val="0"/>
          <w:sz w:val="16"/>
          <w:szCs w:val="16"/>
        </w:rPr>
      </w:pPr>
      <w:r>
        <w:rPr>
          <w:snapToGrid w:val="0"/>
          <w:sz w:val="16"/>
          <w:szCs w:val="16"/>
        </w:rPr>
        <w:t>(руб.)</w:t>
      </w:r>
    </w:p>
    <w:tbl>
      <w:tblPr>
        <w:tblW w:w="0" w:type="auto"/>
        <w:tblInd w:w="-79" w:type="dxa"/>
        <w:tblLayout w:type="fixed"/>
        <w:tblCellMar>
          <w:left w:w="71" w:type="dxa"/>
          <w:right w:w="71" w:type="dxa"/>
        </w:tblCellMar>
        <w:tblLook w:val="0000" w:firstRow="0" w:lastRow="0" w:firstColumn="0" w:lastColumn="0" w:noHBand="0" w:noVBand="0"/>
      </w:tblPr>
      <w:tblGrid>
        <w:gridCol w:w="580"/>
        <w:gridCol w:w="6200"/>
        <w:gridCol w:w="946"/>
        <w:gridCol w:w="992"/>
        <w:gridCol w:w="992"/>
      </w:tblGrid>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w:t>
            </w:r>
            <w:r>
              <w:rPr>
                <w:snapToGrid w:val="0"/>
                <w:color w:val="000000"/>
                <w:sz w:val="17"/>
                <w:szCs w:val="17"/>
              </w:rPr>
              <w:br/>
              <w:t xml:space="preserve">п/п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Показатели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Оборот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Ставка</w:t>
            </w:r>
            <w:r>
              <w:rPr>
                <w:snapToGrid w:val="0"/>
                <w:color w:val="000000"/>
                <w:sz w:val="17"/>
                <w:szCs w:val="17"/>
              </w:rPr>
              <w:br/>
              <w:t>НДС</w:t>
            </w:r>
            <w:r>
              <w:rPr>
                <w:snapToGrid w:val="0"/>
                <w:color w:val="000000"/>
                <w:sz w:val="17"/>
                <w:szCs w:val="17"/>
              </w:rPr>
              <w:br/>
              <w:t xml:space="preserve">в проц.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Сумма</w:t>
            </w:r>
            <w:r>
              <w:rPr>
                <w:snapToGrid w:val="0"/>
                <w:color w:val="000000"/>
                <w:sz w:val="17"/>
                <w:szCs w:val="17"/>
              </w:rPr>
              <w:br/>
              <w:t xml:space="preserve">НДС </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1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2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3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4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5 </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1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Сумма НДС по приобретенным (оприходованным) ценностям, отражаемая</w:t>
            </w:r>
            <w:r>
              <w:rPr>
                <w:snapToGrid w:val="0"/>
                <w:color w:val="000000"/>
                <w:sz w:val="17"/>
                <w:szCs w:val="17"/>
              </w:rPr>
              <w:br/>
              <w:t>по дебету счета 19 "НДС по приобретенным ценностям" (соответствующих</w:t>
            </w:r>
            <w:r>
              <w:rPr>
                <w:snapToGrid w:val="0"/>
                <w:color w:val="000000"/>
                <w:sz w:val="17"/>
                <w:szCs w:val="17"/>
              </w:rPr>
              <w:br/>
              <w:t xml:space="preserve">субсчетов) — всего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r>
              <w:rPr>
                <w:snapToGrid w:val="0"/>
                <w:color w:val="000000"/>
                <w:sz w:val="17"/>
                <w:szCs w:val="17"/>
              </w:rPr>
              <w:t>12536</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lang w:val="en-US"/>
              </w:rPr>
            </w:pPr>
            <w:r>
              <w:rPr>
                <w:snapToGrid w:val="0"/>
                <w:color w:val="000000"/>
                <w:sz w:val="17"/>
                <w:szCs w:val="17"/>
                <w:lang w:val="en-US"/>
              </w:rPr>
              <w:t>20</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lang w:val="en-US"/>
              </w:rPr>
            </w:pPr>
            <w:r>
              <w:rPr>
                <w:snapToGrid w:val="0"/>
                <w:color w:val="000000"/>
                <w:sz w:val="17"/>
                <w:szCs w:val="17"/>
                <w:lang w:val="en-US"/>
              </w:rPr>
              <w:t>2507</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la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Сумма НДС по оприходованным оплаченным ценностям, подлежащая списанию</w:t>
            </w:r>
            <w:r>
              <w:rPr>
                <w:snapToGrid w:val="0"/>
                <w:color w:val="000000"/>
                <w:sz w:val="17"/>
                <w:szCs w:val="17"/>
              </w:rPr>
              <w:br/>
              <w:t>с кредита счета 19 "НДС по приобретенным ценностям" в дебет счета 68 "Расчеты</w:t>
            </w:r>
            <w:r>
              <w:rPr>
                <w:snapToGrid w:val="0"/>
                <w:color w:val="000000"/>
                <w:sz w:val="17"/>
                <w:szCs w:val="17"/>
              </w:rPr>
              <w:br/>
              <w:t>с бюджетом" субсчет "Расчеты по НДС" – итого (п. 1 + п. 2 + п. 3 + п. 4):</w:t>
            </w:r>
            <w:r>
              <w:rPr>
                <w:snapToGrid w:val="0"/>
                <w:color w:val="000000"/>
                <w:sz w:val="17"/>
                <w:szCs w:val="17"/>
              </w:rPr>
              <w:br/>
              <w:t xml:space="preserve">из них: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lang w:val="en-US"/>
              </w:rPr>
            </w:pPr>
            <w:r>
              <w:rPr>
                <w:snapToGrid w:val="0"/>
                <w:color w:val="000000"/>
                <w:sz w:val="17"/>
                <w:szCs w:val="17"/>
                <w:lang w:val="en-US"/>
              </w:rPr>
              <w:t>12536</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lang w:val="en-US"/>
              </w:rPr>
            </w:pPr>
            <w:r>
              <w:rPr>
                <w:snapToGrid w:val="0"/>
                <w:color w:val="000000"/>
                <w:sz w:val="17"/>
                <w:szCs w:val="17"/>
                <w:lang w:val="en-US"/>
              </w:rPr>
              <w:t>20</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lang w:val="en-US"/>
              </w:rPr>
            </w:pPr>
            <w:r>
              <w:rPr>
                <w:snapToGrid w:val="0"/>
                <w:color w:val="000000"/>
                <w:sz w:val="17"/>
                <w:szCs w:val="17"/>
                <w:lang w:val="en-US"/>
              </w:rPr>
              <w:t>2507</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1) по приобретенным материальным ресурсам, МБП, выполненным работам,</w:t>
            </w:r>
            <w:r>
              <w:rPr>
                <w:snapToGrid w:val="0"/>
                <w:color w:val="000000"/>
                <w:sz w:val="17"/>
                <w:szCs w:val="17"/>
              </w:rPr>
              <w:br/>
              <w:t xml:space="preserve">оказанным услугам производственного характера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6"/>
                <w:szCs w:val="16"/>
              </w:rPr>
            </w:pPr>
            <w:r>
              <w:rPr>
                <w:snapToGrid w:val="0"/>
                <w:color w:val="000000"/>
                <w:sz w:val="16"/>
                <w:szCs w:val="16"/>
              </w:rPr>
              <w:sym w:font="Symbol" w:char="F0B4"/>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lang w:val="en-US"/>
              </w:rPr>
            </w:pPr>
            <w:r>
              <w:rPr>
                <w:snapToGrid w:val="0"/>
                <w:color w:val="000000"/>
                <w:sz w:val="17"/>
                <w:szCs w:val="17"/>
                <w:lang w:val="en-US"/>
              </w:rPr>
              <w:t>397</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2) по нематериальным активам, принятым на учет с 01.01.93, в т. ч. подлежащие</w:t>
            </w:r>
            <w:r>
              <w:rPr>
                <w:snapToGrid w:val="0"/>
                <w:color w:val="000000"/>
                <w:sz w:val="17"/>
                <w:szCs w:val="17"/>
              </w:rPr>
              <w:br/>
              <w:t xml:space="preserve">вычету (зачету) в размере невозмещенной части при их реализации </w:t>
            </w:r>
          </w:p>
        </w:tc>
        <w:tc>
          <w:tcPr>
            <w:tcW w:w="946" w:type="dxa"/>
            <w:tcBorders>
              <w:top w:val="single" w:sz="6" w:space="0" w:color="auto"/>
              <w:left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3) НДС по основным средствам, введенным в эксплуатацию (принятым</w:t>
            </w:r>
            <w:r>
              <w:rPr>
                <w:snapToGrid w:val="0"/>
                <w:color w:val="000000"/>
                <w:sz w:val="17"/>
                <w:szCs w:val="17"/>
              </w:rPr>
              <w:br/>
              <w:t>на учет) с 01.01.93, в т. ч. подлежащие вычету (зачету) в размере невозме-</w:t>
            </w:r>
            <w:r>
              <w:rPr>
                <w:snapToGrid w:val="0"/>
                <w:color w:val="000000"/>
                <w:sz w:val="17"/>
                <w:szCs w:val="17"/>
              </w:rPr>
              <w:br/>
              <w:t xml:space="preserve">щенной части при их реализации </w:t>
            </w:r>
          </w:p>
        </w:tc>
        <w:tc>
          <w:tcPr>
            <w:tcW w:w="946" w:type="dxa"/>
            <w:tcBorders>
              <w:top w:val="single" w:sz="6" w:space="0" w:color="auto"/>
              <w:left w:val="single" w:sz="6" w:space="0" w:color="auto"/>
              <w:right w:val="single" w:sz="6" w:space="0" w:color="auto"/>
            </w:tcBorders>
          </w:tcPr>
          <w:p w:rsidR="001D2CC4" w:rsidRDefault="001D2CC4">
            <w:pPr>
              <w:tabs>
                <w:tab w:val="left" w:pos="567"/>
              </w:tabs>
              <w:spacing w:before="80" w:after="80"/>
              <w:jc w:val="center"/>
              <w:rPr>
                <w:i/>
                <w:iCs/>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right w:val="single" w:sz="4" w:space="0" w:color="auto"/>
            </w:tcBorders>
          </w:tcPr>
          <w:p w:rsidR="001D2CC4" w:rsidRDefault="001D2CC4">
            <w:pPr>
              <w:tabs>
                <w:tab w:val="left" w:pos="567"/>
              </w:tabs>
              <w:spacing w:before="80" w:after="80"/>
              <w:jc w:val="center"/>
              <w:rPr>
                <w:snapToGrid w:val="0"/>
                <w:color w:val="000000"/>
                <w:sz w:val="17"/>
                <w:szCs w:val="17"/>
              </w:rPr>
            </w:pPr>
            <w:r>
              <w:rPr>
                <w:snapToGrid w:val="0"/>
                <w:color w:val="000000"/>
                <w:sz w:val="16"/>
                <w:szCs w:val="16"/>
              </w:rPr>
              <w:sym w:font="Symbol" w:char="F0B4"/>
            </w:r>
          </w:p>
        </w:tc>
        <w:tc>
          <w:tcPr>
            <w:tcW w:w="992" w:type="dxa"/>
            <w:tcBorders>
              <w:top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 </w:t>
            </w:r>
          </w:p>
        </w:tc>
        <w:tc>
          <w:tcPr>
            <w:tcW w:w="6200" w:type="dxa"/>
            <w:tcBorders>
              <w:top w:val="single" w:sz="6" w:space="0" w:color="auto"/>
              <w:left w:val="single" w:sz="6" w:space="0" w:color="auto"/>
              <w:bottom w:val="single" w:sz="6" w:space="0" w:color="auto"/>
              <w:right w:val="single" w:sz="4"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4) _Аренда_______________________________________________________________</w:t>
            </w:r>
          </w:p>
        </w:tc>
        <w:tc>
          <w:tcPr>
            <w:tcW w:w="946" w:type="dxa"/>
            <w:tcBorders>
              <w:bottom w:val="single" w:sz="4" w:space="0" w:color="auto"/>
              <w:right w:val="single" w:sz="4" w:space="0" w:color="auto"/>
            </w:tcBorders>
          </w:tcPr>
          <w:p w:rsidR="001D2CC4" w:rsidRDefault="001D2CC4">
            <w:pPr>
              <w:tabs>
                <w:tab w:val="left" w:pos="567"/>
              </w:tabs>
              <w:spacing w:before="80" w:after="80"/>
              <w:jc w:val="center"/>
              <w:rPr>
                <w:snapToGrid w:val="0"/>
                <w:sz w:val="17"/>
                <w:szCs w:val="17"/>
              </w:rPr>
            </w:pPr>
            <w:r>
              <w:rPr>
                <w:snapToGrid w:val="0"/>
                <w:sz w:val="17"/>
                <w:szCs w:val="17"/>
              </w:rPr>
              <w:t>10551</w:t>
            </w:r>
          </w:p>
        </w:tc>
        <w:tc>
          <w:tcPr>
            <w:tcW w:w="992" w:type="dxa"/>
            <w:tcBorders>
              <w:bottom w:val="single" w:sz="4" w:space="0" w:color="auto"/>
              <w:right w:val="single" w:sz="4" w:space="0" w:color="auto"/>
            </w:tcBorders>
          </w:tcPr>
          <w:p w:rsidR="001D2CC4" w:rsidRDefault="001D2CC4">
            <w:pPr>
              <w:tabs>
                <w:tab w:val="left" w:pos="567"/>
              </w:tabs>
              <w:spacing w:before="80" w:after="80"/>
              <w:jc w:val="center"/>
              <w:rPr>
                <w:snapToGrid w:val="0"/>
                <w:sz w:val="17"/>
                <w:szCs w:val="17"/>
              </w:rPr>
            </w:pPr>
            <w:r>
              <w:rPr>
                <w:snapToGrid w:val="0"/>
                <w:sz w:val="17"/>
                <w:szCs w:val="17"/>
              </w:rPr>
              <w:t>20</w:t>
            </w:r>
          </w:p>
        </w:tc>
        <w:tc>
          <w:tcPr>
            <w:tcW w:w="992" w:type="dxa"/>
            <w:tcBorders>
              <w:bottom w:val="single" w:sz="4" w:space="0" w:color="auto"/>
              <w:right w:val="single" w:sz="4" w:space="0" w:color="auto"/>
            </w:tcBorders>
          </w:tcPr>
          <w:p w:rsidR="001D2CC4" w:rsidRDefault="001D2CC4">
            <w:pPr>
              <w:tabs>
                <w:tab w:val="left" w:pos="567"/>
              </w:tabs>
              <w:spacing w:before="80" w:after="80"/>
              <w:jc w:val="center"/>
              <w:rPr>
                <w:snapToGrid w:val="0"/>
                <w:sz w:val="17"/>
                <w:szCs w:val="17"/>
              </w:rPr>
            </w:pPr>
            <w:r>
              <w:rPr>
                <w:snapToGrid w:val="0"/>
                <w:sz w:val="17"/>
                <w:szCs w:val="17"/>
              </w:rPr>
              <w:t>2110</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2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НДС, уплаченный таможенным органам предприятиями и организациями,</w:t>
            </w:r>
            <w:r>
              <w:rPr>
                <w:snapToGrid w:val="0"/>
                <w:color w:val="000000"/>
                <w:sz w:val="17"/>
                <w:szCs w:val="17"/>
              </w:rPr>
              <w:br/>
              <w:t xml:space="preserve">формирующими цены на импортные товары (продукцию) </w:t>
            </w:r>
          </w:p>
        </w:tc>
        <w:tc>
          <w:tcPr>
            <w:tcW w:w="946" w:type="dxa"/>
            <w:tcBorders>
              <w:top w:val="single" w:sz="4"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i/>
                <w:iCs/>
                <w:snapToGrid w:val="0"/>
                <w:color w:val="000000"/>
                <w:sz w:val="17"/>
                <w:szCs w:val="17"/>
              </w:rPr>
            </w:pPr>
            <w:r>
              <w:rPr>
                <w:snapToGrid w:val="0"/>
                <w:color w:val="000000"/>
                <w:sz w:val="16"/>
                <w:szCs w:val="16"/>
              </w:rPr>
              <w:sym w:font="Symbol" w:char="F0B4"/>
            </w:r>
          </w:p>
        </w:tc>
        <w:tc>
          <w:tcPr>
            <w:tcW w:w="992" w:type="dxa"/>
            <w:tcBorders>
              <w:top w:val="single" w:sz="4"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r>
              <w:rPr>
                <w:snapToGrid w:val="0"/>
                <w:color w:val="000000"/>
                <w:sz w:val="16"/>
                <w:szCs w:val="16"/>
              </w:rPr>
              <w:sym w:font="Symbol" w:char="F0B4"/>
            </w:r>
          </w:p>
        </w:tc>
        <w:tc>
          <w:tcPr>
            <w:tcW w:w="992" w:type="dxa"/>
            <w:tcBorders>
              <w:top w:val="single" w:sz="4"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3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Стоимость реализуемых товаров (работ, услуг), облагаемых НДС, включая</w:t>
            </w:r>
            <w:r>
              <w:rPr>
                <w:snapToGrid w:val="0"/>
                <w:color w:val="000000"/>
                <w:sz w:val="17"/>
                <w:szCs w:val="17"/>
              </w:rPr>
              <w:br/>
              <w:t>материальные ценности, отпущенные на непроизводственные нужды, которые</w:t>
            </w:r>
            <w:r>
              <w:rPr>
                <w:snapToGrid w:val="0"/>
                <w:color w:val="000000"/>
                <w:sz w:val="17"/>
                <w:szCs w:val="17"/>
              </w:rPr>
              <w:br/>
              <w:t>оплачиваются за счет соответствующих источников финансирования (кроме меж-</w:t>
            </w:r>
            <w:r>
              <w:rPr>
                <w:snapToGrid w:val="0"/>
                <w:color w:val="000000"/>
                <w:sz w:val="17"/>
                <w:szCs w:val="17"/>
              </w:rPr>
              <w:br/>
              <w:t>хозяйственных и других сельскохозяйственных предприятий и организаций),</w:t>
            </w:r>
            <w:r>
              <w:rPr>
                <w:snapToGrid w:val="0"/>
                <w:color w:val="000000"/>
                <w:sz w:val="17"/>
                <w:szCs w:val="17"/>
              </w:rPr>
              <w:br/>
              <w:t xml:space="preserve">а также материальные ценности, реализуемые на сторону, – всего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i/>
                <w:iCs/>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ab/>
              <w:t xml:space="preserve">в том числе: </w:t>
            </w:r>
            <w:r>
              <w:rPr>
                <w:snapToGrid w:val="0"/>
                <w:color w:val="000000"/>
                <w:sz w:val="17"/>
                <w:szCs w:val="17"/>
              </w:rPr>
              <w:br/>
              <w:t>_____________________________________________________________________</w:t>
            </w:r>
            <w:r>
              <w:rPr>
                <w:snapToGrid w:val="0"/>
                <w:color w:val="000000"/>
                <w:sz w:val="17"/>
                <w:szCs w:val="17"/>
              </w:rPr>
              <w:br/>
              <w:t>_____________________________________________________________________</w:t>
            </w:r>
            <w:r>
              <w:rPr>
                <w:snapToGrid w:val="0"/>
                <w:color w:val="000000"/>
                <w:sz w:val="17"/>
                <w:szCs w:val="17"/>
              </w:rPr>
              <w:br/>
              <w:t>_____________________________________________________________________</w:t>
            </w:r>
            <w:r>
              <w:rPr>
                <w:snapToGrid w:val="0"/>
                <w:color w:val="000000"/>
                <w:sz w:val="17"/>
                <w:szCs w:val="17"/>
              </w:rPr>
              <w:br/>
              <w:t>_____________________________________________________________________</w:t>
            </w:r>
            <w:r>
              <w:rPr>
                <w:snapToGrid w:val="0"/>
                <w:color w:val="000000"/>
                <w:sz w:val="17"/>
                <w:szCs w:val="17"/>
              </w:rPr>
              <w:br/>
              <w:t>_____________________________________________________________________</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lang w:val="en-US"/>
              </w:rPr>
            </w:pPr>
          </w:p>
          <w:p w:rsidR="001D2CC4" w:rsidRDefault="001D2CC4">
            <w:pPr>
              <w:tabs>
                <w:tab w:val="left" w:pos="567"/>
              </w:tabs>
              <w:spacing w:before="80" w:after="80"/>
              <w:jc w:val="center"/>
              <w:rPr>
                <w:snapToGrid w:val="0"/>
                <w:color w:val="000000"/>
                <w:sz w:val="17"/>
                <w:szCs w:val="17"/>
                <w:lang w:val="en-US"/>
              </w:rPr>
            </w:pPr>
            <w:r>
              <w:rPr>
                <w:snapToGrid w:val="0"/>
                <w:color w:val="000000"/>
                <w:sz w:val="17"/>
                <w:szCs w:val="17"/>
                <w:lang w:val="en-US"/>
              </w:rPr>
              <w:t>20700</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p w:rsidR="001D2CC4" w:rsidRDefault="001D2CC4">
            <w:pPr>
              <w:tabs>
                <w:tab w:val="left" w:pos="567"/>
              </w:tabs>
              <w:spacing w:before="80" w:after="80"/>
              <w:jc w:val="center"/>
              <w:rPr>
                <w:snapToGrid w:val="0"/>
                <w:color w:val="000000"/>
                <w:sz w:val="17"/>
                <w:szCs w:val="17"/>
              </w:rPr>
            </w:pPr>
            <w:r>
              <w:rPr>
                <w:snapToGrid w:val="0"/>
                <w:color w:val="000000"/>
                <w:sz w:val="17"/>
                <w:szCs w:val="17"/>
              </w:rPr>
              <w:t>20</w:t>
            </w:r>
            <w:r>
              <w:rPr>
                <w:snapToGrid w:val="0"/>
                <w:color w:val="000000"/>
                <w:sz w:val="17"/>
                <w:szCs w:val="17"/>
              </w:rPr>
              <w:br/>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lang w:val="en-US"/>
              </w:rPr>
            </w:pPr>
            <w:r>
              <w:rPr>
                <w:snapToGrid w:val="0"/>
                <w:color w:val="000000"/>
                <w:sz w:val="17"/>
                <w:szCs w:val="17"/>
                <w:lang w:val="en-US"/>
              </w:rPr>
              <w:t>4</w:t>
            </w:r>
          </w:p>
          <w:p w:rsidR="001D2CC4" w:rsidRDefault="001D2CC4">
            <w:pPr>
              <w:tabs>
                <w:tab w:val="left" w:pos="567"/>
              </w:tabs>
              <w:spacing w:before="80" w:after="80"/>
              <w:rPr>
                <w:snapToGrid w:val="0"/>
                <w:color w:val="000000"/>
                <w:sz w:val="17"/>
                <w:szCs w:val="17"/>
                <w:lang w:val="en-US"/>
              </w:rPr>
            </w:pPr>
          </w:p>
          <w:p w:rsidR="001D2CC4" w:rsidRDefault="001D2CC4">
            <w:pPr>
              <w:tabs>
                <w:tab w:val="left" w:pos="567"/>
              </w:tabs>
              <w:spacing w:before="80" w:after="80"/>
              <w:rPr>
                <w:snapToGrid w:val="0"/>
                <w:color w:val="000000"/>
                <w:sz w:val="17"/>
                <w:szCs w:val="17"/>
                <w:lang w:val="en-US"/>
              </w:rPr>
            </w:pP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Сумма НДС, подлежащая внесению в бюджет по авансам и предоплатам,</w:t>
            </w:r>
            <w:r>
              <w:rPr>
                <w:snapToGrid w:val="0"/>
                <w:color w:val="000000"/>
                <w:sz w:val="17"/>
                <w:szCs w:val="17"/>
              </w:rPr>
              <w:br/>
              <w:t xml:space="preserve">поступившим в отчетном периоде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w:t>
            </w:r>
            <w:r>
              <w:rPr>
                <w:snapToGrid w:val="0"/>
                <w:color w:val="000000"/>
                <w:sz w:val="17"/>
                <w:szCs w:val="17"/>
              </w:rPr>
              <w:br/>
              <w:t xml:space="preserve">п/п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Показатели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Оборот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Ставка</w:t>
            </w:r>
            <w:r>
              <w:rPr>
                <w:snapToGrid w:val="0"/>
                <w:color w:val="000000"/>
                <w:sz w:val="17"/>
                <w:szCs w:val="17"/>
              </w:rPr>
              <w:br/>
              <w:t>НДС</w:t>
            </w:r>
            <w:r>
              <w:rPr>
                <w:snapToGrid w:val="0"/>
                <w:color w:val="000000"/>
                <w:sz w:val="17"/>
                <w:szCs w:val="17"/>
              </w:rPr>
              <w:br/>
              <w:t xml:space="preserve">в проц.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Сумма</w:t>
            </w:r>
            <w:r>
              <w:rPr>
                <w:snapToGrid w:val="0"/>
                <w:color w:val="000000"/>
                <w:sz w:val="17"/>
                <w:szCs w:val="17"/>
              </w:rPr>
              <w:br/>
              <w:t xml:space="preserve">НДС </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1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2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3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4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jc w:val="center"/>
              <w:rPr>
                <w:snapToGrid w:val="0"/>
                <w:color w:val="000000"/>
                <w:sz w:val="17"/>
                <w:szCs w:val="17"/>
              </w:rPr>
            </w:pPr>
            <w:r>
              <w:rPr>
                <w:snapToGrid w:val="0"/>
                <w:color w:val="000000"/>
                <w:sz w:val="17"/>
                <w:szCs w:val="17"/>
              </w:rPr>
              <w:t xml:space="preserve">5 </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5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Исключается сумма НДС, исчисленная с авансов и предоплат, засчитываемая</w:t>
            </w:r>
            <w:r>
              <w:rPr>
                <w:snapToGrid w:val="0"/>
                <w:color w:val="000000"/>
                <w:sz w:val="17"/>
                <w:szCs w:val="17"/>
              </w:rPr>
              <w:br/>
              <w:t>при реализации товаров (работ, услуг) в отчетном периоде в соответствии с</w:t>
            </w:r>
            <w:r>
              <w:rPr>
                <w:snapToGrid w:val="0"/>
                <w:color w:val="000000"/>
                <w:sz w:val="17"/>
                <w:szCs w:val="17"/>
              </w:rPr>
              <w:br/>
              <w:t xml:space="preserve">пунктом 50 настоящей Инструкции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6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Сумма НДС за отчетный период, подлежащая:</w:t>
            </w:r>
            <w:r>
              <w:rPr>
                <w:snapToGrid w:val="0"/>
                <w:color w:val="000000"/>
                <w:sz w:val="17"/>
                <w:szCs w:val="17"/>
              </w:rPr>
              <w:br/>
              <w:t xml:space="preserve">1) уплате в бюджет (стр. 3 + стр. 4) — (стр. la + стр. 2 + стр. 5)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2) зачету или возмещению из бюджета (стр. 1а + стр. 2 + стр. 5) — (стр. 3 + стр. 4)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jc w:val="center"/>
              <w:rPr>
                <w:snapToGrid w:val="0"/>
                <w:color w:val="000000"/>
                <w:sz w:val="17"/>
                <w:szCs w:val="17"/>
              </w:rPr>
            </w:pP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7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Суммы НДС, внесенные в бюджет в отчетном периоде в счет предстоящих</w:t>
            </w:r>
            <w:r>
              <w:rPr>
                <w:snapToGrid w:val="0"/>
                <w:color w:val="000000"/>
                <w:sz w:val="17"/>
                <w:szCs w:val="17"/>
              </w:rPr>
              <w:br/>
              <w:t>платежей, – всего</w:t>
            </w:r>
            <w:r>
              <w:rPr>
                <w:snapToGrid w:val="0"/>
                <w:color w:val="000000"/>
                <w:sz w:val="17"/>
                <w:szCs w:val="17"/>
              </w:rPr>
              <w:br/>
              <w:t xml:space="preserve">в т. ч.: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7"/>
                <w:szCs w:val="17"/>
              </w:rPr>
              <w:br/>
            </w:r>
            <w:r>
              <w:rPr>
                <w:snapToGrid w:val="0"/>
                <w:color w:val="000000"/>
                <w:sz w:val="16"/>
                <w:szCs w:val="16"/>
              </w:rPr>
              <w:sym w:font="Symbol" w:char="F0B4"/>
            </w:r>
            <w:r>
              <w:rPr>
                <w:snapToGrid w:val="0"/>
                <w:color w:val="000000"/>
                <w:sz w:val="17"/>
                <w:szCs w:val="17"/>
              </w:rPr>
              <w:t xml:space="preserve">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7"/>
                <w:szCs w:val="17"/>
              </w:rPr>
              <w:br/>
            </w:r>
            <w:r>
              <w:rPr>
                <w:snapToGrid w:val="0"/>
                <w:color w:val="000000"/>
                <w:sz w:val="16"/>
                <w:szCs w:val="16"/>
              </w:rPr>
              <w:sym w:font="Symbol" w:char="F0B4"/>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7"/>
                <w:szCs w:val="17"/>
              </w:rPr>
              <w:t xml:space="preserve"> </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7а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по декадным (авансовым платежам в размере 1/2 от суммы НДС по последнему</w:t>
            </w:r>
            <w:r>
              <w:rPr>
                <w:snapToGrid w:val="0"/>
                <w:color w:val="000000"/>
                <w:sz w:val="17"/>
                <w:szCs w:val="17"/>
              </w:rPr>
              <w:br/>
              <w:t xml:space="preserve">месячному расчету для предприятий Минсвязи России) платежам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6"/>
                <w:szCs w:val="16"/>
              </w:rPr>
              <w:sym w:font="Symbol" w:char="F0B4"/>
            </w:r>
            <w:r>
              <w:rPr>
                <w:snapToGrid w:val="0"/>
                <w:color w:val="000000"/>
                <w:sz w:val="17"/>
                <w:szCs w:val="17"/>
              </w:rPr>
              <w:t xml:space="preserve">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7"/>
                <w:szCs w:val="17"/>
              </w:rPr>
              <w:t xml:space="preserve"> </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8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Сумма доплаты по настоящему расчету (стр. 6.1 – стр. 7)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6"/>
                <w:szCs w:val="16"/>
              </w:rPr>
              <w:sym w:font="Symbol" w:char="F0B4"/>
            </w:r>
            <w:r>
              <w:rPr>
                <w:snapToGrid w:val="0"/>
                <w:color w:val="000000"/>
                <w:sz w:val="17"/>
                <w:szCs w:val="17"/>
              </w:rPr>
              <w:t xml:space="preserve">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6"/>
                <w:szCs w:val="16"/>
              </w:rPr>
              <w:sym w:font="Symbol" w:char="F0B4"/>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lang w:val="en-US"/>
              </w:rPr>
            </w:pPr>
            <w:r>
              <w:rPr>
                <w:snapToGrid w:val="0"/>
                <w:color w:val="000000"/>
                <w:sz w:val="17"/>
                <w:szCs w:val="17"/>
              </w:rPr>
              <w:t xml:space="preserve"> </w:t>
            </w:r>
            <w:r>
              <w:rPr>
                <w:snapToGrid w:val="0"/>
                <w:color w:val="000000"/>
                <w:sz w:val="17"/>
                <w:szCs w:val="17"/>
                <w:lang w:val="en-US"/>
              </w:rPr>
              <w:t>1633</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9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Подлежит зачету (возмещению)</w:t>
            </w:r>
            <w:r>
              <w:rPr>
                <w:snapToGrid w:val="0"/>
                <w:color w:val="000000"/>
                <w:sz w:val="17"/>
                <w:szCs w:val="17"/>
              </w:rPr>
              <w:br/>
              <w:t xml:space="preserve">(стр. 7 – стр. 6.1) или (стр. 7 + стр. 6.2)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6"/>
                <w:szCs w:val="16"/>
              </w:rPr>
              <w:sym w:font="Symbol" w:char="F0B4"/>
            </w:r>
            <w:r>
              <w:rPr>
                <w:snapToGrid w:val="0"/>
                <w:color w:val="000000"/>
                <w:sz w:val="17"/>
                <w:szCs w:val="17"/>
              </w:rPr>
              <w:t xml:space="preserve">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6"/>
                <w:szCs w:val="16"/>
              </w:rPr>
              <w:sym w:font="Symbol" w:char="F0B4"/>
            </w:r>
            <w:r>
              <w:rPr>
                <w:snapToGrid w:val="0"/>
                <w:color w:val="000000"/>
                <w:sz w:val="17"/>
                <w:szCs w:val="17"/>
              </w:rPr>
              <w:t xml:space="preserve">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7"/>
                <w:szCs w:val="17"/>
              </w:rPr>
              <w:t xml:space="preserve"> </w:t>
            </w:r>
          </w:p>
        </w:tc>
      </w:tr>
      <w:tr w:rsidR="001D2CC4">
        <w:trPr>
          <w:cantSplit/>
        </w:trPr>
        <w:tc>
          <w:tcPr>
            <w:tcW w:w="58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 xml:space="preserve">10 </w:t>
            </w:r>
          </w:p>
        </w:tc>
        <w:tc>
          <w:tcPr>
            <w:tcW w:w="6200"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before="80" w:after="80"/>
              <w:rPr>
                <w:snapToGrid w:val="0"/>
                <w:color w:val="000000"/>
                <w:sz w:val="17"/>
                <w:szCs w:val="17"/>
              </w:rPr>
            </w:pPr>
            <w:r>
              <w:rPr>
                <w:snapToGrid w:val="0"/>
                <w:color w:val="000000"/>
                <w:sz w:val="17"/>
                <w:szCs w:val="17"/>
              </w:rPr>
              <w:t>Стоимость реализованных товаров (работ, услуг),</w:t>
            </w:r>
            <w:r>
              <w:rPr>
                <w:snapToGrid w:val="0"/>
                <w:color w:val="000000"/>
                <w:sz w:val="17"/>
                <w:szCs w:val="17"/>
              </w:rPr>
              <w:br/>
              <w:t xml:space="preserve">не облагаемых НДС, – всего </w:t>
            </w:r>
          </w:p>
        </w:tc>
        <w:tc>
          <w:tcPr>
            <w:tcW w:w="946"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7"/>
                <w:szCs w:val="17"/>
              </w:rPr>
              <w:t xml:space="preserve">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6"/>
                <w:szCs w:val="16"/>
              </w:rPr>
              <w:sym w:font="Symbol" w:char="F0B4"/>
            </w:r>
            <w:r>
              <w:rPr>
                <w:snapToGrid w:val="0"/>
                <w:color w:val="000000"/>
                <w:sz w:val="17"/>
                <w:szCs w:val="17"/>
              </w:rPr>
              <w:t xml:space="preserve"> </w:t>
            </w:r>
          </w:p>
        </w:tc>
        <w:tc>
          <w:tcPr>
            <w:tcW w:w="992" w:type="dxa"/>
            <w:tcBorders>
              <w:top w:val="single" w:sz="6" w:space="0" w:color="auto"/>
              <w:left w:val="single" w:sz="6" w:space="0" w:color="auto"/>
              <w:bottom w:val="single" w:sz="6" w:space="0" w:color="auto"/>
              <w:right w:val="single" w:sz="6" w:space="0" w:color="auto"/>
            </w:tcBorders>
          </w:tcPr>
          <w:p w:rsidR="001D2CC4" w:rsidRDefault="001D2CC4">
            <w:pPr>
              <w:tabs>
                <w:tab w:val="left" w:pos="567"/>
              </w:tabs>
              <w:spacing w:after="80"/>
              <w:jc w:val="center"/>
              <w:rPr>
                <w:snapToGrid w:val="0"/>
                <w:color w:val="000000"/>
                <w:sz w:val="17"/>
                <w:szCs w:val="17"/>
              </w:rPr>
            </w:pPr>
            <w:r>
              <w:rPr>
                <w:snapToGrid w:val="0"/>
                <w:color w:val="000000"/>
                <w:sz w:val="16"/>
                <w:szCs w:val="16"/>
              </w:rPr>
              <w:sym w:font="Symbol" w:char="F0B4"/>
            </w:r>
            <w:r>
              <w:rPr>
                <w:snapToGrid w:val="0"/>
                <w:color w:val="000000"/>
                <w:sz w:val="17"/>
                <w:szCs w:val="17"/>
              </w:rPr>
              <w:t xml:space="preserve"> </w:t>
            </w:r>
          </w:p>
        </w:tc>
      </w:tr>
    </w:tbl>
    <w:p w:rsidR="001D2CC4" w:rsidRDefault="001D2CC4">
      <w:pPr>
        <w:tabs>
          <w:tab w:val="left" w:pos="567"/>
        </w:tabs>
        <w:rPr>
          <w:snapToGrid w:val="0"/>
          <w:sz w:val="16"/>
          <w:szCs w:val="16"/>
          <w:u w:val="single"/>
        </w:rPr>
      </w:pPr>
    </w:p>
    <w:p w:rsidR="001D2CC4" w:rsidRDefault="001D2CC4">
      <w:pPr>
        <w:tabs>
          <w:tab w:val="left" w:pos="567"/>
        </w:tabs>
        <w:rPr>
          <w:snapToGrid w:val="0"/>
          <w:sz w:val="16"/>
          <w:szCs w:val="16"/>
          <w:u w:val="single"/>
        </w:rPr>
      </w:pPr>
    </w:p>
    <w:p w:rsidR="001D2CC4" w:rsidRDefault="001D2CC4">
      <w:pPr>
        <w:tabs>
          <w:tab w:val="left" w:pos="567"/>
        </w:tabs>
        <w:rPr>
          <w:snapToGrid w:val="0"/>
          <w:sz w:val="16"/>
          <w:szCs w:val="16"/>
          <w:u w:val="single"/>
        </w:rPr>
      </w:pPr>
    </w:p>
    <w:p w:rsidR="001D2CC4" w:rsidRDefault="001D2CC4">
      <w:pPr>
        <w:tabs>
          <w:tab w:val="left" w:pos="567"/>
        </w:tabs>
        <w:ind w:left="426"/>
        <w:rPr>
          <w:snapToGrid w:val="0"/>
          <w:sz w:val="16"/>
          <w:szCs w:val="16"/>
        </w:rPr>
      </w:pPr>
      <w:r>
        <w:rPr>
          <w:snapToGrid w:val="0"/>
          <w:sz w:val="16"/>
          <w:szCs w:val="16"/>
        </w:rPr>
        <w:t>"_</w:t>
      </w:r>
      <w:r w:rsidRPr="00BB5689">
        <w:rPr>
          <w:snapToGrid w:val="0"/>
          <w:sz w:val="16"/>
          <w:szCs w:val="16"/>
        </w:rPr>
        <w:t>16</w:t>
      </w:r>
      <w:r>
        <w:rPr>
          <w:snapToGrid w:val="0"/>
          <w:sz w:val="16"/>
          <w:szCs w:val="16"/>
        </w:rPr>
        <w:t>_"____октября__________________ 2000 г.</w:t>
      </w:r>
    </w:p>
    <w:p w:rsidR="001D2CC4" w:rsidRDefault="001D2CC4">
      <w:pPr>
        <w:tabs>
          <w:tab w:val="left" w:pos="567"/>
        </w:tabs>
        <w:ind w:left="426" w:firstLine="425"/>
        <w:rPr>
          <w:snapToGrid w:val="0"/>
          <w:sz w:val="16"/>
          <w:szCs w:val="16"/>
        </w:rPr>
      </w:pPr>
      <w:r>
        <w:rPr>
          <w:snapToGrid w:val="0"/>
          <w:sz w:val="16"/>
          <w:szCs w:val="16"/>
        </w:rPr>
        <w:t>(дата высылки расчета)</w:t>
      </w:r>
    </w:p>
    <w:p w:rsidR="001D2CC4" w:rsidRDefault="001D2CC4">
      <w:pPr>
        <w:tabs>
          <w:tab w:val="left" w:pos="567"/>
        </w:tabs>
        <w:rPr>
          <w:snapToGrid w:val="0"/>
          <w:sz w:val="16"/>
          <w:szCs w:val="16"/>
        </w:rPr>
      </w:pPr>
    </w:p>
    <w:p w:rsidR="001D2CC4" w:rsidRDefault="001D2CC4">
      <w:pPr>
        <w:tabs>
          <w:tab w:val="left" w:pos="567"/>
          <w:tab w:val="left" w:pos="4678"/>
        </w:tabs>
        <w:ind w:left="426"/>
        <w:rPr>
          <w:snapToGrid w:val="0"/>
          <w:sz w:val="16"/>
          <w:szCs w:val="16"/>
        </w:rPr>
      </w:pPr>
      <w:r>
        <w:rPr>
          <w:snapToGrid w:val="0"/>
          <w:sz w:val="16"/>
          <w:szCs w:val="16"/>
        </w:rPr>
        <w:t xml:space="preserve">Руководитель ____Иванов__________________________________  </w:t>
      </w:r>
      <w:r>
        <w:rPr>
          <w:snapToGrid w:val="0"/>
          <w:sz w:val="16"/>
          <w:szCs w:val="16"/>
        </w:rPr>
        <w:tab/>
        <w:t>Главный бухгалтер  _Сидоров____________________________</w:t>
      </w:r>
    </w:p>
    <w:p w:rsidR="001D2CC4" w:rsidRDefault="001D2CC4">
      <w:pPr>
        <w:tabs>
          <w:tab w:val="left" w:pos="3969"/>
          <w:tab w:val="left" w:pos="7938"/>
        </w:tabs>
        <w:ind w:left="426"/>
        <w:rPr>
          <w:snapToGrid w:val="0"/>
          <w:sz w:val="16"/>
          <w:szCs w:val="16"/>
        </w:rPr>
      </w:pPr>
      <w:r>
        <w:rPr>
          <w:snapToGrid w:val="0"/>
          <w:sz w:val="16"/>
          <w:szCs w:val="16"/>
        </w:rPr>
        <w:tab/>
        <w:t>(подпись)</w:t>
      </w:r>
      <w:r>
        <w:rPr>
          <w:snapToGrid w:val="0"/>
          <w:sz w:val="16"/>
          <w:szCs w:val="16"/>
        </w:rPr>
        <w:tab/>
        <w:t xml:space="preserve">  (подпись)</w:t>
      </w:r>
    </w:p>
    <w:p w:rsidR="001D2CC4" w:rsidRDefault="001D2CC4">
      <w:pPr>
        <w:tabs>
          <w:tab w:val="left" w:pos="567"/>
        </w:tabs>
        <w:rPr>
          <w:b/>
          <w:bCs/>
          <w:snapToGrid w:val="0"/>
          <w:sz w:val="18"/>
          <w:szCs w:val="18"/>
        </w:rPr>
      </w:pPr>
    </w:p>
    <w:p w:rsidR="001D2CC4" w:rsidRDefault="001D2CC4">
      <w:pPr>
        <w:tabs>
          <w:tab w:val="left" w:pos="567"/>
        </w:tabs>
        <w:rPr>
          <w:b/>
          <w:bCs/>
          <w:snapToGrid w:val="0"/>
          <w:sz w:val="18"/>
          <w:szCs w:val="18"/>
        </w:rPr>
      </w:pPr>
    </w:p>
    <w:p w:rsidR="001D2CC4" w:rsidRDefault="001D2CC4">
      <w:pPr>
        <w:tabs>
          <w:tab w:val="left" w:pos="567"/>
        </w:tabs>
        <w:jc w:val="center"/>
        <w:rPr>
          <w:b/>
          <w:bCs/>
          <w:snapToGrid w:val="0"/>
          <w:sz w:val="18"/>
          <w:szCs w:val="18"/>
        </w:rPr>
      </w:pPr>
      <w:r>
        <w:rPr>
          <w:b/>
          <w:bCs/>
          <w:snapToGrid w:val="0"/>
          <w:sz w:val="18"/>
          <w:szCs w:val="18"/>
        </w:rPr>
        <w:t>Отметки и замечания инспектора</w:t>
      </w:r>
    </w:p>
    <w:p w:rsidR="001D2CC4" w:rsidRDefault="001D2CC4">
      <w:pPr>
        <w:tabs>
          <w:tab w:val="left" w:pos="567"/>
        </w:tabs>
        <w:jc w:val="center"/>
        <w:rPr>
          <w:b/>
          <w:bCs/>
          <w:snapToGrid w:val="0"/>
          <w:sz w:val="18"/>
          <w:szCs w:val="18"/>
        </w:rPr>
      </w:pPr>
    </w:p>
    <w:p w:rsidR="001D2CC4" w:rsidRDefault="001D2CC4">
      <w:pPr>
        <w:tabs>
          <w:tab w:val="left" w:pos="567"/>
        </w:tabs>
        <w:rPr>
          <w:snapToGrid w:val="0"/>
          <w:sz w:val="16"/>
          <w:szCs w:val="16"/>
        </w:rPr>
      </w:pPr>
      <w:r>
        <w:rPr>
          <w:snapToGrid w:val="0"/>
          <w:sz w:val="16"/>
          <w:szCs w:val="16"/>
        </w:rPr>
        <w:t>В результате предварительной камеральной проверки внесены следующие исправления:</w:t>
      </w:r>
    </w:p>
    <w:p w:rsidR="001D2CC4" w:rsidRDefault="001D2CC4">
      <w:pPr>
        <w:tabs>
          <w:tab w:val="left" w:pos="567"/>
        </w:tabs>
        <w:rPr>
          <w:snapToGrid w:val="0"/>
          <w:sz w:val="16"/>
          <w:szCs w:val="16"/>
        </w:rPr>
      </w:pPr>
    </w:p>
    <w:p w:rsidR="001D2CC4" w:rsidRDefault="001D2CC4">
      <w:pPr>
        <w:tabs>
          <w:tab w:val="left" w:pos="567"/>
        </w:tabs>
        <w:rPr>
          <w:snapToGrid w:val="0"/>
          <w:sz w:val="16"/>
          <w:szCs w:val="16"/>
        </w:rPr>
      </w:pPr>
      <w:r>
        <w:rPr>
          <w:snapToGrid w:val="0"/>
          <w:sz w:val="16"/>
          <w:szCs w:val="16"/>
        </w:rPr>
        <w:t>________________________________________________________________________________________________________________________</w:t>
      </w:r>
    </w:p>
    <w:p w:rsidR="001D2CC4" w:rsidRDefault="001D2CC4">
      <w:pPr>
        <w:tabs>
          <w:tab w:val="left" w:pos="567"/>
        </w:tabs>
        <w:rPr>
          <w:snapToGrid w:val="0"/>
          <w:sz w:val="16"/>
          <w:szCs w:val="16"/>
        </w:rPr>
      </w:pPr>
    </w:p>
    <w:p w:rsidR="001D2CC4" w:rsidRDefault="001D2CC4">
      <w:pPr>
        <w:tabs>
          <w:tab w:val="left" w:pos="567"/>
        </w:tabs>
        <w:rPr>
          <w:snapToGrid w:val="0"/>
          <w:sz w:val="16"/>
          <w:szCs w:val="16"/>
        </w:rPr>
      </w:pPr>
      <w:r>
        <w:rPr>
          <w:snapToGrid w:val="0"/>
          <w:sz w:val="16"/>
          <w:szCs w:val="16"/>
        </w:rPr>
        <w:t>________________________________________________________________________________________________________________________</w:t>
      </w:r>
    </w:p>
    <w:p w:rsidR="001D2CC4" w:rsidRDefault="001D2CC4">
      <w:pPr>
        <w:tabs>
          <w:tab w:val="left" w:pos="567"/>
        </w:tabs>
        <w:rPr>
          <w:snapToGrid w:val="0"/>
          <w:sz w:val="16"/>
          <w:szCs w:val="16"/>
        </w:rPr>
      </w:pPr>
    </w:p>
    <w:p w:rsidR="001D2CC4" w:rsidRDefault="001D2CC4">
      <w:pPr>
        <w:tabs>
          <w:tab w:val="left" w:pos="567"/>
          <w:tab w:val="left" w:pos="5954"/>
        </w:tabs>
        <w:rPr>
          <w:snapToGrid w:val="0"/>
          <w:sz w:val="16"/>
          <w:szCs w:val="16"/>
        </w:rPr>
      </w:pPr>
      <w:r>
        <w:rPr>
          <w:snapToGrid w:val="0"/>
          <w:sz w:val="16"/>
          <w:szCs w:val="16"/>
        </w:rPr>
        <w:t xml:space="preserve">"__" _________________________ 2000 г.                       </w:t>
      </w:r>
      <w:r>
        <w:rPr>
          <w:snapToGrid w:val="0"/>
          <w:sz w:val="16"/>
          <w:szCs w:val="16"/>
        </w:rPr>
        <w:tab/>
        <w:t>Инспектор _________________</w:t>
      </w:r>
    </w:p>
    <w:p w:rsidR="001D2CC4" w:rsidRDefault="001D2CC4">
      <w:pPr>
        <w:tabs>
          <w:tab w:val="left" w:pos="567"/>
          <w:tab w:val="left" w:pos="7088"/>
        </w:tabs>
        <w:rPr>
          <w:snapToGrid w:val="0"/>
          <w:sz w:val="16"/>
          <w:szCs w:val="16"/>
        </w:rPr>
      </w:pPr>
      <w:r>
        <w:rPr>
          <w:snapToGrid w:val="0"/>
          <w:sz w:val="16"/>
          <w:szCs w:val="16"/>
        </w:rPr>
        <w:t xml:space="preserve">     (дата предварительной проверки)                                                   </w:t>
      </w:r>
      <w:r>
        <w:rPr>
          <w:snapToGrid w:val="0"/>
          <w:sz w:val="16"/>
          <w:szCs w:val="16"/>
        </w:rPr>
        <w:tab/>
        <w:t>(подпись)</w:t>
      </w:r>
    </w:p>
    <w:p w:rsidR="001D2CC4" w:rsidRDefault="001D2CC4">
      <w:pPr>
        <w:tabs>
          <w:tab w:val="left" w:pos="567"/>
        </w:tabs>
        <w:rPr>
          <w:b/>
          <w:bCs/>
          <w:snapToGrid w:val="0"/>
          <w:sz w:val="18"/>
          <w:szCs w:val="18"/>
        </w:rPr>
      </w:pPr>
    </w:p>
    <w:p w:rsidR="001D2CC4" w:rsidRDefault="001D2CC4">
      <w:pPr>
        <w:tabs>
          <w:tab w:val="left" w:pos="567"/>
        </w:tabs>
        <w:jc w:val="center"/>
        <w:rPr>
          <w:b/>
          <w:bCs/>
          <w:snapToGrid w:val="0"/>
          <w:sz w:val="18"/>
          <w:szCs w:val="18"/>
        </w:rPr>
      </w:pPr>
      <w:r>
        <w:rPr>
          <w:b/>
          <w:bCs/>
          <w:snapToGrid w:val="0"/>
          <w:sz w:val="18"/>
          <w:szCs w:val="18"/>
        </w:rPr>
        <w:t>Справка инспектора по учету</w:t>
      </w:r>
    </w:p>
    <w:p w:rsidR="001D2CC4" w:rsidRDefault="001D2CC4">
      <w:pPr>
        <w:tabs>
          <w:tab w:val="left" w:pos="567"/>
        </w:tabs>
        <w:jc w:val="center"/>
        <w:rPr>
          <w:b/>
          <w:bCs/>
          <w:snapToGrid w:val="0"/>
          <w:sz w:val="18"/>
          <w:szCs w:val="18"/>
        </w:rPr>
      </w:pPr>
    </w:p>
    <w:p w:rsidR="001D2CC4" w:rsidRDefault="001D2CC4">
      <w:pPr>
        <w:tabs>
          <w:tab w:val="left" w:pos="567"/>
        </w:tabs>
        <w:rPr>
          <w:snapToGrid w:val="0"/>
          <w:sz w:val="16"/>
          <w:szCs w:val="16"/>
        </w:rPr>
      </w:pPr>
      <w:r>
        <w:rPr>
          <w:snapToGrid w:val="0"/>
          <w:sz w:val="16"/>
          <w:szCs w:val="16"/>
        </w:rPr>
        <w:t>По настоящему расчету в лицевом счете плательщика начислено:</w:t>
      </w:r>
    </w:p>
    <w:p w:rsidR="001D2CC4" w:rsidRDefault="001D2CC4">
      <w:pPr>
        <w:tabs>
          <w:tab w:val="left" w:pos="567"/>
        </w:tabs>
        <w:rPr>
          <w:snapToGrid w:val="0"/>
          <w:sz w:val="16"/>
          <w:szCs w:val="16"/>
        </w:rPr>
      </w:pPr>
    </w:p>
    <w:p w:rsidR="001D2CC4" w:rsidRDefault="001D2CC4">
      <w:pPr>
        <w:tabs>
          <w:tab w:val="left" w:pos="567"/>
        </w:tabs>
        <w:rPr>
          <w:snapToGrid w:val="0"/>
          <w:sz w:val="16"/>
          <w:szCs w:val="16"/>
        </w:rPr>
      </w:pPr>
      <w:r>
        <w:rPr>
          <w:snapToGrid w:val="0"/>
          <w:sz w:val="16"/>
          <w:szCs w:val="16"/>
        </w:rPr>
        <w:t>________________________________________________________________________________________________________________________</w:t>
      </w:r>
    </w:p>
    <w:p w:rsidR="001D2CC4" w:rsidRDefault="001D2CC4">
      <w:pPr>
        <w:tabs>
          <w:tab w:val="left" w:pos="567"/>
        </w:tabs>
        <w:rPr>
          <w:snapToGrid w:val="0"/>
          <w:sz w:val="16"/>
          <w:szCs w:val="16"/>
        </w:rPr>
      </w:pPr>
    </w:p>
    <w:p w:rsidR="001D2CC4" w:rsidRDefault="001D2CC4">
      <w:pPr>
        <w:tabs>
          <w:tab w:val="left" w:pos="567"/>
        </w:tabs>
        <w:rPr>
          <w:snapToGrid w:val="0"/>
          <w:sz w:val="16"/>
          <w:szCs w:val="16"/>
        </w:rPr>
      </w:pPr>
      <w:r>
        <w:rPr>
          <w:snapToGrid w:val="0"/>
          <w:sz w:val="16"/>
          <w:szCs w:val="16"/>
        </w:rPr>
        <w:t>"___" __________________ 2000 г.</w:t>
      </w:r>
    </w:p>
    <w:p w:rsidR="001D2CC4" w:rsidRDefault="001D2CC4">
      <w:pPr>
        <w:tabs>
          <w:tab w:val="left" w:pos="567"/>
        </w:tabs>
        <w:rPr>
          <w:snapToGrid w:val="0"/>
          <w:sz w:val="16"/>
          <w:szCs w:val="16"/>
        </w:rPr>
      </w:pPr>
      <w:r>
        <w:rPr>
          <w:snapToGrid w:val="0"/>
          <w:sz w:val="16"/>
          <w:szCs w:val="16"/>
        </w:rPr>
        <w:tab/>
        <w:t>(дата проводки)</w:t>
      </w:r>
    </w:p>
    <w:p w:rsidR="001D2CC4" w:rsidRDefault="001D2CC4">
      <w:pPr>
        <w:pStyle w:val="a8"/>
        <w:sectPr w:rsidR="001D2CC4">
          <w:headerReference w:type="default" r:id="rId8"/>
          <w:pgSz w:w="11906" w:h="16838" w:code="9"/>
          <w:pgMar w:top="1134" w:right="567" w:bottom="1134" w:left="1701" w:header="720" w:footer="720" w:gutter="0"/>
          <w:cols w:space="720"/>
          <w:titlePg/>
        </w:sectPr>
      </w:pPr>
    </w:p>
    <w:p w:rsidR="001D2CC4" w:rsidRDefault="001D2CC4">
      <w:pPr>
        <w:jc w:val="right"/>
        <w:rPr>
          <w:sz w:val="28"/>
          <w:szCs w:val="28"/>
        </w:rPr>
      </w:pPr>
      <w:r>
        <w:rPr>
          <w:sz w:val="28"/>
          <w:szCs w:val="28"/>
        </w:rPr>
        <w:t>Приложение 2</w:t>
      </w:r>
    </w:p>
    <w:p w:rsidR="001D2CC4" w:rsidRDefault="001D2CC4">
      <w:pPr>
        <w:rPr>
          <w:rFonts w:ascii="Arial" w:hAnsi="Arial" w:cs="Arial"/>
          <w:b/>
          <w:bCs/>
          <w:sz w:val="18"/>
          <w:szCs w:val="18"/>
        </w:rPr>
      </w:pPr>
      <w:r>
        <w:rPr>
          <w:rFonts w:ascii="Arial" w:hAnsi="Arial" w:cs="Arial"/>
          <w:b/>
          <w:bCs/>
          <w:sz w:val="22"/>
          <w:szCs w:val="22"/>
        </w:rPr>
        <w:t>Счет-фактура №</w:t>
      </w:r>
      <w:r>
        <w:rPr>
          <w:rFonts w:ascii="Arial" w:hAnsi="Arial" w:cs="Arial"/>
          <w:sz w:val="22"/>
          <w:szCs w:val="22"/>
        </w:rPr>
        <w:t xml:space="preserve">_______________ </w:t>
      </w:r>
      <w:r>
        <w:rPr>
          <w:rFonts w:ascii="Arial" w:hAnsi="Arial" w:cs="Arial"/>
          <w:b/>
          <w:bCs/>
          <w:sz w:val="22"/>
          <w:szCs w:val="22"/>
        </w:rPr>
        <w:t xml:space="preserve">от </w:t>
      </w:r>
      <w:r>
        <w:rPr>
          <w:rFonts w:ascii="Arial" w:hAnsi="Arial" w:cs="Arial"/>
          <w:sz w:val="22"/>
          <w:szCs w:val="22"/>
        </w:rPr>
        <w:t>___________________</w:t>
      </w:r>
      <w:r>
        <w:rPr>
          <w:rFonts w:ascii="Arial" w:hAnsi="Arial" w:cs="Arial"/>
          <w:sz w:val="18"/>
          <w:szCs w:val="18"/>
        </w:rPr>
        <w:t xml:space="preserve">  </w:t>
      </w:r>
      <w:r>
        <w:rPr>
          <w:rFonts w:ascii="Arial" w:hAnsi="Arial" w:cs="Arial"/>
          <w:b/>
          <w:bCs/>
          <w:sz w:val="18"/>
          <w:szCs w:val="18"/>
        </w:rPr>
        <w:t xml:space="preserve">    </w:t>
      </w:r>
      <w:r>
        <w:rPr>
          <w:rFonts w:ascii="Arial" w:hAnsi="Arial" w:cs="Arial"/>
          <w:sz w:val="18"/>
          <w:szCs w:val="18"/>
        </w:rPr>
        <w:t>(1)</w:t>
      </w:r>
    </w:p>
    <w:p w:rsidR="001D2CC4" w:rsidRDefault="001D2CC4">
      <w:pPr>
        <w:rPr>
          <w:rFonts w:ascii="Arial" w:hAnsi="Arial" w:cs="Arial"/>
          <w:sz w:val="18"/>
          <w:szCs w:val="18"/>
        </w:rPr>
      </w:pPr>
    </w:p>
    <w:p w:rsidR="001D2CC4" w:rsidRDefault="001D2CC4">
      <w:pPr>
        <w:rPr>
          <w:rFonts w:ascii="Arial" w:hAnsi="Arial" w:cs="Arial"/>
          <w:sz w:val="18"/>
          <w:szCs w:val="18"/>
        </w:rPr>
      </w:pPr>
      <w:r>
        <w:rPr>
          <w:rFonts w:ascii="Arial" w:hAnsi="Arial" w:cs="Arial"/>
          <w:b/>
          <w:bCs/>
          <w:sz w:val="18"/>
          <w:szCs w:val="18"/>
        </w:rPr>
        <w:t>Поставщик:</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(2)</w:t>
      </w:r>
    </w:p>
    <w:p w:rsidR="001D2CC4" w:rsidRDefault="001D2CC4">
      <w:pPr>
        <w:jc w:val="both"/>
        <w:rPr>
          <w:rFonts w:ascii="Arial" w:hAnsi="Arial" w:cs="Arial"/>
          <w:sz w:val="18"/>
          <w:szCs w:val="18"/>
        </w:rPr>
      </w:pPr>
      <w:r>
        <w:rPr>
          <w:rFonts w:ascii="Arial" w:hAnsi="Arial" w:cs="Arial"/>
          <w:b/>
          <w:bCs/>
          <w:sz w:val="18"/>
          <w:szCs w:val="18"/>
        </w:rPr>
        <w:t>Адрес:</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(2а)</w:t>
      </w:r>
      <w:r>
        <w:rPr>
          <w:rFonts w:ascii="Arial" w:hAnsi="Arial" w:cs="Arial"/>
          <w:b/>
          <w:bCs/>
          <w:sz w:val="18"/>
          <w:szCs w:val="18"/>
        </w:rPr>
        <w:t xml:space="preserve">                      Покупатель</w:t>
      </w:r>
      <w:r>
        <w:rPr>
          <w:rFonts w:ascii="Arial" w:hAnsi="Arial" w:cs="Arial"/>
          <w:sz w:val="18"/>
          <w:szCs w:val="18"/>
        </w:rPr>
        <w:t>_______________________________________________________      (6)</w:t>
      </w:r>
    </w:p>
    <w:p w:rsidR="001D2CC4" w:rsidRDefault="001D2CC4">
      <w:pPr>
        <w:jc w:val="both"/>
        <w:rPr>
          <w:rFonts w:ascii="Arial" w:hAnsi="Arial" w:cs="Arial"/>
          <w:sz w:val="18"/>
          <w:szCs w:val="18"/>
        </w:rPr>
      </w:pPr>
    </w:p>
    <w:p w:rsidR="001D2CC4" w:rsidRDefault="001D2CC4">
      <w:pPr>
        <w:rPr>
          <w:rFonts w:ascii="Arial" w:hAnsi="Arial" w:cs="Arial"/>
          <w:sz w:val="18"/>
          <w:szCs w:val="18"/>
        </w:rPr>
      </w:pPr>
      <w:r>
        <w:rPr>
          <w:rFonts w:ascii="Arial" w:hAnsi="Arial" w:cs="Arial"/>
          <w:b/>
          <w:bCs/>
          <w:sz w:val="18"/>
          <w:szCs w:val="18"/>
        </w:rPr>
        <w:t>Телефон:</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sz w:val="18"/>
          <w:szCs w:val="18"/>
        </w:rPr>
        <w:tab/>
      </w:r>
      <w:r>
        <w:rPr>
          <w:rFonts w:ascii="Arial" w:hAnsi="Arial" w:cs="Arial"/>
          <w:sz w:val="18"/>
          <w:szCs w:val="18"/>
        </w:rPr>
        <w:tab/>
        <w:t xml:space="preserve"> (2б)</w:t>
      </w:r>
      <w:r>
        <w:rPr>
          <w:rFonts w:ascii="Arial" w:hAnsi="Arial" w:cs="Arial"/>
          <w:b/>
          <w:bCs/>
          <w:sz w:val="18"/>
          <w:szCs w:val="18"/>
        </w:rPr>
        <w:t xml:space="preserve">                     Адрес</w:t>
      </w:r>
      <w:r>
        <w:rPr>
          <w:rFonts w:ascii="Arial" w:hAnsi="Arial" w:cs="Arial"/>
          <w:sz w:val="18"/>
          <w:szCs w:val="18"/>
        </w:rPr>
        <w:t>____________________________________________________________     (6а)</w:t>
      </w:r>
    </w:p>
    <w:p w:rsidR="001D2CC4" w:rsidRDefault="001D2CC4">
      <w:pPr>
        <w:jc w:val="both"/>
        <w:rPr>
          <w:rFonts w:ascii="Arial" w:hAnsi="Arial" w:cs="Arial"/>
          <w:sz w:val="18"/>
          <w:szCs w:val="18"/>
        </w:rPr>
      </w:pPr>
    </w:p>
    <w:p w:rsidR="001D2CC4" w:rsidRDefault="001D2CC4">
      <w:pPr>
        <w:rPr>
          <w:rFonts w:ascii="Arial" w:hAnsi="Arial" w:cs="Arial"/>
          <w:sz w:val="18"/>
          <w:szCs w:val="18"/>
        </w:rPr>
      </w:pPr>
      <w:r>
        <w:rPr>
          <w:rFonts w:ascii="Arial" w:hAnsi="Arial" w:cs="Arial"/>
          <w:b/>
          <w:bCs/>
          <w:sz w:val="18"/>
          <w:szCs w:val="18"/>
        </w:rPr>
        <w:t>Идентификационный номер поставщика (ИНН):</w:t>
      </w:r>
      <w:r>
        <w:rPr>
          <w:rFonts w:ascii="Arial" w:hAnsi="Arial" w:cs="Arial"/>
          <w:b/>
          <w:bCs/>
          <w:sz w:val="18"/>
          <w:szCs w:val="18"/>
        </w:rPr>
        <w:tab/>
      </w:r>
      <w:r>
        <w:rPr>
          <w:rFonts w:ascii="Arial" w:hAnsi="Arial" w:cs="Arial"/>
          <w:b/>
          <w:bCs/>
          <w:sz w:val="18"/>
          <w:szCs w:val="18"/>
        </w:rPr>
        <w:tab/>
      </w:r>
      <w:r>
        <w:rPr>
          <w:rFonts w:ascii="Arial" w:hAnsi="Arial" w:cs="Arial"/>
          <w:sz w:val="18"/>
          <w:szCs w:val="18"/>
        </w:rPr>
        <w:tab/>
      </w:r>
      <w:r>
        <w:rPr>
          <w:rFonts w:ascii="Arial" w:hAnsi="Arial" w:cs="Arial"/>
          <w:sz w:val="18"/>
          <w:szCs w:val="18"/>
        </w:rPr>
        <w:tab/>
        <w:t xml:space="preserve"> (2в)</w:t>
      </w:r>
      <w:r>
        <w:rPr>
          <w:rFonts w:ascii="Arial" w:hAnsi="Arial" w:cs="Arial"/>
          <w:b/>
          <w:bCs/>
          <w:sz w:val="18"/>
          <w:szCs w:val="18"/>
        </w:rPr>
        <w:t xml:space="preserve">                     Телефон </w:t>
      </w:r>
      <w:r>
        <w:rPr>
          <w:rFonts w:ascii="Arial" w:hAnsi="Arial" w:cs="Arial"/>
          <w:sz w:val="18"/>
          <w:szCs w:val="18"/>
        </w:rPr>
        <w:t>_________________________________________________________     (6б)</w:t>
      </w:r>
    </w:p>
    <w:p w:rsidR="001D2CC4" w:rsidRDefault="001D2CC4">
      <w:pPr>
        <w:jc w:val="both"/>
        <w:rPr>
          <w:rFonts w:ascii="Arial" w:hAnsi="Arial" w:cs="Arial"/>
          <w:sz w:val="18"/>
          <w:szCs w:val="18"/>
        </w:rPr>
      </w:pPr>
    </w:p>
    <w:p w:rsidR="001D2CC4" w:rsidRDefault="001D2CC4">
      <w:pPr>
        <w:jc w:val="both"/>
        <w:rPr>
          <w:rFonts w:ascii="Arial" w:hAnsi="Arial" w:cs="Arial"/>
          <w:sz w:val="18"/>
          <w:szCs w:val="18"/>
        </w:rPr>
      </w:pPr>
      <w:r>
        <w:rPr>
          <w:rFonts w:ascii="Arial" w:hAnsi="Arial" w:cs="Arial"/>
          <w:b/>
          <w:bCs/>
          <w:sz w:val="18"/>
          <w:szCs w:val="18"/>
        </w:rPr>
        <w:t>Грузоотправитель и его адрес:</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(3)</w:t>
      </w:r>
      <w:r>
        <w:rPr>
          <w:rFonts w:ascii="Arial" w:hAnsi="Arial" w:cs="Arial"/>
          <w:b/>
          <w:bCs/>
          <w:sz w:val="18"/>
          <w:szCs w:val="18"/>
        </w:rPr>
        <w:t xml:space="preserve">                     Идентификационный номер покупателя (ИНН)</w:t>
      </w:r>
      <w:r>
        <w:rPr>
          <w:rFonts w:ascii="Arial" w:hAnsi="Arial" w:cs="Arial"/>
          <w:sz w:val="18"/>
          <w:szCs w:val="18"/>
        </w:rPr>
        <w:t xml:space="preserve"> ________________________    (6в)</w:t>
      </w:r>
    </w:p>
    <w:p w:rsidR="001D2CC4" w:rsidRDefault="001D2CC4">
      <w:pPr>
        <w:rPr>
          <w:rFonts w:ascii="Arial" w:hAnsi="Arial" w:cs="Arial"/>
          <w:sz w:val="18"/>
          <w:szCs w:val="18"/>
        </w:rPr>
      </w:pPr>
      <w:r>
        <w:rPr>
          <w:rFonts w:ascii="Arial" w:hAnsi="Arial" w:cs="Arial"/>
          <w:b/>
          <w:bCs/>
          <w:sz w:val="18"/>
          <w:szCs w:val="18"/>
        </w:rPr>
        <w:t>Грузополучатель и его адрес:</w:t>
      </w:r>
      <w:r>
        <w:rPr>
          <w:rFonts w:ascii="Arial" w:hAnsi="Arial" w:cs="Arial"/>
          <w:sz w:val="18"/>
          <w:szCs w:val="18"/>
        </w:rPr>
        <w:t xml:space="preserve"> ____________________________________</w:t>
      </w:r>
    </w:p>
    <w:p w:rsidR="001D2CC4" w:rsidRDefault="001D2CC4">
      <w:pPr>
        <w:rPr>
          <w:rFonts w:ascii="Arial" w:hAnsi="Arial" w:cs="Arial"/>
          <w:sz w:val="18"/>
          <w:szCs w:val="18"/>
        </w:rPr>
      </w:pPr>
      <w:r>
        <w:rPr>
          <w:rFonts w:ascii="Arial" w:hAnsi="Arial" w:cs="Arial"/>
          <w:sz w:val="18"/>
          <w:szCs w:val="18"/>
        </w:rPr>
        <w:t>______________________________________________________________     (4)</w:t>
      </w:r>
      <w:r>
        <w:rPr>
          <w:rFonts w:ascii="Arial" w:hAnsi="Arial" w:cs="Arial"/>
          <w:b/>
          <w:bCs/>
          <w:sz w:val="18"/>
          <w:szCs w:val="18"/>
        </w:rPr>
        <w:t xml:space="preserve">                      Дополнение</w:t>
      </w:r>
      <w:r>
        <w:rPr>
          <w:rFonts w:ascii="Arial" w:hAnsi="Arial" w:cs="Arial"/>
          <w:sz w:val="18"/>
          <w:szCs w:val="18"/>
        </w:rPr>
        <w:t xml:space="preserve"> (условия оплаты по договору (контракту), способ отправления</w:t>
      </w:r>
    </w:p>
    <w:p w:rsidR="001D2CC4" w:rsidRDefault="001D2CC4">
      <w:pPr>
        <w:rPr>
          <w:rFonts w:ascii="Arial" w:hAnsi="Arial" w:cs="Arial"/>
          <w:sz w:val="18"/>
          <w:szCs w:val="18"/>
        </w:rPr>
      </w:pPr>
      <w:r>
        <w:rPr>
          <w:rFonts w:ascii="Arial" w:hAnsi="Arial" w:cs="Arial"/>
          <w:sz w:val="18"/>
          <w:szCs w:val="18"/>
        </w:rPr>
        <w:t xml:space="preserve">                                                                                                                                                             и т.п.) _____________________________________________________________    (7)</w:t>
      </w:r>
    </w:p>
    <w:p w:rsidR="001D2CC4" w:rsidRDefault="001D2CC4">
      <w:pPr>
        <w:jc w:val="both"/>
        <w:rPr>
          <w:rFonts w:ascii="Arial" w:hAnsi="Arial" w:cs="Arial"/>
          <w:sz w:val="18"/>
          <w:szCs w:val="18"/>
        </w:rPr>
      </w:pPr>
      <w:r>
        <w:rPr>
          <w:rFonts w:ascii="Arial" w:hAnsi="Arial" w:cs="Arial"/>
          <w:b/>
          <w:bCs/>
          <w:sz w:val="18"/>
          <w:szCs w:val="18"/>
        </w:rPr>
        <w:t>К платежно-расчетному документу №</w:t>
      </w:r>
      <w:r>
        <w:rPr>
          <w:rFonts w:ascii="Arial" w:hAnsi="Arial" w:cs="Arial"/>
          <w:sz w:val="18"/>
          <w:szCs w:val="18"/>
        </w:rPr>
        <w:t xml:space="preserve"> _____________ от _____________</w:t>
      </w:r>
      <w:r>
        <w:rPr>
          <w:rFonts w:ascii="Arial" w:hAnsi="Arial" w:cs="Arial"/>
          <w:sz w:val="18"/>
          <w:szCs w:val="18"/>
        </w:rPr>
        <w:tab/>
        <w:t xml:space="preserve">   (5)</w:t>
      </w:r>
    </w:p>
    <w:p w:rsidR="001D2CC4" w:rsidRDefault="001D2CC4">
      <w:pPr>
        <w:rPr>
          <w:rFonts w:ascii="Arial" w:hAnsi="Arial" w:cs="Arial"/>
          <w:sz w:val="18"/>
          <w:szCs w:val="1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851"/>
        <w:gridCol w:w="992"/>
        <w:gridCol w:w="992"/>
        <w:gridCol w:w="851"/>
        <w:gridCol w:w="1559"/>
        <w:gridCol w:w="1559"/>
        <w:gridCol w:w="1560"/>
        <w:gridCol w:w="1275"/>
        <w:gridCol w:w="851"/>
        <w:gridCol w:w="1559"/>
        <w:gridCol w:w="1276"/>
      </w:tblGrid>
      <w:tr w:rsidR="001D2CC4">
        <w:trPr>
          <w:trHeight w:val="581"/>
        </w:trPr>
        <w:tc>
          <w:tcPr>
            <w:tcW w:w="1809"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Наим. товара</w:t>
            </w:r>
          </w:p>
        </w:tc>
        <w:tc>
          <w:tcPr>
            <w:tcW w:w="851"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страна проис-хожде-ния</w:t>
            </w:r>
          </w:p>
        </w:tc>
        <w:tc>
          <w:tcPr>
            <w:tcW w:w="992"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Номер грузовой таможен-ной деклара-ции</w:t>
            </w:r>
          </w:p>
        </w:tc>
        <w:tc>
          <w:tcPr>
            <w:tcW w:w="992"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Ед.изм.</w:t>
            </w:r>
          </w:p>
        </w:tc>
        <w:tc>
          <w:tcPr>
            <w:tcW w:w="851"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Кол-во</w:t>
            </w:r>
          </w:p>
        </w:tc>
        <w:tc>
          <w:tcPr>
            <w:tcW w:w="1559"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Цена</w:t>
            </w:r>
          </w:p>
        </w:tc>
        <w:tc>
          <w:tcPr>
            <w:tcW w:w="1559"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В т.ч. акциз</w:t>
            </w:r>
          </w:p>
        </w:tc>
        <w:tc>
          <w:tcPr>
            <w:tcW w:w="1560"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Сумма</w:t>
            </w:r>
          </w:p>
        </w:tc>
        <w:tc>
          <w:tcPr>
            <w:tcW w:w="1275"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В т.ч. акциз</w:t>
            </w:r>
          </w:p>
        </w:tc>
        <w:tc>
          <w:tcPr>
            <w:tcW w:w="851"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Ставка НДС</w:t>
            </w:r>
          </w:p>
        </w:tc>
        <w:tc>
          <w:tcPr>
            <w:tcW w:w="1559"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Сумма НДС</w:t>
            </w:r>
          </w:p>
        </w:tc>
        <w:tc>
          <w:tcPr>
            <w:tcW w:w="1276" w:type="dxa"/>
            <w:tcBorders>
              <w:bottom w:val="double" w:sz="6" w:space="0" w:color="auto"/>
            </w:tcBorders>
          </w:tcPr>
          <w:p w:rsidR="001D2CC4" w:rsidRDefault="001D2CC4">
            <w:pPr>
              <w:jc w:val="center"/>
              <w:rPr>
                <w:rFonts w:ascii="Arial" w:hAnsi="Arial" w:cs="Arial"/>
                <w:b/>
                <w:bCs/>
                <w:sz w:val="16"/>
                <w:szCs w:val="16"/>
              </w:rPr>
            </w:pPr>
            <w:r>
              <w:rPr>
                <w:rFonts w:ascii="Arial" w:hAnsi="Arial" w:cs="Arial"/>
                <w:b/>
                <w:bCs/>
                <w:sz w:val="16"/>
                <w:szCs w:val="16"/>
              </w:rPr>
              <w:t>Всего с НДС</w:t>
            </w:r>
          </w:p>
        </w:tc>
      </w:tr>
      <w:tr w:rsidR="001D2CC4">
        <w:tc>
          <w:tcPr>
            <w:tcW w:w="1809" w:type="dxa"/>
            <w:tcBorders>
              <w:top w:val="nil"/>
            </w:tcBorders>
          </w:tcPr>
          <w:p w:rsidR="001D2CC4" w:rsidRDefault="001D2CC4">
            <w:pPr>
              <w:jc w:val="center"/>
              <w:rPr>
                <w:rFonts w:ascii="Arial" w:hAnsi="Arial" w:cs="Arial"/>
                <w:sz w:val="16"/>
                <w:szCs w:val="16"/>
              </w:rPr>
            </w:pPr>
            <w:r>
              <w:rPr>
                <w:rFonts w:ascii="Arial" w:hAnsi="Arial" w:cs="Arial"/>
                <w:sz w:val="16"/>
                <w:szCs w:val="16"/>
              </w:rPr>
              <w:t>1</w:t>
            </w:r>
          </w:p>
        </w:tc>
        <w:tc>
          <w:tcPr>
            <w:tcW w:w="851" w:type="dxa"/>
            <w:tcBorders>
              <w:top w:val="nil"/>
            </w:tcBorders>
          </w:tcPr>
          <w:p w:rsidR="001D2CC4" w:rsidRDefault="001D2CC4">
            <w:pPr>
              <w:jc w:val="center"/>
              <w:rPr>
                <w:rFonts w:ascii="Arial" w:hAnsi="Arial" w:cs="Arial"/>
                <w:sz w:val="16"/>
                <w:szCs w:val="16"/>
              </w:rPr>
            </w:pPr>
            <w:r>
              <w:rPr>
                <w:rFonts w:ascii="Arial" w:hAnsi="Arial" w:cs="Arial"/>
                <w:sz w:val="16"/>
                <w:szCs w:val="16"/>
              </w:rPr>
              <w:t>2</w:t>
            </w:r>
          </w:p>
        </w:tc>
        <w:tc>
          <w:tcPr>
            <w:tcW w:w="992" w:type="dxa"/>
            <w:tcBorders>
              <w:top w:val="nil"/>
            </w:tcBorders>
          </w:tcPr>
          <w:p w:rsidR="001D2CC4" w:rsidRDefault="001D2CC4">
            <w:pPr>
              <w:jc w:val="center"/>
              <w:rPr>
                <w:rFonts w:ascii="Arial" w:hAnsi="Arial" w:cs="Arial"/>
                <w:sz w:val="16"/>
                <w:szCs w:val="16"/>
              </w:rPr>
            </w:pPr>
            <w:r>
              <w:rPr>
                <w:rFonts w:ascii="Arial" w:hAnsi="Arial" w:cs="Arial"/>
                <w:sz w:val="16"/>
                <w:szCs w:val="16"/>
              </w:rPr>
              <w:t>3</w:t>
            </w:r>
          </w:p>
        </w:tc>
        <w:tc>
          <w:tcPr>
            <w:tcW w:w="992" w:type="dxa"/>
            <w:tcBorders>
              <w:top w:val="nil"/>
            </w:tcBorders>
          </w:tcPr>
          <w:p w:rsidR="001D2CC4" w:rsidRDefault="001D2CC4">
            <w:pPr>
              <w:jc w:val="center"/>
              <w:rPr>
                <w:rFonts w:ascii="Arial" w:hAnsi="Arial" w:cs="Arial"/>
                <w:sz w:val="16"/>
                <w:szCs w:val="16"/>
              </w:rPr>
            </w:pPr>
            <w:r>
              <w:rPr>
                <w:rFonts w:ascii="Arial" w:hAnsi="Arial" w:cs="Arial"/>
                <w:sz w:val="16"/>
                <w:szCs w:val="16"/>
              </w:rPr>
              <w:t>4</w:t>
            </w:r>
          </w:p>
        </w:tc>
        <w:tc>
          <w:tcPr>
            <w:tcW w:w="851" w:type="dxa"/>
            <w:tcBorders>
              <w:top w:val="nil"/>
            </w:tcBorders>
          </w:tcPr>
          <w:p w:rsidR="001D2CC4" w:rsidRDefault="001D2CC4">
            <w:pPr>
              <w:jc w:val="center"/>
              <w:rPr>
                <w:rFonts w:ascii="Arial" w:hAnsi="Arial" w:cs="Arial"/>
                <w:sz w:val="16"/>
                <w:szCs w:val="16"/>
              </w:rPr>
            </w:pPr>
            <w:r>
              <w:rPr>
                <w:rFonts w:ascii="Arial" w:hAnsi="Arial" w:cs="Arial"/>
                <w:sz w:val="16"/>
                <w:szCs w:val="16"/>
              </w:rPr>
              <w:t>5</w:t>
            </w:r>
          </w:p>
        </w:tc>
        <w:tc>
          <w:tcPr>
            <w:tcW w:w="1559" w:type="dxa"/>
            <w:tcBorders>
              <w:top w:val="nil"/>
            </w:tcBorders>
          </w:tcPr>
          <w:p w:rsidR="001D2CC4" w:rsidRDefault="001D2CC4">
            <w:pPr>
              <w:jc w:val="center"/>
              <w:rPr>
                <w:rFonts w:ascii="Arial" w:hAnsi="Arial" w:cs="Arial"/>
                <w:sz w:val="14"/>
                <w:szCs w:val="14"/>
              </w:rPr>
            </w:pPr>
            <w:r>
              <w:rPr>
                <w:rFonts w:ascii="Arial" w:hAnsi="Arial" w:cs="Arial"/>
                <w:sz w:val="14"/>
                <w:szCs w:val="14"/>
              </w:rPr>
              <w:t>6</w:t>
            </w:r>
          </w:p>
        </w:tc>
        <w:tc>
          <w:tcPr>
            <w:tcW w:w="1559" w:type="dxa"/>
            <w:tcBorders>
              <w:top w:val="nil"/>
            </w:tcBorders>
          </w:tcPr>
          <w:p w:rsidR="001D2CC4" w:rsidRDefault="001D2CC4">
            <w:pPr>
              <w:jc w:val="center"/>
              <w:rPr>
                <w:rFonts w:ascii="Arial" w:hAnsi="Arial" w:cs="Arial"/>
                <w:sz w:val="14"/>
                <w:szCs w:val="14"/>
              </w:rPr>
            </w:pPr>
            <w:r>
              <w:rPr>
                <w:rFonts w:ascii="Arial" w:hAnsi="Arial" w:cs="Arial"/>
                <w:sz w:val="14"/>
                <w:szCs w:val="14"/>
              </w:rPr>
              <w:t>7</w:t>
            </w:r>
          </w:p>
        </w:tc>
        <w:tc>
          <w:tcPr>
            <w:tcW w:w="1560" w:type="dxa"/>
            <w:tcBorders>
              <w:top w:val="nil"/>
            </w:tcBorders>
          </w:tcPr>
          <w:p w:rsidR="001D2CC4" w:rsidRDefault="001D2CC4">
            <w:pPr>
              <w:jc w:val="center"/>
              <w:rPr>
                <w:rFonts w:ascii="Arial" w:hAnsi="Arial" w:cs="Arial"/>
                <w:sz w:val="14"/>
                <w:szCs w:val="14"/>
              </w:rPr>
            </w:pPr>
            <w:r>
              <w:rPr>
                <w:rFonts w:ascii="Arial" w:hAnsi="Arial" w:cs="Arial"/>
                <w:sz w:val="14"/>
                <w:szCs w:val="14"/>
              </w:rPr>
              <w:t>8</w:t>
            </w:r>
          </w:p>
        </w:tc>
        <w:tc>
          <w:tcPr>
            <w:tcW w:w="1275" w:type="dxa"/>
            <w:tcBorders>
              <w:top w:val="nil"/>
            </w:tcBorders>
          </w:tcPr>
          <w:p w:rsidR="001D2CC4" w:rsidRDefault="001D2CC4">
            <w:pPr>
              <w:jc w:val="center"/>
              <w:rPr>
                <w:rFonts w:ascii="Arial" w:hAnsi="Arial" w:cs="Arial"/>
                <w:sz w:val="14"/>
                <w:szCs w:val="14"/>
              </w:rPr>
            </w:pPr>
            <w:r>
              <w:rPr>
                <w:rFonts w:ascii="Arial" w:hAnsi="Arial" w:cs="Arial"/>
                <w:sz w:val="14"/>
                <w:szCs w:val="14"/>
              </w:rPr>
              <w:t>9</w:t>
            </w:r>
          </w:p>
        </w:tc>
        <w:tc>
          <w:tcPr>
            <w:tcW w:w="851" w:type="dxa"/>
            <w:tcBorders>
              <w:top w:val="nil"/>
            </w:tcBorders>
          </w:tcPr>
          <w:p w:rsidR="001D2CC4" w:rsidRDefault="001D2CC4">
            <w:pPr>
              <w:jc w:val="center"/>
              <w:rPr>
                <w:rFonts w:ascii="Arial" w:hAnsi="Arial" w:cs="Arial"/>
                <w:sz w:val="14"/>
                <w:szCs w:val="14"/>
              </w:rPr>
            </w:pPr>
            <w:r>
              <w:rPr>
                <w:rFonts w:ascii="Arial" w:hAnsi="Arial" w:cs="Arial"/>
                <w:sz w:val="14"/>
                <w:szCs w:val="14"/>
              </w:rPr>
              <w:t>10</w:t>
            </w:r>
          </w:p>
        </w:tc>
        <w:tc>
          <w:tcPr>
            <w:tcW w:w="1559" w:type="dxa"/>
            <w:tcBorders>
              <w:top w:val="nil"/>
            </w:tcBorders>
          </w:tcPr>
          <w:p w:rsidR="001D2CC4" w:rsidRDefault="001D2CC4">
            <w:pPr>
              <w:jc w:val="center"/>
              <w:rPr>
                <w:rFonts w:ascii="Arial" w:hAnsi="Arial" w:cs="Arial"/>
                <w:sz w:val="14"/>
                <w:szCs w:val="14"/>
              </w:rPr>
            </w:pPr>
            <w:r>
              <w:rPr>
                <w:rFonts w:ascii="Arial" w:hAnsi="Arial" w:cs="Arial"/>
                <w:sz w:val="14"/>
                <w:szCs w:val="14"/>
              </w:rPr>
              <w:t>11</w:t>
            </w:r>
          </w:p>
        </w:tc>
        <w:tc>
          <w:tcPr>
            <w:tcW w:w="1276" w:type="dxa"/>
            <w:tcBorders>
              <w:top w:val="nil"/>
            </w:tcBorders>
          </w:tcPr>
          <w:p w:rsidR="001D2CC4" w:rsidRDefault="001D2CC4">
            <w:pPr>
              <w:jc w:val="center"/>
              <w:rPr>
                <w:rFonts w:ascii="Arial" w:hAnsi="Arial" w:cs="Arial"/>
                <w:sz w:val="14"/>
                <w:szCs w:val="14"/>
              </w:rPr>
            </w:pPr>
            <w:r>
              <w:rPr>
                <w:rFonts w:ascii="Arial" w:hAnsi="Arial" w:cs="Arial"/>
                <w:sz w:val="14"/>
                <w:szCs w:val="14"/>
              </w:rPr>
              <w:t>12</w:t>
            </w:r>
          </w:p>
        </w:tc>
      </w:tr>
      <w:tr w:rsidR="001D2CC4">
        <w:tc>
          <w:tcPr>
            <w:tcW w:w="1809"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1559"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560" w:type="dxa"/>
          </w:tcPr>
          <w:p w:rsidR="001D2CC4" w:rsidRDefault="001D2CC4">
            <w:pPr>
              <w:rPr>
                <w:rFonts w:ascii="Arial" w:hAnsi="Arial" w:cs="Arial"/>
              </w:rPr>
            </w:pPr>
          </w:p>
        </w:tc>
        <w:tc>
          <w:tcPr>
            <w:tcW w:w="1275" w:type="dxa"/>
          </w:tcPr>
          <w:p w:rsidR="001D2CC4" w:rsidRDefault="001D2CC4">
            <w:pPr>
              <w:rPr>
                <w:rFonts w:ascii="Arial" w:hAnsi="Arial" w:cs="Arial"/>
              </w:rPr>
            </w:pPr>
          </w:p>
        </w:tc>
        <w:tc>
          <w:tcPr>
            <w:tcW w:w="851"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276" w:type="dxa"/>
          </w:tcPr>
          <w:p w:rsidR="001D2CC4" w:rsidRDefault="001D2CC4">
            <w:pPr>
              <w:rPr>
                <w:rFonts w:ascii="Arial" w:hAnsi="Arial" w:cs="Arial"/>
              </w:rPr>
            </w:pPr>
          </w:p>
        </w:tc>
      </w:tr>
      <w:tr w:rsidR="001D2CC4">
        <w:tc>
          <w:tcPr>
            <w:tcW w:w="1809"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1559"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560" w:type="dxa"/>
          </w:tcPr>
          <w:p w:rsidR="001D2CC4" w:rsidRDefault="001D2CC4">
            <w:pPr>
              <w:rPr>
                <w:rFonts w:ascii="Arial" w:hAnsi="Arial" w:cs="Arial"/>
              </w:rPr>
            </w:pPr>
          </w:p>
        </w:tc>
        <w:tc>
          <w:tcPr>
            <w:tcW w:w="1275" w:type="dxa"/>
          </w:tcPr>
          <w:p w:rsidR="001D2CC4" w:rsidRDefault="001D2CC4">
            <w:pPr>
              <w:rPr>
                <w:rFonts w:ascii="Arial" w:hAnsi="Arial" w:cs="Arial"/>
              </w:rPr>
            </w:pPr>
          </w:p>
        </w:tc>
        <w:tc>
          <w:tcPr>
            <w:tcW w:w="851"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276" w:type="dxa"/>
          </w:tcPr>
          <w:p w:rsidR="001D2CC4" w:rsidRDefault="001D2CC4">
            <w:pPr>
              <w:rPr>
                <w:rFonts w:ascii="Arial" w:hAnsi="Arial" w:cs="Arial"/>
              </w:rPr>
            </w:pPr>
          </w:p>
        </w:tc>
      </w:tr>
      <w:tr w:rsidR="001D2CC4">
        <w:tc>
          <w:tcPr>
            <w:tcW w:w="1809"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1559"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560" w:type="dxa"/>
          </w:tcPr>
          <w:p w:rsidR="001D2CC4" w:rsidRDefault="001D2CC4">
            <w:pPr>
              <w:rPr>
                <w:rFonts w:ascii="Arial" w:hAnsi="Arial" w:cs="Arial"/>
              </w:rPr>
            </w:pPr>
          </w:p>
        </w:tc>
        <w:tc>
          <w:tcPr>
            <w:tcW w:w="1275" w:type="dxa"/>
          </w:tcPr>
          <w:p w:rsidR="001D2CC4" w:rsidRDefault="001D2CC4">
            <w:pPr>
              <w:rPr>
                <w:rFonts w:ascii="Arial" w:hAnsi="Arial" w:cs="Arial"/>
              </w:rPr>
            </w:pPr>
          </w:p>
        </w:tc>
        <w:tc>
          <w:tcPr>
            <w:tcW w:w="851"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276" w:type="dxa"/>
          </w:tcPr>
          <w:p w:rsidR="001D2CC4" w:rsidRDefault="001D2CC4">
            <w:pPr>
              <w:rPr>
                <w:rFonts w:ascii="Arial" w:hAnsi="Arial" w:cs="Arial"/>
              </w:rPr>
            </w:pPr>
          </w:p>
        </w:tc>
      </w:tr>
      <w:tr w:rsidR="001D2CC4">
        <w:tc>
          <w:tcPr>
            <w:tcW w:w="1809"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1559"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560" w:type="dxa"/>
          </w:tcPr>
          <w:p w:rsidR="001D2CC4" w:rsidRDefault="001D2CC4">
            <w:pPr>
              <w:rPr>
                <w:rFonts w:ascii="Arial" w:hAnsi="Arial" w:cs="Arial"/>
              </w:rPr>
            </w:pPr>
          </w:p>
        </w:tc>
        <w:tc>
          <w:tcPr>
            <w:tcW w:w="1275" w:type="dxa"/>
          </w:tcPr>
          <w:p w:rsidR="001D2CC4" w:rsidRDefault="001D2CC4">
            <w:pPr>
              <w:rPr>
                <w:rFonts w:ascii="Arial" w:hAnsi="Arial" w:cs="Arial"/>
              </w:rPr>
            </w:pPr>
          </w:p>
        </w:tc>
        <w:tc>
          <w:tcPr>
            <w:tcW w:w="851"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276" w:type="dxa"/>
          </w:tcPr>
          <w:p w:rsidR="001D2CC4" w:rsidRDefault="001D2CC4">
            <w:pPr>
              <w:rPr>
                <w:rFonts w:ascii="Arial" w:hAnsi="Arial" w:cs="Arial"/>
              </w:rPr>
            </w:pPr>
          </w:p>
        </w:tc>
      </w:tr>
      <w:tr w:rsidR="001D2CC4">
        <w:tc>
          <w:tcPr>
            <w:tcW w:w="1809"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1559"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560" w:type="dxa"/>
          </w:tcPr>
          <w:p w:rsidR="001D2CC4" w:rsidRDefault="001D2CC4">
            <w:pPr>
              <w:rPr>
                <w:rFonts w:ascii="Arial" w:hAnsi="Arial" w:cs="Arial"/>
              </w:rPr>
            </w:pPr>
          </w:p>
        </w:tc>
        <w:tc>
          <w:tcPr>
            <w:tcW w:w="1275" w:type="dxa"/>
          </w:tcPr>
          <w:p w:rsidR="001D2CC4" w:rsidRDefault="001D2CC4">
            <w:pPr>
              <w:rPr>
                <w:rFonts w:ascii="Arial" w:hAnsi="Arial" w:cs="Arial"/>
              </w:rPr>
            </w:pPr>
          </w:p>
        </w:tc>
        <w:tc>
          <w:tcPr>
            <w:tcW w:w="851"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276" w:type="dxa"/>
          </w:tcPr>
          <w:p w:rsidR="001D2CC4" w:rsidRDefault="001D2CC4">
            <w:pPr>
              <w:rPr>
                <w:rFonts w:ascii="Arial" w:hAnsi="Arial" w:cs="Arial"/>
              </w:rPr>
            </w:pPr>
          </w:p>
        </w:tc>
      </w:tr>
      <w:tr w:rsidR="001D2CC4">
        <w:tc>
          <w:tcPr>
            <w:tcW w:w="1809"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1559"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560" w:type="dxa"/>
          </w:tcPr>
          <w:p w:rsidR="001D2CC4" w:rsidRDefault="001D2CC4">
            <w:pPr>
              <w:rPr>
                <w:rFonts w:ascii="Arial" w:hAnsi="Arial" w:cs="Arial"/>
              </w:rPr>
            </w:pPr>
          </w:p>
        </w:tc>
        <w:tc>
          <w:tcPr>
            <w:tcW w:w="1275" w:type="dxa"/>
          </w:tcPr>
          <w:p w:rsidR="001D2CC4" w:rsidRDefault="001D2CC4">
            <w:pPr>
              <w:rPr>
                <w:rFonts w:ascii="Arial" w:hAnsi="Arial" w:cs="Arial"/>
              </w:rPr>
            </w:pPr>
          </w:p>
        </w:tc>
        <w:tc>
          <w:tcPr>
            <w:tcW w:w="851"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276" w:type="dxa"/>
          </w:tcPr>
          <w:p w:rsidR="001D2CC4" w:rsidRDefault="001D2CC4">
            <w:pPr>
              <w:rPr>
                <w:rFonts w:ascii="Arial" w:hAnsi="Arial" w:cs="Arial"/>
              </w:rPr>
            </w:pPr>
          </w:p>
        </w:tc>
      </w:tr>
      <w:tr w:rsidR="001D2CC4">
        <w:tc>
          <w:tcPr>
            <w:tcW w:w="1809"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1559"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560" w:type="dxa"/>
          </w:tcPr>
          <w:p w:rsidR="001D2CC4" w:rsidRDefault="001D2CC4">
            <w:pPr>
              <w:rPr>
                <w:rFonts w:ascii="Arial" w:hAnsi="Arial" w:cs="Arial"/>
              </w:rPr>
            </w:pPr>
          </w:p>
        </w:tc>
        <w:tc>
          <w:tcPr>
            <w:tcW w:w="1275" w:type="dxa"/>
          </w:tcPr>
          <w:p w:rsidR="001D2CC4" w:rsidRDefault="001D2CC4">
            <w:pPr>
              <w:rPr>
                <w:rFonts w:ascii="Arial" w:hAnsi="Arial" w:cs="Arial"/>
              </w:rPr>
            </w:pPr>
          </w:p>
        </w:tc>
        <w:tc>
          <w:tcPr>
            <w:tcW w:w="851"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276" w:type="dxa"/>
          </w:tcPr>
          <w:p w:rsidR="001D2CC4" w:rsidRDefault="001D2CC4">
            <w:pPr>
              <w:rPr>
                <w:rFonts w:ascii="Arial" w:hAnsi="Arial" w:cs="Arial"/>
              </w:rPr>
            </w:pPr>
          </w:p>
        </w:tc>
      </w:tr>
      <w:tr w:rsidR="001D2CC4">
        <w:tc>
          <w:tcPr>
            <w:tcW w:w="1809"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1559"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560" w:type="dxa"/>
          </w:tcPr>
          <w:p w:rsidR="001D2CC4" w:rsidRDefault="001D2CC4">
            <w:pPr>
              <w:rPr>
                <w:rFonts w:ascii="Arial" w:hAnsi="Arial" w:cs="Arial"/>
              </w:rPr>
            </w:pPr>
          </w:p>
        </w:tc>
        <w:tc>
          <w:tcPr>
            <w:tcW w:w="1275" w:type="dxa"/>
          </w:tcPr>
          <w:p w:rsidR="001D2CC4" w:rsidRDefault="001D2CC4">
            <w:pPr>
              <w:rPr>
                <w:rFonts w:ascii="Arial" w:hAnsi="Arial" w:cs="Arial"/>
              </w:rPr>
            </w:pPr>
          </w:p>
        </w:tc>
        <w:tc>
          <w:tcPr>
            <w:tcW w:w="851"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276" w:type="dxa"/>
          </w:tcPr>
          <w:p w:rsidR="001D2CC4" w:rsidRDefault="001D2CC4">
            <w:pPr>
              <w:rPr>
                <w:rFonts w:ascii="Arial" w:hAnsi="Arial" w:cs="Arial"/>
              </w:rPr>
            </w:pPr>
          </w:p>
        </w:tc>
      </w:tr>
      <w:tr w:rsidR="001D2CC4">
        <w:tc>
          <w:tcPr>
            <w:tcW w:w="1809"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1559"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560" w:type="dxa"/>
          </w:tcPr>
          <w:p w:rsidR="001D2CC4" w:rsidRDefault="001D2CC4">
            <w:pPr>
              <w:rPr>
                <w:rFonts w:ascii="Arial" w:hAnsi="Arial" w:cs="Arial"/>
              </w:rPr>
            </w:pPr>
          </w:p>
        </w:tc>
        <w:tc>
          <w:tcPr>
            <w:tcW w:w="1275" w:type="dxa"/>
          </w:tcPr>
          <w:p w:rsidR="001D2CC4" w:rsidRDefault="001D2CC4">
            <w:pPr>
              <w:rPr>
                <w:rFonts w:ascii="Arial" w:hAnsi="Arial" w:cs="Arial"/>
              </w:rPr>
            </w:pPr>
          </w:p>
        </w:tc>
        <w:tc>
          <w:tcPr>
            <w:tcW w:w="851"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276" w:type="dxa"/>
          </w:tcPr>
          <w:p w:rsidR="001D2CC4" w:rsidRDefault="001D2CC4">
            <w:pPr>
              <w:rPr>
                <w:rFonts w:ascii="Arial" w:hAnsi="Arial" w:cs="Arial"/>
              </w:rPr>
            </w:pPr>
          </w:p>
        </w:tc>
      </w:tr>
      <w:tr w:rsidR="001D2CC4">
        <w:tc>
          <w:tcPr>
            <w:tcW w:w="1809"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1559"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560" w:type="dxa"/>
          </w:tcPr>
          <w:p w:rsidR="001D2CC4" w:rsidRDefault="001D2CC4">
            <w:pPr>
              <w:rPr>
                <w:rFonts w:ascii="Arial" w:hAnsi="Arial" w:cs="Arial"/>
              </w:rPr>
            </w:pPr>
          </w:p>
        </w:tc>
        <w:tc>
          <w:tcPr>
            <w:tcW w:w="1275" w:type="dxa"/>
          </w:tcPr>
          <w:p w:rsidR="001D2CC4" w:rsidRDefault="001D2CC4">
            <w:pPr>
              <w:rPr>
                <w:rFonts w:ascii="Arial" w:hAnsi="Arial" w:cs="Arial"/>
              </w:rPr>
            </w:pPr>
          </w:p>
        </w:tc>
        <w:tc>
          <w:tcPr>
            <w:tcW w:w="851"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276" w:type="dxa"/>
          </w:tcPr>
          <w:p w:rsidR="001D2CC4" w:rsidRDefault="001D2CC4">
            <w:pPr>
              <w:rPr>
                <w:rFonts w:ascii="Arial" w:hAnsi="Arial" w:cs="Arial"/>
              </w:rPr>
            </w:pPr>
          </w:p>
        </w:tc>
      </w:tr>
      <w:tr w:rsidR="001D2CC4">
        <w:tc>
          <w:tcPr>
            <w:tcW w:w="1809"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992" w:type="dxa"/>
          </w:tcPr>
          <w:p w:rsidR="001D2CC4" w:rsidRDefault="001D2CC4">
            <w:pPr>
              <w:rPr>
                <w:rFonts w:ascii="Arial" w:hAnsi="Arial" w:cs="Arial"/>
                <w:sz w:val="16"/>
                <w:szCs w:val="16"/>
              </w:rPr>
            </w:pPr>
          </w:p>
        </w:tc>
        <w:tc>
          <w:tcPr>
            <w:tcW w:w="851" w:type="dxa"/>
          </w:tcPr>
          <w:p w:rsidR="001D2CC4" w:rsidRDefault="001D2CC4">
            <w:pPr>
              <w:rPr>
                <w:rFonts w:ascii="Arial" w:hAnsi="Arial" w:cs="Arial"/>
                <w:sz w:val="16"/>
                <w:szCs w:val="16"/>
              </w:rPr>
            </w:pPr>
          </w:p>
        </w:tc>
        <w:tc>
          <w:tcPr>
            <w:tcW w:w="1559"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560" w:type="dxa"/>
          </w:tcPr>
          <w:p w:rsidR="001D2CC4" w:rsidRDefault="001D2CC4">
            <w:pPr>
              <w:rPr>
                <w:rFonts w:ascii="Arial" w:hAnsi="Arial" w:cs="Arial"/>
              </w:rPr>
            </w:pPr>
          </w:p>
        </w:tc>
        <w:tc>
          <w:tcPr>
            <w:tcW w:w="1275" w:type="dxa"/>
          </w:tcPr>
          <w:p w:rsidR="001D2CC4" w:rsidRDefault="001D2CC4">
            <w:pPr>
              <w:rPr>
                <w:rFonts w:ascii="Arial" w:hAnsi="Arial" w:cs="Arial"/>
              </w:rPr>
            </w:pPr>
          </w:p>
        </w:tc>
        <w:tc>
          <w:tcPr>
            <w:tcW w:w="851" w:type="dxa"/>
          </w:tcPr>
          <w:p w:rsidR="001D2CC4" w:rsidRDefault="001D2CC4">
            <w:pPr>
              <w:rPr>
                <w:rFonts w:ascii="Arial" w:hAnsi="Arial" w:cs="Arial"/>
              </w:rPr>
            </w:pPr>
          </w:p>
        </w:tc>
        <w:tc>
          <w:tcPr>
            <w:tcW w:w="1559" w:type="dxa"/>
          </w:tcPr>
          <w:p w:rsidR="001D2CC4" w:rsidRDefault="001D2CC4">
            <w:pPr>
              <w:rPr>
                <w:rFonts w:ascii="Arial" w:hAnsi="Arial" w:cs="Arial"/>
              </w:rPr>
            </w:pPr>
          </w:p>
        </w:tc>
        <w:tc>
          <w:tcPr>
            <w:tcW w:w="1276" w:type="dxa"/>
          </w:tcPr>
          <w:p w:rsidR="001D2CC4" w:rsidRDefault="001D2CC4">
            <w:pPr>
              <w:rPr>
                <w:rFonts w:ascii="Arial" w:hAnsi="Arial" w:cs="Arial"/>
              </w:rPr>
            </w:pPr>
          </w:p>
        </w:tc>
      </w:tr>
      <w:tr w:rsidR="001D2CC4">
        <w:tblPrEx>
          <w:tblCellMar>
            <w:left w:w="107" w:type="dxa"/>
            <w:right w:w="107" w:type="dxa"/>
          </w:tblCellMar>
        </w:tblPrEx>
        <w:tc>
          <w:tcPr>
            <w:tcW w:w="7053" w:type="dxa"/>
            <w:gridSpan w:val="6"/>
          </w:tcPr>
          <w:p w:rsidR="001D2CC4" w:rsidRDefault="001D2CC4">
            <w:pPr>
              <w:rPr>
                <w:rFonts w:ascii="Arial" w:hAnsi="Arial" w:cs="Arial"/>
                <w:sz w:val="16"/>
                <w:szCs w:val="16"/>
              </w:rPr>
            </w:pPr>
          </w:p>
        </w:tc>
        <w:tc>
          <w:tcPr>
            <w:tcW w:w="1559" w:type="dxa"/>
          </w:tcPr>
          <w:p w:rsidR="001D2CC4" w:rsidRDefault="001D2CC4">
            <w:pPr>
              <w:rPr>
                <w:rFonts w:ascii="Arial" w:hAnsi="Arial" w:cs="Arial"/>
                <w:sz w:val="16"/>
                <w:szCs w:val="16"/>
              </w:rPr>
            </w:pPr>
          </w:p>
        </w:tc>
        <w:tc>
          <w:tcPr>
            <w:tcW w:w="1560" w:type="dxa"/>
          </w:tcPr>
          <w:p w:rsidR="001D2CC4" w:rsidRDefault="001D2CC4">
            <w:pPr>
              <w:rPr>
                <w:rFonts w:ascii="Arial" w:hAnsi="Arial" w:cs="Arial"/>
                <w:sz w:val="16"/>
                <w:szCs w:val="16"/>
              </w:rPr>
            </w:pPr>
          </w:p>
        </w:tc>
        <w:tc>
          <w:tcPr>
            <w:tcW w:w="1275" w:type="dxa"/>
          </w:tcPr>
          <w:p w:rsidR="001D2CC4" w:rsidRDefault="001D2CC4">
            <w:pPr>
              <w:rPr>
                <w:rFonts w:ascii="Arial" w:hAnsi="Arial" w:cs="Arial"/>
                <w:sz w:val="16"/>
                <w:szCs w:val="16"/>
              </w:rPr>
            </w:pPr>
          </w:p>
        </w:tc>
        <w:tc>
          <w:tcPr>
            <w:tcW w:w="851" w:type="dxa"/>
            <w:tcBorders>
              <w:bottom w:val="nil"/>
            </w:tcBorders>
          </w:tcPr>
          <w:p w:rsidR="001D2CC4" w:rsidRDefault="001D2CC4">
            <w:pPr>
              <w:rPr>
                <w:rFonts w:ascii="Arial" w:hAnsi="Arial" w:cs="Arial"/>
                <w:sz w:val="16"/>
                <w:szCs w:val="16"/>
              </w:rPr>
            </w:pPr>
          </w:p>
        </w:tc>
        <w:tc>
          <w:tcPr>
            <w:tcW w:w="1559" w:type="dxa"/>
          </w:tcPr>
          <w:p w:rsidR="001D2CC4" w:rsidRDefault="001D2CC4">
            <w:pPr>
              <w:rPr>
                <w:rFonts w:ascii="Arial" w:hAnsi="Arial" w:cs="Arial"/>
                <w:sz w:val="16"/>
                <w:szCs w:val="16"/>
              </w:rPr>
            </w:pPr>
          </w:p>
        </w:tc>
        <w:tc>
          <w:tcPr>
            <w:tcW w:w="1276" w:type="dxa"/>
          </w:tcPr>
          <w:p w:rsidR="001D2CC4" w:rsidRDefault="001D2CC4">
            <w:pPr>
              <w:rPr>
                <w:rFonts w:ascii="Arial" w:hAnsi="Arial" w:cs="Arial"/>
                <w:sz w:val="16"/>
                <w:szCs w:val="16"/>
              </w:rPr>
            </w:pPr>
          </w:p>
        </w:tc>
      </w:tr>
      <w:tr w:rsidR="001D2CC4">
        <w:tblPrEx>
          <w:tblCellMar>
            <w:left w:w="107" w:type="dxa"/>
            <w:right w:w="107" w:type="dxa"/>
          </w:tblCellMar>
        </w:tblPrEx>
        <w:tc>
          <w:tcPr>
            <w:tcW w:w="7053" w:type="dxa"/>
            <w:gridSpan w:val="6"/>
            <w:tcBorders>
              <w:top w:val="double" w:sz="6" w:space="0" w:color="auto"/>
            </w:tcBorders>
          </w:tcPr>
          <w:p w:rsidR="001D2CC4" w:rsidRDefault="001D2CC4">
            <w:pPr>
              <w:spacing w:before="120" w:after="120"/>
              <w:jc w:val="right"/>
              <w:rPr>
                <w:rFonts w:ascii="Arial" w:hAnsi="Arial" w:cs="Arial"/>
                <w:sz w:val="16"/>
                <w:szCs w:val="16"/>
              </w:rPr>
            </w:pPr>
            <w:r>
              <w:rPr>
                <w:rFonts w:ascii="Arial" w:hAnsi="Arial" w:cs="Arial"/>
                <w:sz w:val="16"/>
                <w:szCs w:val="16"/>
              </w:rPr>
              <w:t>Всего к оплате (8)</w:t>
            </w:r>
          </w:p>
        </w:tc>
        <w:tc>
          <w:tcPr>
            <w:tcW w:w="1559" w:type="dxa"/>
            <w:tcBorders>
              <w:top w:val="double" w:sz="6" w:space="0" w:color="auto"/>
            </w:tcBorders>
          </w:tcPr>
          <w:p w:rsidR="001D2CC4" w:rsidRDefault="001D2CC4">
            <w:pPr>
              <w:rPr>
                <w:rFonts w:ascii="Arial" w:hAnsi="Arial" w:cs="Arial"/>
                <w:sz w:val="16"/>
                <w:szCs w:val="16"/>
              </w:rPr>
            </w:pPr>
          </w:p>
        </w:tc>
        <w:tc>
          <w:tcPr>
            <w:tcW w:w="1560" w:type="dxa"/>
            <w:tcBorders>
              <w:top w:val="double" w:sz="6" w:space="0" w:color="auto"/>
            </w:tcBorders>
          </w:tcPr>
          <w:p w:rsidR="001D2CC4" w:rsidRDefault="001D2CC4">
            <w:pPr>
              <w:rPr>
                <w:rFonts w:ascii="Arial" w:hAnsi="Arial" w:cs="Arial"/>
                <w:sz w:val="16"/>
                <w:szCs w:val="16"/>
              </w:rPr>
            </w:pPr>
          </w:p>
        </w:tc>
        <w:tc>
          <w:tcPr>
            <w:tcW w:w="1275" w:type="dxa"/>
            <w:tcBorders>
              <w:top w:val="double" w:sz="6" w:space="0" w:color="auto"/>
            </w:tcBorders>
          </w:tcPr>
          <w:p w:rsidR="001D2CC4" w:rsidRDefault="001D2CC4">
            <w:pPr>
              <w:rPr>
                <w:rFonts w:ascii="Arial" w:hAnsi="Arial" w:cs="Arial"/>
                <w:sz w:val="16"/>
                <w:szCs w:val="16"/>
              </w:rPr>
            </w:pPr>
          </w:p>
        </w:tc>
        <w:tc>
          <w:tcPr>
            <w:tcW w:w="851" w:type="dxa"/>
            <w:tcBorders>
              <w:top w:val="double" w:sz="6" w:space="0" w:color="auto"/>
              <w:bottom w:val="nil"/>
            </w:tcBorders>
          </w:tcPr>
          <w:p w:rsidR="001D2CC4" w:rsidRDefault="001D2CC4">
            <w:pPr>
              <w:rPr>
                <w:rFonts w:ascii="Arial" w:hAnsi="Arial" w:cs="Arial"/>
                <w:sz w:val="16"/>
                <w:szCs w:val="16"/>
              </w:rPr>
            </w:pPr>
          </w:p>
        </w:tc>
        <w:tc>
          <w:tcPr>
            <w:tcW w:w="1559" w:type="dxa"/>
            <w:tcBorders>
              <w:top w:val="double" w:sz="6" w:space="0" w:color="auto"/>
            </w:tcBorders>
          </w:tcPr>
          <w:p w:rsidR="001D2CC4" w:rsidRDefault="001D2CC4">
            <w:pPr>
              <w:rPr>
                <w:rFonts w:ascii="Arial" w:hAnsi="Arial" w:cs="Arial"/>
                <w:sz w:val="16"/>
                <w:szCs w:val="16"/>
              </w:rPr>
            </w:pPr>
          </w:p>
        </w:tc>
        <w:tc>
          <w:tcPr>
            <w:tcW w:w="1276" w:type="dxa"/>
            <w:tcBorders>
              <w:top w:val="double" w:sz="6" w:space="0" w:color="auto"/>
            </w:tcBorders>
          </w:tcPr>
          <w:p w:rsidR="001D2CC4" w:rsidRDefault="001D2CC4">
            <w:pPr>
              <w:rPr>
                <w:rFonts w:ascii="Arial" w:hAnsi="Arial" w:cs="Arial"/>
                <w:sz w:val="16"/>
                <w:szCs w:val="16"/>
              </w:rPr>
            </w:pPr>
          </w:p>
        </w:tc>
      </w:tr>
    </w:tbl>
    <w:p w:rsidR="001D2CC4" w:rsidRDefault="001D2CC4">
      <w:pPr>
        <w:rPr>
          <w:rFonts w:ascii="Arial" w:hAnsi="Arial" w:cs="Arial"/>
          <w:sz w:val="18"/>
          <w:szCs w:val="18"/>
        </w:rPr>
      </w:pPr>
      <w:r>
        <w:rPr>
          <w:rFonts w:ascii="Arial" w:hAnsi="Arial" w:cs="Arial"/>
          <w:sz w:val="16"/>
          <w:szCs w:val="16"/>
        </w:rPr>
        <w:t>Руководитель организации (предприятия)</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Гл. бухгалтер</w:t>
      </w:r>
      <w:r>
        <w:rPr>
          <w:rFonts w:ascii="Arial" w:hAnsi="Arial" w:cs="Arial"/>
          <w:sz w:val="18"/>
          <w:szCs w:val="18"/>
        </w:rPr>
        <w:t xml:space="preserve">                                                      </w:t>
      </w:r>
    </w:p>
    <w:p w:rsidR="001D2CC4" w:rsidRDefault="001D2CC4">
      <w:pPr>
        <w:jc w:val="center"/>
        <w:rPr>
          <w:rFonts w:ascii="Arial" w:hAnsi="Arial" w:cs="Arial"/>
          <w:sz w:val="18"/>
          <w:szCs w:val="18"/>
        </w:rPr>
      </w:pPr>
    </w:p>
    <w:p w:rsidR="001D2CC4" w:rsidRDefault="001D2CC4">
      <w:pPr>
        <w:jc w:val="center"/>
        <w:rPr>
          <w:rFonts w:ascii="Arial" w:hAnsi="Arial" w:cs="Arial"/>
          <w:sz w:val="18"/>
          <w:szCs w:val="18"/>
        </w:rPr>
      </w:pPr>
      <w:r>
        <w:rPr>
          <w:rFonts w:ascii="Arial" w:hAnsi="Arial" w:cs="Arial"/>
          <w:b/>
          <w:bCs/>
          <w:sz w:val="16"/>
          <w:szCs w:val="16"/>
        </w:rPr>
        <w:t>М.П.</w:t>
      </w:r>
    </w:p>
    <w:p w:rsidR="001D2CC4" w:rsidRDefault="001D2CC4">
      <w:pPr>
        <w:rPr>
          <w:rFonts w:ascii="Arial" w:hAnsi="Arial" w:cs="Arial"/>
          <w:sz w:val="18"/>
          <w:szCs w:val="18"/>
        </w:rPr>
      </w:pPr>
    </w:p>
    <w:p w:rsidR="001D2CC4" w:rsidRDefault="001D2CC4">
      <w:pPr>
        <w:rPr>
          <w:rFonts w:ascii="Arial" w:hAnsi="Arial" w:cs="Arial"/>
          <w:b/>
          <w:bCs/>
          <w:sz w:val="18"/>
          <w:szCs w:val="18"/>
        </w:rPr>
      </w:pPr>
      <w:r>
        <w:rPr>
          <w:rFonts w:ascii="Arial" w:hAnsi="Arial" w:cs="Arial"/>
          <w:sz w:val="18"/>
          <w:szCs w:val="18"/>
        </w:rPr>
        <w:tab/>
      </w:r>
      <w:r>
        <w:rPr>
          <w:rFonts w:ascii="Arial" w:hAnsi="Arial" w:cs="Arial"/>
          <w:b/>
          <w:bCs/>
          <w:sz w:val="18"/>
          <w:szCs w:val="18"/>
        </w:rPr>
        <w:t>Выдал</w:t>
      </w:r>
    </w:p>
    <w:p w:rsidR="001D2CC4" w:rsidRDefault="001D2CC4">
      <w:pPr>
        <w:rPr>
          <w:rFonts w:ascii="Arial" w:hAnsi="Arial" w:cs="Arial"/>
          <w:sz w:val="18"/>
          <w:szCs w:val="18"/>
        </w:rPr>
      </w:pPr>
      <w:r>
        <w:rPr>
          <w:rFonts w:ascii="Arial" w:hAnsi="Arial" w:cs="Arial"/>
          <w:sz w:val="18"/>
          <w:szCs w:val="18"/>
        </w:rPr>
        <w:tab/>
        <w:t>(подпись ответственного лица от поставщика)</w:t>
      </w:r>
    </w:p>
    <w:p w:rsidR="001D2CC4" w:rsidRDefault="001D2CC4">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1D2CC4" w:rsidRDefault="001D2CC4">
      <w:pPr>
        <w:rPr>
          <w:rFonts w:ascii="Arial" w:hAnsi="Arial" w:cs="Arial"/>
          <w:sz w:val="16"/>
          <w:szCs w:val="16"/>
        </w:rPr>
      </w:pPr>
      <w:r>
        <w:rPr>
          <w:rFonts w:ascii="Arial" w:hAnsi="Arial" w:cs="Arial"/>
          <w:b/>
          <w:bCs/>
          <w:sz w:val="16"/>
          <w:szCs w:val="16"/>
        </w:rPr>
        <w:t>Примечание.</w:t>
      </w:r>
      <w:r>
        <w:rPr>
          <w:rFonts w:ascii="Arial" w:hAnsi="Arial" w:cs="Arial"/>
          <w:b/>
          <w:bCs/>
          <w:sz w:val="16"/>
          <w:szCs w:val="16"/>
        </w:rPr>
        <w:tab/>
      </w:r>
      <w:r>
        <w:rPr>
          <w:rFonts w:ascii="Arial" w:hAnsi="Arial" w:cs="Arial"/>
          <w:sz w:val="16"/>
          <w:szCs w:val="16"/>
        </w:rPr>
        <w:t>Без печати недействительно.</w:t>
      </w:r>
    </w:p>
    <w:p w:rsidR="001D2CC4" w:rsidRDefault="001D2CC4">
      <w:pPr>
        <w:rPr>
          <w:rFonts w:ascii="Arial" w:hAnsi="Arial" w:cs="Arial"/>
          <w:sz w:val="16"/>
          <w:szCs w:val="16"/>
        </w:rPr>
      </w:pPr>
      <w:r>
        <w:rPr>
          <w:rFonts w:ascii="Arial" w:hAnsi="Arial" w:cs="Arial"/>
          <w:sz w:val="16"/>
          <w:szCs w:val="16"/>
        </w:rPr>
        <w:tab/>
      </w:r>
      <w:r>
        <w:rPr>
          <w:rFonts w:ascii="Arial" w:hAnsi="Arial" w:cs="Arial"/>
          <w:sz w:val="16"/>
          <w:szCs w:val="16"/>
        </w:rPr>
        <w:tab/>
        <w:t>Первый экземпляр (оригинал) - покупателю.</w:t>
      </w:r>
    </w:p>
    <w:p w:rsidR="001D2CC4" w:rsidRDefault="001D2CC4">
      <w:pPr>
        <w:rPr>
          <w:rFonts w:ascii="Arial" w:hAnsi="Arial" w:cs="Arial"/>
          <w:sz w:val="16"/>
          <w:szCs w:val="16"/>
        </w:rPr>
      </w:pPr>
      <w:r>
        <w:rPr>
          <w:rFonts w:ascii="Arial" w:hAnsi="Arial" w:cs="Arial"/>
          <w:sz w:val="16"/>
          <w:szCs w:val="16"/>
        </w:rPr>
        <w:tab/>
      </w:r>
      <w:r>
        <w:rPr>
          <w:rFonts w:ascii="Arial" w:hAnsi="Arial" w:cs="Arial"/>
          <w:sz w:val="16"/>
          <w:szCs w:val="16"/>
        </w:rPr>
        <w:tab/>
        <w:t>Второй экземпляр (копия) - продавцу.</w:t>
      </w:r>
      <w:bookmarkStart w:id="0" w:name="_GoBack"/>
      <w:bookmarkEnd w:id="0"/>
    </w:p>
    <w:sectPr w:rsidR="001D2CC4">
      <w:pgSz w:w="16840" w:h="11907" w:orient="landscape" w:code="9"/>
      <w:pgMar w:top="851" w:right="851" w:bottom="851" w:left="851" w:header="720" w:footer="720" w:gutter="0"/>
      <w:cols w:space="720" w:equalWidth="0">
        <w:col w:w="151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2D" w:rsidRDefault="0015122D">
      <w:r>
        <w:separator/>
      </w:r>
    </w:p>
  </w:endnote>
  <w:endnote w:type="continuationSeparator" w:id="0">
    <w:p w:rsidR="0015122D" w:rsidRDefault="0015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_FuturaOrto">
    <w:panose1 w:val="00000000000000000000"/>
    <w:charset w:val="CC"/>
    <w:family w:val="roma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2D" w:rsidRDefault="0015122D">
      <w:r>
        <w:separator/>
      </w:r>
    </w:p>
  </w:footnote>
  <w:footnote w:type="continuationSeparator" w:id="0">
    <w:p w:rsidR="0015122D" w:rsidRDefault="0015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F4" w:rsidRDefault="00974CEC">
    <w:pPr>
      <w:pStyle w:val="aa"/>
      <w:framePr w:wrap="auto" w:vAnchor="text" w:hAnchor="margin" w:xAlign="right" w:y="1"/>
      <w:rPr>
        <w:rStyle w:val="ac"/>
      </w:rPr>
    </w:pPr>
    <w:r>
      <w:rPr>
        <w:rStyle w:val="ac"/>
        <w:noProof/>
      </w:rPr>
      <w:t>2</w:t>
    </w:r>
  </w:p>
  <w:p w:rsidR="00FD58F4" w:rsidRDefault="00FD58F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236"/>
    <w:multiLevelType w:val="singleLevel"/>
    <w:tmpl w:val="0419000F"/>
    <w:lvl w:ilvl="0">
      <w:start w:val="1"/>
      <w:numFmt w:val="decimal"/>
      <w:lvlText w:val="%1."/>
      <w:lvlJc w:val="left"/>
      <w:pPr>
        <w:tabs>
          <w:tab w:val="num" w:pos="360"/>
        </w:tabs>
        <w:ind w:left="360" w:hanging="360"/>
      </w:pPr>
    </w:lvl>
  </w:abstractNum>
  <w:abstractNum w:abstractNumId="1">
    <w:nsid w:val="0CB77BE0"/>
    <w:multiLevelType w:val="singleLevel"/>
    <w:tmpl w:val="A2448944"/>
    <w:lvl w:ilvl="0">
      <w:start w:val="1"/>
      <w:numFmt w:val="decimal"/>
      <w:lvlText w:val="%1."/>
      <w:lvlJc w:val="left"/>
      <w:pPr>
        <w:tabs>
          <w:tab w:val="num" w:pos="1069"/>
        </w:tabs>
        <w:ind w:left="1069" w:hanging="360"/>
      </w:pPr>
      <w:rPr>
        <w:rFonts w:hint="default"/>
      </w:rPr>
    </w:lvl>
  </w:abstractNum>
  <w:abstractNum w:abstractNumId="2">
    <w:nsid w:val="4A3A65C5"/>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4BE435FE"/>
    <w:multiLevelType w:val="hybridMultilevel"/>
    <w:tmpl w:val="2E606B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DF3"/>
    <w:rsid w:val="00071E22"/>
    <w:rsid w:val="0015122D"/>
    <w:rsid w:val="001D2CC4"/>
    <w:rsid w:val="002C59F9"/>
    <w:rsid w:val="0045515C"/>
    <w:rsid w:val="0053309A"/>
    <w:rsid w:val="0066582C"/>
    <w:rsid w:val="00680DF3"/>
    <w:rsid w:val="008443C8"/>
    <w:rsid w:val="00857A3A"/>
    <w:rsid w:val="008A302C"/>
    <w:rsid w:val="00974CEC"/>
    <w:rsid w:val="00A25569"/>
    <w:rsid w:val="00AB6AEC"/>
    <w:rsid w:val="00BB5689"/>
    <w:rsid w:val="00CE0902"/>
    <w:rsid w:val="00F20A00"/>
    <w:rsid w:val="00FD5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745AFE1-CA7B-4117-95ED-FA56D870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line="360" w:lineRule="auto"/>
      <w:jc w:val="both"/>
      <w:outlineLvl w:val="0"/>
    </w:pPr>
    <w:rPr>
      <w:sz w:val="28"/>
      <w:szCs w:val="28"/>
    </w:r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spacing w:line="360" w:lineRule="auto"/>
      <w:jc w:val="both"/>
      <w:outlineLvl w:val="2"/>
    </w:pPr>
    <w:rPr>
      <w:b/>
      <w:bCs/>
      <w:color w:val="000000"/>
      <w:sz w:val="28"/>
      <w:szCs w:val="28"/>
    </w:rPr>
  </w:style>
  <w:style w:type="paragraph" w:styleId="4">
    <w:name w:val="heading 4"/>
    <w:basedOn w:val="a"/>
    <w:next w:val="a"/>
    <w:link w:val="40"/>
    <w:uiPriority w:val="99"/>
    <w:qFormat/>
    <w:pPr>
      <w:keepNext/>
      <w:spacing w:line="360" w:lineRule="auto"/>
      <w:ind w:firstLine="709"/>
      <w:jc w:val="center"/>
      <w:outlineLvl w:val="3"/>
    </w:pPr>
    <w:rPr>
      <w:b/>
      <w:bCs/>
      <w:sz w:val="28"/>
      <w:szCs w:val="28"/>
    </w:rPr>
  </w:style>
  <w:style w:type="paragraph" w:styleId="5">
    <w:name w:val="heading 5"/>
    <w:basedOn w:val="a"/>
    <w:next w:val="a"/>
    <w:link w:val="50"/>
    <w:uiPriority w:val="99"/>
    <w:qFormat/>
    <w:pPr>
      <w:keepNext/>
      <w:spacing w:line="360" w:lineRule="auto"/>
      <w:ind w:firstLine="720"/>
      <w:jc w:val="center"/>
      <w:outlineLvl w:val="4"/>
    </w:pPr>
    <w:rPr>
      <w:b/>
      <w:bCs/>
      <w:color w:val="000000"/>
      <w:sz w:val="28"/>
      <w:szCs w:val="28"/>
    </w:rPr>
  </w:style>
  <w:style w:type="paragraph" w:styleId="6">
    <w:name w:val="heading 6"/>
    <w:basedOn w:val="a"/>
    <w:next w:val="a"/>
    <w:link w:val="60"/>
    <w:uiPriority w:val="99"/>
    <w:qFormat/>
    <w:pPr>
      <w:keepNext/>
      <w:jc w:val="center"/>
      <w:outlineLvl w:val="5"/>
    </w:pPr>
    <w:rPr>
      <w:b/>
      <w:bCs/>
      <w:sz w:val="28"/>
      <w:szCs w:val="28"/>
    </w:rPr>
  </w:style>
  <w:style w:type="paragraph" w:styleId="7">
    <w:name w:val="heading 7"/>
    <w:basedOn w:val="a"/>
    <w:next w:val="a"/>
    <w:link w:val="70"/>
    <w:uiPriority w:val="99"/>
    <w:qFormat/>
    <w:pPr>
      <w:keepNext/>
      <w:spacing w:line="360" w:lineRule="auto"/>
      <w:outlineLvl w:val="6"/>
    </w:pPr>
    <w:rPr>
      <w:b/>
      <w:bCs/>
      <w:sz w:val="28"/>
      <w:szCs w:val="28"/>
    </w:rPr>
  </w:style>
  <w:style w:type="paragraph" w:styleId="8">
    <w:name w:val="heading 8"/>
    <w:basedOn w:val="a"/>
    <w:next w:val="a"/>
    <w:link w:val="80"/>
    <w:uiPriority w:val="99"/>
    <w:qFormat/>
    <w:pPr>
      <w:keepNext/>
      <w:spacing w:line="360" w:lineRule="auto"/>
      <w:jc w:val="both"/>
      <w:outlineLvl w:val="7"/>
    </w:pPr>
    <w:rPr>
      <w:b/>
      <w:bCs/>
      <w:sz w:val="28"/>
      <w:szCs w:val="28"/>
    </w:rPr>
  </w:style>
  <w:style w:type="paragraph" w:styleId="9">
    <w:name w:val="heading 9"/>
    <w:basedOn w:val="a"/>
    <w:next w:val="a"/>
    <w:link w:val="90"/>
    <w:uiPriority w:val="99"/>
    <w:qFormat/>
    <w:pPr>
      <w:keepNext/>
      <w:spacing w:line="360" w:lineRule="auto"/>
      <w:ind w:firstLine="720"/>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widowControl w:val="0"/>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widowControl w:val="0"/>
      <w:spacing w:line="360" w:lineRule="auto"/>
      <w:jc w:val="both"/>
    </w:pPr>
    <w:rPr>
      <w:sz w:val="28"/>
      <w:szCs w:val="28"/>
    </w:rPr>
  </w:style>
  <w:style w:type="character" w:customStyle="1" w:styleId="a6">
    <w:name w:val="Основной текст Знак"/>
    <w:link w:val="a5"/>
    <w:uiPriority w:val="99"/>
    <w:semiHidden/>
    <w:rPr>
      <w:sz w:val="20"/>
      <w:szCs w:val="20"/>
    </w:rPr>
  </w:style>
  <w:style w:type="character" w:styleId="a7">
    <w:name w:val="footnote reference"/>
    <w:uiPriority w:val="99"/>
    <w:semiHidden/>
    <w:rPr>
      <w:vertAlign w:val="superscript"/>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paragraph" w:styleId="21">
    <w:name w:val="Body Text 2"/>
    <w:basedOn w:val="a"/>
    <w:link w:val="22"/>
    <w:uiPriority w:val="99"/>
    <w:pPr>
      <w:spacing w:line="260" w:lineRule="auto"/>
      <w:jc w:val="center"/>
    </w:pPr>
    <w:rPr>
      <w:b/>
      <w:bCs/>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val="0"/>
      <w:spacing w:line="360" w:lineRule="auto"/>
      <w:ind w:firstLine="720"/>
      <w:jc w:val="center"/>
    </w:pPr>
    <w:rPr>
      <w:b/>
      <w:bCs/>
      <w:sz w:val="32"/>
      <w:szCs w:val="32"/>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360" w:lineRule="auto"/>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6980</Words>
  <Characters>39792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JV</dc:creator>
  <cp:keywords/>
  <dc:description/>
  <cp:lastModifiedBy>admin</cp:lastModifiedBy>
  <cp:revision>2</cp:revision>
  <cp:lastPrinted>2001-03-03T13:42:00Z</cp:lastPrinted>
  <dcterms:created xsi:type="dcterms:W3CDTF">2014-03-12T17:38:00Z</dcterms:created>
  <dcterms:modified xsi:type="dcterms:W3CDTF">2014-03-12T17:38:00Z</dcterms:modified>
</cp:coreProperties>
</file>