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3F" w:rsidRPr="0064027D" w:rsidRDefault="0064027D" w:rsidP="0064027D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</w:t>
      </w:r>
      <w:r w:rsidR="007F703F" w:rsidRPr="0064027D">
        <w:rPr>
          <w:rFonts w:ascii="Times New Roman" w:hAnsi="Times New Roman"/>
          <w:color w:val="auto"/>
        </w:rPr>
        <w:t>ОДЕРЖАНИЕ</w:t>
      </w:r>
    </w:p>
    <w:p w:rsidR="007F703F" w:rsidRPr="0064027D" w:rsidRDefault="007F703F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03F" w:rsidRPr="0064027D" w:rsidRDefault="007F703F" w:rsidP="0064027D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>Введение</w:t>
      </w:r>
    </w:p>
    <w:p w:rsidR="007F703F" w:rsidRPr="0064027D" w:rsidRDefault="007F703F" w:rsidP="0064027D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 xml:space="preserve">1. Общественно-просветительское движение и досуг в России в </w:t>
      </w:r>
      <w:r w:rsidRPr="0064027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4027D">
        <w:rPr>
          <w:rFonts w:ascii="Times New Roman" w:hAnsi="Times New Roman" w:cs="Times New Roman"/>
          <w:sz w:val="28"/>
          <w:szCs w:val="28"/>
        </w:rPr>
        <w:t xml:space="preserve"> -начале </w:t>
      </w:r>
      <w:r w:rsidRPr="0064027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4027D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7F703F" w:rsidRPr="0064027D" w:rsidRDefault="007F703F" w:rsidP="0064027D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>1.1 История культурно-просветительной деятельности</w:t>
      </w:r>
    </w:p>
    <w:p w:rsidR="007F703F" w:rsidRPr="0064027D" w:rsidRDefault="007F703F" w:rsidP="0064027D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>1.2 Просветительные учреждения и их особенности</w:t>
      </w:r>
    </w:p>
    <w:p w:rsidR="007F703F" w:rsidRPr="0064027D" w:rsidRDefault="007F703F" w:rsidP="0064027D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>1.3 Периодизация этапов дореволюционной культурно-просветительной деятельности</w:t>
      </w:r>
    </w:p>
    <w:p w:rsidR="007F703F" w:rsidRPr="0064027D" w:rsidRDefault="007F703F" w:rsidP="0064027D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 xml:space="preserve">1.4 Особенности игрового досуга в России в </w:t>
      </w:r>
      <w:r w:rsidRPr="0064027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4027D">
        <w:rPr>
          <w:rFonts w:ascii="Times New Roman" w:hAnsi="Times New Roman" w:cs="Times New Roman"/>
          <w:sz w:val="28"/>
          <w:szCs w:val="28"/>
        </w:rPr>
        <w:t xml:space="preserve"> -начале </w:t>
      </w:r>
      <w:r w:rsidRPr="0064027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4027D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7F703F" w:rsidRPr="0064027D" w:rsidRDefault="007F703F" w:rsidP="0064027D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 xml:space="preserve">2. </w:t>
      </w:r>
      <w:r w:rsidRPr="0064027D">
        <w:rPr>
          <w:rFonts w:ascii="Times New Roman" w:hAnsi="Times New Roman" w:cs="Times New Roman"/>
          <w:bCs/>
          <w:sz w:val="28"/>
          <w:szCs w:val="28"/>
        </w:rPr>
        <w:t>Игорный бизнес в современной социально-культурной деятельности</w:t>
      </w:r>
    </w:p>
    <w:p w:rsidR="007F703F" w:rsidRPr="0064027D" w:rsidRDefault="007F703F" w:rsidP="0064027D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>Заключение</w:t>
      </w:r>
    </w:p>
    <w:p w:rsidR="007F703F" w:rsidRPr="0064027D" w:rsidRDefault="007F703F" w:rsidP="0064027D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64027D" w:rsidRPr="00170A8E" w:rsidRDefault="0064027D" w:rsidP="0064027D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1525D5" w:rsidRPr="00170A8E" w:rsidRDefault="007F703F" w:rsidP="0064027D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64027D">
        <w:rPr>
          <w:rFonts w:ascii="Times New Roman" w:hAnsi="Times New Roman"/>
          <w:b w:val="0"/>
        </w:rPr>
        <w:br w:type="page"/>
      </w:r>
      <w:r w:rsidR="00F12890" w:rsidRPr="0064027D">
        <w:rPr>
          <w:rFonts w:ascii="Times New Roman" w:hAnsi="Times New Roman"/>
          <w:color w:val="auto"/>
        </w:rPr>
        <w:t>Введение</w:t>
      </w:r>
    </w:p>
    <w:p w:rsidR="0064027D" w:rsidRPr="00170A8E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современной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третьего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тысячелетия,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переживающей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постиндустриальной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модернизации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сложилась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ситуация,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какой-то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степени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аналогичная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модернизации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постсоветской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монополия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образовательную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перестала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существовать.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может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содержать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казенный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счет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необходимые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Коммерциализация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знамением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благодаря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открытию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целого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ряда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коммерческих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высших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учебных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заведений,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студентов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удвоилось,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сравнению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уровня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жизни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значительной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россиян,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коммерциализация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привела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тому,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высшее,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тоже,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перестало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доступным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слоям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Сегодня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нарастает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тревожная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тенденция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увеличения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возраста,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обучающихся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Растет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малограмотных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безграмотных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подростков.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Проблема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безнадзорности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силу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ряда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причин,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из-за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локальных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вооруженных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конфликтов,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стоит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очень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остро.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Кроме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регионах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глубинке,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настоящее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сложилась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неблагоприятная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ситуация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досуга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молодежи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вообще.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Система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разрушена.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Благодаря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существованию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течение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продолжительного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досуг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граждан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организован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плане.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Сегодня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посещение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клубов,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библиотек,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театров,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музеев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большинства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перестало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нормой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досуга.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Свободное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молодежи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заполняется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праздным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времяпровождением,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лучшем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случае,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приобщением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массовой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попкультуре,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дающей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подлинно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духовного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человеческой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личности.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Подлинной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проблемой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прошлые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стало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пристрастие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азартным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играм,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основном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игровым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автоматам.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Рост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алкоголизации</w:t>
      </w:r>
      <w:r w:rsidR="00D50060"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наркомании</w:t>
      </w:r>
      <w:r w:rsidR="00D50060"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патологической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D50060" w:rsidRPr="0064027D">
        <w:rPr>
          <w:rFonts w:ascii="Times New Roman" w:hAnsi="Times New Roman"/>
          <w:sz w:val="28"/>
          <w:szCs w:val="28"/>
        </w:rPr>
        <w:t>игромании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сегодня,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молодежи,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сопровождается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преступлений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хулиганских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выходок.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Борьба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подобными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явлениями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невозможна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конечном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счете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зависит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прогресс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успех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постиндустриальной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модернизации.</w:t>
      </w:r>
    </w:p>
    <w:p w:rsidR="00D50060" w:rsidRPr="0064027D" w:rsidRDefault="00D5006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Объектом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избраны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принадлежащие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направлена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общеобразовательных,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культурно-воспитательных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относительно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широких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слоев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</w:t>
      </w:r>
      <w:r w:rsidR="003D55A3" w:rsidRPr="0064027D">
        <w:rPr>
          <w:rFonts w:ascii="Times New Roman" w:hAnsi="Times New Roman"/>
          <w:sz w:val="28"/>
          <w:szCs w:val="28"/>
        </w:rPr>
        <w:t>, отдельные вопросы досуга населения, в первую очередь связанные с играми</w:t>
      </w:r>
      <w:r w:rsidRPr="0064027D">
        <w:rPr>
          <w:rFonts w:ascii="Times New Roman" w:hAnsi="Times New Roman"/>
          <w:sz w:val="28"/>
          <w:szCs w:val="28"/>
        </w:rPr>
        <w:t>.</w:t>
      </w:r>
    </w:p>
    <w:p w:rsidR="0064027D" w:rsidRDefault="00D5006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Предметом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3D55A3" w:rsidRPr="0064027D">
        <w:rPr>
          <w:rFonts w:ascii="Times New Roman" w:hAnsi="Times New Roman"/>
          <w:sz w:val="28"/>
          <w:szCs w:val="28"/>
        </w:rPr>
        <w:t xml:space="preserve">курсовой работы </w:t>
      </w:r>
      <w:r w:rsidRPr="0064027D">
        <w:rPr>
          <w:rFonts w:ascii="Times New Roman" w:hAnsi="Times New Roman"/>
          <w:sz w:val="28"/>
          <w:szCs w:val="28"/>
        </w:rPr>
        <w:t>явилось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системы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занимавшихся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1859-1917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буржуазной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модернизации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веков.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предмету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относится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3D55A3" w:rsidRPr="0064027D">
        <w:rPr>
          <w:rFonts w:ascii="Times New Roman" w:hAnsi="Times New Roman"/>
          <w:sz w:val="28"/>
          <w:szCs w:val="28"/>
        </w:rPr>
        <w:t>игровой бизнес</w:t>
      </w:r>
      <w:r w:rsidRPr="0064027D">
        <w:rPr>
          <w:rFonts w:ascii="Times New Roman" w:hAnsi="Times New Roman"/>
          <w:sz w:val="28"/>
          <w:szCs w:val="28"/>
        </w:rPr>
        <w:t>.</w:t>
      </w:r>
    </w:p>
    <w:p w:rsidR="0064027D" w:rsidRPr="00170A8E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E76" w:rsidRPr="0064027D" w:rsidRDefault="001525D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4027D">
        <w:rPr>
          <w:rFonts w:ascii="Times New Roman" w:hAnsi="Times New Roman"/>
          <w:sz w:val="28"/>
          <w:szCs w:val="28"/>
        </w:rPr>
        <w:br w:type="page"/>
      </w:r>
      <w:r w:rsidR="007F703F" w:rsidRPr="0064027D">
        <w:rPr>
          <w:rFonts w:ascii="Times New Roman" w:hAnsi="Times New Roman"/>
          <w:b/>
          <w:sz w:val="28"/>
        </w:rPr>
        <w:t xml:space="preserve">1. </w:t>
      </w:r>
      <w:r w:rsidR="005D4E76" w:rsidRPr="0064027D">
        <w:rPr>
          <w:rFonts w:ascii="Times New Roman" w:hAnsi="Times New Roman"/>
          <w:b/>
          <w:sz w:val="28"/>
        </w:rPr>
        <w:t>Общественно-просветительское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</w:rPr>
        <w:t>движение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</w:rPr>
        <w:t>и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</w:rPr>
        <w:t>досуг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</w:rPr>
        <w:t>в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</w:rPr>
        <w:t>России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</w:rPr>
        <w:t>в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  <w:lang w:val="en-US"/>
        </w:rPr>
        <w:t>XIX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</w:rPr>
        <w:t>-начале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  <w:lang w:val="en-US"/>
        </w:rPr>
        <w:t>XX</w:t>
      </w:r>
      <w:r w:rsidR="00942B99" w:rsidRPr="0064027D">
        <w:rPr>
          <w:rFonts w:ascii="Times New Roman" w:hAnsi="Times New Roman"/>
          <w:b/>
          <w:sz w:val="28"/>
        </w:rPr>
        <w:t xml:space="preserve"> </w:t>
      </w:r>
      <w:r w:rsidR="005D4E76" w:rsidRPr="0064027D">
        <w:rPr>
          <w:rFonts w:ascii="Times New Roman" w:hAnsi="Times New Roman"/>
          <w:b/>
          <w:sz w:val="28"/>
        </w:rPr>
        <w:t>века</w:t>
      </w:r>
    </w:p>
    <w:p w:rsidR="0064027D" w:rsidRPr="00170A8E" w:rsidRDefault="0064027D" w:rsidP="0064027D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5D4E76" w:rsidRPr="0064027D" w:rsidRDefault="0064027D" w:rsidP="0064027D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64027D">
        <w:rPr>
          <w:rFonts w:ascii="Times New Roman" w:hAnsi="Times New Roman"/>
          <w:color w:val="auto"/>
        </w:rPr>
        <w:t>1.1</w:t>
      </w:r>
      <w:r w:rsidR="007F703F" w:rsidRPr="0064027D">
        <w:rPr>
          <w:rFonts w:ascii="Times New Roman" w:hAnsi="Times New Roman"/>
          <w:color w:val="auto"/>
        </w:rPr>
        <w:t xml:space="preserve"> </w:t>
      </w:r>
      <w:r w:rsidR="005D4E76" w:rsidRPr="0064027D">
        <w:rPr>
          <w:rFonts w:ascii="Times New Roman" w:hAnsi="Times New Roman"/>
          <w:color w:val="auto"/>
        </w:rPr>
        <w:t>История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5D4E76" w:rsidRPr="0064027D">
        <w:rPr>
          <w:rFonts w:ascii="Times New Roman" w:hAnsi="Times New Roman"/>
          <w:color w:val="auto"/>
        </w:rPr>
        <w:t>культурно-просветительной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5D4E76" w:rsidRPr="0064027D">
        <w:rPr>
          <w:rFonts w:ascii="Times New Roman" w:hAnsi="Times New Roman"/>
          <w:color w:val="auto"/>
        </w:rPr>
        <w:t>деятельности</w:t>
      </w:r>
    </w:p>
    <w:p w:rsidR="0064027D" w:rsidRPr="00170A8E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социальный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прогресс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напрямую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связан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остро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стояли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проблемы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неграмотности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отсутствия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доступа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образованию,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досуга,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борьбы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алкоголизмом.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Усилий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недостаточно.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Существенный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вклад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проблем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вносила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помощью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позитивный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опыт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богатый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материал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осмысления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раскрывает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широкие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возможности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использования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содержательной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современных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условиях.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История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богатейших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пластов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отечественной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изобилует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прекрасными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примерами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подлинного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делу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лучших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представителей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отечественной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Исторический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опыт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представляет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собой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изученный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чрезвычайно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интересный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опыт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самодержавного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политического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строя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демократические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традиции,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заложены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недавнем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прошлом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нашего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сегодня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дают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всходы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коренного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реформирования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Привлечение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передовой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общественностью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насущных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проблем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эпоху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заслуживает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сегодня,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никогда,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изучения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осмысления,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прочая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эпохи,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направленная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демократических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традиций.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предопределило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всплеск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исследовательской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науке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конца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наблюдается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настоящее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Идет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процесс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изучения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переосмысления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историками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идейно-теоретических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позиций,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сделано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событий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модернизацией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столетия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последнего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25-летия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Империи.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немалой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степени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способствовало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ослабление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цензуры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доступа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архивным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источникам.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Положительным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фактом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историографии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возросший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интерес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позитивным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процессам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результатам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историографии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существенное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внимание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уделялось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негативным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явлениям.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Предреволюционная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эпоха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представлена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историографии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односторонне,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заметно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сгущены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краски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оценке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кризисных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прямо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концептуальное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обоснование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неизбежности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взрыва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году.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Между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немало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позитивных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тенденций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Однако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литературе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представлена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вообще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показана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очень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узко.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преимущественно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освещали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опыт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борьбы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социал-демократии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демократизацию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многообразная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демократов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историками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изучалась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мало,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поскольку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расценивалась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духе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оценки,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вождь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большевистской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партии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В.И.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Ленин.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определил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чистое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культурничество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направленное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отвлечение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трудящихся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путем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различных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культурно-образовательных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мероприятий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подлинных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интересов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классовой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борьбы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царизмом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капиталом.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В.И.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Ленин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подчеркивал,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крайне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важно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четко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разграничивать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позицию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просветителей,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рассматривающих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неразрывной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борьбой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освобождение,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позицию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культурников-либералов,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стремились,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считал,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отвлечь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трудящиеся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борьбы,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подменить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политическую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просветительской.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писал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поводу,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социал-демократическая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партия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должна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стирать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грань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между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культурнической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работой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высказывания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лидера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большевистской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партии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предопределили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заслуживающей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внимания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изучения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историков-марксистов.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Многое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полезного,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сделано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повышения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уровня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трудящихся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исследователями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незаслуженно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обойдено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вниманием,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поскольку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качестве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позитивного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опыта,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заслуживающего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дальнейшего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использования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пространения.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начинания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прямо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представлены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негативном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свете,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пролетариев.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Понятно,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негативно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литературе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представлена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немалая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проделана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преодоления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отсталости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ликвидации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неграмотности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взрослого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монархическими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проправительственными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церковными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учреждениями.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исключительно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отрицательным,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реакционным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Восстановление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справедливости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отрядов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работавшей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совершенно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бескорыстно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благо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наш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взгляд,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сегодня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долгом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современных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историков.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безусловно,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заслуживает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серьезного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изучения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наши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дни.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Культурно-просветительная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конце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50-х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60-х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развивалась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волнообразно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подъема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спаду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снова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подъему)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реформ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продолжалась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последующее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вплоть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событий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её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стояла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народническая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родилась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идея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возвращения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долга,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признавала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народом.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образованная,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занимаясь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умственным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счет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физически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трудившегося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темного,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суеверного,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неграмотного,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имевшего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доступа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передовые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озаботились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поиском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путей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возвращения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долга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знаний.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путей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повышению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уровня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Интеллигенция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пошла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чтобы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лечить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защищать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интересы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чиновниками,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чтобы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организовать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здоровый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разумный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досуг,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отвлечь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пагубной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привычки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пьянству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хулиганству.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Интеллигенция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стремилась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пользовалась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возникли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инициативы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воскресные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бесплатные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библиотеки-читальни,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театры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т.п.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название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открываемых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весьма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символичным.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эпитет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круг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расширяться.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Профессора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студенты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преподаватели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училищ,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учителя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учительницы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священнослужители,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передовые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представители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дворянства,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чиновничества,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инженеры,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врачи,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агрономы,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фабрично-заводская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администрация,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фабриканты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далеко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перечень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начавшегося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занимала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нишу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существенным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дополнением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Культурно-просветительная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её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осуществления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плодом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инициативы.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Кроме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возобладали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оппозиционные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настроения.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обстоятельства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породили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непростое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целом,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реакция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чиновников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соответствующих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ведомств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неоднозначной.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помогала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силами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назревшие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вопросы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ликвидации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неграмотности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взрослого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отвлечения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трудящихся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бесполезного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вредного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провождения.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следовало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поддержать.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вызывать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серьезных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опасений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властей.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тогдашней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организована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легальная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пропаганда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Поэтому-то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политическая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благонадежность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устраивавших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мероприятия,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заботила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начальство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центральное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правительство.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Консервативные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круги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прогрессивно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мыслящая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приветствовала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самодеятельность.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Вообще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всегда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испытывала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недоверие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начинаниям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почему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первоначальной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реакцией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стремление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немедленно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покончить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всякого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инициативной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путем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закрытия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большинства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воскресных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сделано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практически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открытия.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оказалось,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репрессивные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ничего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изменить.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порожденную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либеральными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реформами,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невозможно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уничтожить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корню.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Закрытые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воскресные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возрождались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закрыты,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нелегальной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основе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(что,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слову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сказать,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правительства),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возникали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местах.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ничего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поделать.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оставалось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внешкольного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взрослых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поставить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максимально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возможный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контроль.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вскоре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сделано.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появляется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целый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ряд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документов,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жестко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регламентирующих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1870-1880-е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происходит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постепенное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восстановление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прежней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численности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1890-м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вошла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стабильное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русло.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оформлена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организационные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рамки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различные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последнее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десятилетие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быстро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выросло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наблюдался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быстрый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Наконец,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приняла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конкретный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характер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благодаря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правительственным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узаконениям.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Кроме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структуры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стремились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через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проправительственных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собственные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значительной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финансируемые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соответственно,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являющиеся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проводником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идеологии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политики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массы.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Ещё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волновал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вопрос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насколько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Западу.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Летописцы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изучали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зарубежный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опыт.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приходили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выводу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прямом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заимствовании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Запада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конкретных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напротив,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заимствования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подчёркивали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различия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между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аналогами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Германии,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Англии,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Франции,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США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странах.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различия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коренились,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прежде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нашей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вплоть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недоступно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широким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слоям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Запада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ввели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всеобщее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обучение.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ставили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себе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узкие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Европы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Америки.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развивалось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благодаря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совместным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усилиям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Западе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носили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конфессиональный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характер,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характер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углубленной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профессиональной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подготовки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напротив,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помимо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помощью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узких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преследовали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широкие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цели.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чуть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единственной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легальной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Влияние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западного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опыта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присутствовало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явилось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лишь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отправным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толчком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подобного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всегда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носительницей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одновременно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ретранслятором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поскольку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Петра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I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Екатерины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II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западном,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прагматичном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духе,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ощущала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отрыв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постольку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пыталась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соединить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полученное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приобретенные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ценности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массами.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Перенося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почву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западнические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начинания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обогащала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содержанием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развивала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населением.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возникнув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влиянием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Запада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развивалось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весьма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самобытно,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превратившись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итоге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феномен.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подвигло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учёных,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преподавателей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педагогов,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затем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инженеров,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врачей,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агрономов,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фельдшеров,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разносторонне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людей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включиться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народа?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воскресных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школах,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библиотеках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читальнях,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аудиториях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рабочих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курсов,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факультетах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воскресные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создавая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театры,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представители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отечественной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посвящали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делу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ежедневный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воскресный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досуг,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оставляя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свободного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себя.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участвовали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люди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социального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положения,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идейных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убеждений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политических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пристрастий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консерваторов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революционеров).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объединяло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людей?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разъединяло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служении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народу?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непростых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вопроса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занимали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занимают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Большинство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главным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движущим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мотивом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подвижников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бескорыстное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служение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благо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приобщения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ценностям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Долг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рассуждали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народники,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проблема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возвращения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долга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разносторонних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озабочены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представители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передовой,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демократически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настроенной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Поиск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возвращения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долга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реальным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воплощением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стремлений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что-то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сделать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руками,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силами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доводами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согласиться.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мотивы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целых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учительниц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скудным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заработком,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священнослужителей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обеспеченных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слоев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воскресной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вечерней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заведование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библиотекой,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дополнительным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заработком,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конечно,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если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оплачивалась.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весьма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прозаические,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причины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некоторых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отрядов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вот,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например,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земским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учителям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земские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управы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вменяли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прямую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земских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всякой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оплаты.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обошлось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элементов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принуждения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местах.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Хотя,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необходимо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земские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учителя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настоящими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подвижниками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Таким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нельзя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сводить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голому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энтузиазму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работы.</w:t>
      </w:r>
    </w:p>
    <w:p w:rsidR="007F703F" w:rsidRPr="0064027D" w:rsidRDefault="007F703F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197" w:rsidRPr="0064027D" w:rsidRDefault="0064027D" w:rsidP="0064027D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 w:rsidRPr="0064027D">
        <w:rPr>
          <w:rFonts w:ascii="Times New Roman" w:hAnsi="Times New Roman"/>
          <w:color w:val="auto"/>
        </w:rPr>
        <w:t>1.2</w:t>
      </w:r>
      <w:r w:rsidR="007F703F" w:rsidRPr="0064027D">
        <w:rPr>
          <w:rFonts w:ascii="Times New Roman" w:hAnsi="Times New Roman"/>
          <w:color w:val="auto"/>
        </w:rPr>
        <w:t xml:space="preserve"> </w:t>
      </w:r>
      <w:r w:rsidR="002A1197" w:rsidRPr="0064027D">
        <w:rPr>
          <w:rFonts w:ascii="Times New Roman" w:hAnsi="Times New Roman"/>
          <w:color w:val="auto"/>
        </w:rPr>
        <w:t>Просветительные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2A1197" w:rsidRPr="0064027D">
        <w:rPr>
          <w:rFonts w:ascii="Times New Roman" w:hAnsi="Times New Roman"/>
          <w:color w:val="auto"/>
        </w:rPr>
        <w:t>учреждения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2A1197" w:rsidRPr="0064027D">
        <w:rPr>
          <w:rFonts w:ascii="Times New Roman" w:hAnsi="Times New Roman"/>
          <w:color w:val="auto"/>
        </w:rPr>
        <w:t>и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2A1197" w:rsidRPr="0064027D">
        <w:rPr>
          <w:rFonts w:ascii="Times New Roman" w:hAnsi="Times New Roman"/>
          <w:color w:val="auto"/>
        </w:rPr>
        <w:t>их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2A1197" w:rsidRPr="0064027D">
        <w:rPr>
          <w:rFonts w:ascii="Times New Roman" w:hAnsi="Times New Roman"/>
          <w:color w:val="auto"/>
        </w:rPr>
        <w:t>особенности</w:t>
      </w:r>
    </w:p>
    <w:p w:rsidR="0064027D" w:rsidRPr="0064027D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просветительным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учреждениям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изучаемом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можно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отнести: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бесплатные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библиотеки-читальни;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чтения;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лектории;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университеты;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воскресные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вечерние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школы;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повторительные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дополнительные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классы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взрослых;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курсы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взрослых;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дома;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театры;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концерты;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певческие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праздники;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музеи;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картинные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галереи;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спортивные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мероприятия.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Отличительные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состояли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следующем: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подлинная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народность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одинаковая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доступность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желающих,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независимо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возраста,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национальной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религиозной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принадлежности,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социального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положения;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негосударственная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принадлежность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(источники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финансирования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преимущественно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частными);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демократическое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внутреннее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устройство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отличие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казенной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формализованной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школы;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творческий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подход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сотрудников;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одновременно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образовательных,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воспитательных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вполне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самостоятельное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положение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системе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отличие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целеполагающих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установок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(культурно-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отличие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дневной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ступеней,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сумму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учили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взрослых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людей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учиться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приучали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регулярному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самообразованию);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взаимоотношений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дневной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внешкольного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состоящая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внешкольное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заменено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никакой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напротив,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выше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становился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уровень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обучения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возрастала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потребность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внешкольном.</w:t>
      </w:r>
    </w:p>
    <w:p w:rsidR="002A1197" w:rsidRPr="0064027D" w:rsidRDefault="002A119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выше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перечисленных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особенностей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можно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вычленить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основные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принципы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именно: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самостоятельность,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общедоступность,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полнота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отдельных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звеньев,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преимущественная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бесплатность,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систематичность,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планомерность,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принцип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районной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Следует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принять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внимание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досоветской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действовали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проправительственные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участвовали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просветительстве.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диктовалась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властью.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отдельных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категорий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чиновников,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принуждение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отдельных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категорий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граждан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(имеются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купцы,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торговцы,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нещадно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штрафовались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малейшему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поводу,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если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отказывались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материально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поддерживать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проправительственные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учреждения).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Наиболее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характерным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примером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официозной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Попечительство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трезвости,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созданное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1894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инициативе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разветвленную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сторонники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вытрезвления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вербовались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способами,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принудительным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порядком.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Хотя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высокого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ранга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должностных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трезвенническом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очень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почетным.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Работа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проправительственных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например,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таких,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комиссии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эгидой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августейшими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административными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покровительствами,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вообще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считалась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почетной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обязанностью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чиновников.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Другой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пример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церковные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обязательном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порядке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вменялись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Священным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Синодом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прямую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приходским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православным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священникам.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Участники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проправительственных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выполняли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заказ,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проводниками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политики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идеологии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массы.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сделали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немало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повышения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уровня.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Таким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стояла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народническая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(середина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50-х-начало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60-х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годов),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примерно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90-м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превратилось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составу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разнородное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многогранное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Наряду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бескорыстным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служением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народу,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присутствовали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элементы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влияния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принуждения,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личные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мотивы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улучшения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материального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отдельных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отрядов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Объективный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анализ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пользу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позволяет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многомерное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явление,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нежели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сделано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исследователями.</w:t>
      </w:r>
    </w:p>
    <w:p w:rsidR="00F12890" w:rsidRPr="0064027D" w:rsidRDefault="00CB3E32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</w:t>
      </w:r>
      <w:r w:rsidR="00F12890" w:rsidRPr="0064027D">
        <w:rPr>
          <w:rFonts w:ascii="Times New Roman" w:hAnsi="Times New Roman"/>
          <w:sz w:val="28"/>
          <w:szCs w:val="28"/>
        </w:rPr>
        <w:t>росветительство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общественности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протяжении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рассматриваемого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чем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50-летнего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периода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времени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развивалось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неравномерно,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наибольшее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развитие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получило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именно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предреволюционное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30-летие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конца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1880-начала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1890-х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годов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заканчивая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годами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мировой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войны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событиями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революционного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1917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года.</w:t>
      </w:r>
    </w:p>
    <w:p w:rsidR="0064027D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B3E32" w:rsidRPr="0064027D" w:rsidRDefault="007F703F" w:rsidP="0064027D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64027D">
        <w:rPr>
          <w:rFonts w:ascii="Times New Roman" w:hAnsi="Times New Roman"/>
          <w:color w:val="auto"/>
        </w:rPr>
        <w:t xml:space="preserve">1.3 </w:t>
      </w:r>
      <w:r w:rsidR="00CB3E32" w:rsidRPr="0064027D">
        <w:rPr>
          <w:rFonts w:ascii="Times New Roman" w:hAnsi="Times New Roman"/>
          <w:color w:val="auto"/>
        </w:rPr>
        <w:t>Периодизация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CB3E32" w:rsidRPr="0064027D">
        <w:rPr>
          <w:rFonts w:ascii="Times New Roman" w:hAnsi="Times New Roman"/>
          <w:color w:val="auto"/>
        </w:rPr>
        <w:t>этапов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CB3E32" w:rsidRPr="0064027D">
        <w:rPr>
          <w:rFonts w:ascii="Times New Roman" w:hAnsi="Times New Roman"/>
          <w:color w:val="auto"/>
        </w:rPr>
        <w:t>дореволюционной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CB3E32" w:rsidRPr="0064027D">
        <w:rPr>
          <w:rFonts w:ascii="Times New Roman" w:hAnsi="Times New Roman"/>
          <w:color w:val="auto"/>
        </w:rPr>
        <w:t>культурно-просветительной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CB3E32" w:rsidRPr="0064027D">
        <w:rPr>
          <w:rFonts w:ascii="Times New Roman" w:hAnsi="Times New Roman"/>
          <w:color w:val="auto"/>
        </w:rPr>
        <w:t>деятельности</w:t>
      </w:r>
    </w:p>
    <w:p w:rsidR="0064027D" w:rsidRPr="0064027D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890" w:rsidRPr="0064027D" w:rsidRDefault="00CB3E32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Предлагается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следующая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периодизаци</w:t>
      </w:r>
      <w:r w:rsidRPr="0064027D">
        <w:rPr>
          <w:rFonts w:ascii="Times New Roman" w:hAnsi="Times New Roman"/>
          <w:sz w:val="28"/>
          <w:szCs w:val="28"/>
        </w:rPr>
        <w:t>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этапов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дореволюционной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весь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существования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(э</w:t>
      </w:r>
      <w:r w:rsidR="00F12890" w:rsidRPr="0064027D">
        <w:rPr>
          <w:rFonts w:ascii="Times New Roman" w:hAnsi="Times New Roman"/>
          <w:sz w:val="28"/>
          <w:szCs w:val="28"/>
        </w:rPr>
        <w:t>тапы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свою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очередь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распадаются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отдельные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периоды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времени</w:t>
      </w:r>
      <w:r w:rsidRPr="0064027D">
        <w:rPr>
          <w:rFonts w:ascii="Times New Roman" w:hAnsi="Times New Roman"/>
          <w:sz w:val="28"/>
          <w:szCs w:val="28"/>
        </w:rPr>
        <w:t>)</w:t>
      </w:r>
      <w:r w:rsidR="00F12890" w:rsidRPr="0064027D">
        <w:rPr>
          <w:rFonts w:ascii="Times New Roman" w:hAnsi="Times New Roman"/>
          <w:sz w:val="28"/>
          <w:szCs w:val="28"/>
        </w:rPr>
        <w:t>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I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этап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1859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1890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становление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делится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следующие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периоды: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1859г.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1860-х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зарождение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деятельности;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1860-х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1870-х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разгром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ряда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процесс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спада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просветительстве;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1870-х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1880-е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процесс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восстановления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учреждений;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II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этап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1890-1904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стабилизация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подъем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распадается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периоды: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подъема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просветительстве,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численный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учреждений;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дальнейшее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нарастающей.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Появление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официозных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организаций-участниц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(Попечительство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трезвости).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Превращение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стабильную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поставленную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законные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рамки;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(1900-1904)-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дальнейший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принятие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властью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1901-1902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появление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III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этап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1905-1916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распадается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следующие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периоды: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(1905-1907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наступил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существенный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перелом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просветительстве: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всплеск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явочный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порядок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пролетарских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крестьянских;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реформ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политической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реакции,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затем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оживления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рабочего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(1908-1913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репрессии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направлены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против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членов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сплоченность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усилилась.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Консолидация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происходила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съездах,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других.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Рабочее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представительство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действовало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учреждениях.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Усилилось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влияние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социал-демократии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учреждениях.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включились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самоуправления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1911г.).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подъем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кооперативов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(1913г.);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мировой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войны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(1914-1917гг.)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некоторый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спад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мобилизацией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армию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активистов,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оживление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проправительственных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самоуправления,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кооперативов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здорового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досуга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действия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сухого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закона.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Выделение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внутренни</w:t>
      </w:r>
      <w:r w:rsidR="00CB3E32" w:rsidRPr="0064027D">
        <w:rPr>
          <w:rFonts w:ascii="Times New Roman" w:hAnsi="Times New Roman"/>
          <w:sz w:val="28"/>
          <w:szCs w:val="28"/>
        </w:rPr>
        <w:t>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периодов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двух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последних,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главных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этапах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связано,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событиями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изменениями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Так,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выделение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отдельный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пережив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тяжелейший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аграрный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кризис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1891-1892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постепенно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вышла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примерно,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1893г.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вступила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полосу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оживленного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промышленного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аграрного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кризиса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проблемам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избавлению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темноты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невежества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одновременно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обратились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представители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слоев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Главным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интеллигенция,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люди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профессий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званий,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сформировали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путь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выходу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аграрного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кризиса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подъему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хозяйства,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повышению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жизненного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уровня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крестьянства.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Причем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прямую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между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неурожаем,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голодом,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эпидемией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инициативой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самодеятельностью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подметили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практически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современники,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начиная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чиновников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Департамента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МВД,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учебного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ведомства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заканчивая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прогрессивно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настроенными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деятелями,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педагогической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общественностью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лицами.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Вторая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половина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связанный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промышленным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подъемом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Потребность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промышленности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квалифицированных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кадрах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диктовала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утилитарные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прагматические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Быстрое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индустриальное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городов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промышленных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центров,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урбанизация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изменения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выдвинули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план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проблемы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повышения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культурно-образовательного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уровня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трудящихся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обращаются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связывающие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напрямую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дальнейший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прогресс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чиновники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ведомства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непосредственные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промышленного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производства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предприниматели,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владельцы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фабрик,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заводов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предприятий.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Неслучайно,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1895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впервые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поставлен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вопрос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необходимости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введения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всеобщего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обучения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Быстрый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принадлежащих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оборачивается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проблемами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значительная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получит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возможность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приобщиться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плодам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казенной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толкает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структуры,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очередь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Департамент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МВД,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ведомство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принятию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различных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ограничительного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характера.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Активизируется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давлением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епархиального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ведомства,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наиболее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разворачивается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официозной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Попечительства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трезвости.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через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включается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Дореволюционный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1900-1904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когда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преддверии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приняты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1901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1902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безусловно,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результатом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размаха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Заметим,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смягчающего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характера,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несколько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ослабить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нарастающий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накал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Напротив,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реакция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настроений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прямо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противоположной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ужесточены.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Позитивным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моментом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лишь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передача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действующих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вновь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открываемых,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МВД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Министерство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1902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году.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несколько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облегчило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процедуру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открытия.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продолжало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разрастаться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зародились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начинания,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например,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появились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самостоятельные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библиотечные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заработали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специальные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комиссии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санитарно-гигиенических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воплощение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жизнь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идея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домов.</w:t>
      </w:r>
    </w:p>
    <w:p w:rsidR="00F12890" w:rsidRPr="0064027D" w:rsidRDefault="00CB3E32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Следующий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решающий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(III)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этап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развитии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просветительства,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начинается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революции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продолжается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вплоть,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революционных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событий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1917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года.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культурно-просветительная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разрослась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масштабам,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возникли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новые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виды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работы,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появились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новые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участники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самого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культурно-просветительного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процесса.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Можно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сказать,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подвижничества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слоев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50-60-х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выросло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широкое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составляющими.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Политический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спектр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движения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представлен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политическими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течениями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правительственно-монархического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либерально-демократического,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революционно-демократического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течения.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протяжении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этапа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внутренние,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подвижки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изменения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Рубежными,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можно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назвать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1905-1907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</w:t>
      </w:r>
    </w:p>
    <w:p w:rsidR="00F12890" w:rsidRPr="0064027D" w:rsidRDefault="00CB3E32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Первая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создала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уникальные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условия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развития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общественной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деятельности.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условиях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сохранившейся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монархии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впервые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революции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дозволено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легальное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создание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различных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общественных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организаций,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числе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совершенно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новых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общества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политических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партий,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профессиональных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союзов.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позволено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свободно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организоваться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всему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обществу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интересам,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числе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организации,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кооперативы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F12890" w:rsidRPr="0064027D">
        <w:rPr>
          <w:rFonts w:ascii="Times New Roman" w:hAnsi="Times New Roman"/>
          <w:sz w:val="28"/>
          <w:szCs w:val="28"/>
        </w:rPr>
        <w:t>т.д.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Революция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привела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небывалой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трудящихся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самодеятельности.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Наряду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интеллигентскими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возникать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пролетарские,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крестьянские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низших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слоев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(приказчиков,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мелких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служащих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т.п.),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прямым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порождением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скажем,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рабочие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клубы,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ходе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поражения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разогнаны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властями.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Хотя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клубная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рабочих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возобновилась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позже,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реакции,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клубы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трудящихся,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каковыми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1905-1906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годах.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Клубной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занимались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нетрудящиеся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Многие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сохранились,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уцелели,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дальнейшем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участвовали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Важнейшим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завоеванием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разрешение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властей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явочным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путем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различные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трудящихся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обогатилась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формами.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внешкольном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например,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появилась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новая,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высшая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ступень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трудящихся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идея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возникла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1890-х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гг.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Затем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можно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выделить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между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двумя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-1908-1916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Годы,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последовавшие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революцией,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ознаменовались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явлениями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реакции,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частности,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усилился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нажим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осуществление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ряда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реформ,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очередь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аграрной,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подготовка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введения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всеобуча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новые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возможности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сельской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местности.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Начало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промышленного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подъема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1909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отразиться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состоянии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Проблема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внедрения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начального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всеобуча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1908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поставила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внешкольную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совершенно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небывалую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высоту.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внешкольного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учебным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ведомством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главе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министром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А.Н.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Шварцем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важнейшей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задачей,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позволило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ликвидировать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неграмотность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взрослого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дальнейшего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расширения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масштабов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качественных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изменений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значение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включение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самоуправления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внешкольного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1911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когда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Общеземском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съезде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должное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признание,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важнейших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направлений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земств.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Рост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кооперативов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обращение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внимания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кооператоров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задач,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сыграли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немаловажную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роль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дальнейшем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Пик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кооперативов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пришелся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последующий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спаде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говорить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приходится.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События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мировой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войны,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втянулась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1914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двояким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отразились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состоянии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Из-за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расходов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трудностей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(например,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из-за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мобилизации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армию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произошел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некоторый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спад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вынужденное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отрезвление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возникшее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введением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сухого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1914г.,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привело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быстрому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росту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потребностей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мероприятиях.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дольше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длилась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война,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разрушений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приносила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очевиднее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прогрессивно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мыслящих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людей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становилось,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выход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войны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восстановление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экономики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будут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возможны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населением,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развития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Поэтому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мировой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войны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голову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грамотности,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содействия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образованию,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библиотечных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кооперативов,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прекращалась,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напротив,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возможными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средствами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продолжалась.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Попечительство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трезвости,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земские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кооперативы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войны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сосредоточили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усилия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комплексных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Перспективные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планы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строительства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1916,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годы.</w:t>
      </w: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революционные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события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1917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закрыли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страницу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будет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страница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основная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база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будет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заложена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годы,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обратились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нашем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исследовании.</w:t>
      </w:r>
    </w:p>
    <w:p w:rsidR="007F703F" w:rsidRPr="0064027D" w:rsidRDefault="007F703F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DE4" w:rsidRPr="0064027D" w:rsidRDefault="007F703F" w:rsidP="0064027D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64027D">
        <w:rPr>
          <w:rFonts w:ascii="Times New Roman" w:hAnsi="Times New Roman"/>
          <w:color w:val="auto"/>
        </w:rPr>
        <w:t xml:space="preserve">1.4 </w:t>
      </w:r>
      <w:r w:rsidR="00EB6DE4" w:rsidRPr="0064027D">
        <w:rPr>
          <w:rFonts w:ascii="Times New Roman" w:hAnsi="Times New Roman"/>
          <w:color w:val="auto"/>
        </w:rPr>
        <w:t>Особенности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EB6DE4" w:rsidRPr="0064027D">
        <w:rPr>
          <w:rFonts w:ascii="Times New Roman" w:hAnsi="Times New Roman"/>
          <w:color w:val="auto"/>
        </w:rPr>
        <w:t>игрового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EB6DE4" w:rsidRPr="0064027D">
        <w:rPr>
          <w:rFonts w:ascii="Times New Roman" w:hAnsi="Times New Roman"/>
          <w:color w:val="auto"/>
        </w:rPr>
        <w:t>досуга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EB6DE4" w:rsidRPr="0064027D">
        <w:rPr>
          <w:rFonts w:ascii="Times New Roman" w:hAnsi="Times New Roman"/>
          <w:color w:val="auto"/>
        </w:rPr>
        <w:t>в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EB6DE4" w:rsidRPr="0064027D">
        <w:rPr>
          <w:rFonts w:ascii="Times New Roman" w:hAnsi="Times New Roman"/>
          <w:color w:val="auto"/>
        </w:rPr>
        <w:t>России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EB6DE4" w:rsidRPr="0064027D">
        <w:rPr>
          <w:rFonts w:ascii="Times New Roman" w:hAnsi="Times New Roman"/>
          <w:color w:val="auto"/>
        </w:rPr>
        <w:t>в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EB6DE4" w:rsidRPr="0064027D">
        <w:rPr>
          <w:rFonts w:ascii="Times New Roman" w:hAnsi="Times New Roman"/>
          <w:color w:val="auto"/>
          <w:lang w:val="en-US"/>
        </w:rPr>
        <w:t>XIX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EB6DE4" w:rsidRPr="0064027D">
        <w:rPr>
          <w:rFonts w:ascii="Times New Roman" w:hAnsi="Times New Roman"/>
          <w:color w:val="auto"/>
        </w:rPr>
        <w:t>-начале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EB6DE4" w:rsidRPr="0064027D">
        <w:rPr>
          <w:rFonts w:ascii="Times New Roman" w:hAnsi="Times New Roman"/>
          <w:color w:val="auto"/>
          <w:lang w:val="en-US"/>
        </w:rPr>
        <w:t>XX</w:t>
      </w:r>
      <w:r w:rsidR="00942B99" w:rsidRPr="0064027D">
        <w:rPr>
          <w:rFonts w:ascii="Times New Roman" w:hAnsi="Times New Roman"/>
          <w:color w:val="auto"/>
        </w:rPr>
        <w:t xml:space="preserve"> </w:t>
      </w:r>
      <w:r w:rsidR="00EB6DE4" w:rsidRPr="0064027D">
        <w:rPr>
          <w:rFonts w:ascii="Times New Roman" w:hAnsi="Times New Roman"/>
          <w:color w:val="auto"/>
        </w:rPr>
        <w:t>века</w:t>
      </w:r>
    </w:p>
    <w:p w:rsidR="0064027D" w:rsidRPr="00170A8E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DE4" w:rsidRPr="0064027D" w:rsidRDefault="00EB6DE4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Основная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очень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популярна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допетровской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Руси,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называлась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зернь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исключения,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независимо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возраста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социального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положения.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Зернь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представляла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собой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набор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небольших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одинаковых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косточек,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белой,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черной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темно-красной.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зависел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выпавшего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цвета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сочетании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легла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зернь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</w:p>
    <w:p w:rsidR="00EB6DE4" w:rsidRPr="0064027D" w:rsidRDefault="00EB6DE4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Руси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азартные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обычно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назывались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закладными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Помимо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зерни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популярны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называемые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яичные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бои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существовало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несколько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разновидностей.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Например,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сырое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куриное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яйцо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пускали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специальному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желобу,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конце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ставилось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яйцо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противника.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Чье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яйцо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разбивалось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удара,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проигрывал.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один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способ</w:t>
      </w:r>
      <w:r w:rsidR="008D1137" w:rsidRPr="0064027D">
        <w:rPr>
          <w:rFonts w:ascii="Times New Roman" w:hAnsi="Times New Roman"/>
          <w:sz w:val="28"/>
          <w:szCs w:val="28"/>
        </w:rPr>
        <w:t>-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рука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руку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держа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яйцо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руке.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использовали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вареные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яйца.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Говорят,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продвинутые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игроки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секреты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специальных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куриных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диет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благодаря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несли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яйца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очень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крепкой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скорлупой.</w:t>
      </w:r>
    </w:p>
    <w:p w:rsidR="00EB6DE4" w:rsidRPr="0064027D" w:rsidRDefault="00EB6DE4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шахматы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считались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распространенной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азартной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практически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Правда,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шахматных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досок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-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простейшие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аляповатые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фигурки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расставлялись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специально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расчерченном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столе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широкой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лавке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майдане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).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Шахматные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баталии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зачастую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сопровождались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бурными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спорами,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иногда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драками.</w:t>
      </w:r>
    </w:p>
    <w:p w:rsidR="00EB6DE4" w:rsidRPr="0064027D" w:rsidRDefault="00EB6DE4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старинная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русская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забава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-</w:t>
      </w:r>
      <w:r w:rsidR="0064027D">
        <w:rPr>
          <w:rFonts w:ascii="Times New Roman" w:hAnsi="Times New Roman"/>
          <w:sz w:val="28"/>
          <w:szCs w:val="28"/>
        </w:rPr>
        <w:t xml:space="preserve"> "</w:t>
      </w:r>
      <w:r w:rsidRPr="0064027D">
        <w:rPr>
          <w:rFonts w:ascii="Times New Roman" w:hAnsi="Times New Roman"/>
          <w:sz w:val="28"/>
          <w:szCs w:val="28"/>
        </w:rPr>
        <w:t>игра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бабки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заключалась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ставили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(свиные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говяжьи)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выбивали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битами,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заливали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свинцом.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основном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деньги.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Позднее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появились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известные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лапта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городки.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Кулачные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-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развлечение,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хотя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устраивались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очень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редко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преимущественно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носили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характер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судебных.</w:t>
      </w:r>
    </w:p>
    <w:p w:rsidR="00EB6DE4" w:rsidRPr="0064027D" w:rsidRDefault="00EB6DE4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Где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предавались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азартным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развлечениям?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Кабаки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называли,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кружала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встречались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довольно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редко,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сельской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практически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было.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прообразом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первых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игорных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были...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бани!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спокойно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насладиться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развлечением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приятным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кружечкой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кваса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сусла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(продавать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спиртное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категорически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запрещалось).</w:t>
      </w:r>
    </w:p>
    <w:p w:rsidR="00EB6DE4" w:rsidRPr="0064027D" w:rsidRDefault="00EB6DE4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Игральные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появились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намного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позже,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европейских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странах.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Сначала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заморское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развлечение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приживалось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-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слишком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силен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протест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церкви,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петровские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реформы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здесь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сделали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дело.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легкой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руки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Петра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I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любимой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забавой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дворянства,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позднее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простонародья.</w:t>
      </w:r>
    </w:p>
    <w:p w:rsidR="00EB6DE4" w:rsidRPr="0064027D" w:rsidRDefault="00EB6DE4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XVIII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вместе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иностранными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премудростями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появляться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салоны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карточными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играми.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Активнее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высший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свет,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конце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века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знаменитый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Английский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клуб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аристократов.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Приблизительно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стране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выделять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типа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игорных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заведений: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 xml:space="preserve">-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знати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(прообразы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современных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казино),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-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черни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(кабаки,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бани,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трактиры).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любовью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пользовались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три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листика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(случайный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набор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колоды)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ремик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</w:p>
    <w:p w:rsidR="00EB6DE4" w:rsidRPr="0064027D" w:rsidRDefault="00EB6DE4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мире,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азартные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запрещали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давних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Причинами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служили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большие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проигрыши,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случаи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воровства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ограблений,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уровня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преступности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конечно,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шулерство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мошенничество.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итоге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царское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правительство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запретило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азартные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карточные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открытие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игорных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домов.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запрет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постоянным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вплоть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самодержавия.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карточные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делились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азартные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(например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экарте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шмэн-де-фэр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переводе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французского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означает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железная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дорога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более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известная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железку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коммерческие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преферанс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шестьдесят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шесть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вист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др.).</w:t>
      </w:r>
    </w:p>
    <w:p w:rsidR="00CB3E32" w:rsidRPr="0064027D" w:rsidRDefault="00EB6DE4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рубеже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XIX</w:t>
      </w:r>
      <w:r w:rsidR="008D1137" w:rsidRPr="0064027D">
        <w:rPr>
          <w:rFonts w:ascii="Times New Roman" w:hAnsi="Times New Roman"/>
          <w:sz w:val="28"/>
          <w:szCs w:val="28"/>
        </w:rPr>
        <w:t xml:space="preserve">- </w:t>
      </w:r>
      <w:r w:rsidRPr="0064027D">
        <w:rPr>
          <w:rFonts w:ascii="Times New Roman" w:hAnsi="Times New Roman"/>
          <w:sz w:val="28"/>
          <w:szCs w:val="28"/>
        </w:rPr>
        <w:t>XX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увлечение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достигло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апогея,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Октябрьская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революция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запретила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азартные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игроки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вынуждены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уйти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подполье.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разрешалось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шахматы,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шашки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домино.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9C5" w:rsidRPr="0064027D" w:rsidRDefault="007F703F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4027D">
        <w:rPr>
          <w:rFonts w:ascii="Times New Roman" w:hAnsi="Times New Roman"/>
          <w:sz w:val="28"/>
        </w:rPr>
        <w:br w:type="page"/>
      </w:r>
      <w:r w:rsidRPr="0064027D">
        <w:rPr>
          <w:rFonts w:ascii="Times New Roman" w:hAnsi="Times New Roman"/>
          <w:b/>
          <w:sz w:val="28"/>
        </w:rPr>
        <w:t xml:space="preserve">2. </w:t>
      </w:r>
      <w:r w:rsidR="008D1137" w:rsidRPr="0064027D">
        <w:rPr>
          <w:rFonts w:ascii="Times New Roman" w:hAnsi="Times New Roman"/>
          <w:b/>
          <w:sz w:val="28"/>
        </w:rPr>
        <w:t>Игорный бизнес в</w:t>
      </w:r>
      <w:r w:rsidR="008D1137" w:rsidRPr="0064027D">
        <w:rPr>
          <w:rFonts w:ascii="Times New Roman" w:hAnsi="Times New Roman"/>
          <w:b/>
          <w:bCs/>
          <w:sz w:val="28"/>
        </w:rPr>
        <w:t xml:space="preserve"> </w:t>
      </w:r>
      <w:r w:rsidR="008D1137" w:rsidRPr="0064027D">
        <w:rPr>
          <w:rFonts w:ascii="Times New Roman" w:hAnsi="Times New Roman"/>
          <w:b/>
          <w:sz w:val="28"/>
        </w:rPr>
        <w:t>современной социально-культурной деятельности</w:t>
      </w:r>
    </w:p>
    <w:p w:rsidR="0064027D" w:rsidRPr="00170A8E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B99" w:rsidRPr="0064027D" w:rsidRDefault="00942B99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Игорный бизнес в России - это казино, залы игровых автоматов, букмекерские конторы и тотализаторы. До 2006 года эта отрасль индустрии развлечений регулировалась федеральным законодательством (29 глава Налогового Кодекса и Федеральный закон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 лицензировании отдельных видов деятельности) и местным законодательством (в части установления различных ограничений по размещению объектов игорного бизнеса).</w:t>
      </w:r>
    </w:p>
    <w:p w:rsid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Понятие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пари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азартных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27.12.2002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№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182-ФЗ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внесении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изменений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дополнений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Налогового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кодекса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РФ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акты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законодательства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Федерации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налогах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сборах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ред.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27.07.2006).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требованиям,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связанным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пари,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относятся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требования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выигравшего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уплате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пари,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требования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проигравшего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возврате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добровольно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уплаченного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проигрыша.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Поэтому,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если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проигравшая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добровольно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исполнила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вправе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требовать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судебном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порядке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исполненное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обратно.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настоящее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связанная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проведением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регулируется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11.11.2003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№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138-ФЗ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лотереях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ред.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23.07.2008).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Согласно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Закону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проводится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соответствии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(организатор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проводит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розыгрыш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призового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фонда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вторая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(участник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если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будет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выигравшей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соответствии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Легальное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понятия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тотализатор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действующем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законодательстве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отсутствует.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364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НК</w:t>
      </w:r>
      <w:r w:rsidR="00942B99" w:rsidRPr="0064027D">
        <w:rPr>
          <w:rFonts w:ascii="Times New Roman" w:hAnsi="Times New Roman"/>
          <w:sz w:val="28"/>
          <w:szCs w:val="28"/>
        </w:rPr>
        <w:t xml:space="preserve"> РФ </w:t>
      </w:r>
      <w:r w:rsidRPr="0064027D">
        <w:rPr>
          <w:rFonts w:ascii="Times New Roman" w:hAnsi="Times New Roman"/>
          <w:sz w:val="28"/>
          <w:szCs w:val="28"/>
        </w:rPr>
        <w:t>дано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индивидуальный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предприниматель,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осуществляют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сфере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игорного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бизнеса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посредническую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азартных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приему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ставок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взаимных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пари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(или)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выплате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выигрыша.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играм,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указанным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1063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ГК,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относятся: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казино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(рулетка,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карточные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кости),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моментальное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(бинго),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автоматами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денежным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натуральным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выигрышем,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прочие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проведение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выдаются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лицензии.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(кредитор)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исполняет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момент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заключения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приобретая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билет,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документ,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товар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оплачивая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стоимость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(должника)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возникают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следующие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обязанности: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провести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подвести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итоги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обеспечить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должника,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выдать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выплатить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должнику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случае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выпадения.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Статья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1063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указывает,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взимается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плата,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т.е.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могут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возмездными,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безвозмездными.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Поэтому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нормы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распространяются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случаи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проведения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рекламных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целях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розыгрышей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покупателей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товаров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(потребителей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услуг),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займы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т.п.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Пункт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лотереях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признаку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возмездности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выделяет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лотерей: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внесением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платы,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стимулирующие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связано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внесением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платы.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действующем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законодательстве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установлены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ограничения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использование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качестве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объектов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некоторых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событий,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частности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период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выборов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результатов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референдума,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выборов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Президента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РФ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депутатов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Думы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12.06.2002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№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67-ФЗ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Об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основных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гарантиях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избирательных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референдуме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граждан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Федерации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(п.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56)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ред.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21.07.2005),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10.01.2003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№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19-ФЗ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выборах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Президента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Федерации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(п.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56),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18.05.2005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8D1137" w:rsidRPr="0064027D">
        <w:rPr>
          <w:rFonts w:ascii="Times New Roman" w:hAnsi="Times New Roman"/>
          <w:sz w:val="28"/>
          <w:szCs w:val="28"/>
        </w:rPr>
        <w:t>№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51-ФЗ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выборах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депутатов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Думы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Федерального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Собрания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Федерации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(ч.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62).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ГК</w:t>
      </w:r>
      <w:r w:rsidR="00942B99" w:rsidRPr="0064027D">
        <w:rPr>
          <w:rFonts w:ascii="Times New Roman" w:hAnsi="Times New Roman"/>
          <w:sz w:val="28"/>
          <w:szCs w:val="28"/>
        </w:rPr>
        <w:t xml:space="preserve"> РФ </w:t>
      </w:r>
      <w:r w:rsidRPr="0064027D">
        <w:rPr>
          <w:rFonts w:ascii="Times New Roman" w:hAnsi="Times New Roman"/>
          <w:sz w:val="28"/>
          <w:szCs w:val="28"/>
        </w:rPr>
        <w:t>определяет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специальный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субъектный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состав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основанных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риске.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Кредиторами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(участниками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могут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любые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юридические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лица),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должниками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(организаторами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тотализаторов)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Российская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Федерации,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субъекты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РФ,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муниципальные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получившие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разрешение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(лицензию)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уполномоченного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государственного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муниципального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органа.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лотереях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качестве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основного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называет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если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проводится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через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оператора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согласно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Закону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действует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поручению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организатора.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Статьей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7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лотереях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предусмотрен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уведомительный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порядок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проведения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стимулирующих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Форма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может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письменной,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устной.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билет,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квитанция,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документы,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закрепляют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являются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письменной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следует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рассматривать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документы,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удостоверяющие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факт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заключения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устной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фиксирующие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содержание.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лотереях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под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билетом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понимается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документ,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удостоверяющий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служащий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оформления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Толкование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возможно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совокупности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комментируемой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нормой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ГК: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выдача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билета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оформлением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никакого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дополнительного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оформления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требуется.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толковании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оформление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практически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осуществимо.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предложении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заключить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основанной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риске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должны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содержаться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условия: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срок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проведения,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порядок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размер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процедуру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выдачи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т.д.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должны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содержаться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документе,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лотереях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называется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условия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утверждаются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каждую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представляются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уполномоченный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разрешения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проведение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Заключение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тотализатора,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осуществляется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оплатой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приобретением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билета,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документа;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стимулирующей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приобретением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определенного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товара,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ценной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бумаги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совершением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действий.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Конкретный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способ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заключения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должен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описан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4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1063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установлена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игр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выплатить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лотереях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устанавливает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потребовать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получения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денежного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эквивалента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натуре,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кроме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стимулирующей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лотерее.</w:t>
      </w:r>
    </w:p>
    <w:p w:rsid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Нередко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правилах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условиях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проведения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обязанность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выплаты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(выдачи)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возлагается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третье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банк,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проводящий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расчеты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лотерее,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организацию,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реализующую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лотерейные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билеты,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т.п.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Однако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случае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неисполнения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обязательства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выплате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третьим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участник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вправе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требовать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его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выплаты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непосредственно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поскольку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договор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заключен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ним.</w:t>
      </w:r>
    </w:p>
    <w:p w:rsidR="002D39C5" w:rsidRPr="0064027D" w:rsidRDefault="002D39C5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Поскольку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лотереях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предусматривает,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кредитная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действует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поверенный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(от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счет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оператора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лотереи),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требования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выплате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выигрыша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вообще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могут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предъявлены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(п.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182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ГК).</w:t>
      </w:r>
    </w:p>
    <w:p w:rsidR="00942B99" w:rsidRPr="0064027D" w:rsidRDefault="00942B99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 2006 г. в России было выдано свыше 6300 лицензий на игорный бизнес. В 2005 г. оборот этой сферы составил $5-6 млрд, в стране было около 400 тыс. игровых автоматов и 5 тыс. игровых столов.</w:t>
      </w:r>
    </w:p>
    <w:p w:rsidR="00942B99" w:rsidRPr="0064027D" w:rsidRDefault="00942B99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До 60 % российских игорных клубов было сосредоточено в Москве и Санкт-Петербурге. Лидерами отрасли являлись Ritzio Entertainment Group (сеть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Вулкан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 xml:space="preserve">), Storm International (сеть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Супер Слотс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 xml:space="preserve"> и несколько казино в Москве и Петербурге) и компания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Джекпот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</w:p>
    <w:p w:rsidR="00942B99" w:rsidRPr="0064027D" w:rsidRDefault="00942B99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4 октября 2006, встречаясь с лидерами парламентских фракций, президент России Владимир Путин предложил радикальное решение проблемы игорного бизнеса, который по наносимому моральному и материальному ущербу он сравнил с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алкоголизацией населения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.</w:t>
      </w:r>
    </w:p>
    <w:p w:rsidR="00942B99" w:rsidRPr="0064027D" w:rsidRDefault="00942B99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Путин передал в Думу предложения по законопроекту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О государственном регулировании деятельности по организации и проведению азартных игр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, суть которых состоит в укрупнении и концентрации игорного бизнеса в четырёх специальных игорных зонах. В декабре 2006 законопроект был подготовлен и принят.</w:t>
      </w:r>
    </w:p>
    <w:p w:rsidR="00942B99" w:rsidRPr="0064027D" w:rsidRDefault="00942B99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До 1 июля 2007 года предусматривалась ликвидация бизнеса компаний с активами менее 600 млн. руб. на всей территории страны. С этого момента также запрещалась организация азартных игр с использованием Интернета и мобильной связи, прекращена деятельность казино с менее чем десятью игровыми столами и площадью менее 800 кв.м и игровых залов с менее чем 50 игровыми автоматами и площадью менее 100 кв.м. Запрет не коснулся лишь букмекерских контор и тотализаторов.</w:t>
      </w:r>
    </w:p>
    <w:p w:rsidR="00942B99" w:rsidRPr="0064027D" w:rsidRDefault="00942B99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С 1 июля 2009 года любая игорная деятельность, за исключением букмекерских контор и тотализаторов, может осуществляться только в четырёх специальных игорных зонах </w:t>
      </w:r>
      <w:r w:rsidR="008D1137" w:rsidRPr="0064027D">
        <w:rPr>
          <w:rFonts w:ascii="Times New Roman" w:hAnsi="Times New Roman"/>
          <w:sz w:val="28"/>
          <w:szCs w:val="28"/>
        </w:rPr>
        <w:t>-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 Калининградской области (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Янтарная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), Алтайском (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Сибирская монета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) и Приморском краях (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Приморье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), а также на границе Ростовской области и Краснодарского края (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Азов-Сити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).</w:t>
      </w:r>
    </w:p>
    <w:p w:rsidR="00942B99" w:rsidRPr="0064027D" w:rsidRDefault="00942B99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Местоположение игорной зоны на юге страны определено недалеко от посёлка Порт-Катон в Азовском районе Ростовской области, граничащем с Щербиновским районом Краснодарского края. Расстояние от Ростова-на-Дону до Порт-Катона составляет около 80 км, от Краснодара </w:t>
      </w:r>
      <w:r w:rsidR="008D1137" w:rsidRPr="0064027D">
        <w:rPr>
          <w:rFonts w:ascii="Times New Roman" w:hAnsi="Times New Roman"/>
          <w:sz w:val="28"/>
          <w:szCs w:val="28"/>
        </w:rPr>
        <w:t>-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около 300 км.</w:t>
      </w:r>
      <w:r w:rsidR="008D1137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 Калининградской области игорная зона будет создана неподалёку от посёлка Поваровка Зеленоградского района.</w:t>
      </w:r>
      <w:r w:rsidR="008D1137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Создание игорной зоны в Алтайском крае решено осуществить недалеко от известного курорта Белокуриха, в более чем 200 км от Барнаула.</w:t>
      </w:r>
      <w:r w:rsidR="008D1137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 xml:space="preserve">В Приморском крае игорную зону предполагается строить близ города Артём (35 км от Владивостока), в бухте Муравьиная. В феврале 2010 года в игорной зоне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Азов-Сити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 xml:space="preserve"> открылось первое казино.</w:t>
      </w:r>
    </w:p>
    <w:p w:rsidR="002D39C5" w:rsidRPr="0064027D" w:rsidRDefault="008D1137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5"/>
          <w:lang w:eastAsia="ru-RU"/>
        </w:rPr>
        <w:t xml:space="preserve">Альтернативой для игорных компаний может стать букмекерский бизнес, выход в сегмент лотерей, открытие покерного клуба или интернет-казино. Кроме того, есть основания полагать, что некоторые предприниматели попытаются увести свой бизнес в подполье. </w:t>
      </w:r>
      <w:r w:rsidRPr="0064027D">
        <w:rPr>
          <w:rFonts w:ascii="Times New Roman" w:hAnsi="Times New Roman"/>
          <w:sz w:val="28"/>
          <w:szCs w:val="28"/>
        </w:rPr>
        <w:t xml:space="preserve">Не смотря на запрет, игорный бизнес продолжает свою работу, конспирируясь под интернет-кафе, лотерейные клубы а иногда вообще под ночные клубы или что либо другое. </w:t>
      </w:r>
      <w:r w:rsidRPr="0064027D">
        <w:rPr>
          <w:rFonts w:ascii="Times New Roman" w:hAnsi="Times New Roman"/>
          <w:sz w:val="28"/>
          <w:szCs w:val="25"/>
          <w:lang w:eastAsia="ru-RU"/>
        </w:rPr>
        <w:t>Уголовное наказание за организацию азартных игр в неположенном месте классифицируется как незаконная предпринимательская деятельность. За подобное правонарушение по статье 171 Уголовного кодекса предусмотрено лишение свободы до пяти лет.</w:t>
      </w:r>
    </w:p>
    <w:p w:rsidR="0064027D" w:rsidRPr="00170A8E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B3E32" w:rsidRPr="0064027D" w:rsidRDefault="00876553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4027D">
        <w:rPr>
          <w:rFonts w:ascii="Times New Roman" w:hAnsi="Times New Roman"/>
          <w:b/>
          <w:sz w:val="28"/>
        </w:rPr>
        <w:br w:type="page"/>
      </w:r>
      <w:r w:rsidR="00CB3E32" w:rsidRPr="0064027D">
        <w:rPr>
          <w:rFonts w:ascii="Times New Roman" w:hAnsi="Times New Roman"/>
          <w:b/>
          <w:sz w:val="28"/>
        </w:rPr>
        <w:t>Заключение</w:t>
      </w:r>
    </w:p>
    <w:p w:rsidR="0064027D" w:rsidRPr="0064027D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890" w:rsidRP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распада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советской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системы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современной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коммерциализации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образования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особенно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важной,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взгляд,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прошлом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опыте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является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основа,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организовывалась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просветительная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деятельность.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Речь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идет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чистой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благотворительности,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поскольку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бесплатными.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время,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стоимость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пользования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доступна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материально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необеспеченных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слоев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населения.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говоря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совершенно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бесплатных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например,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библиотеки-читальни.</w:t>
      </w:r>
    </w:p>
    <w:p w:rsidR="0064027D" w:rsidRDefault="00F12890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Важнейшее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положение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дореволюционного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опыта,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которое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может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усвоено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использовано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сегодня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состоит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масс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никогда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средством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формой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наживы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капиталов.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учредители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составили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себе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состояний.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Напротив,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(хотя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далеко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все)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работали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совершенно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безвозмездно.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они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привлекали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для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существования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помимо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своих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личных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средств,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средства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небольшие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доходы,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давали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сами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(имеется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плата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за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посещение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университетов</w:t>
      </w:r>
      <w:r w:rsidR="0064027D">
        <w:rPr>
          <w:rFonts w:ascii="Times New Roman" w:hAnsi="Times New Roman"/>
          <w:sz w:val="28"/>
          <w:szCs w:val="28"/>
        </w:rPr>
        <w:t>"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рабочих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курсов,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театров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т.п.)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О</w:t>
      </w:r>
      <w:r w:rsidRPr="0064027D">
        <w:rPr>
          <w:rFonts w:ascii="Times New Roman" w:hAnsi="Times New Roman"/>
          <w:sz w:val="28"/>
          <w:szCs w:val="28"/>
        </w:rPr>
        <w:t>сновным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видам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культурно-просветительных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учреждений,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возможно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несколько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измененным,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вполне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может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найдено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место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нашей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сегодняшней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жизни.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Имеются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виду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чтения,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бесплатные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библиотеки-читальни,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дома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клубы,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театры,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музеи,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воскресные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курсы,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народные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университеты.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Эти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учреждения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могли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бы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сегодня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стать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объектом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совместной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предпринимателей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представителей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научно-педагогической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="00CB3E32" w:rsidRPr="0064027D">
        <w:rPr>
          <w:rFonts w:ascii="Times New Roman" w:hAnsi="Times New Roman"/>
          <w:sz w:val="28"/>
          <w:szCs w:val="28"/>
        </w:rPr>
        <w:t>-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преподавателей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университетов,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учителей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школ,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деятелей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культуры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других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лиц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организаций.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Кроме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многогранный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показ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позитивных,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негативных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сторон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просветительной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деятельности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общественности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1859-1917гг.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позволяет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восстановить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историческую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справедливость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отношении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реального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вклада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повышение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культурно-образовательного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уровня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россиян,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который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внесли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либерально-демократические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деятели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просвещения,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а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также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монархические</w:t>
      </w:r>
      <w:r w:rsidR="00942B99" w:rsidRPr="0064027D">
        <w:rPr>
          <w:rFonts w:ascii="Times New Roman" w:hAnsi="Times New Roman"/>
          <w:sz w:val="28"/>
          <w:szCs w:val="28"/>
        </w:rPr>
        <w:t xml:space="preserve"> </w:t>
      </w:r>
      <w:r w:rsidRPr="0064027D">
        <w:rPr>
          <w:rFonts w:ascii="Times New Roman" w:hAnsi="Times New Roman"/>
          <w:sz w:val="28"/>
          <w:szCs w:val="28"/>
        </w:rPr>
        <w:t>организации.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="00876553" w:rsidRPr="0064027D">
        <w:rPr>
          <w:rFonts w:ascii="Times New Roman" w:hAnsi="Times New Roman"/>
          <w:sz w:val="28"/>
          <w:szCs w:val="28"/>
        </w:rPr>
        <w:t>Следует отметить, что одним из важных популистских мотивов резкого ограничения игорной деятельности на территории РФ вплоть до создания игорных зон, является игромания - патологическое влечение к азартным играм. Наличие у определенной категории граждан проблем со своевременным прекращением участия в азартных играх, пари и лотереях существует повсеместно, где это разрешено. Полагаю, что действующее законодательство по организации и проведению азартных игр, должно в первую очередь учитывать интересы здоровых граждан, тем более, что даже определить количество граждан с определенными проблемами по отношению к азартным играм невозможно, в связи с отсутствием какой-либо официальной статистики. В действующем законодательстве отсутствуют какие-либо нормы, защищающие граждан с патологическим влечением к азартным играм, а наоборот такой гражданин должен потратить денег больше, чтобы добраться до игорной зоны, там находится, и по возможности вернуться домой.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="00876553" w:rsidRPr="0064027D">
        <w:rPr>
          <w:rFonts w:ascii="Times New Roman" w:hAnsi="Times New Roman"/>
          <w:sz w:val="28"/>
          <w:szCs w:val="28"/>
        </w:rPr>
        <w:t>Большинство игорных заведений в мире привязано к гостиницам, туристическим центрам, курортам, мегаполисам или районам вблизи них. Исходя из этого, разумно было бы рассмотреть принцип зонирования и принцип совмещения горной и туристической деятельности.</w:t>
      </w:r>
      <w:r w:rsidR="0064027D">
        <w:rPr>
          <w:rFonts w:ascii="Times New Roman" w:hAnsi="Times New Roman"/>
          <w:sz w:val="28"/>
          <w:szCs w:val="28"/>
        </w:rPr>
        <w:t xml:space="preserve"> </w:t>
      </w:r>
      <w:r w:rsidR="00876553" w:rsidRPr="0064027D">
        <w:rPr>
          <w:rFonts w:ascii="Times New Roman" w:hAnsi="Times New Roman"/>
          <w:sz w:val="28"/>
          <w:szCs w:val="28"/>
        </w:rPr>
        <w:t>Неразумный выбор принципа размещения игорных заведений с высокой степенью вероятности приведет к организации подпольных игорных заведений, борьба с которыми потребует большого количества людских и денежных ресурсов. Обратной стороной борьбы с нелегальными игорными заведениями может стать повышение коррупционной составляющей.</w:t>
      </w:r>
    </w:p>
    <w:p w:rsidR="00C65833" w:rsidRPr="0064027D" w:rsidRDefault="0064027D" w:rsidP="0064027D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64027D">
        <w:rPr>
          <w:rFonts w:ascii="Times New Roman" w:hAnsi="Times New Roman"/>
          <w:color w:val="auto"/>
        </w:rPr>
        <w:br w:type="page"/>
      </w:r>
      <w:r w:rsidR="00C65833" w:rsidRPr="0064027D">
        <w:rPr>
          <w:rFonts w:ascii="Times New Roman" w:hAnsi="Times New Roman"/>
          <w:color w:val="auto"/>
        </w:rPr>
        <w:t>Список использованной литературы</w:t>
      </w:r>
    </w:p>
    <w:p w:rsidR="0064027D" w:rsidRPr="0064027D" w:rsidRDefault="0064027D" w:rsidP="006402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Абрамов В. Ф. Земство, народное образование и просвещение // Вопросы истории.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2002. - № 8.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="0064027D" w:rsidRPr="0064027D">
        <w:rPr>
          <w:rFonts w:ascii="Times New Roman" w:hAnsi="Times New Roman"/>
          <w:sz w:val="28"/>
          <w:szCs w:val="28"/>
        </w:rPr>
        <w:t xml:space="preserve"> С. 44-60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Баркова Н. Н. Нравственный идеал в русской педагогике (вторая половина XIX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начало XX века) // Педагогика.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2007.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№ 2.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="0064027D" w:rsidRPr="0064027D">
        <w:rPr>
          <w:rFonts w:ascii="Times New Roman" w:hAnsi="Times New Roman"/>
          <w:sz w:val="28"/>
          <w:szCs w:val="28"/>
        </w:rPr>
        <w:t xml:space="preserve"> С. 70-75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Варфоломеев Ю.В. Бунт просветительских обществ // Вопросы истории естествознания </w:t>
      </w:r>
      <w:r w:rsidR="0064027D" w:rsidRPr="0064027D">
        <w:rPr>
          <w:rFonts w:ascii="Times New Roman" w:hAnsi="Times New Roman"/>
          <w:sz w:val="28"/>
          <w:szCs w:val="28"/>
        </w:rPr>
        <w:t>и техники. 2006. № 4. С. 97-105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Журавский А. В. Правда и мифы 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>школьного вопроса</w:t>
      </w:r>
      <w:r w:rsidR="0064027D">
        <w:rPr>
          <w:rFonts w:ascii="Times New Roman" w:hAnsi="Times New Roman"/>
          <w:sz w:val="28"/>
          <w:szCs w:val="28"/>
        </w:rPr>
        <w:t>"</w:t>
      </w:r>
      <w:r w:rsidRPr="0064027D">
        <w:rPr>
          <w:rFonts w:ascii="Times New Roman" w:hAnsi="Times New Roman"/>
          <w:sz w:val="28"/>
          <w:szCs w:val="28"/>
        </w:rPr>
        <w:t xml:space="preserve"> в России [Электронный ресурс </w:t>
      </w:r>
      <w:r w:rsidRPr="002A7E3E">
        <w:rPr>
          <w:rFonts w:ascii="Times New Roman" w:hAnsi="Times New Roman"/>
          <w:sz w:val="28"/>
          <w:szCs w:val="28"/>
        </w:rPr>
        <w:t>http://religion.ng.ru/problems/2003-07-16/4_school.html</w:t>
      </w:r>
      <w:r w:rsidRPr="0064027D">
        <w:rPr>
          <w:rFonts w:ascii="Times New Roman" w:hAnsi="Times New Roman"/>
          <w:sz w:val="28"/>
          <w:szCs w:val="28"/>
        </w:rPr>
        <w:t>].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Каптерев П. Ф. История русской педагогии / Предисл. Н. В. Бордовской; Послесл. В. П. Борисенкова.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СПб.: Алетейя, 2009.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560 с.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(Серия </w:t>
      </w:r>
      <w:r w:rsidR="0064027D">
        <w:rPr>
          <w:rFonts w:ascii="Times New Roman" w:hAnsi="Times New Roman"/>
          <w:sz w:val="28"/>
          <w:szCs w:val="28"/>
        </w:rPr>
        <w:t>"</w:t>
      </w:r>
      <w:r w:rsidR="0064027D" w:rsidRPr="0064027D">
        <w:rPr>
          <w:rFonts w:ascii="Times New Roman" w:hAnsi="Times New Roman"/>
          <w:sz w:val="28"/>
          <w:szCs w:val="28"/>
        </w:rPr>
        <w:t>Библиотека русской педагогики</w:t>
      </w:r>
      <w:r w:rsidR="0064027D">
        <w:rPr>
          <w:rFonts w:ascii="Times New Roman" w:hAnsi="Times New Roman"/>
          <w:sz w:val="28"/>
          <w:szCs w:val="28"/>
        </w:rPr>
        <w:t>"</w:t>
      </w:r>
      <w:r w:rsidR="0064027D" w:rsidRPr="0064027D">
        <w:rPr>
          <w:rFonts w:ascii="Times New Roman" w:hAnsi="Times New Roman"/>
          <w:sz w:val="28"/>
          <w:szCs w:val="28"/>
        </w:rPr>
        <w:t>)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Клопыжников С.В. Культурно-просветительская деятельность социально ориентированных обществ в России конца XIX начала XX века // Аналитика </w:t>
      </w:r>
      <w:r w:rsidR="0064027D" w:rsidRPr="0064027D">
        <w:rPr>
          <w:rFonts w:ascii="Times New Roman" w:hAnsi="Times New Roman"/>
          <w:sz w:val="28"/>
          <w:szCs w:val="28"/>
        </w:rPr>
        <w:t>культурологии. 2006. № 1. С. 48</w:t>
      </w:r>
    </w:p>
    <w:p w:rsidR="00876553" w:rsidRPr="0064027D" w:rsidRDefault="0087655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Колесникова И.А. Об изменениях в правовом регулировании игорного бизнеса // Право</w:t>
      </w:r>
      <w:r w:rsidR="0064027D" w:rsidRPr="0064027D">
        <w:rPr>
          <w:rFonts w:ascii="Times New Roman" w:hAnsi="Times New Roman"/>
          <w:sz w:val="28"/>
          <w:szCs w:val="28"/>
        </w:rPr>
        <w:t xml:space="preserve"> и экономика. 2007. № 3. С. 4-6</w:t>
      </w:r>
    </w:p>
    <w:p w:rsidR="00876553" w:rsidRPr="0064027D" w:rsidRDefault="0087655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Корф Н. А. Русская начальная школа [Электронный ресурс </w:t>
      </w:r>
      <w:r w:rsidRPr="002A7E3E">
        <w:rPr>
          <w:rFonts w:ascii="Times New Roman" w:hAnsi="Times New Roman"/>
          <w:sz w:val="28"/>
          <w:szCs w:val="28"/>
        </w:rPr>
        <w:t>http://www.pedobzor.ru/ped016.html</w:t>
      </w:r>
      <w:r w:rsidR="0064027D" w:rsidRPr="0064027D">
        <w:rPr>
          <w:rFonts w:ascii="Times New Roman" w:hAnsi="Times New Roman"/>
          <w:sz w:val="28"/>
          <w:szCs w:val="28"/>
        </w:rPr>
        <w:t>]</w:t>
      </w:r>
    </w:p>
    <w:p w:rsidR="00876553" w:rsidRPr="0064027D" w:rsidRDefault="0087655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Латышина Д. И. История педагогики. Воспитание и образование в России (X- начало XX века): Учебное пособие. - М.: Форум; Инфра-М, 2007. - 582 с.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Морозов А.Ю. Общества благоустройства Московской губернии: развитие школьного дела и внешкольная просветительская работа // Вестник Московского государственного областного университета. Серия: История и политиче</w:t>
      </w:r>
      <w:r w:rsidR="0064027D" w:rsidRPr="0064027D">
        <w:rPr>
          <w:rFonts w:ascii="Times New Roman" w:hAnsi="Times New Roman"/>
          <w:sz w:val="28"/>
          <w:szCs w:val="28"/>
        </w:rPr>
        <w:t>ские науки. 2008. № 1. С. 41-50</w:t>
      </w:r>
    </w:p>
    <w:p w:rsidR="00876553" w:rsidRPr="0064027D" w:rsidRDefault="0087655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Народное образование в России. Исторический альманах / Под ред. А. М. Кушнира. - М.: Народное образование, 2009. - 400 с.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Панов С.Л., Никульченкова Е.В. Игорный бизнес и девиантное поведение несовершеннолетних // Психопедагогика в правоохранительн</w:t>
      </w:r>
      <w:r w:rsidR="0064027D" w:rsidRPr="0064027D">
        <w:rPr>
          <w:rFonts w:ascii="Times New Roman" w:hAnsi="Times New Roman"/>
          <w:sz w:val="28"/>
          <w:szCs w:val="28"/>
        </w:rPr>
        <w:t>ых органах. 2009. № 3. С. 94-95</w:t>
      </w:r>
    </w:p>
    <w:p w:rsidR="00876553" w:rsidRPr="0064027D" w:rsidRDefault="0087655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Платонов В.М. В игорном бизнесе наведут порядок // Национальные интересы: приоритеты и безопасность. 2007. № 3. С. 73-74.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Розанов В. В. Сумерки просвещения / Сост. В. Н. Щербаков.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М.: Педагогика, 2006.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624 с.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Романов А. П. Историографические проблемы истории начального образования русского крестьянства в конце XIX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начале XX века. [Электронный ресурс </w:t>
      </w:r>
      <w:r w:rsidRPr="002A7E3E">
        <w:rPr>
          <w:rFonts w:ascii="Times New Roman" w:hAnsi="Times New Roman"/>
          <w:sz w:val="28"/>
          <w:szCs w:val="28"/>
        </w:rPr>
        <w:t>www.csu.ru/files/history/408.rtf</w:t>
      </w:r>
      <w:r w:rsidR="0064027D" w:rsidRPr="0064027D">
        <w:rPr>
          <w:rFonts w:ascii="Times New Roman" w:hAnsi="Times New Roman"/>
          <w:sz w:val="28"/>
          <w:szCs w:val="28"/>
        </w:rPr>
        <w:t>]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 xml:space="preserve">Соловьева М. Ф. Земская начальная школа во второй половине XIX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начале XX века: Диссертация на соискание ученой степени кандидата педагогических наук.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М., 2007. </w:t>
      </w:r>
      <w:r w:rsidR="00876553" w:rsidRPr="0064027D">
        <w:rPr>
          <w:rFonts w:ascii="Times New Roman" w:hAnsi="Times New Roman"/>
          <w:sz w:val="28"/>
          <w:szCs w:val="28"/>
        </w:rPr>
        <w:t>-</w:t>
      </w:r>
      <w:r w:rsidRPr="0064027D">
        <w:rPr>
          <w:rFonts w:ascii="Times New Roman" w:hAnsi="Times New Roman"/>
          <w:sz w:val="28"/>
          <w:szCs w:val="28"/>
        </w:rPr>
        <w:t xml:space="preserve"> 155 с. [Электронный ресурс </w:t>
      </w:r>
      <w:r w:rsidRPr="002A7E3E">
        <w:rPr>
          <w:rFonts w:ascii="Times New Roman" w:hAnsi="Times New Roman"/>
          <w:sz w:val="28"/>
          <w:szCs w:val="28"/>
        </w:rPr>
        <w:t>http://diss.rsl.ru/diss/02/0000/020000596.pdf</w:t>
      </w:r>
      <w:r w:rsidR="0064027D" w:rsidRPr="0064027D">
        <w:rPr>
          <w:rFonts w:ascii="Times New Roman" w:hAnsi="Times New Roman"/>
          <w:sz w:val="28"/>
          <w:szCs w:val="28"/>
        </w:rPr>
        <w:t>]</w:t>
      </w:r>
    </w:p>
    <w:p w:rsidR="00C65833" w:rsidRPr="0064027D" w:rsidRDefault="00C65833" w:rsidP="0064027D">
      <w:pPr>
        <w:pStyle w:val="a9"/>
        <w:numPr>
          <w:ilvl w:val="0"/>
          <w:numId w:val="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27D">
        <w:rPr>
          <w:rFonts w:ascii="Times New Roman" w:hAnsi="Times New Roman"/>
          <w:sz w:val="28"/>
          <w:szCs w:val="28"/>
        </w:rPr>
        <w:t>Тёмный Ю.В., Стальная В.А. Игорный бизнес. социально-экономическая дилемма? // Вестник Российской академии наук. 2008. Т. 7</w:t>
      </w:r>
      <w:r w:rsidR="0064027D" w:rsidRPr="0064027D">
        <w:rPr>
          <w:rFonts w:ascii="Times New Roman" w:hAnsi="Times New Roman"/>
          <w:sz w:val="28"/>
          <w:szCs w:val="28"/>
        </w:rPr>
        <w:t>8. № 1. С. 91-96</w:t>
      </w:r>
      <w:bookmarkStart w:id="0" w:name="_GoBack"/>
      <w:bookmarkEnd w:id="0"/>
    </w:p>
    <w:sectPr w:rsidR="00C65833" w:rsidRPr="0064027D" w:rsidSect="0064027D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3F" w:rsidRDefault="00F7223F" w:rsidP="00F12890">
      <w:pPr>
        <w:spacing w:after="0" w:line="240" w:lineRule="auto"/>
      </w:pPr>
      <w:r>
        <w:separator/>
      </w:r>
    </w:p>
  </w:endnote>
  <w:endnote w:type="continuationSeparator" w:id="0">
    <w:p w:rsidR="00F7223F" w:rsidRDefault="00F7223F" w:rsidP="00F1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3F" w:rsidRDefault="00F7223F" w:rsidP="00F12890">
      <w:pPr>
        <w:spacing w:after="0" w:line="240" w:lineRule="auto"/>
      </w:pPr>
      <w:r>
        <w:separator/>
      </w:r>
    </w:p>
  </w:footnote>
  <w:footnote w:type="continuationSeparator" w:id="0">
    <w:p w:rsidR="00F7223F" w:rsidRDefault="00F7223F" w:rsidP="00F1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47DE2"/>
    <w:multiLevelType w:val="hybridMultilevel"/>
    <w:tmpl w:val="5B46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890"/>
    <w:rsid w:val="0011484C"/>
    <w:rsid w:val="001525D5"/>
    <w:rsid w:val="00170A8E"/>
    <w:rsid w:val="001F79B3"/>
    <w:rsid w:val="002446B2"/>
    <w:rsid w:val="002A1197"/>
    <w:rsid w:val="002A7E3E"/>
    <w:rsid w:val="002D39C5"/>
    <w:rsid w:val="003D55A3"/>
    <w:rsid w:val="005D4E76"/>
    <w:rsid w:val="0064027D"/>
    <w:rsid w:val="006F140D"/>
    <w:rsid w:val="007446A0"/>
    <w:rsid w:val="007A3DCF"/>
    <w:rsid w:val="007C775F"/>
    <w:rsid w:val="007F703F"/>
    <w:rsid w:val="008179B7"/>
    <w:rsid w:val="00876553"/>
    <w:rsid w:val="008D1137"/>
    <w:rsid w:val="008E0036"/>
    <w:rsid w:val="00932CAE"/>
    <w:rsid w:val="00942B99"/>
    <w:rsid w:val="009E249B"/>
    <w:rsid w:val="00B92929"/>
    <w:rsid w:val="00BB1561"/>
    <w:rsid w:val="00C65833"/>
    <w:rsid w:val="00CB3E32"/>
    <w:rsid w:val="00D50060"/>
    <w:rsid w:val="00D7580D"/>
    <w:rsid w:val="00EB6DE4"/>
    <w:rsid w:val="00F12890"/>
    <w:rsid w:val="00F7223F"/>
    <w:rsid w:val="00F80AC4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F21035-3F26-4175-8880-3AB64AEF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0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525D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525D5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1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128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12890"/>
    <w:rPr>
      <w:rFonts w:cs="Times New Roman"/>
    </w:rPr>
  </w:style>
  <w:style w:type="paragraph" w:styleId="a7">
    <w:name w:val="Document Map"/>
    <w:basedOn w:val="a"/>
    <w:link w:val="a8"/>
    <w:uiPriority w:val="99"/>
    <w:semiHidden/>
    <w:unhideWhenUsed/>
    <w:rsid w:val="0015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1525D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8E003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E003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8E0036"/>
    <w:rPr>
      <w:rFonts w:cs="Times New Roman"/>
      <w:vertAlign w:val="superscript"/>
    </w:rPr>
  </w:style>
  <w:style w:type="character" w:styleId="ac">
    <w:name w:val="Hyperlink"/>
    <w:uiPriority w:val="99"/>
    <w:rsid w:val="00C6583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7F703F"/>
    <w:pPr>
      <w:widowControl w:val="0"/>
      <w:tabs>
        <w:tab w:val="right" w:leader="dot" w:pos="9639"/>
      </w:tabs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8819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admin</cp:lastModifiedBy>
  <cp:revision>2</cp:revision>
  <dcterms:created xsi:type="dcterms:W3CDTF">2014-03-10T14:08:00Z</dcterms:created>
  <dcterms:modified xsi:type="dcterms:W3CDTF">2014-03-10T14:08:00Z</dcterms:modified>
</cp:coreProperties>
</file>