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2E" w:rsidRPr="00BF3E2E" w:rsidRDefault="00816C96" w:rsidP="00D35A25">
      <w:pPr>
        <w:pStyle w:val="aff5"/>
      </w:pPr>
      <w:r w:rsidRPr="00BF3E2E">
        <w:t>Министерство образования и науки Российской Федерации</w:t>
      </w:r>
    </w:p>
    <w:p w:rsidR="00BF3E2E" w:rsidRDefault="00816C96" w:rsidP="00D35A25">
      <w:pPr>
        <w:pStyle w:val="aff5"/>
      </w:pPr>
      <w:r w:rsidRPr="00BF3E2E">
        <w:t>Ростовский Государственный Экономический Университет</w:t>
      </w:r>
      <w:r w:rsidR="00BF3E2E">
        <w:t xml:space="preserve"> "</w:t>
      </w:r>
      <w:r w:rsidRPr="00BF3E2E">
        <w:t>РИНХ</w:t>
      </w:r>
      <w:r w:rsidR="00BF3E2E">
        <w:t>"</w:t>
      </w:r>
    </w:p>
    <w:p w:rsidR="00BF3E2E" w:rsidRDefault="00BF3E2E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BF3E2E" w:rsidRDefault="00816C96" w:rsidP="00D35A25">
      <w:pPr>
        <w:pStyle w:val="aff5"/>
      </w:pPr>
      <w:r w:rsidRPr="00BF3E2E">
        <w:t>Курсовая работа по теме</w:t>
      </w:r>
      <w:r w:rsidR="00BF3E2E" w:rsidRPr="00BF3E2E">
        <w:t>:</w:t>
      </w:r>
    </w:p>
    <w:p w:rsidR="00BF3E2E" w:rsidRDefault="00BF3E2E" w:rsidP="00D35A25">
      <w:pPr>
        <w:pStyle w:val="aff5"/>
      </w:pPr>
      <w:r>
        <w:t>"</w:t>
      </w:r>
      <w:r w:rsidR="00816C96" w:rsidRPr="00BF3E2E">
        <w:t>Обязательные резервы как инструмент денежно-кредитной политики</w:t>
      </w:r>
      <w:r>
        <w:t>"</w:t>
      </w:r>
    </w:p>
    <w:p w:rsidR="00BF3E2E" w:rsidRDefault="00BF3E2E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BF3E2E" w:rsidRDefault="00816C96" w:rsidP="00D35A25">
      <w:pPr>
        <w:pStyle w:val="aff5"/>
        <w:jc w:val="left"/>
      </w:pPr>
      <w:r w:rsidRPr="00BF3E2E">
        <w:t>Студент</w:t>
      </w:r>
    </w:p>
    <w:p w:rsidR="00BF3E2E" w:rsidRDefault="00816C96" w:rsidP="00D35A25">
      <w:pPr>
        <w:pStyle w:val="aff5"/>
        <w:jc w:val="left"/>
      </w:pPr>
      <w:r w:rsidRPr="00BF3E2E">
        <w:t>Код</w:t>
      </w:r>
      <w:r w:rsidR="00BF3E2E" w:rsidRPr="00BF3E2E">
        <w:t xml:space="preserve"> </w:t>
      </w:r>
      <w:r w:rsidRPr="00BF3E2E">
        <w:t>Факультет</w:t>
      </w:r>
    </w:p>
    <w:p w:rsidR="00D35A25" w:rsidRDefault="00816C96" w:rsidP="00D35A25">
      <w:pPr>
        <w:pStyle w:val="aff5"/>
        <w:jc w:val="left"/>
      </w:pPr>
      <w:r w:rsidRPr="00BF3E2E">
        <w:t>Группа</w:t>
      </w:r>
      <w:r w:rsidR="00BF3E2E" w:rsidRPr="00BF3E2E">
        <w:t xml:space="preserve"> </w:t>
      </w:r>
    </w:p>
    <w:p w:rsidR="00BF3E2E" w:rsidRDefault="00816C96" w:rsidP="00D35A25">
      <w:pPr>
        <w:pStyle w:val="aff5"/>
        <w:jc w:val="left"/>
      </w:pPr>
      <w:r w:rsidRPr="00BF3E2E">
        <w:t>Проверила</w:t>
      </w:r>
    </w:p>
    <w:p w:rsidR="00BF3E2E" w:rsidRPr="00BF3E2E" w:rsidRDefault="00BF3E2E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D35A25" w:rsidRDefault="00D35A25" w:rsidP="00D35A25">
      <w:pPr>
        <w:pStyle w:val="aff5"/>
      </w:pPr>
    </w:p>
    <w:p w:rsidR="00816C96" w:rsidRPr="00BF3E2E" w:rsidRDefault="00816C96" w:rsidP="00D35A25">
      <w:pPr>
        <w:pStyle w:val="aff5"/>
      </w:pPr>
      <w:r w:rsidRPr="00BF3E2E">
        <w:t>Ростов-на-Дону</w:t>
      </w:r>
    </w:p>
    <w:p w:rsidR="00D35A25" w:rsidRDefault="00816C96" w:rsidP="00D35A25">
      <w:pPr>
        <w:pStyle w:val="aff5"/>
      </w:pPr>
      <w:r w:rsidRPr="00BF3E2E">
        <w:t>2008</w:t>
      </w:r>
    </w:p>
    <w:p w:rsidR="004C17B6" w:rsidRPr="00BF3E2E" w:rsidRDefault="00D35A25" w:rsidP="00D35A25">
      <w:pPr>
        <w:pStyle w:val="aff"/>
      </w:pPr>
      <w:r>
        <w:br w:type="page"/>
      </w:r>
      <w:r w:rsidR="004C17B6" w:rsidRPr="00BF3E2E">
        <w:lastRenderedPageBreak/>
        <w:t>Содержание</w:t>
      </w:r>
    </w:p>
    <w:p w:rsidR="00BF3E2E" w:rsidRDefault="00BF3E2E" w:rsidP="00BF3E2E"/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Введение</w:t>
      </w:r>
    </w:p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1. Сущность, функции и роль обязательных резервов</w:t>
      </w:r>
    </w:p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2. Воздействие изменения ставок обязательных резервов на денежную сферу</w:t>
      </w:r>
    </w:p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3. Политика обязательных резервов в западных странах</w:t>
      </w:r>
    </w:p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3.1 Европейская система минимальных резервов</w:t>
      </w:r>
    </w:p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4. Функционирование европейской системы минимальных резервов</w:t>
      </w:r>
    </w:p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4.1 Обязательное резервирование в США</w:t>
      </w:r>
    </w:p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5. Обязательное резервирование в России</w:t>
      </w:r>
    </w:p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Заключение</w:t>
      </w:r>
    </w:p>
    <w:p w:rsidR="001D702F" w:rsidRDefault="001D702F">
      <w:pPr>
        <w:pStyle w:val="21"/>
        <w:rPr>
          <w:smallCaps w:val="0"/>
          <w:noProof/>
          <w:sz w:val="24"/>
          <w:szCs w:val="24"/>
        </w:rPr>
      </w:pPr>
      <w:r w:rsidRPr="00B0611B">
        <w:rPr>
          <w:rStyle w:val="af4"/>
          <w:noProof/>
        </w:rPr>
        <w:t>Список литературы</w:t>
      </w:r>
    </w:p>
    <w:p w:rsidR="00D35A25" w:rsidRPr="00BF3E2E" w:rsidRDefault="00D35A25" w:rsidP="00BF3E2E"/>
    <w:p w:rsidR="00BF3E2E" w:rsidRPr="00BF3E2E" w:rsidRDefault="00D35A25" w:rsidP="00D35A25">
      <w:pPr>
        <w:pStyle w:val="2"/>
      </w:pPr>
      <w:r>
        <w:br w:type="page"/>
      </w:r>
      <w:bookmarkStart w:id="0" w:name="_Toc234556208"/>
      <w:r w:rsidR="004C17B6" w:rsidRPr="00BF3E2E">
        <w:lastRenderedPageBreak/>
        <w:t>Введение</w:t>
      </w:r>
      <w:bookmarkEnd w:id="0"/>
    </w:p>
    <w:p w:rsidR="00D35A25" w:rsidRDefault="00D35A25" w:rsidP="00BF3E2E"/>
    <w:p w:rsidR="00BF3E2E" w:rsidRDefault="00CB6810" w:rsidP="00BF3E2E">
      <w:r w:rsidRPr="00BF3E2E">
        <w:t>Центральные банки развитых стран располагают определенными методами воздействия на экономику</w:t>
      </w:r>
      <w:r w:rsidR="00BF3E2E" w:rsidRPr="00BF3E2E">
        <w:t xml:space="preserve">. </w:t>
      </w:r>
      <w:r w:rsidRPr="00BF3E2E">
        <w:t>Традиционно к ним относятся</w:t>
      </w:r>
      <w:r w:rsidR="00BF3E2E" w:rsidRPr="00BF3E2E">
        <w:t xml:space="preserve">: </w:t>
      </w:r>
      <w:r w:rsidRPr="00BF3E2E">
        <w:t>дисконтная</w:t>
      </w:r>
      <w:r w:rsidR="00BF3E2E">
        <w:t xml:space="preserve"> (</w:t>
      </w:r>
      <w:r w:rsidRPr="00BF3E2E">
        <w:t>учетная</w:t>
      </w:r>
      <w:r w:rsidR="00BF3E2E" w:rsidRPr="00BF3E2E">
        <w:t xml:space="preserve">) </w:t>
      </w:r>
      <w:r w:rsidRPr="00BF3E2E">
        <w:t>и залоговая политика</w:t>
      </w:r>
      <w:r w:rsidR="00BF3E2E" w:rsidRPr="00BF3E2E">
        <w:t xml:space="preserve">; </w:t>
      </w:r>
      <w:r w:rsidRPr="00BF3E2E">
        <w:t>операции на открытом рынке</w:t>
      </w:r>
      <w:r w:rsidR="00BF3E2E" w:rsidRPr="00BF3E2E">
        <w:t xml:space="preserve">; </w:t>
      </w:r>
      <w:r w:rsidRPr="00BF3E2E">
        <w:t>депозитная политика</w:t>
      </w:r>
      <w:r w:rsidR="00BF3E2E" w:rsidRPr="00BF3E2E">
        <w:t xml:space="preserve">; </w:t>
      </w:r>
      <w:r w:rsidRPr="00BF3E2E">
        <w:t>валютная политика и политика минимальных резервов</w:t>
      </w:r>
      <w:r w:rsidR="00BF3E2E" w:rsidRPr="00BF3E2E">
        <w:t>.</w:t>
      </w:r>
    </w:p>
    <w:p w:rsidR="00BF3E2E" w:rsidRDefault="00CB6810" w:rsidP="00BF3E2E">
      <w:r w:rsidRPr="00BF3E2E">
        <w:t>В своей работе я поставил задачу разобрать именно последний метод, так как обязательное резервирование является неотъемлемым инструментом денежно-кредитного регулирования</w:t>
      </w:r>
      <w:r w:rsidR="00BF3E2E" w:rsidRPr="00BF3E2E">
        <w:t xml:space="preserve">. </w:t>
      </w:r>
      <w:r w:rsidRPr="00BF3E2E">
        <w:t>В настоящее время минимальные резервы</w:t>
      </w:r>
      <w:r w:rsidR="00BF3E2E" w:rsidRPr="00BF3E2E">
        <w:t xml:space="preserve"> - </w:t>
      </w:r>
      <w:r w:rsidRPr="00BF3E2E">
        <w:t>это наиболее ликвидные активы, которые обязаны иметь все кредитные учреждения, как правило, либо в форме наличных денег в кассе банков, либо в виде депозитов в центральном банке или в иных высоколиквидных формах, определяемых центральным банком</w:t>
      </w:r>
      <w:r w:rsidR="00BF3E2E" w:rsidRPr="00BF3E2E">
        <w:t xml:space="preserve">. </w:t>
      </w:r>
      <w:r w:rsidRPr="00BF3E2E">
        <w:t>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</w:t>
      </w:r>
      <w:r w:rsidR="00BF3E2E">
        <w:t xml:space="preserve"> (</w:t>
      </w:r>
      <w:r w:rsidRPr="00BF3E2E">
        <w:t>объемным</w:t>
      </w:r>
      <w:r w:rsidR="00BF3E2E" w:rsidRPr="00BF3E2E">
        <w:t xml:space="preserve">) </w:t>
      </w:r>
      <w:r w:rsidRPr="00BF3E2E">
        <w:t>или относительным показателям пассивных либо активных</w:t>
      </w:r>
      <w:r w:rsidR="00BF3E2E" w:rsidRPr="00BF3E2E">
        <w:t xml:space="preserve"> </w:t>
      </w:r>
      <w:r w:rsidRPr="00BF3E2E">
        <w:t>операций</w:t>
      </w:r>
      <w:r w:rsidR="00BF3E2E" w:rsidRPr="00BF3E2E">
        <w:t xml:space="preserve">. </w:t>
      </w:r>
      <w:r w:rsidRPr="00BF3E2E">
        <w:t>Использование нормативов может иметь как тотальный</w:t>
      </w:r>
      <w:r w:rsidR="00BF3E2E">
        <w:t xml:space="preserve"> (</w:t>
      </w:r>
      <w:r w:rsidRPr="00BF3E2E">
        <w:t xml:space="preserve">установление ко всей сумме </w:t>
      </w:r>
      <w:r w:rsidR="006B6D13" w:rsidRPr="00BF3E2E">
        <w:t>обязательств,</w:t>
      </w:r>
      <w:r w:rsidRPr="00BF3E2E">
        <w:t xml:space="preserve"> или ссуд</w:t>
      </w:r>
      <w:r w:rsidR="00BF3E2E" w:rsidRPr="00BF3E2E">
        <w:t>),</w:t>
      </w:r>
      <w:r w:rsidRPr="00BF3E2E">
        <w:t xml:space="preserve"> так и селективный</w:t>
      </w:r>
      <w:r w:rsidR="00BF3E2E">
        <w:t xml:space="preserve"> (</w:t>
      </w:r>
      <w:r w:rsidRPr="00BF3E2E">
        <w:t>к их определенной части</w:t>
      </w:r>
      <w:r w:rsidR="00BF3E2E" w:rsidRPr="00BF3E2E">
        <w:t xml:space="preserve">) </w:t>
      </w:r>
      <w:r w:rsidRPr="00BF3E2E">
        <w:t>характер воздействия</w:t>
      </w:r>
      <w:r w:rsidR="00BF3E2E" w:rsidRPr="00BF3E2E">
        <w:t>.</w:t>
      </w:r>
    </w:p>
    <w:p w:rsidR="00BF3E2E" w:rsidRDefault="00AB4C7F" w:rsidP="00BF3E2E">
      <w:r w:rsidRPr="00BF3E2E">
        <w:t>В последние два десятилетия роль данного метода кредитно-денежного регулирования</w:t>
      </w:r>
      <w:r w:rsidR="00BF3E2E" w:rsidRPr="00BF3E2E">
        <w:t xml:space="preserve"> </w:t>
      </w:r>
      <w:r w:rsidRPr="00BF3E2E">
        <w:t>уменьшилась</w:t>
      </w:r>
      <w:r w:rsidR="00BF3E2E" w:rsidRPr="00BF3E2E">
        <w:t xml:space="preserve">. </w:t>
      </w:r>
      <w:r w:rsidRPr="00BF3E2E">
        <w:t>Некоторые центральные банки сейчас работают без</w:t>
      </w:r>
      <w:r w:rsidR="0079371A" w:rsidRPr="00BF3E2E">
        <w:t xml:space="preserve"> обязательных резервов</w:t>
      </w:r>
      <w:r w:rsidR="00BF3E2E" w:rsidRPr="00BF3E2E">
        <w:t xml:space="preserve">. </w:t>
      </w:r>
      <w:r w:rsidR="0079371A" w:rsidRPr="00BF3E2E">
        <w:t>Однако это не является негативной характеристикой</w:t>
      </w:r>
      <w:r w:rsidR="00BF3E2E" w:rsidRPr="00BF3E2E">
        <w:t xml:space="preserve">. </w:t>
      </w:r>
      <w:r w:rsidR="0079371A" w:rsidRPr="00BF3E2E">
        <w:t>Это говорит лишь о том, что некоторые страны предпочли перейти к другой операционной</w:t>
      </w:r>
      <w:r w:rsidRPr="00BF3E2E">
        <w:t xml:space="preserve"> </w:t>
      </w:r>
      <w:r w:rsidR="0079371A" w:rsidRPr="00BF3E2E">
        <w:t>процедуре денежной политики</w:t>
      </w:r>
      <w:r w:rsidR="00BF3E2E" w:rsidRPr="00BF3E2E">
        <w:t xml:space="preserve">. </w:t>
      </w:r>
      <w:r w:rsidR="0079371A" w:rsidRPr="00BF3E2E">
        <w:t>Я</w:t>
      </w:r>
      <w:r w:rsidRPr="00BF3E2E">
        <w:t xml:space="preserve"> сч</w:t>
      </w:r>
      <w:r w:rsidR="0079371A" w:rsidRPr="00BF3E2E">
        <w:t>итаю необходимым рассмотреть этот</w:t>
      </w:r>
      <w:r w:rsidR="00BF3E2E">
        <w:t xml:space="preserve"> "</w:t>
      </w:r>
      <w:r w:rsidR="0079371A" w:rsidRPr="00BF3E2E">
        <w:t>традиционный</w:t>
      </w:r>
      <w:r w:rsidR="00BF3E2E">
        <w:t xml:space="preserve">" </w:t>
      </w:r>
      <w:r w:rsidR="0079371A" w:rsidRPr="00BF3E2E">
        <w:t>метод</w:t>
      </w:r>
      <w:r w:rsidRPr="00BF3E2E">
        <w:t xml:space="preserve"> подробно, чтобы изучить </w:t>
      </w:r>
      <w:r w:rsidR="0079371A" w:rsidRPr="00BF3E2E">
        <w:t xml:space="preserve">его </w:t>
      </w:r>
      <w:r w:rsidRPr="00BF3E2E">
        <w:t>влияние на денежную политику различных стран, и России в частности</w:t>
      </w:r>
      <w:r w:rsidR="00BF3E2E" w:rsidRPr="00BF3E2E">
        <w:t>.</w:t>
      </w:r>
    </w:p>
    <w:p w:rsidR="00BF3E2E" w:rsidRDefault="0079371A" w:rsidP="00BF3E2E">
      <w:r w:rsidRPr="00BF3E2E">
        <w:t>В мире существует много различных моделей обязательного резервирования, поэтому цель моей работы, помимо вы</w:t>
      </w:r>
      <w:r w:rsidR="00F73B07" w:rsidRPr="00BF3E2E">
        <w:t>явления влияния этого инструмента, заключается также в анализе и сравнении этих моделей</w:t>
      </w:r>
      <w:r w:rsidR="00BF3E2E" w:rsidRPr="00BF3E2E">
        <w:t xml:space="preserve">. </w:t>
      </w:r>
      <w:r w:rsidR="00F73B07" w:rsidRPr="00BF3E2E">
        <w:lastRenderedPageBreak/>
        <w:t xml:space="preserve">Особое внимание хочу уделить обязательному резервированию в США, как наиболее развитому и проработанному, </w:t>
      </w:r>
      <w:r w:rsidR="007D203F" w:rsidRPr="00BF3E2E">
        <w:t>и в России</w:t>
      </w:r>
      <w:r w:rsidR="00BF3E2E" w:rsidRPr="00BF3E2E">
        <w:t>.</w:t>
      </w:r>
    </w:p>
    <w:p w:rsidR="007D203F" w:rsidRPr="00BF3E2E" w:rsidRDefault="00D35A25" w:rsidP="00D35A25">
      <w:pPr>
        <w:pStyle w:val="2"/>
      </w:pPr>
      <w:r>
        <w:br w:type="page"/>
      </w:r>
      <w:bookmarkStart w:id="1" w:name="_Toc234556209"/>
      <w:r>
        <w:lastRenderedPageBreak/>
        <w:t xml:space="preserve">1. </w:t>
      </w:r>
      <w:r w:rsidR="007D203F" w:rsidRPr="00BF3E2E">
        <w:t>Сущность, функции и роль обязательных резервов</w:t>
      </w:r>
      <w:bookmarkEnd w:id="1"/>
    </w:p>
    <w:p w:rsidR="00D35A25" w:rsidRDefault="00D35A25" w:rsidP="00BF3E2E"/>
    <w:p w:rsidR="00BF3E2E" w:rsidRDefault="00F82CD1" w:rsidP="00BF3E2E">
      <w:r w:rsidRPr="00BF3E2E">
        <w:t>Традиционно обязательные резервы рассматриваются в качестве неотъемлемого элемента денежно-кредитного регулирования</w:t>
      </w:r>
      <w:r w:rsidR="00BF3E2E" w:rsidRPr="00BF3E2E">
        <w:t xml:space="preserve">. </w:t>
      </w:r>
      <w:r w:rsidRPr="00BF3E2E">
        <w:t>Обычно они устанавливаются для достижения комплекса различных целей</w:t>
      </w:r>
      <w:r w:rsidR="00BF3E2E" w:rsidRPr="00BF3E2E">
        <w:t xml:space="preserve">: </w:t>
      </w:r>
      <w:r w:rsidRPr="00BF3E2E">
        <w:t>воздействия на спрос банков на резервы</w:t>
      </w:r>
      <w:r w:rsidR="00BF3E2E" w:rsidRPr="00BF3E2E">
        <w:t xml:space="preserve">; </w:t>
      </w:r>
      <w:r w:rsidRPr="00BF3E2E">
        <w:t>содействия стабилизации краткосрочных процентных ставок</w:t>
      </w:r>
      <w:r w:rsidR="00BF3E2E" w:rsidRPr="00BF3E2E">
        <w:t xml:space="preserve">; </w:t>
      </w:r>
      <w:r w:rsidRPr="00BF3E2E">
        <w:t>стабилизации и повышения предсказуемости денежного мультипликатора</w:t>
      </w:r>
      <w:r w:rsidR="00BF3E2E" w:rsidRPr="00BF3E2E">
        <w:t xml:space="preserve">. </w:t>
      </w:r>
      <w:r w:rsidRPr="00BF3E2E">
        <w:t>Существуют некоторые свойства обязательных резервов, которые иногда называются в печатных изданиях как их функции</w:t>
      </w:r>
      <w:r w:rsidR="00BF3E2E" w:rsidRPr="00BF3E2E">
        <w:t xml:space="preserve">: </w:t>
      </w:r>
      <w:r w:rsidRPr="00BF3E2E">
        <w:t>страховка ликвидности кредитных организаций, гарантия по вкладам клиентов</w:t>
      </w:r>
      <w:r w:rsidR="00BF3E2E" w:rsidRPr="00BF3E2E">
        <w:t>.</w:t>
      </w:r>
    </w:p>
    <w:p w:rsidR="00BF3E2E" w:rsidRDefault="00F82CD1" w:rsidP="00BF3E2E">
      <w:r w:rsidRPr="00BF3E2E">
        <w:t>Считается, что изначально обязательное резервирование появилось как необходимость для банков всегда иметь наготове денежную наличность в виде так называемых кассовых резервов для бесперебойного возврата вкладов и депозитов по требованию вкладчиков и проведения расчетов с другими банками</w:t>
      </w:r>
      <w:r w:rsidR="00BF3E2E" w:rsidRPr="00BF3E2E">
        <w:t>.</w:t>
      </w:r>
    </w:p>
    <w:p w:rsidR="00BF3E2E" w:rsidRDefault="00F82CD1" w:rsidP="00BF3E2E">
      <w:r w:rsidRPr="00BF3E2E">
        <w:t>В России, например, еще в 1883 г</w:t>
      </w:r>
      <w:r w:rsidR="00BF3E2E" w:rsidRPr="00BF3E2E">
        <w:t xml:space="preserve">. </w:t>
      </w:r>
      <w:r w:rsidRPr="00BF3E2E">
        <w:t>Государственный совет принял закон, в котором было установлено правило</w:t>
      </w:r>
      <w:r w:rsidR="00BF3E2E" w:rsidRPr="00BF3E2E">
        <w:t xml:space="preserve">: </w:t>
      </w:r>
      <w:r w:rsidRPr="00BF3E2E">
        <w:t>наличные суммы денежных средств в кассе коммерческих банков вместе с помещенными на его текущем счете в Государственном банке средствами должны составлять не менее 10% обязательств банка</w:t>
      </w:r>
      <w:r w:rsidR="00BF3E2E" w:rsidRPr="00BF3E2E">
        <w:t xml:space="preserve">. </w:t>
      </w:r>
      <w:r w:rsidRPr="00BF3E2E">
        <w:t>Это правило было установлено в целях повышения ликвидности банков, однако оно близко к содержанию обязательного резервирования</w:t>
      </w:r>
      <w:r w:rsidR="00BF3E2E" w:rsidRPr="00BF3E2E">
        <w:t>.</w:t>
      </w:r>
    </w:p>
    <w:p w:rsidR="00BF3E2E" w:rsidRDefault="00F82CD1" w:rsidP="00BF3E2E">
      <w:r w:rsidRPr="00BF3E2E">
        <w:t>В настоящее время нормы обязательных резервов, прежде всего, применяются для регулирования денежной массы в обращении</w:t>
      </w:r>
      <w:r w:rsidR="00BF3E2E" w:rsidRPr="00BF3E2E">
        <w:t xml:space="preserve">. </w:t>
      </w:r>
      <w:r w:rsidRPr="00BF3E2E">
        <w:t xml:space="preserve">В соответствии с теорией о мультипликационном расширении банковских депозитов, появившейся в начале </w:t>
      </w:r>
      <w:r w:rsidRPr="00BF3E2E">
        <w:rPr>
          <w:lang w:val="en-US"/>
        </w:rPr>
        <w:t>XX</w:t>
      </w:r>
      <w:r w:rsidRPr="00BF3E2E">
        <w:t xml:space="preserve"> в</w:t>
      </w:r>
      <w:r w:rsidR="00BF3E2E">
        <w:t>.,</w:t>
      </w:r>
      <w:r w:rsidRPr="00BF3E2E">
        <w:t xml:space="preserve"> депозитно-ссудные операции коммерческих банков оказывают мультипликационный эффект, вызывающий рост денежной массы</w:t>
      </w:r>
      <w:r w:rsidR="00BF3E2E" w:rsidRPr="00BF3E2E">
        <w:t xml:space="preserve">. </w:t>
      </w:r>
      <w:r w:rsidRPr="00BF3E2E">
        <w:t xml:space="preserve">Так, влияя на динамику депозитов банков, центральный банк управляет их активными, прежде всего ссудными </w:t>
      </w:r>
      <w:r w:rsidRPr="00BF3E2E">
        <w:lastRenderedPageBreak/>
        <w:t>операциями, а через них</w:t>
      </w:r>
      <w:r w:rsidR="00BF3E2E" w:rsidRPr="00BF3E2E">
        <w:t xml:space="preserve"> - </w:t>
      </w:r>
      <w:r w:rsidRPr="00BF3E2E">
        <w:t>денежной массой, поскольку важнейшим ее источником является банковский кредит</w:t>
      </w:r>
      <w:r w:rsidR="00BF3E2E" w:rsidRPr="00BF3E2E">
        <w:t>.</w:t>
      </w:r>
    </w:p>
    <w:p w:rsidR="00BF3E2E" w:rsidRDefault="00F82CD1" w:rsidP="00BF3E2E">
      <w:r w:rsidRPr="00BF3E2E">
        <w:t>Применение норм обязательного резервирования призвано сократить мультипликационный эффект расширения депозитов путем воздействия на объем свободных ресурсов банков в целях поддержания денежной массы на необходимом центральному банку уровне</w:t>
      </w:r>
      <w:r w:rsidR="00BF3E2E" w:rsidRPr="00BF3E2E">
        <w:t xml:space="preserve">. </w:t>
      </w:r>
      <w:r w:rsidRPr="00BF3E2E">
        <w:t>Контролируя денежную массу и управляя ею, центральный банк воздействует на уровень экономической активности в стране и ограничивает темпы инфляции</w:t>
      </w:r>
      <w:r w:rsidR="00BF3E2E" w:rsidRPr="00BF3E2E">
        <w:t xml:space="preserve">. </w:t>
      </w:r>
      <w:r w:rsidRPr="00BF3E2E">
        <w:t>Изменяя денежную массу с помощью нормы обязательных резервов, центральный банк воздействует также на ссудный процент, который, в свою очередь, влияет на доходность тех или иных ценных бумаг</w:t>
      </w:r>
      <w:r w:rsidR="00BF3E2E">
        <w:t xml:space="preserve"> (</w:t>
      </w:r>
      <w:r w:rsidRPr="00BF3E2E">
        <w:t>курс акций и облигаций</w:t>
      </w:r>
      <w:r w:rsidR="00BF3E2E" w:rsidRPr="00BF3E2E">
        <w:t>).</w:t>
      </w:r>
    </w:p>
    <w:p w:rsidR="00BF3E2E" w:rsidRDefault="00F82CD1" w:rsidP="00BF3E2E">
      <w:r w:rsidRPr="00BF3E2E">
        <w:t>Таким образом, обязательные резервы</w:t>
      </w:r>
      <w:r w:rsidR="00BF3E2E" w:rsidRPr="00BF3E2E">
        <w:t xml:space="preserve"> - </w:t>
      </w:r>
      <w:r w:rsidRPr="00BF3E2E">
        <w:t>мощный регулирующий инструмент монетарной политики, позволяющий оперативно влиять на финансовую ситуацию в стране</w:t>
      </w:r>
      <w:r w:rsidR="00BF3E2E" w:rsidRPr="00BF3E2E">
        <w:t>.</w:t>
      </w:r>
    </w:p>
    <w:p w:rsidR="00BF3E2E" w:rsidRDefault="00F82CD1" w:rsidP="00BF3E2E">
      <w:r w:rsidRPr="00BF3E2E">
        <w:t>Тем не менее, регулирующим органам необходимо учитывать значительные недостатки этого инструмента</w:t>
      </w:r>
      <w:r w:rsidR="00BF3E2E" w:rsidRPr="00BF3E2E">
        <w:t xml:space="preserve">: </w:t>
      </w:r>
      <w:r w:rsidRPr="00BF3E2E">
        <w:t>удорожающее воздействие на банковские ресурсы,</w:t>
      </w:r>
      <w:r w:rsidR="00BF3E2E">
        <w:t xml:space="preserve"> (</w:t>
      </w:r>
      <w:r w:rsidRPr="00BF3E2E">
        <w:t>фактор, провоцирующий инфляцию</w:t>
      </w:r>
      <w:r w:rsidR="00BF3E2E" w:rsidRPr="00BF3E2E">
        <w:t xml:space="preserve">); </w:t>
      </w:r>
      <w:r w:rsidRPr="00BF3E2E">
        <w:t>налоговый характер обязательных резервов, а также дестабилизирующее банковскую систему воздействие при малейшем изменении существующего порядка и нормы резервирования</w:t>
      </w:r>
      <w:r w:rsidR="00BF3E2E" w:rsidRPr="00BF3E2E">
        <w:t>.</w:t>
      </w:r>
    </w:p>
    <w:p w:rsidR="00D35A25" w:rsidRDefault="00F82CD1" w:rsidP="00BF3E2E">
      <w:r w:rsidRPr="00BF3E2E">
        <w:t>В мире существует много различных моделей обязательного резервирования, они отличаются по многим параметрам и акцентируют особенности национальных банковских систем</w:t>
      </w:r>
      <w:r w:rsidR="00BF3E2E" w:rsidRPr="00BF3E2E">
        <w:t xml:space="preserve">. </w:t>
      </w:r>
      <w:r w:rsidRPr="00BF3E2E">
        <w:t>Обязательное резервирование можно представить как сложную целостную систему из взаимосвязанных элементов</w:t>
      </w:r>
      <w:r w:rsidR="00BF3E2E" w:rsidRPr="00BF3E2E">
        <w:t xml:space="preserve">. </w:t>
      </w:r>
      <w:r w:rsidRPr="00BF3E2E">
        <w:t>Составляющие элементы системы представлены на схеме</w:t>
      </w:r>
      <w:r w:rsidR="00307BEB" w:rsidRPr="00BF3E2E">
        <w:rPr>
          <w:rStyle w:val="af1"/>
          <w:color w:val="000000"/>
        </w:rPr>
        <w:footnoteReference w:id="1"/>
      </w:r>
      <w:r w:rsidR="00BF3E2E" w:rsidRPr="00BF3E2E">
        <w:t>.</w:t>
      </w:r>
    </w:p>
    <w:p w:rsidR="00BF3E2E" w:rsidRPr="00BF3E2E" w:rsidRDefault="00D35A25" w:rsidP="00BF3E2E">
      <w:r>
        <w:br w:type="page"/>
      </w:r>
      <w:r w:rsidR="00B94036">
        <w:rPr>
          <w:noProof/>
        </w:rPr>
        <w:lastRenderedPageBreak/>
        <w:pict>
          <v:group id="_x0000_s1026" style="position:absolute;left:0;text-align:left;margin-left:28pt;margin-top:18pt;width:405.65pt;height:372pt;z-index:251657728" coordorigin="3030,1255" coordsize="8113,7440">
            <v:rect id="_x0000_s1027" style="position:absolute;left:4274;top:1255;width:4208;height:449;mso-position-horizontal:center;mso-position-horizontal-relative:margin;mso-position-vertical:top;mso-position-vertical-relative:margin">
              <v:textbox style="mso-next-textbox:#_x0000_s1027">
                <w:txbxContent>
                  <w:p w:rsidR="00BF3E2E" w:rsidRDefault="00BF3E2E" w:rsidP="00D35A25">
                    <w:pPr>
                      <w:pStyle w:val="aff2"/>
                    </w:pPr>
                    <w:r>
                      <w:t>Система обязательного резервирования</w:t>
                    </w:r>
                  </w:p>
                  <w:p w:rsidR="00BF3E2E" w:rsidRPr="00F82CD1" w:rsidRDefault="00BF3E2E" w:rsidP="00F82CD1">
                    <w:pPr>
                      <w:jc w:val="center"/>
                    </w:pPr>
                  </w:p>
                </w:txbxContent>
              </v:textbox>
            </v:rect>
            <v:rect id="_x0000_s1028" style="position:absolute;left:3030;top:2224;width:3646;height:767">
              <v:textbox style="mso-next-textbox:#_x0000_s1028">
                <w:txbxContent>
                  <w:p w:rsidR="00BF3E2E" w:rsidRDefault="00D35A25" w:rsidP="00D35A25">
                    <w:pPr>
                      <w:pStyle w:val="aff2"/>
                    </w:pPr>
                    <w:r>
                      <w:t xml:space="preserve">1. </w:t>
                    </w:r>
                    <w:r w:rsidR="00BF3E2E">
                      <w:t>Политика обязательного резервирования</w:t>
                    </w:r>
                  </w:p>
                </w:txbxContent>
              </v:textbox>
            </v:rect>
            <v:rect id="_x0000_s1029" style="position:absolute;left:3030;top:3346;width:3646;height:748">
              <v:textbox style="mso-next-textbox:#_x0000_s1029">
                <w:txbxContent>
                  <w:p w:rsidR="00BF3E2E" w:rsidRDefault="00D35A25" w:rsidP="00D35A25">
                    <w:pPr>
                      <w:pStyle w:val="aff2"/>
                    </w:pPr>
                    <w:r>
                      <w:t xml:space="preserve">1.1. </w:t>
                    </w:r>
                    <w:r w:rsidR="00BF3E2E">
                      <w:t>Определение основы (базы) резервирования</w:t>
                    </w:r>
                  </w:p>
                </w:txbxContent>
              </v:textbox>
            </v:rect>
            <v:rect id="_x0000_s1030" style="position:absolute;left:3030;top:4428;width:3646;height:732">
              <v:textbox style="mso-next-textbox:#_x0000_s1030">
                <w:txbxContent>
                  <w:p w:rsidR="00BF3E2E" w:rsidRDefault="00BF3E2E" w:rsidP="00D35A25">
                    <w:pPr>
                      <w:pStyle w:val="aff2"/>
                    </w:pPr>
                    <w:r>
                      <w:t>1.2. Величина норматива резервирования</w:t>
                    </w:r>
                  </w:p>
                </w:txbxContent>
              </v:textbox>
            </v:rect>
            <v:rect id="_x0000_s1031" style="position:absolute;left:3030;top:5437;width:3646;height:580">
              <v:textbox style="mso-next-textbox:#_x0000_s1031">
                <w:txbxContent>
                  <w:p w:rsidR="00BF3E2E" w:rsidRDefault="00BF3E2E" w:rsidP="00D35A25">
                    <w:pPr>
                      <w:pStyle w:val="aff2"/>
                    </w:pPr>
                    <w:r>
                      <w:t>1.3. Предоставление льгот</w:t>
                    </w:r>
                  </w:p>
                </w:txbxContent>
              </v:textbox>
            </v:rect>
            <v:rect id="_x0000_s1032" style="position:absolute;left:7497;top:2187;width:3646;height:804">
              <v:textbox style="mso-next-textbox:#_x0000_s1032">
                <w:txbxContent>
                  <w:p w:rsidR="00BF3E2E" w:rsidRDefault="00BF3E2E" w:rsidP="00D35A25">
                    <w:pPr>
                      <w:pStyle w:val="aff2"/>
                    </w:pPr>
                    <w:r>
                      <w:t>2. Механизм обязательного резервирования</w:t>
                    </w:r>
                  </w:p>
                </w:txbxContent>
              </v:textbox>
            </v:rect>
            <v:rect id="_x0000_s1033" style="position:absolute;left:7497;top:3346;width:3646;height:748">
              <v:textbox style="mso-next-textbox:#_x0000_s1033">
                <w:txbxContent>
                  <w:p w:rsidR="00BF3E2E" w:rsidRDefault="00BF3E2E" w:rsidP="00D35A25">
                    <w:pPr>
                      <w:pStyle w:val="aff2"/>
                    </w:pPr>
                    <w:r>
                      <w:t>2.1. Способ расчета подлежащих резервированию средств</w:t>
                    </w:r>
                  </w:p>
                </w:txbxContent>
              </v:textbox>
            </v:rect>
            <v:rect id="_x0000_s1034" style="position:absolute;left:7497;top:4428;width:3646;height:580">
              <v:textbox style="mso-next-textbox:#_x0000_s1034">
                <w:txbxContent>
                  <w:p w:rsidR="00BF3E2E" w:rsidRDefault="00BF3E2E" w:rsidP="00D35A25">
                    <w:pPr>
                      <w:pStyle w:val="aff2"/>
                    </w:pPr>
                    <w:r>
                      <w:t>2.2. Способ и период поддержания</w:t>
                    </w:r>
                  </w:p>
                </w:txbxContent>
              </v:textbox>
            </v:rect>
            <v:rect id="_x0000_s1035" style="position:absolute;left:7497;top:5437;width:3646;height:771">
              <v:textbox style="mso-next-textbox:#_x0000_s1035">
                <w:txbxContent>
                  <w:p w:rsidR="00BF3E2E" w:rsidRDefault="00BF3E2E" w:rsidP="00D35A25">
                    <w:pPr>
                      <w:pStyle w:val="aff2"/>
                    </w:pPr>
                    <w:r>
                      <w:t>2.3. Возможность использования резервируемых средств</w:t>
                    </w:r>
                  </w:p>
                </w:txbxContent>
              </v:textbox>
            </v:rect>
            <v:rect id="_x0000_s1036" style="position:absolute;left:7497;top:6429;width:3646;height:994">
              <v:textbox style="mso-next-textbox:#_x0000_s1036">
                <w:txbxContent>
                  <w:p w:rsidR="00BF3E2E" w:rsidRDefault="00BF3E2E" w:rsidP="00D35A25">
                    <w:pPr>
                      <w:pStyle w:val="aff2"/>
                    </w:pPr>
                    <w:r>
                      <w:t>2.4. Состав активов, приемлемых для выполнения резервных требований</w:t>
                    </w:r>
                  </w:p>
                </w:txbxContent>
              </v:textbox>
            </v:rect>
            <v:rect id="_x0000_s1037" style="position:absolute;left:7497;top:7610;width:3646;height:1085">
              <v:textbox style="mso-next-textbox:#_x0000_s1037">
                <w:txbxContent>
                  <w:p w:rsidR="00BF3E2E" w:rsidRDefault="00BF3E2E" w:rsidP="00D35A25">
                    <w:pPr>
                      <w:pStyle w:val="aff2"/>
                    </w:pPr>
                    <w:r>
                      <w:t>2.5. Возможность получения доходов от зарезервированных средств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8" type="#_x0000_t34" style="position:absolute;left:3586;top:1500;width:748;height:625;rotation:90" o:connectortype="elbow" adj="3811,-45896,-123363">
              <v:stroke endarrow="block"/>
            </v:shape>
            <v:shape id="_x0000_s1039" type="#_x0000_t34" style="position:absolute;left:8457;top:1462;width:748;height:702;rotation:90;flip:x" o:connectortype="elbow" adj="4851,40862,-244877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6863;top:2356;width:37;height:3441" o:connectortype="straight"/>
            <v:shape id="_x0000_s1041" type="#_x0000_t32" style="position:absolute;left:6676;top:2356;width:187;height:0;flip:x" o:connectortype="straight"/>
            <v:shape id="_x0000_s1042" type="#_x0000_t32" style="position:absolute;left:6676;top:3589;width:187;height:0;flip:x" o:connectortype="straight"/>
            <v:shape id="_x0000_s1043" type="#_x0000_t32" style="position:absolute;left:6676;top:4693;width:224;height:0;flip:x" o:connectortype="straight"/>
            <v:shape id="_x0000_s1044" type="#_x0000_t32" style="position:absolute;left:6676;top:5797;width:224;height:0;flip:x" o:connectortype="straight"/>
            <v:shape id="_x0000_s1045" type="#_x0000_t32" style="position:absolute;left:7200;top:2356;width:0;height:5479" o:connectortype="straight"/>
            <v:shape id="_x0000_s1046" type="#_x0000_t32" style="position:absolute;left:7200;top:2356;width:297;height:0" o:connectortype="straight"/>
            <v:shape id="_x0000_s1047" type="#_x0000_t32" style="position:absolute;left:7200;top:3589;width:297;height:0" o:connectortype="straight"/>
            <v:shape id="_x0000_s1048" type="#_x0000_t32" style="position:absolute;left:7200;top:4693;width:297;height:0" o:connectortype="straight"/>
            <v:shape id="_x0000_s1049" type="#_x0000_t32" style="position:absolute;left:7200;top:5797;width:297;height:0" o:connectortype="straight"/>
            <v:shape id="_x0000_s1050" type="#_x0000_t32" style="position:absolute;left:7200;top:6731;width:297;height:0" o:connectortype="straight"/>
            <v:shape id="_x0000_s1051" type="#_x0000_t32" style="position:absolute;left:7200;top:7835;width:297;height:0" o:connectortype="straight"/>
            <w10:wrap type="topAndBottom"/>
          </v:group>
        </w:pict>
      </w:r>
    </w:p>
    <w:p w:rsidR="00BF3E2E" w:rsidRDefault="00307BEB" w:rsidP="00BF3E2E">
      <w:r w:rsidRPr="00BF3E2E">
        <w:t>Обязательные резервы представляют собой активы, которые поддерживаются кредитными институтами в соответствии с нормативными указаниями большей частью в виде вкладов на счетах в центральном банке</w:t>
      </w:r>
      <w:r w:rsidR="00BF3E2E" w:rsidRPr="00BF3E2E">
        <w:t xml:space="preserve">. </w:t>
      </w:r>
      <w:r w:rsidRPr="00BF3E2E">
        <w:t>Указанные резервы рассчитываются, как правило, по отношению к определенным видам балансовых обязательств кредитного института на основе устанавливаемых центральным банком ставок</w:t>
      </w:r>
      <w:r w:rsidR="00BF3E2E">
        <w:t xml:space="preserve"> (</w:t>
      </w:r>
      <w:r w:rsidRPr="00BF3E2E">
        <w:t>нормативов или квот</w:t>
      </w:r>
      <w:r w:rsidR="00BF3E2E" w:rsidRPr="00BF3E2E">
        <w:t xml:space="preserve">) </w:t>
      </w:r>
      <w:r w:rsidRPr="00BF3E2E">
        <w:t>обязательного резервирования</w:t>
      </w:r>
      <w:r w:rsidR="00BF3E2E" w:rsidRPr="00BF3E2E">
        <w:t xml:space="preserve">. </w:t>
      </w:r>
      <w:r w:rsidRPr="00BF3E2E">
        <w:t>Регулирование условий обязательного резервирования представляет собой политику обязательных резервов центрального банка</w:t>
      </w:r>
      <w:r w:rsidR="00BF3E2E" w:rsidRPr="00BF3E2E">
        <w:t>.</w:t>
      </w:r>
    </w:p>
    <w:p w:rsidR="00BF3E2E" w:rsidRDefault="00307BEB" w:rsidP="00BF3E2E">
      <w:r w:rsidRPr="00BF3E2E">
        <w:t>С развитием систем гарантирования депозитов, совершенствованием инструментов пруденциального контроля</w:t>
      </w:r>
      <w:r w:rsidR="00BF3E2E">
        <w:t xml:space="preserve"> (</w:t>
      </w:r>
      <w:r w:rsidRPr="00BF3E2E">
        <w:t>в частности, базовых принципов Базельского комитета</w:t>
      </w:r>
      <w:r w:rsidR="00BF3E2E" w:rsidRPr="00BF3E2E">
        <w:t xml:space="preserve">) </w:t>
      </w:r>
      <w:r w:rsidRPr="00BF3E2E">
        <w:t>обязательные резервы перестали использоваться для решения указанных задач</w:t>
      </w:r>
      <w:r w:rsidR="00BF3E2E" w:rsidRPr="00BF3E2E">
        <w:t xml:space="preserve">. </w:t>
      </w:r>
      <w:r w:rsidRPr="00BF3E2E">
        <w:t xml:space="preserve">В настоящее время политика обязательных </w:t>
      </w:r>
      <w:r w:rsidRPr="00BF3E2E">
        <w:lastRenderedPageBreak/>
        <w:t>резервов центральных банков развитых стран проводится только в целях денежной политики</w:t>
      </w:r>
      <w:r w:rsidR="00BF3E2E" w:rsidRPr="00BF3E2E">
        <w:t xml:space="preserve">. </w:t>
      </w:r>
      <w:r w:rsidRPr="00BF3E2E">
        <w:t>И в этой своей функции обязательное резервирование</w:t>
      </w:r>
      <w:r w:rsidR="00BF3E2E" w:rsidRPr="00BF3E2E">
        <w:t xml:space="preserve"> - </w:t>
      </w:r>
      <w:r w:rsidRPr="00BF3E2E">
        <w:t>относительно новый инструмент в арсенале центральных банков</w:t>
      </w:r>
      <w:r w:rsidR="00BF3E2E" w:rsidRPr="00BF3E2E">
        <w:t>.</w:t>
      </w:r>
    </w:p>
    <w:p w:rsidR="00BF3E2E" w:rsidRDefault="00307BEB" w:rsidP="00BF3E2E">
      <w:r w:rsidRPr="00BF3E2E">
        <w:t>В 70-80 гг</w:t>
      </w:r>
      <w:r w:rsidR="00BF3E2E" w:rsidRPr="00BF3E2E">
        <w:t xml:space="preserve">. </w:t>
      </w:r>
      <w:r w:rsidRPr="00BF3E2E">
        <w:rPr>
          <w:lang w:val="en-US"/>
        </w:rPr>
        <w:t>XX</w:t>
      </w:r>
      <w:r w:rsidRPr="00BF3E2E">
        <w:t xml:space="preserve"> в</w:t>
      </w:r>
      <w:r w:rsidR="00BF3E2E" w:rsidRPr="00BF3E2E">
        <w:t xml:space="preserve">. </w:t>
      </w:r>
      <w:r w:rsidRPr="00BF3E2E">
        <w:t>происходило совершенствование различных практических аспектов функционирования системы обязательных резервов</w:t>
      </w:r>
      <w:r w:rsidR="00BF3E2E" w:rsidRPr="00BF3E2E">
        <w:t xml:space="preserve">. </w:t>
      </w:r>
      <w:r w:rsidRPr="00BF3E2E">
        <w:t>Центральные банки большинства развитых стран сформировали свой подход к решению таких вопросов, как определение круга субъектов обязательного резервирования</w:t>
      </w:r>
      <w:r w:rsidR="00BF3E2E">
        <w:t xml:space="preserve"> (</w:t>
      </w:r>
      <w:r w:rsidRPr="00BF3E2E">
        <w:t>коммерческие банки и прочие кредитные организации, резиденты и нерезиденты, филиалы</w:t>
      </w:r>
      <w:r w:rsidR="00BF3E2E" w:rsidRPr="00BF3E2E">
        <w:t>),</w:t>
      </w:r>
      <w:r w:rsidRPr="00BF3E2E">
        <w:t xml:space="preserve"> состав объектов резервирования</w:t>
      </w:r>
      <w:r w:rsidR="00BF3E2E">
        <w:t xml:space="preserve"> (</w:t>
      </w:r>
      <w:r w:rsidRPr="00BF3E2E">
        <w:t>перечень балансовых счетов, по которым устанавливаются резервные требования</w:t>
      </w:r>
      <w:r w:rsidR="00BF3E2E" w:rsidRPr="00BF3E2E">
        <w:t>),</w:t>
      </w:r>
      <w:r w:rsidRPr="00BF3E2E">
        <w:t xml:space="preserve"> оптимальный размер нормативов обязательных резервов, формы поддержания указанных резервов</w:t>
      </w:r>
      <w:r w:rsidR="00BF3E2E">
        <w:t xml:space="preserve"> (</w:t>
      </w:r>
      <w:r w:rsidRPr="00BF3E2E">
        <w:t>вклады на счетах в центральном банке, вложения в ценные бумаги, кассовая наличность</w:t>
      </w:r>
      <w:r w:rsidR="00BF3E2E" w:rsidRPr="00BF3E2E">
        <w:t xml:space="preserve">) </w:t>
      </w:r>
      <w:r w:rsidRPr="00BF3E2E">
        <w:t>и др</w:t>
      </w:r>
      <w:r w:rsidR="00BF3E2E" w:rsidRPr="00BF3E2E">
        <w:t>.</w:t>
      </w:r>
    </w:p>
    <w:p w:rsidR="00BF3E2E" w:rsidRDefault="00307BEB" w:rsidP="00BF3E2E">
      <w:r w:rsidRPr="00BF3E2E">
        <w:t>В указанный период шла дискуссия относительно целесообразности использования различного рода дифференциаций резервных ставок и возможности предоставления преференций, а также мер по предотвращению уклонения от выполнения обязательных резервных требований</w:t>
      </w:r>
      <w:r w:rsidR="00BF3E2E" w:rsidRPr="00BF3E2E">
        <w:t xml:space="preserve">. </w:t>
      </w:r>
      <w:r w:rsidRPr="00BF3E2E">
        <w:t>Можно констатировать, что данные вопросы организации обязательного резервирования практически решены зарубежными центральными банками</w:t>
      </w:r>
      <w:r w:rsidR="00BF3E2E" w:rsidRPr="00BF3E2E">
        <w:t xml:space="preserve">. </w:t>
      </w:r>
      <w:r w:rsidRPr="00BF3E2E">
        <w:t>В результате принятых решений были внесены многочисленные коррективы в организацию системы обязательных резервов центральных банков развитых стран, которые обеспечили ее приспособление к изменяющимся рыночным условиям и способствовали сохранению действенности этого инструмента денежной политики</w:t>
      </w:r>
      <w:r w:rsidR="00BF3E2E" w:rsidRPr="00BF3E2E">
        <w:t>.</w:t>
      </w:r>
    </w:p>
    <w:p w:rsidR="00BF3E2E" w:rsidRDefault="00307BEB" w:rsidP="00BF3E2E">
      <w:r w:rsidRPr="00BF3E2E">
        <w:t>Несмотря на произошедшие изменения, ни один из инструментов денежной политики не подвергается такой критике</w:t>
      </w:r>
      <w:r w:rsidR="00BF3E2E">
        <w:t xml:space="preserve"> (</w:t>
      </w:r>
      <w:r w:rsidRPr="00BF3E2E">
        <w:t>как относительно уровня ставок, так и относительно целесообразности данных резервов</w:t>
      </w:r>
      <w:r w:rsidR="00BF3E2E" w:rsidRPr="00BF3E2E">
        <w:t xml:space="preserve">) </w:t>
      </w:r>
      <w:r w:rsidRPr="00BF3E2E">
        <w:t>со стороны представителей банковского сообщества и экономистов-исследователей, как обязательные резервы</w:t>
      </w:r>
      <w:r w:rsidR="00BF3E2E" w:rsidRPr="00BF3E2E">
        <w:t xml:space="preserve">. </w:t>
      </w:r>
      <w:r w:rsidRPr="00BF3E2E">
        <w:t>И этому, безусловно, есть свои причины, которые, в первую очередь, связаны со спецификой самого обязательного резервирования</w:t>
      </w:r>
      <w:r w:rsidR="00BF3E2E" w:rsidRPr="00BF3E2E">
        <w:t xml:space="preserve">. </w:t>
      </w:r>
      <w:r w:rsidRPr="00BF3E2E">
        <w:t>В отличие от постоянно действующих механизмов и операций открытого рынка, которые не посягают на банковскую ликвидность и используются по инициативе самих кредитных организаций, обязательные резервы предполагают принудительное изъятие центральным банком части их свободных резервов</w:t>
      </w:r>
      <w:r w:rsidR="00BF3E2E" w:rsidRPr="00BF3E2E">
        <w:t xml:space="preserve">. </w:t>
      </w:r>
      <w:r w:rsidRPr="00BF3E2E">
        <w:t>Директивный характер обязательных резервов в определенной мере сближает обязательное резервирование с инструментами прямого действия, что также накладывает на функционирование системы обязательного резервирования негативный отпечаток</w:t>
      </w:r>
      <w:r w:rsidR="00EB3331" w:rsidRPr="00BF3E2E">
        <w:rPr>
          <w:rStyle w:val="af1"/>
          <w:color w:val="000000"/>
        </w:rPr>
        <w:footnoteReference w:id="2"/>
      </w:r>
      <w:r w:rsidR="00BF3E2E" w:rsidRPr="00BF3E2E">
        <w:t>.</w:t>
      </w:r>
    </w:p>
    <w:p w:rsidR="00BF3E2E" w:rsidRDefault="00BF3E2E" w:rsidP="00BF3E2E"/>
    <w:p w:rsidR="00EB3331" w:rsidRPr="00BF3E2E" w:rsidRDefault="00D35A25" w:rsidP="00D35A25">
      <w:pPr>
        <w:pStyle w:val="2"/>
      </w:pPr>
      <w:r>
        <w:br w:type="page"/>
      </w:r>
      <w:bookmarkStart w:id="2" w:name="_Toc234556210"/>
      <w:r>
        <w:t xml:space="preserve">2. </w:t>
      </w:r>
      <w:r w:rsidR="00EB3331" w:rsidRPr="00BF3E2E">
        <w:t>Воздействие изменения ставок обязательных резервов на денежную сферу</w:t>
      </w:r>
      <w:bookmarkEnd w:id="2"/>
    </w:p>
    <w:p w:rsidR="00D35A25" w:rsidRDefault="00D35A25" w:rsidP="00BF3E2E">
      <w:pPr>
        <w:rPr>
          <w:i/>
          <w:iCs/>
        </w:rPr>
      </w:pPr>
    </w:p>
    <w:p w:rsidR="00BF3E2E" w:rsidRDefault="00EB3331" w:rsidP="00BF3E2E">
      <w:r w:rsidRPr="00BF3E2E">
        <w:rPr>
          <w:i/>
          <w:iCs/>
        </w:rPr>
        <w:t>1</w:t>
      </w:r>
      <w:r w:rsidR="00BF3E2E" w:rsidRPr="00BF3E2E">
        <w:rPr>
          <w:i/>
          <w:iCs/>
        </w:rPr>
        <w:t xml:space="preserve">. </w:t>
      </w:r>
      <w:r w:rsidRPr="00BF3E2E">
        <w:rPr>
          <w:i/>
          <w:iCs/>
        </w:rPr>
        <w:t>На банковскую ликвидность</w:t>
      </w:r>
      <w:r w:rsidR="00BF3E2E" w:rsidRPr="00BF3E2E">
        <w:t xml:space="preserve">. </w:t>
      </w:r>
      <w:r w:rsidRPr="00BF3E2E">
        <w:t>При повышении центральным банком ставок обязательного резервирования, которые установлены для всех коммерческих банков, должны увеличиться общие размеры обязательных резервов кредитных институтов</w:t>
      </w:r>
      <w:r w:rsidR="00BF3E2E" w:rsidRPr="00BF3E2E">
        <w:t xml:space="preserve">. </w:t>
      </w:r>
      <w:r w:rsidRPr="00BF3E2E">
        <w:t>Если при этом последние не располагают дополнительными резервами, они могут выполнить эти повышенные обязательные требования, только осуществив дополнительное заимствование в центральном банке или продав ему ценные бумаги</w:t>
      </w:r>
      <w:r w:rsidR="00BF3E2E" w:rsidRPr="00BF3E2E">
        <w:t xml:space="preserve">. </w:t>
      </w:r>
      <w:r w:rsidRPr="00BF3E2E">
        <w:t>В любом случае вследствие повышения норм обязательного резервирования совокупная банковская ликвидность уменьшится</w:t>
      </w:r>
      <w:r w:rsidR="00BF3E2E" w:rsidRPr="00BF3E2E">
        <w:t xml:space="preserve">. </w:t>
      </w:r>
      <w:r w:rsidRPr="00BF3E2E">
        <w:t>Теоретически представляется возможным, что коммерческие банки для пополнения ликвидности</w:t>
      </w:r>
      <w:r w:rsidR="00BF3E2E">
        <w:t xml:space="preserve"> (</w:t>
      </w:r>
      <w:r w:rsidRPr="00BF3E2E">
        <w:t>с целью внесения дополнительных обязательных резервов</w:t>
      </w:r>
      <w:r w:rsidR="00BF3E2E" w:rsidRPr="00BF3E2E">
        <w:t xml:space="preserve">) </w:t>
      </w:r>
      <w:r w:rsidRPr="00BF3E2E">
        <w:t>могут расторгать с небанками</w:t>
      </w:r>
      <w:r w:rsidR="00BF3E2E">
        <w:t xml:space="preserve"> (</w:t>
      </w:r>
      <w:r w:rsidRPr="00BF3E2E">
        <w:t>предпринимателями и населением</w:t>
      </w:r>
      <w:r w:rsidR="00BF3E2E" w:rsidRPr="00BF3E2E">
        <w:t xml:space="preserve">) </w:t>
      </w:r>
      <w:r w:rsidRPr="00BF3E2E">
        <w:t>договоры о предоставлении кредитов</w:t>
      </w:r>
      <w:r w:rsidR="00BF3E2E" w:rsidRPr="00BF3E2E">
        <w:t xml:space="preserve">. </w:t>
      </w:r>
      <w:r w:rsidRPr="00BF3E2E">
        <w:t>Однако этот способ, в силу связанных с ним негативных последствий, применяется на практике в крайних случаях</w:t>
      </w:r>
      <w:r w:rsidR="00BF3E2E" w:rsidRPr="00BF3E2E">
        <w:t>.</w:t>
      </w:r>
    </w:p>
    <w:p w:rsidR="00BF3E2E" w:rsidRDefault="00EB3331" w:rsidP="00BF3E2E">
      <w:r w:rsidRPr="00BF3E2E">
        <w:t>Если, напротив, центральный банк снижает ставки обязательного резервирования, происходит высвобождение прежде связанных резервов кредитных институтов</w:t>
      </w:r>
      <w:r w:rsidR="00BF3E2E" w:rsidRPr="00BF3E2E">
        <w:t xml:space="preserve">. </w:t>
      </w:r>
      <w:r w:rsidRPr="00BF3E2E">
        <w:t>Даже если эти возникшие избыточные резервы будут направлены на погашение задолженности перед центральным банком, ликвидность коммерческих банков увеличится</w:t>
      </w:r>
      <w:r w:rsidR="00BF3E2E" w:rsidRPr="00BF3E2E">
        <w:t>.</w:t>
      </w:r>
    </w:p>
    <w:p w:rsidR="00BF3E2E" w:rsidRDefault="00EB3331" w:rsidP="00BF3E2E">
      <w:r w:rsidRPr="00BF3E2E">
        <w:rPr>
          <w:i/>
          <w:iCs/>
        </w:rPr>
        <w:t>2</w:t>
      </w:r>
      <w:r w:rsidR="00BF3E2E" w:rsidRPr="00BF3E2E">
        <w:rPr>
          <w:i/>
          <w:iCs/>
        </w:rPr>
        <w:t xml:space="preserve">. </w:t>
      </w:r>
      <w:r w:rsidRPr="00BF3E2E">
        <w:rPr>
          <w:i/>
          <w:iCs/>
        </w:rPr>
        <w:t>На потенциал создания денег и кредитов</w:t>
      </w:r>
      <w:r w:rsidR="00BF3E2E" w:rsidRPr="00BF3E2E">
        <w:t xml:space="preserve">. </w:t>
      </w:r>
      <w:r w:rsidRPr="00BF3E2E">
        <w:t>В соответствии с формулой денежного мультипликатора способность банков осуществлять мультипликацию кредитов и депозитов находится в обратной зависимости от нормы</w:t>
      </w:r>
      <w:r w:rsidR="00BF3E2E">
        <w:t xml:space="preserve"> (</w:t>
      </w:r>
      <w:r w:rsidRPr="00BF3E2E">
        <w:t>ставки</w:t>
      </w:r>
      <w:r w:rsidR="00BF3E2E" w:rsidRPr="00BF3E2E">
        <w:t xml:space="preserve">) </w:t>
      </w:r>
      <w:r w:rsidRPr="00BF3E2E">
        <w:t>обязательного резервирования</w:t>
      </w:r>
      <w:r w:rsidR="00BF3E2E" w:rsidRPr="00BF3E2E">
        <w:t xml:space="preserve">. </w:t>
      </w:r>
      <w:r w:rsidRPr="00BF3E2E">
        <w:t>Если центральный банк повышает нормы обязательного резервирования, денежный мультипликатор снижается</w:t>
      </w:r>
      <w:r w:rsidR="00BF3E2E" w:rsidRPr="00BF3E2E">
        <w:t xml:space="preserve">. </w:t>
      </w:r>
      <w:r w:rsidRPr="00BF3E2E">
        <w:t>При дифференциации норм резервирования для различных видов депозитов уровень мультипликатора зависит от тех соотношений, в которых небанки хотят держать свои средства в виде наличных денег и вкладов до востребования</w:t>
      </w:r>
      <w:r w:rsidR="00BF3E2E" w:rsidRPr="00BF3E2E">
        <w:t xml:space="preserve">; </w:t>
      </w:r>
      <w:r w:rsidRPr="00BF3E2E">
        <w:t>срочных депозитов и вкладов до востребования</w:t>
      </w:r>
      <w:r w:rsidR="00BF3E2E" w:rsidRPr="00BF3E2E">
        <w:t xml:space="preserve">; </w:t>
      </w:r>
      <w:r w:rsidRPr="00BF3E2E">
        <w:t>и наконец, вкладов до востребования и сберегательных депозитов</w:t>
      </w:r>
      <w:r w:rsidR="00BF3E2E">
        <w:t xml:space="preserve"> (</w:t>
      </w:r>
      <w:r w:rsidRPr="00BF3E2E">
        <w:t>если они есть</w:t>
      </w:r>
      <w:r w:rsidR="00BF3E2E" w:rsidRPr="00BF3E2E">
        <w:t xml:space="preserve">). </w:t>
      </w:r>
      <w:r w:rsidRPr="00BF3E2E">
        <w:t>Дифференциация ставок обязательного резервирования по видам депозитов может привести к изменениям в их</w:t>
      </w:r>
      <w:r w:rsidR="002F41CC" w:rsidRPr="00BF3E2E">
        <w:t xml:space="preserve"> </w:t>
      </w:r>
      <w:r w:rsidRPr="00BF3E2E">
        <w:t xml:space="preserve">структуре </w:t>
      </w:r>
      <w:r w:rsidR="002F41CC" w:rsidRPr="00BF3E2E">
        <w:t>и,</w:t>
      </w:r>
      <w:r w:rsidRPr="00BF3E2E">
        <w:t xml:space="preserve"> в конечном </w:t>
      </w:r>
      <w:r w:rsidR="002F41CC" w:rsidRPr="00BF3E2E">
        <w:t>счете,</w:t>
      </w:r>
      <w:r w:rsidRPr="00BF3E2E">
        <w:t xml:space="preserve"> к корректировке размера обязательных резервов кредитных институтов</w:t>
      </w:r>
      <w:r w:rsidR="00BF3E2E" w:rsidRPr="00BF3E2E">
        <w:t>.</w:t>
      </w:r>
    </w:p>
    <w:p w:rsidR="00BF3E2E" w:rsidRDefault="00EB3331" w:rsidP="00BF3E2E">
      <w:r w:rsidRPr="00BF3E2E">
        <w:t>Центральный банк не может непосредственно воздействовать на указанные соотношения, поскольку они определяются решениями хозяйствующих субъектов и населения, которые, в свою очередь, в значительной мере формируются под влиянием уровня номинальных и реальных доходов, а также высоты банковских процентов по вкладам и сравнительной доходности альтернативных активов</w:t>
      </w:r>
      <w:r w:rsidR="00BF3E2E" w:rsidRPr="00BF3E2E">
        <w:t xml:space="preserve">. </w:t>
      </w:r>
      <w:r w:rsidRPr="00BF3E2E">
        <w:t>Важную роль играет и политика коммерческих банков в отношении предлагаемых видов депозитов</w:t>
      </w:r>
      <w:r w:rsidR="00BF3E2E" w:rsidRPr="00BF3E2E">
        <w:t xml:space="preserve">. </w:t>
      </w:r>
      <w:r w:rsidRPr="00BF3E2E">
        <w:t>Ограниченные возможности воздействия центральных банков на мотивацию и решения предпринимателей и физических лиц не мешают им, однако, противодействовать нежелательным воздействиям на денежный мультипликатор путем изменения ставок по обязательным резервам</w:t>
      </w:r>
      <w:r w:rsidR="00BF3E2E" w:rsidRPr="00BF3E2E">
        <w:t>.</w:t>
      </w:r>
    </w:p>
    <w:p w:rsidR="00BF3E2E" w:rsidRDefault="00EB3331" w:rsidP="00BF3E2E">
      <w:r w:rsidRPr="00BF3E2E">
        <w:t>Если центральный банк в ходе реализации своей рестриктивной денежной политики повышает ставки обязательного резервирования, то он, при прочих равных условиях, сокращает банковскую ликвидность</w:t>
      </w:r>
      <w:r w:rsidR="00BF3E2E" w:rsidRPr="00BF3E2E">
        <w:t xml:space="preserve">. </w:t>
      </w:r>
      <w:r w:rsidRPr="00BF3E2E">
        <w:t>Как правило, кредитные институты реагируют на уменьшение своей ликвидности сокращением объема предоставляемых кредитов</w:t>
      </w:r>
      <w:r w:rsidR="00BF3E2E" w:rsidRPr="00BF3E2E">
        <w:t xml:space="preserve">. </w:t>
      </w:r>
      <w:r w:rsidRPr="00BF3E2E">
        <w:t>Это, в свою очередь, приводит через определенный временной промежуток к уменьшению денежной массы</w:t>
      </w:r>
      <w:r w:rsidR="00BF3E2E" w:rsidRPr="00BF3E2E">
        <w:t xml:space="preserve">. </w:t>
      </w:r>
      <w:r w:rsidRPr="00BF3E2E">
        <w:t>Однако если, несмотря на меры, принятые центральным банком, кредитные институты считают свое ликвидное положение достаточно устойчивым, этот эффект может отсутствовать</w:t>
      </w:r>
      <w:r w:rsidR="00BF3E2E" w:rsidRPr="00BF3E2E">
        <w:t xml:space="preserve">. </w:t>
      </w:r>
      <w:r w:rsidRPr="00BF3E2E">
        <w:t>Таким образом, степень рестриктивного воздействия политики обязательных резервов зависит и от представлений самих кредитных институтов</w:t>
      </w:r>
      <w:r w:rsidR="00BF3E2E" w:rsidRPr="00BF3E2E">
        <w:t xml:space="preserve">. </w:t>
      </w:r>
      <w:r w:rsidRPr="00BF3E2E">
        <w:t>При этом надо учитывать, что потребности коммерческих банков в ликвидности являются категорией, которая динамично меняется с течением времени</w:t>
      </w:r>
      <w:r w:rsidR="00BF3E2E" w:rsidRPr="00BF3E2E">
        <w:t>.</w:t>
      </w:r>
    </w:p>
    <w:p w:rsidR="00BF3E2E" w:rsidRDefault="00EB3331" w:rsidP="00BF3E2E">
      <w:r w:rsidRPr="00BF3E2E">
        <w:t>При экспансионистской политике обязательных резервов в принципе имеют место противоположные тенденции</w:t>
      </w:r>
      <w:r w:rsidR="00BF3E2E" w:rsidRPr="00BF3E2E">
        <w:t xml:space="preserve">: </w:t>
      </w:r>
      <w:r w:rsidRPr="00BF3E2E">
        <w:t>банковская ликвидность увеличивается, денежный мультипликатор растет</w:t>
      </w:r>
      <w:r w:rsidR="00BF3E2E" w:rsidRPr="00BF3E2E">
        <w:t xml:space="preserve">. </w:t>
      </w:r>
      <w:r w:rsidRPr="00BF3E2E">
        <w:t>Однако, как и при рестриктивных мерах, остается не до конца ясным, в какой</w:t>
      </w:r>
      <w:r w:rsidR="002F41CC" w:rsidRPr="00BF3E2E">
        <w:t xml:space="preserve"> </w:t>
      </w:r>
      <w:r w:rsidRPr="00BF3E2E">
        <w:t>степени эти действия центрального банка действительно будут стимулировать мультипликативный процесс увеличения кредитов и депозитов и тем самым создание денег</w:t>
      </w:r>
      <w:r w:rsidR="00BF3E2E" w:rsidRPr="00BF3E2E">
        <w:t xml:space="preserve">. </w:t>
      </w:r>
      <w:r w:rsidRPr="00BF3E2E">
        <w:t>Отсутствие детерминированных взаимосвязей может обусловливаться, например, сложившимся в данный момент соотношением спроса и предложения на рынке банковских кредитов</w:t>
      </w:r>
      <w:r w:rsidR="00BF3E2E" w:rsidRPr="00BF3E2E">
        <w:t xml:space="preserve">. </w:t>
      </w:r>
      <w:r w:rsidRPr="00BF3E2E">
        <w:t>Лишь в условиях превышения</w:t>
      </w:r>
      <w:r w:rsidR="00BF3E2E">
        <w:t xml:space="preserve"> (</w:t>
      </w:r>
      <w:r w:rsidR="002F41CC" w:rsidRPr="00BF3E2E">
        <w:t>или,</w:t>
      </w:r>
      <w:r w:rsidRPr="00BF3E2E">
        <w:t xml:space="preserve"> по крайней </w:t>
      </w:r>
      <w:r w:rsidR="002F41CC" w:rsidRPr="00BF3E2E">
        <w:t>мере,</w:t>
      </w:r>
      <w:r w:rsidRPr="00BF3E2E">
        <w:t xml:space="preserve"> равновесия</w:t>
      </w:r>
      <w:r w:rsidR="00BF3E2E" w:rsidRPr="00BF3E2E">
        <w:t xml:space="preserve">) </w:t>
      </w:r>
      <w:r w:rsidRPr="00BF3E2E">
        <w:t>спроса предпринимателей на ссуды над предложением кредитов со стороны коммерческих банков можно ожидать наиболее полной реализации экспансионистского потенциала снижения ставок обязательного резервирования, осуществленного центральным банком</w:t>
      </w:r>
      <w:r w:rsidR="00BF3E2E" w:rsidRPr="00BF3E2E">
        <w:t>.</w:t>
      </w:r>
    </w:p>
    <w:p w:rsidR="00BF3E2E" w:rsidRDefault="00EB3331" w:rsidP="00BF3E2E">
      <w:r w:rsidRPr="00BF3E2E">
        <w:t>Размеры потенциального роста денежного предложения вследствие снижения норм обязательного резервирования определяются и вероятностью сохранения в условиях роста банковской ликвидности сложившейся структуры активов коммерческих банков, особенностями мультипликативного процесса, связанного с наличием сегментации в различных сферах экономики, что особенно важно для стран, находящихся на переходном этапе</w:t>
      </w:r>
      <w:r w:rsidR="00BF3E2E" w:rsidRPr="00BF3E2E">
        <w:t>.</w:t>
      </w:r>
    </w:p>
    <w:p w:rsidR="00BF3E2E" w:rsidRDefault="00EB3331" w:rsidP="00BF3E2E">
      <w:r w:rsidRPr="00BF3E2E">
        <w:t>Таким образом, повышая или понижая нормы обязательного резервирования, центральные банки способствуют расширению или свертыванию кредитной активности коммерческих банков и тем самым воздействуют на мультипликативный процесс увеличения депозитов и создания денег</w:t>
      </w:r>
      <w:r w:rsidR="00BF3E2E" w:rsidRPr="00BF3E2E">
        <w:t xml:space="preserve">. </w:t>
      </w:r>
      <w:r w:rsidRPr="00BF3E2E">
        <w:t>Однако в силу описанных выше причин центральные банки не могут со всей определенностью предвидеть размеры последующего прироста или сокращения предложения денег со стороны банковской системы</w:t>
      </w:r>
      <w:r w:rsidR="00BF3E2E" w:rsidRPr="00BF3E2E">
        <w:t xml:space="preserve">. </w:t>
      </w:r>
      <w:r w:rsidR="006B6D13" w:rsidRPr="00BF3E2E">
        <w:t>Более точное определение предельных значений количественного изменения денежных агрегатов возможно только при применении методов прямого контроля над абсолютным объемом</w:t>
      </w:r>
      <w:r w:rsidR="00BF3E2E">
        <w:t xml:space="preserve"> (</w:t>
      </w:r>
      <w:r w:rsidR="006B6D13" w:rsidRPr="00BF3E2E">
        <w:t>или приростом</w:t>
      </w:r>
      <w:r w:rsidR="00BF3E2E" w:rsidRPr="00BF3E2E">
        <w:t xml:space="preserve">) </w:t>
      </w:r>
      <w:r w:rsidR="006B6D13" w:rsidRPr="00BF3E2E">
        <w:t>предоставленных кредитов</w:t>
      </w:r>
      <w:r w:rsidR="00BF3E2E">
        <w:t xml:space="preserve"> ("</w:t>
      </w:r>
      <w:r w:rsidR="006B6D13" w:rsidRPr="00BF3E2E">
        <w:t>кредитные потолки</w:t>
      </w:r>
      <w:r w:rsidR="00BF3E2E">
        <w:t>"</w:t>
      </w:r>
      <w:r w:rsidR="00BF3E2E" w:rsidRPr="00BF3E2E">
        <w:t xml:space="preserve">) </w:t>
      </w:r>
      <w:r w:rsidR="006B6D13" w:rsidRPr="00BF3E2E">
        <w:t>или установлении ограничений по росту процентных ставок по кредитам, которые некоторые центральные банки применяли в 60-70-е гг</w:t>
      </w:r>
      <w:r w:rsidR="00BF3E2E" w:rsidRPr="00BF3E2E">
        <w:t xml:space="preserve">. </w:t>
      </w:r>
      <w:r w:rsidR="006B6D13" w:rsidRPr="00BF3E2E">
        <w:t>Однако негативные моменты, связанные с использованием таких методов, заставили центральные банки перейти к косвенным инструментам</w:t>
      </w:r>
      <w:r w:rsidR="00BF3E2E" w:rsidRPr="00BF3E2E">
        <w:t>.</w:t>
      </w:r>
    </w:p>
    <w:p w:rsidR="00EB3331" w:rsidRPr="00BF3E2E" w:rsidRDefault="00EB3331" w:rsidP="00BF3E2E">
      <w:pPr>
        <w:rPr>
          <w:i/>
          <w:iCs/>
        </w:rPr>
      </w:pPr>
      <w:r w:rsidRPr="00BF3E2E">
        <w:rPr>
          <w:i/>
          <w:iCs/>
        </w:rPr>
        <w:t>3</w:t>
      </w:r>
      <w:r w:rsidR="00BF3E2E" w:rsidRPr="00BF3E2E">
        <w:rPr>
          <w:i/>
          <w:iCs/>
        </w:rPr>
        <w:t xml:space="preserve">. </w:t>
      </w:r>
      <w:r w:rsidRPr="00BF3E2E">
        <w:rPr>
          <w:i/>
          <w:iCs/>
        </w:rPr>
        <w:t>На процентные ставки</w:t>
      </w:r>
      <w:r w:rsidR="00BF3E2E" w:rsidRPr="00BF3E2E">
        <w:rPr>
          <w:i/>
          <w:iCs/>
        </w:rPr>
        <w:t xml:space="preserve">. </w:t>
      </w:r>
      <w:r w:rsidRPr="00BF3E2E">
        <w:t>Как было показано выше, увеличение центральным банком при проведении рестриктивной денежной политики резервных ставок принуждает кредитные институты поддерживать дополнительные резервы для выполнения повышенных обязательных резервных требований</w:t>
      </w:r>
      <w:r w:rsidR="00BF3E2E" w:rsidRPr="00BF3E2E">
        <w:t xml:space="preserve">. </w:t>
      </w:r>
      <w:r w:rsidRPr="00BF3E2E">
        <w:t>Вследствие этого спрос на ликвидность со стороны коммерческих банков растет, в то время как предложение денег на денежном рынке уменьшается</w:t>
      </w:r>
      <w:r w:rsidR="00BF3E2E" w:rsidRPr="00BF3E2E">
        <w:t xml:space="preserve">. </w:t>
      </w:r>
      <w:r w:rsidRPr="00BF3E2E">
        <w:t>Это может приводить к росту ставок денежного рынка в случае, если кредитные институты не имеют возможности получить дополнительные средства в центральном банке по действовавшей ранее ставке рефинансирования</w:t>
      </w:r>
      <w:r w:rsidR="00BF3E2E" w:rsidRPr="00BF3E2E">
        <w:t xml:space="preserve">. </w:t>
      </w:r>
      <w:r w:rsidRPr="00BF3E2E">
        <w:t>По этой причине одновременно с повышением ставок обязательного резервирования центральный банк повышает ставки по постоянно действующим механизмам и по операциям открытого рынка</w:t>
      </w:r>
      <w:r w:rsidR="00BF3E2E" w:rsidRPr="00BF3E2E">
        <w:t xml:space="preserve">. </w:t>
      </w:r>
      <w:r w:rsidRPr="00BF3E2E">
        <w:t>Таким образом, повышение ставок минимальных резервов стимулирует спрос кредитных институтов на ресурсы центрального банка, которые предоставляются по повышенным ставкам</w:t>
      </w:r>
    </w:p>
    <w:p w:rsidR="00BF3E2E" w:rsidRDefault="00EB3331" w:rsidP="00BF3E2E">
      <w:r w:rsidRPr="00BF3E2E">
        <w:t>Банки могут пытаться компенсировать это снижение рентабельности</w:t>
      </w:r>
      <w:r w:rsidR="00BF3E2E">
        <w:t xml:space="preserve"> (</w:t>
      </w:r>
      <w:r w:rsidRPr="00BF3E2E">
        <w:t>за счет роста резервных ставок и повышения стоимости рефинансирования в центральном банке</w:t>
      </w:r>
      <w:r w:rsidR="00BF3E2E" w:rsidRPr="00BF3E2E">
        <w:t xml:space="preserve">) </w:t>
      </w:r>
      <w:r w:rsidRPr="00BF3E2E">
        <w:t>повышением процентов по банковским кредитам, предоставляемым своим клиентам</w:t>
      </w:r>
      <w:r w:rsidR="00BF3E2E" w:rsidRPr="00BF3E2E">
        <w:t xml:space="preserve"> - </w:t>
      </w:r>
      <w:r w:rsidRPr="00BF3E2E">
        <w:t>предпринимателям и населению, и снижением ставок по привлекаемым депозитам</w:t>
      </w:r>
      <w:r w:rsidR="00BF3E2E" w:rsidRPr="00BF3E2E">
        <w:t xml:space="preserve">. </w:t>
      </w:r>
      <w:r w:rsidRPr="00BF3E2E">
        <w:t>В тенденции это может привести к общему росту маржи по депозитно-кредитным операциям коммерческих банков</w:t>
      </w:r>
      <w:r w:rsidR="00BF3E2E" w:rsidRPr="00BF3E2E">
        <w:t>.</w:t>
      </w:r>
    </w:p>
    <w:p w:rsidR="00BF3E2E" w:rsidRDefault="00EB3331" w:rsidP="00BF3E2E">
      <w:r w:rsidRPr="00BF3E2E">
        <w:t>Если центральный банк снижает ставки обязательного резервирования, имеют место противоположные воздействия</w:t>
      </w:r>
      <w:r w:rsidR="00BF3E2E" w:rsidRPr="00BF3E2E">
        <w:t xml:space="preserve">: </w:t>
      </w:r>
      <w:r w:rsidRPr="00BF3E2E">
        <w:t>предложение на денежном рынке увеличивается, спрос на кредиты сокращается, ставки денежного рынка снижаются, соответственно, ставки по банковским кредитам, с приведенными выше оговорками, также могут снижаться</w:t>
      </w:r>
      <w:r w:rsidR="002F41CC" w:rsidRPr="00BF3E2E">
        <w:rPr>
          <w:rStyle w:val="af1"/>
          <w:color w:val="000000"/>
        </w:rPr>
        <w:footnoteReference w:id="3"/>
      </w:r>
      <w:r w:rsidR="00BF3E2E" w:rsidRPr="00BF3E2E">
        <w:t>.</w:t>
      </w:r>
    </w:p>
    <w:p w:rsidR="002F41CC" w:rsidRPr="00BF3E2E" w:rsidRDefault="00D35A25" w:rsidP="00D35A25">
      <w:pPr>
        <w:pStyle w:val="2"/>
      </w:pPr>
      <w:r>
        <w:br w:type="page"/>
      </w:r>
      <w:bookmarkStart w:id="3" w:name="_Toc234556211"/>
      <w:r w:rsidR="002F41CC" w:rsidRPr="00BF3E2E">
        <w:t>3</w:t>
      </w:r>
      <w:r w:rsidR="00BF3E2E" w:rsidRPr="00BF3E2E">
        <w:t xml:space="preserve">. </w:t>
      </w:r>
      <w:r w:rsidR="002F41CC" w:rsidRPr="00BF3E2E">
        <w:t>Политика обязательных резервов в западных странах</w:t>
      </w:r>
      <w:bookmarkEnd w:id="3"/>
    </w:p>
    <w:p w:rsidR="00D35A25" w:rsidRDefault="00D35A25" w:rsidP="00BF3E2E"/>
    <w:p w:rsidR="00BF3E2E" w:rsidRDefault="00B82A8F" w:rsidP="00BF3E2E">
      <w:r w:rsidRPr="00BF3E2E">
        <w:t>В развитых странах, кроме Великобритании, Канады и Люксембурга, к коммерческим банкам предъявляется требование размещения ими в центральном банке минимальных резервов</w:t>
      </w:r>
      <w:r w:rsidR="00BF3E2E" w:rsidRPr="00BF3E2E">
        <w:t xml:space="preserve">. </w:t>
      </w:r>
      <w:r w:rsidRPr="00BF3E2E">
        <w:t>Однако в применении конкретных форм данного инструмента в разных странах наблюдаются существенные различия в зависимости от национальных особенностей развития финансового рынка</w:t>
      </w:r>
      <w:r w:rsidR="00BF3E2E" w:rsidRPr="00BF3E2E">
        <w:t xml:space="preserve">. </w:t>
      </w:r>
      <w:r w:rsidRPr="00BF3E2E">
        <w:t>Центральными банками используются различные структура минимальных резервов, амплитуда и частота колебаний их величины, специфика начисления процентов, условия, предоставляемые кредитным институтам при их рефинансировании</w:t>
      </w:r>
      <w:r w:rsidR="00BF3E2E" w:rsidRPr="00BF3E2E">
        <w:t>.</w:t>
      </w:r>
    </w:p>
    <w:p w:rsidR="00BF3E2E" w:rsidRDefault="00B82A8F" w:rsidP="00BF3E2E">
      <w:r w:rsidRPr="00BF3E2E">
        <w:t>По закону о Немецком федеральном банке центральный банк правомочен требовать от кредитных институтов соблюдения беспроцентных минимальных резервов</w:t>
      </w:r>
      <w:r w:rsidR="00BF3E2E" w:rsidRPr="00BF3E2E">
        <w:t>.</w:t>
      </w:r>
    </w:p>
    <w:p w:rsidR="00BF3E2E" w:rsidRDefault="00B82A8F" w:rsidP="00BF3E2E">
      <w:r w:rsidRPr="00BF3E2E">
        <w:t>В качестве компенсации за необходимость держать в центральном банке беспроцентные резервы для коммерческих банков существует ряд льгот</w:t>
      </w:r>
      <w:r w:rsidR="00BF3E2E" w:rsidRPr="00BF3E2E">
        <w:t>:</w:t>
      </w:r>
    </w:p>
    <w:p w:rsidR="00BF3E2E" w:rsidRDefault="00B82A8F" w:rsidP="00BF3E2E">
      <w:r w:rsidRPr="00BF3E2E">
        <w:t>•</w:t>
      </w:r>
      <w:r w:rsidR="00BF3E2E" w:rsidRPr="00BF3E2E">
        <w:t xml:space="preserve"> </w:t>
      </w:r>
      <w:r w:rsidRPr="00BF3E2E">
        <w:t>бесплатное совершение безналичного платежного оборота через Немецкий федеральный банк</w:t>
      </w:r>
      <w:r w:rsidR="00BF3E2E" w:rsidRPr="00BF3E2E">
        <w:t>;</w:t>
      </w:r>
    </w:p>
    <w:p w:rsidR="00BF3E2E" w:rsidRDefault="00B82A8F" w:rsidP="00BF3E2E">
      <w:r w:rsidRPr="00BF3E2E">
        <w:t>• причисление наличных средств коммерческих банков, находящихся у них в избытке, к выполнению обязательств по минимальным резервам, а также тот факт, что минимальные резервы могут служить рабочими активами</w:t>
      </w:r>
      <w:r w:rsidR="00BF3E2E" w:rsidRPr="00BF3E2E">
        <w:t>.</w:t>
      </w:r>
    </w:p>
    <w:p w:rsidR="00BF3E2E" w:rsidRDefault="00B82A8F" w:rsidP="00BF3E2E">
      <w:r w:rsidRPr="00BF3E2E">
        <w:t>Кроме приведенных выше</w:t>
      </w:r>
      <w:r w:rsidR="00BF3E2E">
        <w:t xml:space="preserve"> "</w:t>
      </w:r>
      <w:r w:rsidRPr="00BF3E2E">
        <w:t>компенсирующих мер</w:t>
      </w:r>
      <w:r w:rsidR="00BF3E2E">
        <w:t xml:space="preserve">", </w:t>
      </w:r>
      <w:r w:rsidRPr="00BF3E2E">
        <w:t>дополнительно используется субвенционное рефинансирование путем переучета векселей</w:t>
      </w:r>
      <w:r w:rsidR="00BF3E2E" w:rsidRPr="00BF3E2E">
        <w:t xml:space="preserve">. </w:t>
      </w:r>
      <w:r w:rsidRPr="00BF3E2E">
        <w:t>В некоторых случаях резервные обязательства могут быть выполнены путем приобретения государственных ценных бумаг, что преследует еще одну цель</w:t>
      </w:r>
      <w:r w:rsidR="00BF3E2E" w:rsidRPr="00BF3E2E">
        <w:t xml:space="preserve"> - </w:t>
      </w:r>
      <w:r w:rsidRPr="00BF3E2E">
        <w:t>финансирование государственного бюджета</w:t>
      </w:r>
      <w:r w:rsidR="00BF3E2E" w:rsidRPr="00BF3E2E">
        <w:t xml:space="preserve">. </w:t>
      </w:r>
      <w:r w:rsidRPr="00BF3E2E">
        <w:t>Теми же мотивами руководствуется центральный банк, устанавливая высокий уровень минимальных резервов при относительно небольшом проценте</w:t>
      </w:r>
      <w:r w:rsidR="00BF3E2E" w:rsidRPr="00BF3E2E">
        <w:t xml:space="preserve">. </w:t>
      </w:r>
      <w:r w:rsidRPr="00BF3E2E">
        <w:t>Такую политику чаще всего проводит центральный банк, вынужденный финансировать дефицит государственного бюджета</w:t>
      </w:r>
      <w:r w:rsidR="00BF3E2E" w:rsidRPr="00BF3E2E">
        <w:t>.</w:t>
      </w:r>
    </w:p>
    <w:p w:rsidR="00BF3E2E" w:rsidRDefault="00B82A8F" w:rsidP="00BF3E2E">
      <w:r w:rsidRPr="00BF3E2E">
        <w:t>При установлении ставок по минимальным резервам большую роль могут играть непосредственные переговоры между центральным и коммерческими банками</w:t>
      </w:r>
      <w:r w:rsidR="00BF3E2E" w:rsidRPr="00BF3E2E">
        <w:t xml:space="preserve">. </w:t>
      </w:r>
      <w:r w:rsidRPr="00BF3E2E">
        <w:t>Так, в Нидерландах повышение наличных</w:t>
      </w:r>
      <w:r w:rsidR="00BF3E2E">
        <w:t xml:space="preserve"> (</w:t>
      </w:r>
      <w:r w:rsidRPr="00BF3E2E">
        <w:t>кассовых</w:t>
      </w:r>
      <w:r w:rsidR="00BF3E2E" w:rsidRPr="00BF3E2E">
        <w:t xml:space="preserve">) </w:t>
      </w:r>
      <w:r w:rsidRPr="00BF3E2E">
        <w:t>резервов кредитных институтов определяется путем согласования этой величины между центральным банком Нидерландов и коммерческими банками</w:t>
      </w:r>
      <w:r w:rsidR="00BF3E2E" w:rsidRPr="00BF3E2E">
        <w:t>.</w:t>
      </w:r>
    </w:p>
    <w:p w:rsidR="00BF3E2E" w:rsidRDefault="00B82A8F" w:rsidP="00BF3E2E">
      <w:r w:rsidRPr="00BF3E2E">
        <w:t>В механизме расчета ставок, а также в критериях, по которым они дифференцируются, в разных странах наблюдаются существенные различия</w:t>
      </w:r>
      <w:r w:rsidR="00BF3E2E" w:rsidRPr="00BF3E2E">
        <w:t xml:space="preserve">. </w:t>
      </w:r>
      <w:r w:rsidRPr="00BF3E2E">
        <w:t>Резервные обязательства ориентируются, как правило, по состоянию или росту определенной части обязательств кредитных институтов</w:t>
      </w:r>
      <w:r w:rsidR="00BF3E2E" w:rsidRPr="00BF3E2E">
        <w:t xml:space="preserve">. </w:t>
      </w:r>
      <w:r w:rsidRPr="00BF3E2E">
        <w:t>Резервы, учитываемые на активной стороне банковского баланса, величина которых должна согласовываться с величиной выданных кредитов</w:t>
      </w:r>
      <w:r w:rsidR="00BF3E2E">
        <w:t xml:space="preserve"> (</w:t>
      </w:r>
      <w:r w:rsidRPr="00BF3E2E">
        <w:t>при соблюдении коэффициента ликвидности</w:t>
      </w:r>
      <w:r w:rsidR="00BF3E2E" w:rsidRPr="00BF3E2E">
        <w:t>),</w:t>
      </w:r>
      <w:r w:rsidRPr="00BF3E2E">
        <w:t xml:space="preserve"> составляют исключение</w:t>
      </w:r>
      <w:r w:rsidR="00BF3E2E" w:rsidRPr="00BF3E2E">
        <w:t xml:space="preserve">. </w:t>
      </w:r>
      <w:r w:rsidRPr="00BF3E2E">
        <w:t>Основной статьей при расчете минимальных резервов служит величина вкладов небанковских учреждений по пассивной стороне баланса</w:t>
      </w:r>
      <w:r w:rsidR="00BF3E2E" w:rsidRPr="00BF3E2E">
        <w:t xml:space="preserve">. </w:t>
      </w:r>
      <w:r w:rsidRPr="00BF3E2E">
        <w:t>В некоторых случаях учету при определении величины минимальных резервов подлежат и межбанковские обязательства</w:t>
      </w:r>
      <w:r w:rsidRPr="00BF3E2E">
        <w:rPr>
          <w:rStyle w:val="af1"/>
          <w:color w:val="000000"/>
        </w:rPr>
        <w:footnoteReference w:id="4"/>
      </w:r>
      <w:r w:rsidR="00BF3E2E" w:rsidRPr="00BF3E2E">
        <w:t>.</w:t>
      </w:r>
    </w:p>
    <w:p w:rsidR="00D35A25" w:rsidRDefault="00D35A25" w:rsidP="00BF3E2E">
      <w:pPr>
        <w:rPr>
          <w:i/>
          <w:iCs/>
        </w:rPr>
      </w:pPr>
    </w:p>
    <w:p w:rsidR="002F41CC" w:rsidRPr="00BF3E2E" w:rsidRDefault="00D35A25" w:rsidP="00D35A25">
      <w:pPr>
        <w:pStyle w:val="2"/>
      </w:pPr>
      <w:bookmarkStart w:id="4" w:name="_Toc234556212"/>
      <w:r>
        <w:t>3.1 Е</w:t>
      </w:r>
      <w:r w:rsidRPr="00BF3E2E">
        <w:t>вропейская система минимальных резервов</w:t>
      </w:r>
      <w:bookmarkEnd w:id="4"/>
    </w:p>
    <w:p w:rsidR="00D35A25" w:rsidRDefault="00D35A25" w:rsidP="00BF3E2E"/>
    <w:p w:rsidR="00BF3E2E" w:rsidRDefault="002F41CC" w:rsidP="00BF3E2E">
      <w:r w:rsidRPr="00BF3E2E">
        <w:t>В соответствии с европейской системой минимальных резервов ЕЦБ требует от коммерческих банков поддерживать на счетах в национальных центральных банках обязательные вклады, которые обозначаются как минимальные резервы или обязательства по минимальным резервам</w:t>
      </w:r>
      <w:r w:rsidRPr="00BF3E2E">
        <w:rPr>
          <w:rStyle w:val="af1"/>
          <w:color w:val="000000"/>
        </w:rPr>
        <w:footnoteReference w:id="5"/>
      </w:r>
      <w:r w:rsidR="00BF3E2E" w:rsidRPr="00BF3E2E">
        <w:t>.</w:t>
      </w:r>
    </w:p>
    <w:p w:rsidR="00BF3E2E" w:rsidRDefault="002F41CC" w:rsidP="00BF3E2E">
      <w:r w:rsidRPr="00BF3E2E">
        <w:t>Правовые рамки системы минимальных резервов установлены в ст</w:t>
      </w:r>
      <w:r w:rsidR="00BF3E2E">
        <w:t>. 19</w:t>
      </w:r>
      <w:r w:rsidRPr="00BF3E2E">
        <w:t xml:space="preserve"> Устава ЕЦБ, постановлении Совета Европейского сообщества о возложении обязательства минимального резерва через ЕЦБ и в постановлении ЕЦБ о минимальных резервах</w:t>
      </w:r>
      <w:r w:rsidR="00BF3E2E" w:rsidRPr="00BF3E2E">
        <w:t xml:space="preserve">. </w:t>
      </w:r>
      <w:r w:rsidRPr="00BF3E2E">
        <w:t>Указанная нормативная база определяет основные понятия системы минимального резервирования, а именно</w:t>
      </w:r>
      <w:r w:rsidR="00BF3E2E" w:rsidRPr="00BF3E2E">
        <w:t xml:space="preserve">: </w:t>
      </w:r>
      <w:r w:rsidRPr="00BF3E2E">
        <w:t>резервные счета, резервные требования, резервную ставку, период поддержания и др</w:t>
      </w:r>
      <w:r w:rsidR="00BF3E2E" w:rsidRPr="00BF3E2E">
        <w:t xml:space="preserve">. </w:t>
      </w:r>
      <w:r w:rsidRPr="00BF3E2E">
        <w:t>В ней также установлены состав институтов, являющихся субъектами резервных требований, структура базы резервирования, уровень резервных ставок, расчет резервных требований, порядок поддержания резервов, расчет процентной ставки, уплачиваемой по поддерживаемым минимальным резервам, и др</w:t>
      </w:r>
      <w:r w:rsidR="00BF3E2E" w:rsidRPr="00BF3E2E">
        <w:t xml:space="preserve">. </w:t>
      </w:r>
      <w:r w:rsidRPr="00BF3E2E">
        <w:t>Правовая база ЕЦБ гарантирует, что система минимальных резервов во всем европейском валютном пространстве действует на единых условиях</w:t>
      </w:r>
      <w:r w:rsidR="00BF3E2E" w:rsidRPr="00BF3E2E">
        <w:t>.</w:t>
      </w:r>
    </w:p>
    <w:p w:rsidR="00BF3E2E" w:rsidRDefault="002F41CC" w:rsidP="00BF3E2E">
      <w:r w:rsidRPr="00BF3E2E">
        <w:t>ЕЦБ требует выполнения обязательных резервных требований от кредитных институтов, учрежденных в европейском пространстве на территории 12 стран</w:t>
      </w:r>
      <w:r w:rsidR="00BF3E2E" w:rsidRPr="00BF3E2E">
        <w:t xml:space="preserve"> - </w:t>
      </w:r>
      <w:r w:rsidRPr="00BF3E2E">
        <w:t>членов Европейского союза</w:t>
      </w:r>
      <w:r w:rsidR="00BF3E2E" w:rsidRPr="00BF3E2E">
        <w:t xml:space="preserve">. </w:t>
      </w:r>
      <w:r w:rsidRPr="00BF3E2E">
        <w:t xml:space="preserve">В состав </w:t>
      </w:r>
      <w:r w:rsidRPr="00BF3E2E">
        <w:rPr>
          <w:i/>
          <w:iCs/>
        </w:rPr>
        <w:t xml:space="preserve">кредитных институтов, подлежащих обязательному резервированию, </w:t>
      </w:r>
      <w:r w:rsidRPr="00BF3E2E">
        <w:t>входят также расположенные в европейском пространстве филиалы кредитных институтов, учрежденных вне этого пространства</w:t>
      </w:r>
      <w:r w:rsidR="00BF3E2E" w:rsidRPr="00BF3E2E">
        <w:t xml:space="preserve">. </w:t>
      </w:r>
      <w:r w:rsidRPr="00BF3E2E">
        <w:t>Вместе с тем расположенные вне европейского пространства филиалы кредитных институтов, учрежденных в европейском пространстве, освобождены от требований европейской системы минимальных резервов</w:t>
      </w:r>
      <w:r w:rsidR="00BF3E2E" w:rsidRPr="00BF3E2E">
        <w:t xml:space="preserve">. </w:t>
      </w:r>
      <w:r w:rsidRPr="00BF3E2E">
        <w:t>Институты электронных денег</w:t>
      </w:r>
      <w:r w:rsidR="00BF3E2E">
        <w:t xml:space="preserve"> (</w:t>
      </w:r>
      <w:r w:rsidRPr="00BF3E2E">
        <w:rPr>
          <w:lang w:val="en-US"/>
        </w:rPr>
        <w:t>e</w:t>
      </w:r>
      <w:r w:rsidRPr="00BF3E2E">
        <w:t>-</w:t>
      </w:r>
      <w:r w:rsidRPr="00BF3E2E">
        <w:rPr>
          <w:lang w:val="en-US"/>
        </w:rPr>
        <w:t>money</w:t>
      </w:r>
      <w:r w:rsidR="00BF3E2E" w:rsidRPr="00BF3E2E">
        <w:t>),</w:t>
      </w:r>
      <w:r w:rsidRPr="00BF3E2E">
        <w:t xml:space="preserve"> зарегистрированные в европейском пространстве, рассматриваются как кредитные институты и, следовательно, являются субъектами минимальных резервов</w:t>
      </w:r>
      <w:r w:rsidR="00BF3E2E" w:rsidRPr="00BF3E2E">
        <w:t xml:space="preserve">. </w:t>
      </w:r>
      <w:r w:rsidRPr="00BF3E2E">
        <w:t>От выполнения минимальных резервов могут освобождаться, по их просьбе, кредитные институты, решающие особые задачи, и кредитные институты, по отношению к которым применяются реорганизационные меры</w:t>
      </w:r>
      <w:r w:rsidR="00BF3E2E" w:rsidRPr="00BF3E2E">
        <w:t>.</w:t>
      </w:r>
    </w:p>
    <w:p w:rsidR="00BF3E2E" w:rsidRDefault="002F41CC" w:rsidP="00BF3E2E">
      <w:r w:rsidRPr="00BF3E2E">
        <w:t>Величина поддерживаемых резервов рассчитывается в зависимости от величины базы резервирования и установленных ставок резервирования</w:t>
      </w:r>
      <w:r w:rsidR="00BF3E2E" w:rsidRPr="00BF3E2E">
        <w:t xml:space="preserve">. </w:t>
      </w:r>
      <w:r w:rsidRPr="00BF3E2E">
        <w:t xml:space="preserve">В </w:t>
      </w:r>
      <w:r w:rsidRPr="00BF3E2E">
        <w:rPr>
          <w:i/>
          <w:iCs/>
        </w:rPr>
        <w:t xml:space="preserve">базу резервирования, </w:t>
      </w:r>
      <w:r w:rsidR="00BF3E2E">
        <w:t>т.е.</w:t>
      </w:r>
      <w:r w:rsidR="00BF3E2E" w:rsidRPr="00BF3E2E">
        <w:t xml:space="preserve"> </w:t>
      </w:r>
      <w:r w:rsidRPr="00BF3E2E">
        <w:t>перечень обязательств кредитных институтов, подлежащих резервированию, с положительной процентной ставкой</w:t>
      </w:r>
      <w:r w:rsidR="00BF3E2E">
        <w:t xml:space="preserve"> (</w:t>
      </w:r>
      <w:r w:rsidRPr="00BF3E2E">
        <w:t>выше 0%</w:t>
      </w:r>
      <w:r w:rsidR="00BF3E2E" w:rsidRPr="00BF3E2E">
        <w:t xml:space="preserve">) </w:t>
      </w:r>
      <w:r w:rsidRPr="00BF3E2E">
        <w:t>в настоящее время включаются</w:t>
      </w:r>
      <w:r w:rsidR="00BF3E2E" w:rsidRPr="00BF3E2E">
        <w:t>;</w:t>
      </w:r>
    </w:p>
    <w:p w:rsidR="00BF3E2E" w:rsidRDefault="002F41CC" w:rsidP="00BF3E2E">
      <w:r w:rsidRPr="00BF3E2E">
        <w:t>♦</w:t>
      </w:r>
      <w:r w:rsidR="00BF3E2E" w:rsidRPr="00BF3E2E">
        <w:t xml:space="preserve"> </w:t>
      </w:r>
      <w:r w:rsidRPr="00BF3E2E">
        <w:t>ежедневно погашаемые вклады</w:t>
      </w:r>
      <w:r w:rsidR="00BF3E2E" w:rsidRPr="00BF3E2E">
        <w:t>;</w:t>
      </w:r>
    </w:p>
    <w:p w:rsidR="00BF3E2E" w:rsidRDefault="002F41CC" w:rsidP="00BF3E2E">
      <w:r w:rsidRPr="00BF3E2E">
        <w:t>♦</w:t>
      </w:r>
      <w:r w:rsidR="00BF3E2E" w:rsidRPr="00BF3E2E">
        <w:t xml:space="preserve"> </w:t>
      </w:r>
      <w:r w:rsidRPr="00BF3E2E">
        <w:t>вклады с согласованным сроком погашения сроком до двух лет</w:t>
      </w:r>
      <w:r w:rsidR="00BF3E2E" w:rsidRPr="00BF3E2E">
        <w:t>;</w:t>
      </w:r>
    </w:p>
    <w:p w:rsidR="00BF3E2E" w:rsidRDefault="002F41CC" w:rsidP="00BF3E2E">
      <w:r w:rsidRPr="00BF3E2E">
        <w:t>♦</w:t>
      </w:r>
      <w:r w:rsidR="00BF3E2E" w:rsidRPr="00BF3E2E">
        <w:t xml:space="preserve"> </w:t>
      </w:r>
      <w:r w:rsidRPr="00BF3E2E">
        <w:t>вклады на срок до двух лет с согласованным сроком уведомления об изъятии</w:t>
      </w:r>
      <w:r w:rsidR="00BF3E2E" w:rsidRPr="00BF3E2E">
        <w:t>;</w:t>
      </w:r>
    </w:p>
    <w:p w:rsidR="002F41CC" w:rsidRPr="00BF3E2E" w:rsidRDefault="002F41CC" w:rsidP="00BF3E2E">
      <w:r w:rsidRPr="00BF3E2E">
        <w:t>♦</w:t>
      </w:r>
      <w:r w:rsidR="00BF3E2E" w:rsidRPr="00BF3E2E">
        <w:t xml:space="preserve"> </w:t>
      </w:r>
      <w:r w:rsidRPr="00BF3E2E">
        <w:t>долговые обязательства с первоначальной продолжительностью</w:t>
      </w:r>
    </w:p>
    <w:p w:rsidR="00BF3E2E" w:rsidRDefault="002F41CC" w:rsidP="00BF3E2E">
      <w:r w:rsidRPr="00BF3E2E">
        <w:t>до двух лет</w:t>
      </w:r>
      <w:r w:rsidR="00BF3E2E" w:rsidRPr="00BF3E2E">
        <w:t>;</w:t>
      </w:r>
    </w:p>
    <w:p w:rsidR="002F41CC" w:rsidRPr="00BF3E2E" w:rsidRDefault="002F41CC" w:rsidP="00BF3E2E">
      <w:r w:rsidRPr="00BF3E2E">
        <w:t>♦</w:t>
      </w:r>
      <w:r w:rsidR="00BF3E2E" w:rsidRPr="00BF3E2E">
        <w:t xml:space="preserve"> </w:t>
      </w:r>
      <w:r w:rsidRPr="00BF3E2E">
        <w:t>бумаги денежного рынка</w:t>
      </w:r>
      <w:r w:rsidR="00BF3E2E" w:rsidRPr="00BF3E2E">
        <w:t xml:space="preserve">. </w:t>
      </w:r>
      <w:r w:rsidRPr="00BF3E2E">
        <w:t>Процентная ставка по указанным</w:t>
      </w:r>
    </w:p>
    <w:p w:rsidR="00BF3E2E" w:rsidRDefault="002F41CC" w:rsidP="00BF3E2E">
      <w:r w:rsidRPr="00BF3E2E">
        <w:t>обязательствам составляет 2%</w:t>
      </w:r>
      <w:r w:rsidR="00BF3E2E" w:rsidRPr="00BF3E2E">
        <w:t>.</w:t>
      </w:r>
    </w:p>
    <w:p w:rsidR="00BF3E2E" w:rsidRDefault="002F41CC" w:rsidP="00BF3E2E">
      <w:r w:rsidRPr="00BF3E2E">
        <w:t>Выделяются также обязательства, которые хотя и включены в базу резервирования, но установленная для них ставка резервирования в настоящее время равна нулю</w:t>
      </w:r>
      <w:r w:rsidR="00BF3E2E" w:rsidRPr="00BF3E2E">
        <w:t xml:space="preserve">. </w:t>
      </w:r>
      <w:r w:rsidRPr="00BF3E2E">
        <w:t>В их состав входят</w:t>
      </w:r>
      <w:r w:rsidR="00BF3E2E" w:rsidRPr="00BF3E2E">
        <w:t>:</w:t>
      </w:r>
    </w:p>
    <w:p w:rsidR="00BF3E2E" w:rsidRDefault="002F41CC" w:rsidP="00BF3E2E">
      <w:r w:rsidRPr="00BF3E2E">
        <w:t>♦</w:t>
      </w:r>
      <w:r w:rsidR="00BF3E2E" w:rsidRPr="00BF3E2E">
        <w:t xml:space="preserve"> </w:t>
      </w:r>
      <w:r w:rsidRPr="00BF3E2E">
        <w:t>вклады с согласованным сроком погашения сроком более двух лет</w:t>
      </w:r>
      <w:r w:rsidR="00BF3E2E" w:rsidRPr="00BF3E2E">
        <w:t>;</w:t>
      </w:r>
    </w:p>
    <w:p w:rsidR="00BF3E2E" w:rsidRDefault="00B82A8F" w:rsidP="00BF3E2E">
      <w:r w:rsidRPr="00BF3E2E">
        <w:t>♦</w:t>
      </w:r>
      <w:r w:rsidR="00BF3E2E" w:rsidRPr="00BF3E2E">
        <w:t xml:space="preserve"> </w:t>
      </w:r>
      <w:r w:rsidRPr="00BF3E2E">
        <w:t>вклады на срок более двух лет с согласованным сроком уведомления об изъятии</w:t>
      </w:r>
      <w:r w:rsidR="00BF3E2E" w:rsidRPr="00BF3E2E">
        <w:t>;</w:t>
      </w:r>
    </w:p>
    <w:p w:rsidR="00B82A8F" w:rsidRPr="00BF3E2E" w:rsidRDefault="00B82A8F" w:rsidP="00BF3E2E">
      <w:r w:rsidRPr="00BF3E2E">
        <w:t>♦</w:t>
      </w:r>
      <w:r w:rsidR="00BF3E2E" w:rsidRPr="00BF3E2E">
        <w:t xml:space="preserve"> </w:t>
      </w:r>
      <w:r w:rsidRPr="00BF3E2E">
        <w:t>долговые бумаги</w:t>
      </w:r>
    </w:p>
    <w:p w:rsidR="00BF3E2E" w:rsidRDefault="00B82A8F" w:rsidP="00BF3E2E">
      <w:r w:rsidRPr="00BF3E2E">
        <w:t>с первоначальным сроком более двух лет</w:t>
      </w:r>
      <w:r w:rsidR="00BF3E2E" w:rsidRPr="00BF3E2E">
        <w:t>;</w:t>
      </w:r>
    </w:p>
    <w:p w:rsidR="00BF3E2E" w:rsidRDefault="00B82A8F" w:rsidP="00BF3E2E">
      <w:r w:rsidRPr="00BF3E2E">
        <w:t>♦</w:t>
      </w:r>
      <w:r w:rsidR="00BF3E2E" w:rsidRPr="00BF3E2E">
        <w:t xml:space="preserve"> </w:t>
      </w:r>
      <w:r w:rsidRPr="00BF3E2E">
        <w:t>сделки РЕПО</w:t>
      </w:r>
      <w:r w:rsidR="00BF3E2E" w:rsidRPr="00BF3E2E">
        <w:t>.</w:t>
      </w:r>
    </w:p>
    <w:p w:rsidR="00BF3E2E" w:rsidRDefault="00B82A8F" w:rsidP="00BF3E2E">
      <w:r w:rsidRPr="00BF3E2E">
        <w:t>Обязательства относительно других кредитных институтов, входящих в перечень институтов, подлежащих обязательному резервированию, а также обязательства относительно ЕЦБ и национальных центральных банков не включаются в базу минимальных резервов</w:t>
      </w:r>
      <w:r w:rsidR="00BF3E2E" w:rsidRPr="00BF3E2E">
        <w:t xml:space="preserve">. </w:t>
      </w:r>
      <w:r w:rsidRPr="00BF3E2E">
        <w:t>При этом кредитная организация должна доказать наличие у нее межбанковских обязательств в форме эмитированных</w:t>
      </w:r>
      <w:r w:rsidR="00BF3E2E">
        <w:t xml:space="preserve"> (</w:t>
      </w:r>
      <w:r w:rsidRPr="00BF3E2E">
        <w:t>выпущенных</w:t>
      </w:r>
      <w:r w:rsidR="00BF3E2E" w:rsidRPr="00BF3E2E">
        <w:t xml:space="preserve">) </w:t>
      </w:r>
      <w:r w:rsidRPr="00BF3E2E">
        <w:t>долговых обязательств со сроком до двух лет и бумаг денежного рынка относительно других кредитных институтов, которые, в свою очередь, сами являются субъектами европейской системы минимальных резервов</w:t>
      </w:r>
      <w:r w:rsidR="00BF3E2E" w:rsidRPr="00BF3E2E">
        <w:t xml:space="preserve">. </w:t>
      </w:r>
      <w:r w:rsidRPr="00BF3E2E">
        <w:t xml:space="preserve">Если подобное доказательство не может быть представлено, кредитные институты имеют право осуществлять по этим балансовым позициям </w:t>
      </w:r>
      <w:r w:rsidRPr="00BF3E2E">
        <w:rPr>
          <w:i/>
          <w:iCs/>
        </w:rPr>
        <w:t>стандартизованные</w:t>
      </w:r>
      <w:r w:rsidR="00BF3E2E">
        <w:rPr>
          <w:i/>
          <w:iCs/>
        </w:rPr>
        <w:t xml:space="preserve"> (</w:t>
      </w:r>
      <w:r w:rsidRPr="00BF3E2E">
        <w:rPr>
          <w:i/>
          <w:iCs/>
        </w:rPr>
        <w:t>паушальные</w:t>
      </w:r>
      <w:r w:rsidR="00BF3E2E" w:rsidRPr="00BF3E2E">
        <w:rPr>
          <w:i/>
          <w:iCs/>
        </w:rPr>
        <w:t xml:space="preserve">) </w:t>
      </w:r>
      <w:r w:rsidRPr="00BF3E2E">
        <w:rPr>
          <w:i/>
          <w:iCs/>
        </w:rPr>
        <w:t xml:space="preserve">вычеты </w:t>
      </w:r>
      <w:r w:rsidRPr="00BF3E2E">
        <w:t>из своих обязательств</w:t>
      </w:r>
      <w:r w:rsidR="00BF3E2E">
        <w:t xml:space="preserve"> (</w:t>
      </w:r>
      <w:r w:rsidRPr="00BF3E2E">
        <w:t>с 24 января 2000 г</w:t>
      </w:r>
      <w:r w:rsidR="00BF3E2E" w:rsidRPr="00BF3E2E">
        <w:t xml:space="preserve">. </w:t>
      </w:r>
      <w:r w:rsidRPr="00BF3E2E">
        <w:t>они составляют 30%</w:t>
      </w:r>
      <w:r w:rsidR="00BF3E2E" w:rsidRPr="00BF3E2E">
        <w:t>).</w:t>
      </w:r>
    </w:p>
    <w:p w:rsidR="00BF3E2E" w:rsidRDefault="006B6D13" w:rsidP="00BF3E2E">
      <w:r w:rsidRPr="00BF3E2E">
        <w:rPr>
          <w:i/>
          <w:iCs/>
        </w:rPr>
        <w:t xml:space="preserve">База резервирования, </w:t>
      </w:r>
      <w:r w:rsidRPr="00BF3E2E">
        <w:t>используемая для расчета обязательных резервов, определяется на основе среднедневных остатков соответствующих обязательств за период резервирования</w:t>
      </w:r>
      <w:r w:rsidR="00BF3E2E">
        <w:t xml:space="preserve"> (</w:t>
      </w:r>
      <w:r w:rsidRPr="00BF3E2E">
        <w:t>календарный месяц</w:t>
      </w:r>
      <w:r w:rsidR="00BF3E2E" w:rsidRPr="00BF3E2E">
        <w:t xml:space="preserve">). </w:t>
      </w:r>
      <w:r w:rsidR="00B82A8F" w:rsidRPr="00BF3E2E">
        <w:t>Величина минимальных резервов, которые должны поддерживаться кредитным институтом, рассчитывается как произведение</w:t>
      </w:r>
      <w:r w:rsidR="00752384" w:rsidRPr="00BF3E2E">
        <w:t xml:space="preserve">, </w:t>
      </w:r>
      <w:r w:rsidR="00B82A8F" w:rsidRPr="00BF3E2E">
        <w:t>полученное от перемножения базы минимального резервирования на ставку минимальных резервов</w:t>
      </w:r>
      <w:r w:rsidR="00BF3E2E" w:rsidRPr="00BF3E2E">
        <w:t xml:space="preserve">. </w:t>
      </w:r>
      <w:r w:rsidR="00B82A8F" w:rsidRPr="00BF3E2E">
        <w:t xml:space="preserve">При этом рассчитанный таким образом размер обязательств по минимальным резервам каждого кредитного института может уменьшаться на так называемую </w:t>
      </w:r>
      <w:r w:rsidR="00B82A8F" w:rsidRPr="00BF3E2E">
        <w:rPr>
          <w:i/>
          <w:iCs/>
        </w:rPr>
        <w:t xml:space="preserve">свободную сумму, </w:t>
      </w:r>
      <w:r w:rsidR="00B82A8F" w:rsidRPr="00BF3E2E">
        <w:t>которая в настоящее время для каждого кредитного института</w:t>
      </w:r>
      <w:r w:rsidR="00BF3E2E" w:rsidRPr="00BF3E2E">
        <w:t xml:space="preserve"> - </w:t>
      </w:r>
      <w:r w:rsidR="00B82A8F" w:rsidRPr="00BF3E2E">
        <w:t>субъекта обязательного резервирования составляет 100 000 евро</w:t>
      </w:r>
      <w:r w:rsidR="00BF3E2E" w:rsidRPr="00BF3E2E">
        <w:t>.</w:t>
      </w:r>
    </w:p>
    <w:p w:rsidR="00BF3E2E" w:rsidRDefault="00B82A8F" w:rsidP="00BF3E2E">
      <w:r w:rsidRPr="00BF3E2E">
        <w:t xml:space="preserve">Поддержание обязательств по минимальным резервам осуществляется на основе </w:t>
      </w:r>
      <w:r w:rsidRPr="00BF3E2E">
        <w:rPr>
          <w:i/>
          <w:iCs/>
        </w:rPr>
        <w:t xml:space="preserve">принципа усреднения, </w:t>
      </w:r>
      <w:r w:rsidR="00BF3E2E">
        <w:t>т.е.</w:t>
      </w:r>
      <w:r w:rsidR="00BF3E2E" w:rsidRPr="00BF3E2E">
        <w:t xml:space="preserve"> </w:t>
      </w:r>
      <w:r w:rsidRPr="00BF3E2E">
        <w:t>в течение этого периода допускается как превышение, так и снижение размеров фактических резервов по отношению к их расчетной величине</w:t>
      </w:r>
      <w:r w:rsidR="00BF3E2E" w:rsidRPr="00BF3E2E">
        <w:t xml:space="preserve">. </w:t>
      </w:r>
      <w:r w:rsidRPr="00BF3E2E">
        <w:t>Период поддержания начинается 24-го числа месяца и заканчивается 23-го числа следующего месяца</w:t>
      </w:r>
      <w:r w:rsidR="00BF3E2E" w:rsidRPr="00BF3E2E">
        <w:t xml:space="preserve">. </w:t>
      </w:r>
      <w:r w:rsidRPr="00BF3E2E">
        <w:t>Проверка выполнения обязательств минимальных резервов ведется путем сравнения расчетной величины резервов со среднедневными фактическими остатками резервов в течение периода поддержания</w:t>
      </w:r>
      <w:r w:rsidR="00BF3E2E" w:rsidRPr="00BF3E2E">
        <w:t xml:space="preserve">. </w:t>
      </w:r>
      <w:r w:rsidRPr="00BF3E2E">
        <w:t>Благодаря использованию такого способа выполнения</w:t>
      </w:r>
      <w:r w:rsidR="00BF3E2E">
        <w:t xml:space="preserve"> (</w:t>
      </w:r>
      <w:r w:rsidRPr="00BF3E2E">
        <w:t>поддержания</w:t>
      </w:r>
      <w:r w:rsidR="00BF3E2E" w:rsidRPr="00BF3E2E">
        <w:t xml:space="preserve">) </w:t>
      </w:r>
      <w:r w:rsidRPr="00BF3E2E">
        <w:t>резервных обязательств они стали называться минимальными резервами</w:t>
      </w:r>
      <w:r w:rsidR="00BF3E2E" w:rsidRPr="00BF3E2E">
        <w:t>.</w:t>
      </w:r>
    </w:p>
    <w:p w:rsidR="00BF3E2E" w:rsidRDefault="006B6D13" w:rsidP="00BF3E2E">
      <w:r w:rsidRPr="00BF3E2E">
        <w:t>В качестве счетов минимальных резервов кредитным институтам разрешено использовать их счета в национальных центральных банках, предназначенные для осуществления платежного оборота</w:t>
      </w:r>
      <w:r w:rsidR="00BF3E2E" w:rsidRPr="00BF3E2E">
        <w:t xml:space="preserve">. </w:t>
      </w:r>
      <w:r w:rsidR="00B82A8F" w:rsidRPr="00BF3E2E">
        <w:t>Фактической дневной величиной резервов на счете какого-либо института считается величина вклада на конец дня на его счете минимальных резервов</w:t>
      </w:r>
      <w:r w:rsidR="00BF3E2E" w:rsidRPr="00BF3E2E">
        <w:t>.</w:t>
      </w:r>
    </w:p>
    <w:p w:rsidR="00BF3E2E" w:rsidRDefault="00B82A8F" w:rsidP="00BF3E2E">
      <w:r w:rsidRPr="00BF3E2E">
        <w:t xml:space="preserve">Таким образом, </w:t>
      </w:r>
      <w:r w:rsidRPr="00BF3E2E">
        <w:rPr>
          <w:i/>
          <w:iCs/>
        </w:rPr>
        <w:t xml:space="preserve">период расчета базы резервирования </w:t>
      </w:r>
      <w:r w:rsidRPr="00BF3E2E">
        <w:t>составляет один месяц</w:t>
      </w:r>
      <w:r w:rsidR="00BF3E2E" w:rsidRPr="00BF3E2E">
        <w:t xml:space="preserve"> - </w:t>
      </w:r>
      <w:r w:rsidRPr="00BF3E2E">
        <w:t>с 1-го числа каждого календарного месяца по последнее число этого месяца</w:t>
      </w:r>
      <w:r w:rsidR="00BF3E2E" w:rsidRPr="00BF3E2E">
        <w:t xml:space="preserve">. </w:t>
      </w:r>
      <w:r w:rsidRPr="00BF3E2E">
        <w:t>Поскольку ЕЦБ использует</w:t>
      </w:r>
      <w:r w:rsidR="00BF3E2E">
        <w:t xml:space="preserve"> "</w:t>
      </w:r>
      <w:r w:rsidRPr="00BF3E2E">
        <w:t>принцип отставания</w:t>
      </w:r>
      <w:r w:rsidR="00BF3E2E">
        <w:t xml:space="preserve">", </w:t>
      </w:r>
      <w:r w:rsidRPr="00BF3E2E">
        <w:t>период поддержания резервов начинается только 23-го числа месяца, следующего за месяцем, по которому была рассчитана база резервирования</w:t>
      </w:r>
      <w:r w:rsidR="00BF3E2E" w:rsidRPr="00BF3E2E">
        <w:t xml:space="preserve">. </w:t>
      </w:r>
      <w:r w:rsidRPr="00BF3E2E">
        <w:t>В результате еще до начала периода поддержания резервных обязательств кредитные институты знают, какой уровень обязательных резервов они должны в среднем иметь на</w:t>
      </w:r>
      <w:r w:rsidR="00752384" w:rsidRPr="00BF3E2E">
        <w:t xml:space="preserve"> </w:t>
      </w:r>
      <w:r w:rsidRPr="00BF3E2E">
        <w:t>своих счетах в центральном банке</w:t>
      </w:r>
      <w:r w:rsidR="00BF3E2E" w:rsidRPr="00BF3E2E">
        <w:t xml:space="preserve">. </w:t>
      </w:r>
      <w:r w:rsidRPr="00BF3E2E">
        <w:t>Взаимосвязь между периодами расчета базы резервирования и периодом поддержания показана на приводимой ниже схеме</w:t>
      </w:r>
      <w:r w:rsidR="00BF3E2E" w:rsidRPr="00BF3E2E">
        <w:t>.</w:t>
      </w:r>
    </w:p>
    <w:p w:rsidR="00BF3E2E" w:rsidRDefault="00B82A8F" w:rsidP="00BF3E2E">
      <w:r w:rsidRPr="00BF3E2E">
        <w:t>Система минимального резервирования ЕЦБ не отягощает европейскую банковскую систему и не затрудняет кредитным организациям эффективное управление ресурсами</w:t>
      </w:r>
      <w:r w:rsidR="00BF3E2E" w:rsidRPr="00BF3E2E">
        <w:t xml:space="preserve">. </w:t>
      </w:r>
      <w:r w:rsidRPr="00BF3E2E">
        <w:t>В целях коррекции налогового характера обязательного резервирования на минимальные резервы начисляются проценты, которые рассчитываются исходя из значения средневзвешенной</w:t>
      </w:r>
      <w:r w:rsidR="00BF3E2E">
        <w:t xml:space="preserve"> (</w:t>
      </w:r>
      <w:r w:rsidRPr="00BF3E2E">
        <w:t>по числу календарных дней</w:t>
      </w:r>
      <w:r w:rsidR="00BF3E2E" w:rsidRPr="00BF3E2E">
        <w:t xml:space="preserve">) </w:t>
      </w:r>
      <w:r w:rsidRPr="00BF3E2E">
        <w:t>ставки отсечения по основным операциям рефинансирования, в данном периоде поддержания минимальных резервов</w:t>
      </w:r>
      <w:r w:rsidR="00BF3E2E" w:rsidRPr="00BF3E2E">
        <w:t xml:space="preserve">. </w:t>
      </w:r>
      <w:r w:rsidRPr="00BF3E2E">
        <w:t>По суммам, превышающим необходимые минимальные резервы</w:t>
      </w:r>
      <w:r w:rsidR="00BF3E2E">
        <w:t xml:space="preserve"> (</w:t>
      </w:r>
      <w:r w:rsidRPr="00BF3E2E">
        <w:t>избыточные резервы</w:t>
      </w:r>
      <w:r w:rsidR="00BF3E2E" w:rsidRPr="00BF3E2E">
        <w:t>),</w:t>
      </w:r>
      <w:r w:rsidRPr="00BF3E2E">
        <w:t xml:space="preserve"> проценты не выплачиваются</w:t>
      </w:r>
      <w:r w:rsidR="00BF3E2E" w:rsidRPr="00BF3E2E">
        <w:t xml:space="preserve">. </w:t>
      </w:r>
      <w:r w:rsidRPr="00BF3E2E">
        <w:t>Проценты начисляются на второй рабочий день после окончания периода выполнения минимальных резервов</w:t>
      </w:r>
      <w:r w:rsidR="00BF3E2E" w:rsidRPr="00BF3E2E">
        <w:t>.</w:t>
      </w:r>
    </w:p>
    <w:p w:rsidR="00D35A25" w:rsidRDefault="00D35A25" w:rsidP="00BF3E2E"/>
    <w:p w:rsidR="00752384" w:rsidRPr="00BF3E2E" w:rsidRDefault="00B94036" w:rsidP="00BF3E2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62.25pt;height:175.5pt;visibility:visible">
            <v:imagedata r:id="rId7" o:title=""/>
          </v:shape>
        </w:pict>
      </w:r>
    </w:p>
    <w:p w:rsidR="00BF3E2E" w:rsidRPr="00BF3E2E" w:rsidRDefault="00D35A25" w:rsidP="00DB322F">
      <w:pPr>
        <w:pStyle w:val="2"/>
      </w:pPr>
      <w:r>
        <w:br w:type="page"/>
      </w:r>
      <w:bookmarkStart w:id="5" w:name="_Toc234556213"/>
      <w:r w:rsidR="00DB322F">
        <w:t xml:space="preserve">4. </w:t>
      </w:r>
      <w:r w:rsidR="00752384" w:rsidRPr="00BF3E2E">
        <w:t>Функционирование европейской системы минимальных резервов</w:t>
      </w:r>
      <w:bookmarkEnd w:id="5"/>
    </w:p>
    <w:p w:rsidR="00DB322F" w:rsidRDefault="00DB322F" w:rsidP="00BF3E2E">
      <w:pPr>
        <w:rPr>
          <w:i/>
          <w:iCs/>
        </w:rPr>
      </w:pPr>
    </w:p>
    <w:p w:rsidR="00BF3E2E" w:rsidRDefault="00B82A8F" w:rsidP="00BF3E2E">
      <w:r w:rsidRPr="00BF3E2E">
        <w:rPr>
          <w:i/>
          <w:iCs/>
        </w:rPr>
        <w:t xml:space="preserve">Несоблюдением обязательств минимального резервирования </w:t>
      </w:r>
      <w:r w:rsidRPr="00BF3E2E">
        <w:t>считается ситуация, при которой фактический размер средних вкладов кредитного института на его счетах минимальных резервов, рассчитанный на основе ежедневных остатков в течение периода поддержания, ниже обязательных резервов, рассчитанных исходя из базы резервирования с учетом свободной суммы</w:t>
      </w:r>
      <w:r w:rsidR="00BF3E2E" w:rsidRPr="00BF3E2E">
        <w:t xml:space="preserve">. </w:t>
      </w:r>
      <w:r w:rsidRPr="00BF3E2E">
        <w:t>В случае полного или частичного несоблюдения кредитным институтом резервных требований ЕЦБ может в соответствии с постановлением Совета Европейского сообщества о возложении обязательства минимального резерва через ЕЦБ назначить следующие санкции, в частности</w:t>
      </w:r>
      <w:r w:rsidR="00BF3E2E" w:rsidRPr="00BF3E2E">
        <w:t>:</w:t>
      </w:r>
    </w:p>
    <w:p w:rsidR="00B82A8F" w:rsidRPr="00BF3E2E" w:rsidRDefault="006B6D13" w:rsidP="00BF3E2E">
      <w:r w:rsidRPr="00BF3E2E">
        <w:t>♦ уплату штрафа в размере недовзноса минимальных резервов соответствующего кредитного института, умноженного на ставку, которая на 5 процентных пунктов выше ставки по постоянным механизмам рефинансирования, или</w:t>
      </w:r>
    </w:p>
    <w:p w:rsidR="00B82A8F" w:rsidRPr="00BF3E2E" w:rsidRDefault="00B82A8F" w:rsidP="00BF3E2E">
      <w:r w:rsidRPr="00BF3E2E">
        <w:t>♦</w:t>
      </w:r>
      <w:r w:rsidR="00BF3E2E" w:rsidRPr="00BF3E2E">
        <w:t xml:space="preserve"> </w:t>
      </w:r>
      <w:r w:rsidRPr="00BF3E2E">
        <w:t>уплату штрафа, равного сумме недовзноса минимальных резервов соответствующего кредитного института, умноженного на удвоенную ставку, применяемую по постоянным механизмам рефинансирования, или</w:t>
      </w:r>
    </w:p>
    <w:p w:rsidR="00BF3E2E" w:rsidRDefault="00B82A8F" w:rsidP="00BF3E2E">
      <w:r w:rsidRPr="00BF3E2E">
        <w:t>♦</w:t>
      </w:r>
      <w:r w:rsidR="00BF3E2E" w:rsidRPr="00BF3E2E">
        <w:t xml:space="preserve"> </w:t>
      </w:r>
      <w:r w:rsidRPr="00BF3E2E">
        <w:t>обязать соответствующий кредитный институт поддерживать в ЕЦБ или в национальном центральном банке беспроцентные вклады в размере до 2/3 суммы недовзноса минимальных резервов данным институтом</w:t>
      </w:r>
      <w:r w:rsidR="00BF3E2E" w:rsidRPr="00BF3E2E">
        <w:t xml:space="preserve">. </w:t>
      </w:r>
      <w:r w:rsidRPr="00BF3E2E">
        <w:t>Продолжительность поддержания такого вклада не может превышать периода, в течение которого данный институт не соблюдал минимальные резервные обязательства</w:t>
      </w:r>
      <w:r w:rsidR="00BF3E2E" w:rsidRPr="00BF3E2E">
        <w:t>.</w:t>
      </w:r>
    </w:p>
    <w:p w:rsidR="00BF3E2E" w:rsidRDefault="00B82A8F" w:rsidP="00BF3E2E">
      <w:r w:rsidRPr="00BF3E2E">
        <w:t>Определенные санкции накладываются на кредитные институты в случае допущения ими других нарушений действующей системы минимальных резервов</w:t>
      </w:r>
      <w:r w:rsidR="00BF3E2E">
        <w:t xml:space="preserve"> (</w:t>
      </w:r>
      <w:r w:rsidRPr="00BF3E2E">
        <w:t>например, несвоевременного предоставления данных</w:t>
      </w:r>
      <w:r w:rsidR="00BF3E2E" w:rsidRPr="00BF3E2E">
        <w:t xml:space="preserve">). </w:t>
      </w:r>
      <w:r w:rsidRPr="00BF3E2E">
        <w:t>В случае грубых нарушений требований минимальных резервов коммерческие банки</w:t>
      </w:r>
      <w:r w:rsidR="00BF3E2E" w:rsidRPr="00BF3E2E">
        <w:t xml:space="preserve"> - </w:t>
      </w:r>
      <w:r w:rsidRPr="00BF3E2E">
        <w:t>деловые партнеры ЕЦБ могут временно отстраняться от участия в операциях открытого рынка</w:t>
      </w:r>
      <w:r w:rsidR="00BF3E2E" w:rsidRPr="00BF3E2E">
        <w:t>.</w:t>
      </w:r>
    </w:p>
    <w:p w:rsidR="00BF3E2E" w:rsidRDefault="00B82A8F" w:rsidP="00BF3E2E">
      <w:r w:rsidRPr="00BF3E2E">
        <w:t>Описанная выше организация европейской системы минимальных резервов обеспечивает выполнение ее двух специфических функций</w:t>
      </w:r>
      <w:r w:rsidR="00BF3E2E" w:rsidRPr="00BF3E2E">
        <w:t>.</w:t>
      </w:r>
    </w:p>
    <w:p w:rsidR="00BF3E2E" w:rsidRDefault="00B82A8F" w:rsidP="00BF3E2E">
      <w:r w:rsidRPr="00BF3E2E">
        <w:rPr>
          <w:i/>
          <w:iCs/>
        </w:rPr>
        <w:t xml:space="preserve">Первой важнейшей функцией </w:t>
      </w:r>
      <w:r w:rsidRPr="00BF3E2E">
        <w:t xml:space="preserve">минимальных резервов с точки зрения ЕЦБ является </w:t>
      </w:r>
      <w:r w:rsidRPr="00BF3E2E">
        <w:rPr>
          <w:i/>
          <w:iCs/>
        </w:rPr>
        <w:t xml:space="preserve">обеспечение стабильности ставок денежного рынка, </w:t>
      </w:r>
      <w:r w:rsidRPr="00BF3E2E">
        <w:t>чему способствует используемый принцип среднего поддержания обязательных резервов в сочетании с правом кредитных институтов осуществлять платежи со своих счетов резервов</w:t>
      </w:r>
      <w:r w:rsidR="00BF3E2E" w:rsidRPr="00BF3E2E">
        <w:t xml:space="preserve">. </w:t>
      </w:r>
      <w:r w:rsidRPr="00BF3E2E">
        <w:t xml:space="preserve">Как указывалось выше, среднее выполнение минимальных резервов позволяет кредитным институтам выравнивать ежедневные колебания ликвидности, </w:t>
      </w:r>
      <w:r w:rsidR="00BF3E2E">
        <w:t>т.е.</w:t>
      </w:r>
      <w:r w:rsidR="00BF3E2E" w:rsidRPr="00BF3E2E">
        <w:t xml:space="preserve"> </w:t>
      </w:r>
      <w:r w:rsidRPr="00BF3E2E">
        <w:t>допускать в отдельные дни снижение размеров резервов по сравнению с рассчитанным на основе базы резервирования уровнем и компенсировать его избытком в другие дни внутри одного и того же периода поддержания</w:t>
      </w:r>
      <w:r w:rsidR="00BF3E2E" w:rsidRPr="00BF3E2E">
        <w:t>.</w:t>
      </w:r>
    </w:p>
    <w:p w:rsidR="00BF3E2E" w:rsidRDefault="00B82A8F" w:rsidP="00BF3E2E">
      <w:r w:rsidRPr="00BF3E2E">
        <w:t>Условия среднего поддержания позволяют кредитным институтам получать также прибыль от предоставления межбанковских кредитов и допускать снижение размеров минимальных резервов, если процентные ставки денежного рынка на короткие сроки превышают ожидаемые ставки в оставшееся время периода поддержания</w:t>
      </w:r>
      <w:r w:rsidR="00BF3E2E" w:rsidRPr="00BF3E2E">
        <w:t xml:space="preserve">. </w:t>
      </w:r>
      <w:r w:rsidRPr="00BF3E2E">
        <w:t>В противном случае они могут получать межбанковские кредиты и поддерживать избыточные резервы</w:t>
      </w:r>
      <w:r w:rsidR="00BF3E2E" w:rsidRPr="00BF3E2E">
        <w:t xml:space="preserve">. </w:t>
      </w:r>
      <w:r w:rsidRPr="00BF3E2E">
        <w:t>Теоретически такой</w:t>
      </w:r>
      <w:r w:rsidR="00BF3E2E">
        <w:t xml:space="preserve"> "</w:t>
      </w:r>
      <w:r w:rsidRPr="00BF3E2E">
        <w:rPr>
          <w:i/>
          <w:iCs/>
        </w:rPr>
        <w:t>межвременной арбитраж</w:t>
      </w:r>
      <w:r w:rsidR="00BF3E2E">
        <w:rPr>
          <w:i/>
          <w:iCs/>
        </w:rPr>
        <w:t xml:space="preserve">" </w:t>
      </w:r>
      <w:r w:rsidRPr="00BF3E2E">
        <w:t>должен обеспечивать в течение всего периода поддержания стабильно высокий уровень фактических и ожидаемых в конце этого периода процентных ставок денежного рынка на самые короткие сроки</w:t>
      </w:r>
      <w:r w:rsidR="00BF3E2E" w:rsidRPr="00BF3E2E">
        <w:t xml:space="preserve">. </w:t>
      </w:r>
      <w:r w:rsidRPr="00BF3E2E">
        <w:t>Этот механизм стабилизирует ставку однодневных денег в течение периода поддержания, в результате чего у центрального банка нет необходимости осуществлять частые интервенции на денежном рынке</w:t>
      </w:r>
      <w:r w:rsidR="00BF3E2E" w:rsidRPr="00BF3E2E">
        <w:t xml:space="preserve">. </w:t>
      </w:r>
      <w:r w:rsidR="006B6D13" w:rsidRPr="00BF3E2E">
        <w:t>В конце периода поддержания, когда подходит время расчета фактического среднего остатка минимальных резервов, кредитные организации не могут более откладывать на будущее избытки ликвидности или ее недостатки</w:t>
      </w:r>
      <w:r w:rsidR="00BF3E2E" w:rsidRPr="00BF3E2E">
        <w:t xml:space="preserve">. </w:t>
      </w:r>
      <w:r w:rsidRPr="00BF3E2E">
        <w:t>Это обусловливает рост однодневной ставки межбанковского рынка</w:t>
      </w:r>
      <w:r w:rsidR="00BF3E2E">
        <w:t xml:space="preserve"> (</w:t>
      </w:r>
      <w:r w:rsidRPr="00BF3E2E">
        <w:rPr>
          <w:lang w:val="en-US"/>
        </w:rPr>
        <w:t>EONIA</w:t>
      </w:r>
      <w:r w:rsidR="00BF3E2E" w:rsidRPr="00BF3E2E">
        <w:t xml:space="preserve">) </w:t>
      </w:r>
      <w:r w:rsidRPr="00BF3E2E">
        <w:t>до максимальных значений</w:t>
      </w:r>
      <w:r w:rsidR="00BF3E2E" w:rsidRPr="00BF3E2E">
        <w:t>.</w:t>
      </w:r>
    </w:p>
    <w:p w:rsidR="00BF3E2E" w:rsidRDefault="00B82A8F" w:rsidP="00BF3E2E">
      <w:r w:rsidRPr="00BF3E2E">
        <w:rPr>
          <w:i/>
          <w:iCs/>
        </w:rPr>
        <w:t xml:space="preserve">Вторая важная функция </w:t>
      </w:r>
      <w:r w:rsidRPr="00BF3E2E">
        <w:t>системы минимальных резервов</w:t>
      </w:r>
      <w:r w:rsidR="00BF3E2E" w:rsidRPr="00BF3E2E">
        <w:t xml:space="preserve"> - </w:t>
      </w:r>
      <w:r w:rsidRPr="00BF3E2E">
        <w:rPr>
          <w:i/>
          <w:iCs/>
        </w:rPr>
        <w:t>увеличение структурного недостатка ликвидности в банковской системе</w:t>
      </w:r>
      <w:r w:rsidR="00BF3E2E" w:rsidRPr="00BF3E2E">
        <w:rPr>
          <w:i/>
          <w:iCs/>
        </w:rPr>
        <w:t xml:space="preserve">. </w:t>
      </w:r>
      <w:r w:rsidRPr="00BF3E2E">
        <w:t>Установление для кредитных институтов обязательных минимальных резервов в национальных центральных банках усугубляет недостаток ликвидности и создает напряжение на денежном рынке</w:t>
      </w:r>
      <w:r w:rsidR="00BF3E2E" w:rsidRPr="00BF3E2E">
        <w:t xml:space="preserve">. </w:t>
      </w:r>
      <w:r w:rsidRPr="00BF3E2E">
        <w:t xml:space="preserve">Это повышает спрос со стороны коммерческих банков на деньги центрального банка, </w:t>
      </w:r>
      <w:r w:rsidR="00BF3E2E">
        <w:t>т.е.</w:t>
      </w:r>
      <w:r w:rsidR="00BF3E2E" w:rsidRPr="00BF3E2E">
        <w:t xml:space="preserve"> </w:t>
      </w:r>
      <w:r w:rsidRPr="00BF3E2E">
        <w:t>на его кредиты рефинансирования</w:t>
      </w:r>
      <w:r w:rsidR="00BF3E2E" w:rsidRPr="00BF3E2E">
        <w:t xml:space="preserve">. </w:t>
      </w:r>
      <w:r w:rsidRPr="00BF3E2E">
        <w:t>Указанная ситуация значительно облегчает ЕЦБ решение задачи управления ставками денежного рынка посредством регулярных операций по предоставлению ликвидности</w:t>
      </w:r>
      <w:r w:rsidR="00BF3E2E" w:rsidRPr="00BF3E2E">
        <w:t>.</w:t>
      </w:r>
    </w:p>
    <w:p w:rsidR="00DB322F" w:rsidRDefault="00DB322F" w:rsidP="00BF3E2E"/>
    <w:p w:rsidR="00BF3E2E" w:rsidRPr="00BF3E2E" w:rsidRDefault="00DB322F" w:rsidP="00DB322F">
      <w:pPr>
        <w:pStyle w:val="2"/>
      </w:pPr>
      <w:bookmarkStart w:id="6" w:name="_Toc234556214"/>
      <w:r>
        <w:t>4</w:t>
      </w:r>
      <w:r w:rsidR="00BF3E2E">
        <w:t xml:space="preserve">.1 </w:t>
      </w:r>
      <w:r w:rsidR="00752384" w:rsidRPr="00BF3E2E">
        <w:t>Обязательное резервирование в США</w:t>
      </w:r>
      <w:bookmarkEnd w:id="6"/>
    </w:p>
    <w:p w:rsidR="00DB322F" w:rsidRDefault="00DB322F" w:rsidP="00BF3E2E"/>
    <w:p w:rsidR="00BF3E2E" w:rsidRDefault="00046568" w:rsidP="00BF3E2E">
      <w:r w:rsidRPr="00BF3E2E">
        <w:t>Система обязательного резервирования в США базируется на Акте о монетарном</w:t>
      </w:r>
      <w:r w:rsidR="00BF3E2E">
        <w:t xml:space="preserve"> (</w:t>
      </w:r>
      <w:r w:rsidRPr="00BF3E2E">
        <w:t>денежном</w:t>
      </w:r>
      <w:r w:rsidR="00BF3E2E" w:rsidRPr="00BF3E2E">
        <w:t xml:space="preserve">) </w:t>
      </w:r>
      <w:r w:rsidRPr="00BF3E2E">
        <w:t>контроле 1980 г</w:t>
      </w:r>
      <w:r w:rsidR="00BF3E2E" w:rsidRPr="00BF3E2E">
        <w:t xml:space="preserve">. </w:t>
      </w:r>
      <w:r w:rsidRPr="00BF3E2E">
        <w:t>и Международном банковском акте 1978 г</w:t>
      </w:r>
      <w:r w:rsidR="00BF3E2E">
        <w:t>.,</w:t>
      </w:r>
      <w:r w:rsidRPr="00BF3E2E">
        <w:t xml:space="preserve"> которые определяют общие подходы к ее организации</w:t>
      </w:r>
      <w:r w:rsidR="00BF3E2E" w:rsidRPr="00BF3E2E">
        <w:t xml:space="preserve">. </w:t>
      </w:r>
      <w:r w:rsidRPr="00BF3E2E">
        <w:t>В соответствии с этими нормативными документами резервные требования налагаются на все депозитные институты, корпорации, созданные на основе закона Эджа, и корпорации на основе соглашения</w:t>
      </w:r>
      <w:r w:rsidRPr="00BF3E2E">
        <w:rPr>
          <w:rStyle w:val="af1"/>
          <w:color w:val="000000"/>
        </w:rPr>
        <w:footnoteReference w:id="6"/>
      </w:r>
      <w:r w:rsidRPr="00BF3E2E">
        <w:t>, которые имеют трансакционные счета, неперсональные срочные депозиты</w:t>
      </w:r>
      <w:r w:rsidR="00BF3E2E">
        <w:t xml:space="preserve"> (т.е.</w:t>
      </w:r>
      <w:r w:rsidR="00BF3E2E" w:rsidRPr="00BF3E2E">
        <w:t xml:space="preserve"> </w:t>
      </w:r>
      <w:r w:rsidRPr="00BF3E2E">
        <w:t>срочные депозиты юридических лиц</w:t>
      </w:r>
      <w:r w:rsidR="00BF3E2E" w:rsidRPr="00BF3E2E">
        <w:t xml:space="preserve">) </w:t>
      </w:r>
      <w:r w:rsidRPr="00BF3E2E">
        <w:t>и обязательства в европейской валюте</w:t>
      </w:r>
      <w:r w:rsidR="00BF3E2E" w:rsidRPr="00BF3E2E">
        <w:t xml:space="preserve">. </w:t>
      </w:r>
      <w:r w:rsidRPr="00BF3E2E">
        <w:t xml:space="preserve">Американские филиалы и представительства иностранных банков, имеющие подобные депозиты или обязательства, также являются субъектами резервных требований, если они представляют собой часть или аффилированы с иностранным банком с совокупными консолидированными активами более 1 </w:t>
      </w:r>
      <w:r w:rsidR="006B6D13" w:rsidRPr="00BF3E2E">
        <w:t>млрд</w:t>
      </w:r>
      <w:r w:rsidR="00BF3E2E" w:rsidRPr="00BF3E2E">
        <w:t xml:space="preserve">. </w:t>
      </w:r>
      <w:r w:rsidRPr="00BF3E2E">
        <w:t>долл</w:t>
      </w:r>
      <w:r w:rsidR="00BF3E2E" w:rsidRPr="00BF3E2E">
        <w:t xml:space="preserve">. </w:t>
      </w:r>
      <w:r w:rsidRPr="00BF3E2E">
        <w:t>Таким образом, требования обязательного резервирования распространяются на коммерческие и сберегательные банки, сберегательные и ссудные ассоциации, кредитные союзы, независимо от их членства в ФРС, а также на американские филиалы и представительства иностранных банков</w:t>
      </w:r>
      <w:r w:rsidR="00BF3E2E" w:rsidRPr="00BF3E2E">
        <w:t>.</w:t>
      </w:r>
    </w:p>
    <w:p w:rsidR="00BF3E2E" w:rsidRDefault="00046568" w:rsidP="00BF3E2E">
      <w:r w:rsidRPr="00BF3E2E">
        <w:t xml:space="preserve">Инструкция </w:t>
      </w:r>
      <w:r w:rsidRPr="00BF3E2E">
        <w:rPr>
          <w:i/>
          <w:iCs/>
          <w:lang w:val="en-US"/>
        </w:rPr>
        <w:t>D</w:t>
      </w:r>
      <w:r w:rsidR="00BF3E2E">
        <w:rPr>
          <w:i/>
          <w:iCs/>
        </w:rPr>
        <w:t xml:space="preserve"> (</w:t>
      </w:r>
      <w:r w:rsidRPr="00BF3E2E">
        <w:rPr>
          <w:i/>
          <w:iCs/>
          <w:lang w:val="en-US"/>
        </w:rPr>
        <w:t>Regulation</w:t>
      </w:r>
      <w:r w:rsidRPr="00BF3E2E">
        <w:rPr>
          <w:i/>
          <w:iCs/>
        </w:rPr>
        <w:t xml:space="preserve"> </w:t>
      </w:r>
      <w:r w:rsidRPr="00BF3E2E">
        <w:rPr>
          <w:i/>
          <w:iCs/>
          <w:lang w:val="en-US"/>
        </w:rPr>
        <w:t>D</w:t>
      </w:r>
      <w:r w:rsidR="00BF3E2E" w:rsidRPr="00BF3E2E">
        <w:rPr>
          <w:i/>
          <w:iCs/>
        </w:rPr>
        <w:t xml:space="preserve"> - </w:t>
      </w:r>
      <w:r w:rsidRPr="00BF3E2E">
        <w:rPr>
          <w:i/>
          <w:iCs/>
          <w:lang w:val="en-US"/>
        </w:rPr>
        <w:t>Reserve</w:t>
      </w:r>
      <w:r w:rsidRPr="00BF3E2E">
        <w:rPr>
          <w:i/>
          <w:iCs/>
        </w:rPr>
        <w:t xml:space="preserve"> </w:t>
      </w:r>
      <w:r w:rsidRPr="00BF3E2E">
        <w:rPr>
          <w:i/>
          <w:iCs/>
          <w:lang w:val="en-US"/>
        </w:rPr>
        <w:t>Requirements</w:t>
      </w:r>
      <w:r w:rsidRPr="00BF3E2E">
        <w:rPr>
          <w:i/>
          <w:iCs/>
        </w:rPr>
        <w:t xml:space="preserve"> </w:t>
      </w:r>
      <w:r w:rsidRPr="00BF3E2E">
        <w:rPr>
          <w:i/>
          <w:iCs/>
          <w:lang w:val="en-US"/>
        </w:rPr>
        <w:t>of</w:t>
      </w:r>
      <w:r w:rsidRPr="00BF3E2E">
        <w:rPr>
          <w:i/>
          <w:iCs/>
        </w:rPr>
        <w:t xml:space="preserve"> </w:t>
      </w:r>
      <w:r w:rsidRPr="00BF3E2E">
        <w:rPr>
          <w:i/>
          <w:iCs/>
          <w:lang w:val="en-US"/>
        </w:rPr>
        <w:t>Depository</w:t>
      </w:r>
      <w:r w:rsidRPr="00BF3E2E">
        <w:rPr>
          <w:i/>
          <w:iCs/>
        </w:rPr>
        <w:t xml:space="preserve"> </w:t>
      </w:r>
      <w:r w:rsidRPr="00BF3E2E">
        <w:rPr>
          <w:i/>
          <w:iCs/>
          <w:lang w:val="en-US"/>
        </w:rPr>
        <w:t>Institutions</w:t>
      </w:r>
      <w:r w:rsidR="00BF3E2E" w:rsidRPr="00BF3E2E">
        <w:rPr>
          <w:i/>
          <w:iCs/>
        </w:rPr>
        <w:t xml:space="preserve">) </w:t>
      </w:r>
      <w:r w:rsidRPr="00BF3E2E">
        <w:t>Совета управляющих ФРС определяет конкретные параметры обязательного резервирования</w:t>
      </w:r>
      <w:r w:rsidR="00BF3E2E" w:rsidRPr="00BF3E2E">
        <w:t xml:space="preserve"> - </w:t>
      </w:r>
      <w:r w:rsidRPr="00BF3E2E">
        <w:t>круг депозитных институтов, являющихся субъектами резервных требований</w:t>
      </w:r>
      <w:r w:rsidR="00BF3E2E" w:rsidRPr="00BF3E2E">
        <w:t xml:space="preserve">; </w:t>
      </w:r>
      <w:r w:rsidRPr="00BF3E2E">
        <w:t>обязательства, подлежащие резервированию</w:t>
      </w:r>
      <w:r w:rsidR="00BF3E2E" w:rsidRPr="00BF3E2E">
        <w:t xml:space="preserve">; </w:t>
      </w:r>
      <w:r w:rsidRPr="00BF3E2E">
        <w:t>соответствующую отчетность</w:t>
      </w:r>
      <w:r w:rsidR="00BF3E2E" w:rsidRPr="00BF3E2E">
        <w:t xml:space="preserve">; </w:t>
      </w:r>
      <w:r w:rsidRPr="00BF3E2E">
        <w:t>расчет размера резервов и требования к поддержанию</w:t>
      </w:r>
      <w:r w:rsidR="00BF3E2E" w:rsidRPr="00BF3E2E">
        <w:t>.</w:t>
      </w:r>
    </w:p>
    <w:p w:rsidR="00BF3E2E" w:rsidRDefault="00046568" w:rsidP="00BF3E2E">
      <w:r w:rsidRPr="00BF3E2E">
        <w:t>Объектами резервных требований могут являться трансакционные депозиты и неперсональные срочные депозиты</w:t>
      </w:r>
      <w:r w:rsidR="00BF3E2E" w:rsidRPr="00BF3E2E">
        <w:t xml:space="preserve">. </w:t>
      </w:r>
      <w:r w:rsidRPr="00BF3E2E">
        <w:t>Трансакционные счета включают счета до востребования</w:t>
      </w:r>
      <w:r w:rsidR="00BF3E2E">
        <w:t xml:space="preserve"> (</w:t>
      </w:r>
      <w:r w:rsidRPr="00BF3E2E">
        <w:rPr>
          <w:lang w:val="en-US"/>
        </w:rPr>
        <w:t>demand</w:t>
      </w:r>
      <w:r w:rsidRPr="00BF3E2E">
        <w:t xml:space="preserve"> </w:t>
      </w:r>
      <w:r w:rsidRPr="00BF3E2E">
        <w:rPr>
          <w:lang w:val="en-US"/>
        </w:rPr>
        <w:t>deposits</w:t>
      </w:r>
      <w:r w:rsidR="00BF3E2E" w:rsidRPr="00BF3E2E">
        <w:t xml:space="preserve">) </w:t>
      </w:r>
      <w:r w:rsidRPr="00BF3E2E">
        <w:t xml:space="preserve">и счета АТ5 и </w:t>
      </w:r>
      <w:r w:rsidRPr="00BF3E2E">
        <w:rPr>
          <w:lang w:val="en-US"/>
        </w:rPr>
        <w:t>NOW</w:t>
      </w:r>
      <w:r w:rsidR="00BF3E2E" w:rsidRPr="00BF3E2E">
        <w:t xml:space="preserve">. </w:t>
      </w:r>
      <w:r w:rsidRPr="00BF3E2E">
        <w:t>Их владельцы могут производить изъятия с помощью обращающихся инструментов, платежных поручений с изъятием, телефонных и заранее одобренных переводов в целях осуществления платежей относительно третьих лиц</w:t>
      </w:r>
      <w:r w:rsidR="00BF3E2E" w:rsidRPr="00BF3E2E">
        <w:t xml:space="preserve">. </w:t>
      </w:r>
      <w:r w:rsidR="006B6D13" w:rsidRPr="00BF3E2E">
        <w:t>Счета, по которым разрешено не более шести заранее одобренных, автоматических или прочих переводов в месяц</w:t>
      </w:r>
      <w:r w:rsidR="00BF3E2E">
        <w:t xml:space="preserve"> (</w:t>
      </w:r>
      <w:r w:rsidR="006B6D13" w:rsidRPr="00BF3E2E">
        <w:t>из них не более трех могут быть осуществлены с помощью чеков, переводных векселей, дебетовых карт или подобных документов, оплачиваемых непосредственно третьими лицами</w:t>
      </w:r>
      <w:r w:rsidR="00BF3E2E" w:rsidRPr="00BF3E2E">
        <w:t>),</w:t>
      </w:r>
      <w:r w:rsidR="006B6D13" w:rsidRPr="00BF3E2E">
        <w:t xml:space="preserve"> относятся к сберегательным депозитам</w:t>
      </w:r>
      <w:r w:rsidR="00BF3E2E" w:rsidRPr="00BF3E2E">
        <w:t>.</w:t>
      </w:r>
    </w:p>
    <w:p w:rsidR="00BF3E2E" w:rsidRDefault="006B6D13" w:rsidP="00BF3E2E">
      <w:r w:rsidRPr="00BF3E2E">
        <w:t>При расчете размера подлежащих резервированию обязательств трансакционные счета корректируются</w:t>
      </w:r>
      <w:r w:rsidR="00BF3E2E">
        <w:t xml:space="preserve"> (</w:t>
      </w:r>
      <w:r w:rsidRPr="00BF3E2E">
        <w:t>уменьшаются</w:t>
      </w:r>
      <w:r w:rsidR="00BF3E2E" w:rsidRPr="00BF3E2E">
        <w:t xml:space="preserve">) </w:t>
      </w:r>
      <w:r w:rsidRPr="00BF3E2E">
        <w:t>на величину наличности, находящейся в процессе инкассации, а также на балансы до востребования, ожидаемые от других американских депозитных институтов</w:t>
      </w:r>
      <w:r w:rsidR="00BF3E2E" w:rsidRPr="00BF3E2E">
        <w:t xml:space="preserve">. </w:t>
      </w:r>
      <w:r w:rsidR="00046568" w:rsidRPr="00BF3E2E">
        <w:t>Таким образом, расчет среднего размера обязательных резервов осуществляется на основе чистых трансакционных счетов</w:t>
      </w:r>
      <w:r w:rsidR="00BF3E2E" w:rsidRPr="00BF3E2E">
        <w:t>.</w:t>
      </w:r>
    </w:p>
    <w:p w:rsidR="00BF3E2E" w:rsidRDefault="006B6D13" w:rsidP="00BF3E2E">
      <w:r w:rsidRPr="00BF3E2E">
        <w:t>Согласно действующему законодательству резервные требования по трансакционным депозитам могут ранжироваться Советом управляющих ФРС в диапазоне от 8 до 14%</w:t>
      </w:r>
      <w:r w:rsidR="00BF3E2E" w:rsidRPr="00BF3E2E">
        <w:t xml:space="preserve">. </w:t>
      </w:r>
      <w:r w:rsidRPr="00BF3E2E">
        <w:t>Резервные требования по неперсональным срочным депозитам разрешено устанавливать в диапазоне от 0 до 9% и дифференцировать по срочности</w:t>
      </w:r>
      <w:r w:rsidR="00BF3E2E" w:rsidRPr="00BF3E2E">
        <w:t xml:space="preserve">. </w:t>
      </w:r>
      <w:r w:rsidR="00046568" w:rsidRPr="00BF3E2E">
        <w:t xml:space="preserve">Совет управляющих ФРС имеет </w:t>
      </w:r>
      <w:r w:rsidR="00046568" w:rsidRPr="00BF3E2E">
        <w:rPr>
          <w:i/>
          <w:iCs/>
        </w:rPr>
        <w:t xml:space="preserve">право </w:t>
      </w:r>
      <w:r w:rsidR="00046568" w:rsidRPr="00BF3E2E">
        <w:t>также устанавливать резервные требования по чистым обязательствам депозитарных институтов в США к их иностранным аффилированным компаниям или к прочим иностранным банкам</w:t>
      </w:r>
      <w:r w:rsidR="00BF3E2E" w:rsidRPr="00BF3E2E">
        <w:t xml:space="preserve">. </w:t>
      </w:r>
      <w:r w:rsidR="00046568" w:rsidRPr="00BF3E2E">
        <w:t>Акт о монетарном</w:t>
      </w:r>
      <w:r w:rsidR="00BF3E2E">
        <w:t xml:space="preserve"> (</w:t>
      </w:r>
      <w:r w:rsidR="00046568" w:rsidRPr="00BF3E2E">
        <w:t>денежном</w:t>
      </w:r>
      <w:r w:rsidR="00BF3E2E" w:rsidRPr="00BF3E2E">
        <w:t xml:space="preserve">) </w:t>
      </w:r>
      <w:r w:rsidR="00046568" w:rsidRPr="00BF3E2E">
        <w:t>контроле МСА дает право Совету при экстраординарных обстоятельствах устанавливать дополнительные резервные требования</w:t>
      </w:r>
      <w:r w:rsidR="00BF3E2E" w:rsidRPr="00BF3E2E">
        <w:t>.</w:t>
      </w:r>
    </w:p>
    <w:p w:rsidR="00DB322F" w:rsidRDefault="00DB322F" w:rsidP="00BF3E2E"/>
    <w:p w:rsidR="002F41CC" w:rsidRPr="00BF3E2E" w:rsidRDefault="00B94036" w:rsidP="00BF3E2E">
      <w:r>
        <w:rPr>
          <w:noProof/>
        </w:rPr>
        <w:pict>
          <v:shape id="Рисунок 31" o:spid="_x0000_i1026" type="#_x0000_t75" style="width:397.5pt;height:205.5pt;visibility:visible">
            <v:imagedata r:id="rId8" o:title=""/>
          </v:shape>
        </w:pict>
      </w:r>
    </w:p>
    <w:p w:rsidR="00DB322F" w:rsidRDefault="00DB322F" w:rsidP="00BF3E2E"/>
    <w:p w:rsidR="00BF3E2E" w:rsidRDefault="000C2EA9" w:rsidP="00BF3E2E">
      <w:r w:rsidRPr="00BF3E2E">
        <w:t>Для обеспечения гибкости в выполнении банками своих резервных требований, наряду со средним поддержанием, ФРС также разрешает производить отсрочки и засчитывать часть избытков или дефицитов резервов текущего периода в следующем периоде поддержания</w:t>
      </w:r>
      <w:r w:rsidR="00BF3E2E" w:rsidRPr="00BF3E2E">
        <w:t xml:space="preserve">. </w:t>
      </w:r>
      <w:r w:rsidRPr="00BF3E2E">
        <w:t>Сумма отсрочки не может превышать 50 тыс</w:t>
      </w:r>
      <w:r w:rsidR="00BF3E2E" w:rsidRPr="00BF3E2E">
        <w:t xml:space="preserve">. </w:t>
      </w:r>
      <w:r w:rsidRPr="00BF3E2E">
        <w:t>долл</w:t>
      </w:r>
      <w:r w:rsidR="00BF3E2E">
        <w:t>.,</w:t>
      </w:r>
      <w:r w:rsidRPr="00BF3E2E">
        <w:t xml:space="preserve"> или 4% от совокупных депозитов, которые имеют место в период, когда наблюдается указанный избыток или недостаток</w:t>
      </w:r>
      <w:r w:rsidR="00BF3E2E" w:rsidRPr="00BF3E2E">
        <w:t>.</w:t>
      </w:r>
    </w:p>
    <w:p w:rsidR="00BF3E2E" w:rsidRDefault="000C2EA9" w:rsidP="00BF3E2E">
      <w:r w:rsidRPr="00BF3E2E">
        <w:t>Оценивая роль обязательных резервов</w:t>
      </w:r>
      <w:r w:rsidR="00BF3E2E" w:rsidRPr="00BF3E2E">
        <w:t xml:space="preserve">. </w:t>
      </w:r>
      <w:r w:rsidRPr="00BF3E2E">
        <w:t>ФРС признает ограниченные возможности использования изменений ставок обязательного резервирования для текущего денежного регулирования</w:t>
      </w:r>
      <w:r w:rsidR="00BF3E2E" w:rsidRPr="00BF3E2E">
        <w:t xml:space="preserve">. </w:t>
      </w:r>
      <w:r w:rsidRPr="00BF3E2E">
        <w:t>Вместе с тем резервные требования продолжают оставаться важным условием проведения денежной политики ФРС, в частности, потому что они обеспечивают стабильный и предсказуемый спрос на совокупные резервы</w:t>
      </w:r>
      <w:r w:rsidR="00BF3E2E" w:rsidRPr="00BF3E2E">
        <w:t xml:space="preserve">. </w:t>
      </w:r>
      <w:r w:rsidRPr="00BF3E2E">
        <w:t>Без этих требований резервные балансы банков в ФРС, поддерживаемые для удовлетворения клиринговых потребностей, претерпевали бы значительные ежедневные колебания, и ФРС не могла бы точно предсказать их размер</w:t>
      </w:r>
      <w:r w:rsidR="00BF3E2E" w:rsidRPr="00BF3E2E">
        <w:t xml:space="preserve">. </w:t>
      </w:r>
      <w:r w:rsidRPr="00BF3E2E">
        <w:t xml:space="preserve">Установление же резервных требований оказывает связующее влияние </w:t>
      </w:r>
      <w:r w:rsidRPr="00BF3E2E">
        <w:rPr>
          <w:i/>
          <w:iCs/>
        </w:rPr>
        <w:t xml:space="preserve">на </w:t>
      </w:r>
      <w:r w:rsidRPr="00BF3E2E">
        <w:t>спрос н</w:t>
      </w:r>
      <w:r w:rsidRPr="00BF3E2E">
        <w:rPr>
          <w:i/>
          <w:iCs/>
        </w:rPr>
        <w:t xml:space="preserve">а </w:t>
      </w:r>
      <w:r w:rsidRPr="00BF3E2E">
        <w:t>банковские резервы, позв</w:t>
      </w:r>
      <w:r w:rsidR="006B6D13" w:rsidRPr="00BF3E2E">
        <w:t>о</w:t>
      </w:r>
      <w:r w:rsidRPr="00BF3E2E">
        <w:t>ляет ФРС более точно определить их размеры и вместе с тем влиять на них посредством изменения предложения резервов</w:t>
      </w:r>
      <w:r w:rsidR="00BF3E2E" w:rsidRPr="00BF3E2E">
        <w:t>.</w:t>
      </w:r>
    </w:p>
    <w:p w:rsidR="00BF3E2E" w:rsidRDefault="000C2EA9" w:rsidP="00BF3E2E">
      <w:r w:rsidRPr="00BF3E2E">
        <w:t>Более того, применение уровня обязательных резервов и метода усреднения, используемого при их выполнении, усиливает гибкость банков, что помогает сглаживать колебания на рынке резервов и снижает волатильность процентных ставок денежного рынка</w:t>
      </w:r>
      <w:r w:rsidR="00BF3E2E" w:rsidRPr="00BF3E2E">
        <w:t xml:space="preserve">. </w:t>
      </w:r>
      <w:r w:rsidRPr="00BF3E2E">
        <w:t>Банки, учитывая изменчивость резервов, а также настоящую и будущую их стоимость, проводят арбитражные операции</w:t>
      </w:r>
      <w:r w:rsidR="00BF3E2E" w:rsidRPr="00BF3E2E">
        <w:t xml:space="preserve">. </w:t>
      </w:r>
      <w:r w:rsidRPr="00BF3E2E">
        <w:t>Эта изменчивость резервов уменьшилась бы, если большая их часть требовалась для целей клиринга</w:t>
      </w:r>
      <w:r w:rsidR="00BF3E2E" w:rsidRPr="00BF3E2E">
        <w:t xml:space="preserve">. </w:t>
      </w:r>
      <w:r w:rsidRPr="00BF3E2E">
        <w:t>Поддержание стабильного и предсказуемого спроса на резервы создает условия для операций открытого рынка и увеличивает возможности контроля ФРС над краткосрочными процентными ставками</w:t>
      </w:r>
      <w:r w:rsidRPr="00BF3E2E">
        <w:rPr>
          <w:rStyle w:val="af1"/>
          <w:color w:val="000000"/>
        </w:rPr>
        <w:footnoteReference w:id="7"/>
      </w:r>
      <w:r w:rsidR="00BF3E2E" w:rsidRPr="00BF3E2E">
        <w:t>.</w:t>
      </w:r>
    </w:p>
    <w:p w:rsidR="00BF3E2E" w:rsidRDefault="00BF3E2E" w:rsidP="00BF3E2E"/>
    <w:p w:rsidR="00BF3E2E" w:rsidRPr="00BF3E2E" w:rsidRDefault="00DB322F" w:rsidP="00DB322F">
      <w:pPr>
        <w:pStyle w:val="2"/>
      </w:pPr>
      <w:r>
        <w:br w:type="page"/>
      </w:r>
      <w:bookmarkStart w:id="7" w:name="_Toc234556215"/>
      <w:r>
        <w:t>5</w:t>
      </w:r>
      <w:r w:rsidR="00BF3E2E" w:rsidRPr="00BF3E2E">
        <w:t xml:space="preserve">. </w:t>
      </w:r>
      <w:r w:rsidR="0028658B" w:rsidRPr="00BF3E2E">
        <w:t>Обязательное резервирование в России</w:t>
      </w:r>
      <w:bookmarkEnd w:id="7"/>
    </w:p>
    <w:p w:rsidR="00DB322F" w:rsidRDefault="00DB322F" w:rsidP="00BF3E2E"/>
    <w:p w:rsidR="00BF3E2E" w:rsidRDefault="000C2EA9" w:rsidP="00BF3E2E">
      <w:r w:rsidRPr="00BF3E2E">
        <w:t>Вопросы необходимости применения обязательного резервирования, вида банковских ресурсов, учитываемых при формировании резервов, и их величина долгое время остаются наиболее острыми в отношениях между российскими кредитными учреждениями и Банком России</w:t>
      </w:r>
      <w:r w:rsidR="00BF3E2E" w:rsidRPr="00BF3E2E">
        <w:t xml:space="preserve">. </w:t>
      </w:r>
      <w:r w:rsidRPr="00BF3E2E">
        <w:t>Цель деятельности любого кредитного учреждения</w:t>
      </w:r>
      <w:r w:rsidR="00BF3E2E" w:rsidRPr="00BF3E2E">
        <w:t xml:space="preserve"> - </w:t>
      </w:r>
      <w:r w:rsidRPr="00BF3E2E">
        <w:t xml:space="preserve">получение прибыли, которая уменьшается вследствие резервирования части привлеченных учреждениями средств, что вполне естественно вызывает </w:t>
      </w:r>
      <w:r w:rsidR="006B6D13" w:rsidRPr="00BF3E2E">
        <w:t>недовольство,</w:t>
      </w:r>
      <w:r w:rsidRPr="00BF3E2E">
        <w:t xml:space="preserve"> и предложения по ослаблению резервного бремени</w:t>
      </w:r>
      <w:r w:rsidR="00BF3E2E" w:rsidRPr="00BF3E2E">
        <w:t>.</w:t>
      </w:r>
    </w:p>
    <w:p w:rsidR="00BF3E2E" w:rsidRDefault="000C2EA9" w:rsidP="00BF3E2E">
      <w:r w:rsidRPr="00BF3E2E">
        <w:t>В российской экономической литературе встречаются различные предложения о совершенствовании существующей политики формирования обязательных резервов, депонируемых в Банке России</w:t>
      </w:r>
      <w:r w:rsidR="00BF3E2E" w:rsidRPr="00BF3E2E">
        <w:t xml:space="preserve">. </w:t>
      </w:r>
      <w:r w:rsidRPr="00BF3E2E">
        <w:t>Среди них предложения дифференцировать</w:t>
      </w:r>
      <w:r w:rsidR="00621FB6" w:rsidRPr="00BF3E2E">
        <w:rPr>
          <w:rStyle w:val="af1"/>
          <w:color w:val="000000"/>
        </w:rPr>
        <w:footnoteReference w:id="8"/>
      </w:r>
      <w:r w:rsidR="00BF3E2E" w:rsidRPr="00BF3E2E">
        <w:t xml:space="preserve"> </w:t>
      </w:r>
      <w:r w:rsidRPr="00BF3E2E">
        <w:t>обязательный резерв в зависимости</w:t>
      </w:r>
      <w:r w:rsidR="00BF3E2E" w:rsidRPr="00BF3E2E">
        <w:t xml:space="preserve">: </w:t>
      </w:r>
      <w:r w:rsidRPr="00BF3E2E">
        <w:t>от типа кредитного учреждения</w:t>
      </w:r>
      <w:r w:rsidR="00BF3E2E" w:rsidRPr="00BF3E2E">
        <w:t xml:space="preserve">; </w:t>
      </w:r>
      <w:r w:rsidRPr="00BF3E2E">
        <w:t>срока его деятельности</w:t>
      </w:r>
      <w:r w:rsidR="00BF3E2E" w:rsidRPr="00BF3E2E">
        <w:t xml:space="preserve">; </w:t>
      </w:r>
      <w:r w:rsidRPr="00BF3E2E">
        <w:t>величины активов</w:t>
      </w:r>
      <w:r w:rsidR="00BF3E2E" w:rsidRPr="00BF3E2E">
        <w:t xml:space="preserve">; </w:t>
      </w:r>
      <w:r w:rsidRPr="00BF3E2E">
        <w:t>особенностей региона и состояния денежного рынка, видов и сроков кредитов</w:t>
      </w:r>
      <w:r w:rsidR="00BF3E2E" w:rsidRPr="00BF3E2E">
        <w:t xml:space="preserve">; </w:t>
      </w:r>
      <w:r w:rsidRPr="00BF3E2E">
        <w:t>состава и структуры активов коммерческих банков</w:t>
      </w:r>
      <w:r w:rsidR="00BF3E2E" w:rsidRPr="00BF3E2E">
        <w:t xml:space="preserve">; </w:t>
      </w:r>
      <w:r w:rsidRPr="00BF3E2E">
        <w:t>от принадлежности депонируемой суммы к тому или иному агрегату денежной массы, которой располагает коммерческий банк</w:t>
      </w:r>
      <w:r w:rsidR="00BF3E2E" w:rsidRPr="00BF3E2E">
        <w:t xml:space="preserve">. </w:t>
      </w:r>
      <w:r w:rsidRPr="00BF3E2E">
        <w:t>Для денежных компонентов, входящих в состав предыдущего денежного агрегата, уровень резервирования выше, чем у составных частей последующих денежных агрегатов</w:t>
      </w:r>
      <w:r w:rsidR="00BF3E2E" w:rsidRPr="00BF3E2E">
        <w:t>.</w:t>
      </w:r>
    </w:p>
    <w:p w:rsidR="00BF3E2E" w:rsidRDefault="000C2EA9" w:rsidP="00BF3E2E">
      <w:r w:rsidRPr="00BF3E2E">
        <w:t>Ассоциация российских банков</w:t>
      </w:r>
      <w:r w:rsidR="00BF3E2E">
        <w:t xml:space="preserve"> (</w:t>
      </w:r>
      <w:r w:rsidRPr="00BF3E2E">
        <w:t>АРБ</w:t>
      </w:r>
      <w:r w:rsidR="00BF3E2E" w:rsidRPr="00BF3E2E">
        <w:t xml:space="preserve">) </w:t>
      </w:r>
      <w:r w:rsidRPr="00BF3E2E">
        <w:t>еще в феврале 2000 г</w:t>
      </w:r>
      <w:r w:rsidR="00BF3E2E" w:rsidRPr="00BF3E2E">
        <w:t xml:space="preserve">. </w:t>
      </w:r>
      <w:r w:rsidRPr="00BF3E2E">
        <w:t>выдвинула ряд предложений, сокращающих полномочия Банка России в области обязательного резервирования</w:t>
      </w:r>
      <w:r w:rsidR="00621FB6" w:rsidRPr="00BF3E2E">
        <w:rPr>
          <w:rStyle w:val="af1"/>
          <w:color w:val="000000"/>
        </w:rPr>
        <w:footnoteReference w:id="9"/>
      </w:r>
      <w:r w:rsidR="00BF3E2E" w:rsidRPr="00BF3E2E">
        <w:t xml:space="preserve">. </w:t>
      </w:r>
      <w:r w:rsidRPr="00BF3E2E">
        <w:t>Она направила в Государственную Думу проект, в котором было предложено создать комиссию по денежно-кредитной политике, в чье ведение предлагалось передать все вопросы, касающиеся обязательных резервов банков</w:t>
      </w:r>
      <w:r w:rsidR="00BF3E2E" w:rsidRPr="00BF3E2E">
        <w:t xml:space="preserve">. </w:t>
      </w:r>
      <w:r w:rsidRPr="00BF3E2E">
        <w:t>Членами комиссии могут быть высокопоставленные специалисты, назначаемые Государственной Думой по представлению председателя Банка России</w:t>
      </w:r>
      <w:r w:rsidR="00BF3E2E" w:rsidRPr="00BF3E2E">
        <w:t xml:space="preserve">. </w:t>
      </w:r>
      <w:r w:rsidRPr="00BF3E2E">
        <w:t>В проекте предлагалось установить, что нормативы обязательных резервов не могут превышать 5% обязательств кредитной организации и могут быть дифференцированы для различных кредитных, организаций</w:t>
      </w:r>
      <w:r w:rsidR="00BF3E2E" w:rsidRPr="00BF3E2E">
        <w:t xml:space="preserve">. </w:t>
      </w:r>
      <w:r w:rsidRPr="00BF3E2E">
        <w:t xml:space="preserve">Банки, у которых сумма обязательных резервов не превышает 10 </w:t>
      </w:r>
      <w:r w:rsidR="006B6D13" w:rsidRPr="00BF3E2E">
        <w:t>млн</w:t>
      </w:r>
      <w:r w:rsidR="00BF3E2E" w:rsidRPr="00BF3E2E">
        <w:t xml:space="preserve">. </w:t>
      </w:r>
      <w:r w:rsidRPr="00BF3E2E">
        <w:t>руб</w:t>
      </w:r>
      <w:r w:rsidR="00BF3E2E">
        <w:t>.,</w:t>
      </w:r>
      <w:r w:rsidRPr="00BF3E2E">
        <w:t xml:space="preserve"> освобождаются от депонирования обязательных резервов</w:t>
      </w:r>
      <w:r w:rsidR="00BF3E2E" w:rsidRPr="00BF3E2E">
        <w:t xml:space="preserve">. </w:t>
      </w:r>
      <w:r w:rsidRPr="00BF3E2E">
        <w:t>Предлагалось установить, что нормативы обязательных резервов не могут быть единовременно изменены более чем на 0,5 пункта, а списание обязательных резервов при недостаточности денежных средств на корреспондентском счете банка производится в соответствии со ст</w:t>
      </w:r>
      <w:r w:rsidR="00BF3E2E">
        <w:t>.8</w:t>
      </w:r>
      <w:r w:rsidRPr="00BF3E2E">
        <w:t>55 Гражданского кодекса РФ</w:t>
      </w:r>
      <w:r w:rsidR="00BF3E2E" w:rsidRPr="00BF3E2E">
        <w:t xml:space="preserve">. </w:t>
      </w:r>
      <w:r w:rsidRPr="00BF3E2E">
        <w:t xml:space="preserve">В этой статье установлена очередность платежей при недостаточности денежных средств на счете, </w:t>
      </w:r>
      <w:r w:rsidR="00BF3E2E">
        <w:t>т.е.</w:t>
      </w:r>
      <w:r w:rsidR="00BF3E2E" w:rsidRPr="00BF3E2E">
        <w:t xml:space="preserve"> </w:t>
      </w:r>
      <w:r w:rsidRPr="00BF3E2E">
        <w:t>в соответствии с ГК РФ списание обязательных резервов должно осуществляться не в бесспорном порядке</w:t>
      </w:r>
      <w:r w:rsidR="00BF3E2E">
        <w:t xml:space="preserve"> (</w:t>
      </w:r>
      <w:r w:rsidRPr="00BF3E2E">
        <w:t>как сейчас</w:t>
      </w:r>
      <w:r w:rsidR="00BF3E2E" w:rsidRPr="00BF3E2E">
        <w:t>),</w:t>
      </w:r>
      <w:r w:rsidRPr="00BF3E2E">
        <w:t xml:space="preserve"> а в пятую очередь, после других обязательных платежей</w:t>
      </w:r>
      <w:r w:rsidR="00BF3E2E" w:rsidRPr="00BF3E2E">
        <w:t>.</w:t>
      </w:r>
    </w:p>
    <w:p w:rsidR="00BF3E2E" w:rsidRDefault="000C2EA9" w:rsidP="00BF3E2E">
      <w:r w:rsidRPr="00BF3E2E">
        <w:t>Существует много мнений о необходимости применения дифференцированных нормативов резервирования для различных кредитных организаций в зависимости от рода деятельности и от величины капитала</w:t>
      </w:r>
      <w:r w:rsidR="00BF3E2E" w:rsidRPr="00BF3E2E">
        <w:t xml:space="preserve">. </w:t>
      </w:r>
      <w:r w:rsidRPr="00BF3E2E">
        <w:t>Аргумент в пользу этого таков</w:t>
      </w:r>
      <w:r w:rsidR="00BF3E2E" w:rsidRPr="00BF3E2E">
        <w:t xml:space="preserve">: </w:t>
      </w:r>
      <w:r w:rsidRPr="00BF3E2E">
        <w:t xml:space="preserve">дифференцированные нормативы эффективнее </w:t>
      </w:r>
      <w:r w:rsidR="00852E98" w:rsidRPr="00BF3E2E">
        <w:t>вследствие</w:t>
      </w:r>
      <w:r w:rsidRPr="00BF3E2E">
        <w:t xml:space="preserve"> более избирательного действии и могут быть более обоснованными в социальном плане</w:t>
      </w:r>
      <w:r w:rsidR="00BF3E2E" w:rsidRPr="00BF3E2E">
        <w:t>.</w:t>
      </w:r>
    </w:p>
    <w:p w:rsidR="00F546D6" w:rsidRDefault="000C2EA9" w:rsidP="00BF3E2E">
      <w:r w:rsidRPr="00BF3E2E">
        <w:t>Использование дифференцированных нормативов в зависимости от сроков привлечения ресурсов, а также от принадлежности к тому или иному денежному агрегату усложняет расчеты и проверки выполнения обязательных резервов, а также создает возможность для кредитных учреждений отнести привлеченные ресурсы к категории с более низкими нормами резервирования</w:t>
      </w:r>
      <w:r w:rsidR="00BF3E2E" w:rsidRPr="00BF3E2E">
        <w:t>.</w:t>
      </w:r>
    </w:p>
    <w:p w:rsidR="00DB322F" w:rsidRDefault="00DB322F" w:rsidP="00BF3E2E">
      <w:r>
        <w:br w:type="page"/>
      </w:r>
    </w:p>
    <w:p w:rsidR="00DB322F" w:rsidRPr="00BF3E2E" w:rsidRDefault="00DB322F" w:rsidP="00BF3E2E">
      <w:r w:rsidRPr="00BF3E2E">
        <w:t>Нормативы обязательных резервов кредитных организаций</w:t>
      </w:r>
      <w:r>
        <w:t xml:space="preserve"> (</w:t>
      </w:r>
      <w:r w:rsidRPr="00BF3E2E">
        <w:t>с 1991 года) в процентах</w:t>
      </w:r>
      <w:r>
        <w:t>.</w:t>
      </w:r>
      <w:r w:rsidRPr="00BF3E2E">
        <w:t xml:space="preserve"> </w:t>
      </w:r>
    </w:p>
    <w:p w:rsidR="00F546D6" w:rsidRPr="00BF3E2E" w:rsidRDefault="00F546D6" w:rsidP="00BF3E2E">
      <w:pPr>
        <w:rPr>
          <w:vanish/>
        </w:rPr>
      </w:pP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4478"/>
      </w:tblGrid>
      <w:tr w:rsidR="00F546D6" w:rsidRPr="00BA3026" w:rsidTr="00BA3026">
        <w:trPr>
          <w:jc w:val="center"/>
        </w:trPr>
        <w:tc>
          <w:tcPr>
            <w:tcW w:w="2395" w:type="pct"/>
            <w:shd w:val="clear" w:color="auto" w:fill="auto"/>
          </w:tcPr>
          <w:p w:rsidR="00F546D6" w:rsidRPr="00BF3E2E" w:rsidRDefault="00BF3E2E" w:rsidP="00DB322F">
            <w:pPr>
              <w:pStyle w:val="aff0"/>
            </w:pPr>
            <w:r>
              <w:t xml:space="preserve"> </w:t>
            </w:r>
          </w:p>
        </w:tc>
        <w:tc>
          <w:tcPr>
            <w:tcW w:w="2605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Норматив перечисления от объема привлеченных средств</w:t>
            </w:r>
          </w:p>
        </w:tc>
      </w:tr>
      <w:tr w:rsidR="00F546D6" w:rsidRPr="00BA3026" w:rsidTr="00BA3026">
        <w:trPr>
          <w:jc w:val="center"/>
        </w:trPr>
        <w:tc>
          <w:tcPr>
            <w:tcW w:w="2395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</w:t>
            </w:r>
            <w:r w:rsidR="00BF3E2E">
              <w:t>.0</w:t>
            </w:r>
            <w:r w:rsidRPr="00BF3E2E">
              <w:t>6</w:t>
            </w:r>
            <w:r w:rsidR="00BF3E2E">
              <w:t>.9</w:t>
            </w:r>
            <w:r w:rsidRPr="00BF3E2E">
              <w:t>1</w:t>
            </w:r>
            <w:r w:rsidR="00BF3E2E" w:rsidRPr="00BF3E2E">
              <w:t xml:space="preserve"> - </w:t>
            </w:r>
            <w:r w:rsidRPr="00BF3E2E">
              <w:t>31</w:t>
            </w:r>
            <w:r w:rsidR="00BF3E2E">
              <w:t>.01.9</w:t>
            </w:r>
            <w:r w:rsidRPr="00BF3E2E">
              <w:t>2</w:t>
            </w:r>
          </w:p>
        </w:tc>
        <w:tc>
          <w:tcPr>
            <w:tcW w:w="2605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2</w:t>
            </w:r>
          </w:p>
        </w:tc>
      </w:tr>
    </w:tbl>
    <w:p w:rsidR="00F546D6" w:rsidRPr="00BF3E2E" w:rsidRDefault="00F546D6" w:rsidP="00BF3E2E">
      <w:pPr>
        <w:rPr>
          <w:vanish/>
          <w:color w:val="000000"/>
          <w:sz w:val="20"/>
          <w:szCs w:val="20"/>
        </w:rPr>
      </w:pP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3190"/>
        <w:gridCol w:w="3021"/>
      </w:tblGrid>
      <w:tr w:rsidR="00F546D6" w:rsidRPr="00BA3026" w:rsidTr="00BA3026">
        <w:trPr>
          <w:jc w:val="center"/>
        </w:trPr>
        <w:tc>
          <w:tcPr>
            <w:tcW w:w="1554" w:type="pct"/>
            <w:shd w:val="clear" w:color="auto" w:fill="auto"/>
          </w:tcPr>
          <w:p w:rsidR="00F546D6" w:rsidRPr="00BF3E2E" w:rsidRDefault="00BF3E2E" w:rsidP="00DB322F">
            <w:pPr>
              <w:pStyle w:val="aff0"/>
            </w:pPr>
            <w: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Счета до востребования и счета со сроком погашения до 1 года</w:t>
            </w:r>
          </w:p>
        </w:tc>
        <w:tc>
          <w:tcPr>
            <w:tcW w:w="167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Обязательства свыше 1 года</w:t>
            </w:r>
          </w:p>
        </w:tc>
      </w:tr>
      <w:tr w:rsidR="00F546D6" w:rsidRPr="00BA3026" w:rsidTr="00BA3026">
        <w:trPr>
          <w:jc w:val="center"/>
        </w:trPr>
        <w:tc>
          <w:tcPr>
            <w:tcW w:w="1554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</w:t>
            </w:r>
            <w:r w:rsidR="00BF3E2E">
              <w:t>.02.9</w:t>
            </w:r>
            <w:r w:rsidRPr="00BF3E2E">
              <w:t>2</w:t>
            </w:r>
            <w:r w:rsidR="00BF3E2E" w:rsidRPr="00BF3E2E">
              <w:t xml:space="preserve"> - </w:t>
            </w:r>
            <w:r w:rsidRPr="00BF3E2E">
              <w:t>29</w:t>
            </w:r>
            <w:r w:rsidR="00BF3E2E">
              <w:t>.02.9</w:t>
            </w:r>
            <w:r w:rsidRPr="00BF3E2E">
              <w:t>2</w:t>
            </w:r>
          </w:p>
        </w:tc>
        <w:tc>
          <w:tcPr>
            <w:tcW w:w="176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10</w:t>
            </w:r>
          </w:p>
        </w:tc>
        <w:tc>
          <w:tcPr>
            <w:tcW w:w="167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5</w:t>
            </w:r>
          </w:p>
        </w:tc>
      </w:tr>
      <w:tr w:rsidR="00F546D6" w:rsidRPr="00BA3026" w:rsidTr="00BA3026">
        <w:trPr>
          <w:jc w:val="center"/>
        </w:trPr>
        <w:tc>
          <w:tcPr>
            <w:tcW w:w="1554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</w:t>
            </w:r>
            <w:r w:rsidR="00BF3E2E">
              <w:t>.03.9</w:t>
            </w:r>
            <w:r w:rsidRPr="00BF3E2E">
              <w:t>2</w:t>
            </w:r>
            <w:r w:rsidR="00BF3E2E" w:rsidRPr="00BF3E2E">
              <w:t xml:space="preserve"> - </w:t>
            </w:r>
            <w:r w:rsidRPr="00BF3E2E">
              <w:t>31</w:t>
            </w:r>
            <w:r w:rsidR="00BF3E2E">
              <w:t>.03.9</w:t>
            </w:r>
            <w:r w:rsidRPr="00BF3E2E">
              <w:t>2</w:t>
            </w:r>
          </w:p>
        </w:tc>
        <w:tc>
          <w:tcPr>
            <w:tcW w:w="176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15</w:t>
            </w:r>
          </w:p>
        </w:tc>
        <w:tc>
          <w:tcPr>
            <w:tcW w:w="167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10</w:t>
            </w:r>
          </w:p>
        </w:tc>
      </w:tr>
      <w:tr w:rsidR="00F546D6" w:rsidRPr="00BA3026" w:rsidTr="00BA3026">
        <w:trPr>
          <w:jc w:val="center"/>
        </w:trPr>
        <w:tc>
          <w:tcPr>
            <w:tcW w:w="1554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</w:t>
            </w:r>
            <w:r w:rsidR="00BF3E2E">
              <w:t>.04.9</w:t>
            </w:r>
            <w:r w:rsidRPr="00BF3E2E">
              <w:t>2</w:t>
            </w:r>
            <w:r w:rsidR="00BF3E2E" w:rsidRPr="00BF3E2E">
              <w:t xml:space="preserve"> - </w:t>
            </w:r>
            <w:r w:rsidRPr="00BF3E2E">
              <w:t>31</w:t>
            </w:r>
            <w:r w:rsidR="00BF3E2E">
              <w:t>.01.9</w:t>
            </w:r>
            <w:r w:rsidRPr="00BF3E2E">
              <w:t>5</w:t>
            </w:r>
          </w:p>
        </w:tc>
        <w:tc>
          <w:tcPr>
            <w:tcW w:w="176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20</w:t>
            </w:r>
          </w:p>
        </w:tc>
        <w:tc>
          <w:tcPr>
            <w:tcW w:w="167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15</w:t>
            </w:r>
          </w:p>
        </w:tc>
      </w:tr>
    </w:tbl>
    <w:p w:rsidR="00F546D6" w:rsidRPr="00BF3E2E" w:rsidRDefault="00F546D6" w:rsidP="00BF3E2E">
      <w:pPr>
        <w:rPr>
          <w:color w:val="000000"/>
          <w:sz w:val="20"/>
          <w:szCs w:val="20"/>
        </w:rPr>
      </w:pP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633"/>
        <w:gridCol w:w="1670"/>
        <w:gridCol w:w="1670"/>
        <w:gridCol w:w="1375"/>
        <w:gridCol w:w="1399"/>
      </w:tblGrid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BF3E2E" w:rsidP="00DB322F">
            <w:pPr>
              <w:pStyle w:val="aff0"/>
            </w:pPr>
            <w:r>
              <w:t xml:space="preserve"> 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Счета до востребования и срочные обязательства до 30 дней включительно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Срочные обязательства от 31 дня до 90 дней включительно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Срочные обязательства от 91 дня и более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Счета в иностранной валюте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Вклады и депозиты физических лиц в рублях независимо от сроков</w:t>
            </w:r>
            <w:r w:rsidR="00BF3E2E">
              <w:t xml:space="preserve"> (</w:t>
            </w:r>
            <w:r w:rsidRPr="00BF3E2E">
              <w:t>Сбербанк РФ</w:t>
            </w:r>
            <w:r w:rsidR="00BF3E2E" w:rsidRPr="00BF3E2E">
              <w:t xml:space="preserve">) 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01</w:t>
            </w:r>
            <w:r w:rsidR="00BF3E2E">
              <w:t>.02.9</w:t>
            </w:r>
            <w:r w:rsidRPr="00BF3E2E">
              <w:t>5</w:t>
            </w:r>
            <w:r w:rsidR="00BF3E2E" w:rsidRPr="00BF3E2E">
              <w:t xml:space="preserve"> - </w:t>
            </w:r>
            <w:r w:rsidRPr="00BF3E2E">
              <w:t>30</w:t>
            </w:r>
            <w:r w:rsidR="00BF3E2E">
              <w:t>.04.9</w:t>
            </w:r>
            <w:r w:rsidRPr="00BF3E2E">
              <w:t>5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22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15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10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2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BF3E2E" w:rsidP="00DB322F">
            <w:pPr>
              <w:pStyle w:val="aff0"/>
            </w:pPr>
            <w:r>
              <w:t xml:space="preserve"> 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01</w:t>
            </w:r>
            <w:r w:rsidR="00BF3E2E">
              <w:t>.0</w:t>
            </w:r>
            <w:r w:rsidRPr="00BF3E2E">
              <w:t>5</w:t>
            </w:r>
            <w:r w:rsidR="00BF3E2E">
              <w:t>.9</w:t>
            </w:r>
            <w:r w:rsidRPr="00BF3E2E">
              <w:t>5</w:t>
            </w:r>
            <w:r w:rsidR="00BF3E2E" w:rsidRPr="00BF3E2E">
              <w:t xml:space="preserve"> - </w:t>
            </w:r>
            <w:r w:rsidRPr="00BF3E2E">
              <w:t>30</w:t>
            </w:r>
            <w:r w:rsidR="00BF3E2E">
              <w:t>.04.9</w:t>
            </w:r>
            <w:r w:rsidRPr="00BF3E2E">
              <w:t>6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20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14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10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1,5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BF3E2E" w:rsidP="00DB322F">
            <w:pPr>
              <w:pStyle w:val="aff0"/>
            </w:pPr>
            <w:r>
              <w:t xml:space="preserve"> 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01</w:t>
            </w:r>
            <w:r w:rsidR="00BF3E2E">
              <w:t>.0</w:t>
            </w:r>
            <w:r w:rsidRPr="00BF3E2E">
              <w:t>5</w:t>
            </w:r>
            <w:r w:rsidR="00BF3E2E">
              <w:t>.9</w:t>
            </w:r>
            <w:r w:rsidRPr="00BF3E2E">
              <w:t>6</w:t>
            </w:r>
            <w:r w:rsidR="00BF3E2E" w:rsidRPr="00BF3E2E">
              <w:t xml:space="preserve"> - </w:t>
            </w:r>
            <w:r w:rsidRPr="00BF3E2E">
              <w:t>10</w:t>
            </w:r>
            <w:r w:rsidR="00BF3E2E">
              <w:t>.0</w:t>
            </w:r>
            <w:r w:rsidRPr="00BF3E2E">
              <w:t>6</w:t>
            </w:r>
            <w:r w:rsidR="00BF3E2E">
              <w:t>.9</w:t>
            </w:r>
            <w:r w:rsidRPr="00BF3E2E">
              <w:t>6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18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14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10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1,25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BF3E2E" w:rsidP="00DB322F">
            <w:pPr>
              <w:pStyle w:val="aff0"/>
            </w:pPr>
            <w:r>
              <w:t xml:space="preserve"> 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11</w:t>
            </w:r>
            <w:r w:rsidR="00BF3E2E">
              <w:t>.0</w:t>
            </w:r>
            <w:r w:rsidRPr="00BF3E2E">
              <w:t>6</w:t>
            </w:r>
            <w:r w:rsidR="00BF3E2E">
              <w:t>.9</w:t>
            </w:r>
            <w:r w:rsidRPr="00BF3E2E">
              <w:t>6</w:t>
            </w:r>
            <w:r w:rsidR="00BF3E2E" w:rsidRPr="00BF3E2E">
              <w:t xml:space="preserve"> - </w:t>
            </w:r>
            <w:r w:rsidRPr="00BF3E2E">
              <w:t>31</w:t>
            </w:r>
            <w:r w:rsidR="00BF3E2E">
              <w:t>.0</w:t>
            </w:r>
            <w:r w:rsidRPr="00BF3E2E">
              <w:t>7</w:t>
            </w:r>
            <w:r w:rsidR="00BF3E2E">
              <w:t>.9</w:t>
            </w:r>
            <w:r w:rsidRPr="00BF3E2E">
              <w:t>6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20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16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12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2,5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BF3E2E" w:rsidP="00DB322F">
            <w:pPr>
              <w:pStyle w:val="aff0"/>
            </w:pPr>
            <w:r>
              <w:t xml:space="preserve"> 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01</w:t>
            </w:r>
            <w:r w:rsidR="00BF3E2E">
              <w:t>.0</w:t>
            </w:r>
            <w:r w:rsidRPr="00BF3E2E">
              <w:t>8</w:t>
            </w:r>
            <w:r w:rsidR="00BF3E2E">
              <w:t>.9</w:t>
            </w:r>
            <w:r w:rsidRPr="00BF3E2E">
              <w:t>6</w:t>
            </w:r>
            <w:r w:rsidR="00BF3E2E" w:rsidRPr="00BF3E2E">
              <w:t xml:space="preserve"> - </w:t>
            </w:r>
            <w:r w:rsidRPr="00BF3E2E">
              <w:t>30</w:t>
            </w:r>
            <w:r w:rsidR="00BF3E2E">
              <w:t>.1</w:t>
            </w:r>
            <w:r w:rsidRPr="00BF3E2E">
              <w:t>0</w:t>
            </w:r>
            <w:r w:rsidR="00BF3E2E">
              <w:t>.9</w:t>
            </w:r>
            <w:r w:rsidRPr="00BF3E2E">
              <w:t>6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18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14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10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2,5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BF3E2E" w:rsidP="00DB322F">
            <w:pPr>
              <w:pStyle w:val="aff0"/>
            </w:pPr>
            <w:r>
              <w:t xml:space="preserve"> 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0</w:t>
            </w:r>
            <w:r w:rsidR="00BF3E2E">
              <w:t>1.11.9</w:t>
            </w:r>
            <w:r w:rsidRPr="00BF3E2E">
              <w:t>6</w:t>
            </w:r>
            <w:r w:rsidR="00BF3E2E" w:rsidRPr="00BF3E2E">
              <w:t xml:space="preserve"> - </w:t>
            </w:r>
            <w:r w:rsidRPr="00BF3E2E">
              <w:t>30</w:t>
            </w:r>
            <w:r w:rsidR="00BF3E2E">
              <w:t>.04.9</w:t>
            </w:r>
            <w:r w:rsidRPr="00BF3E2E">
              <w:t>7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16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13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10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5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10</w:t>
            </w:r>
            <w:r w:rsidRPr="00BA3026">
              <w:rPr>
                <w:vertAlign w:val="superscript"/>
              </w:rPr>
              <w:t>1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01</w:t>
            </w:r>
            <w:r w:rsidR="00BF3E2E">
              <w:t>.0</w:t>
            </w:r>
            <w:r w:rsidRPr="00BF3E2E">
              <w:t>5</w:t>
            </w:r>
            <w:r w:rsidR="00BF3E2E">
              <w:t>.9</w:t>
            </w:r>
            <w:r w:rsidRPr="00BF3E2E">
              <w:t>7</w:t>
            </w:r>
            <w:r w:rsidR="00BF3E2E" w:rsidRPr="00BF3E2E">
              <w:t xml:space="preserve"> - </w:t>
            </w:r>
            <w:r w:rsidRPr="00BF3E2E">
              <w:t>1</w:t>
            </w:r>
            <w:r w:rsidR="00BF3E2E">
              <w:t>1.11.9</w:t>
            </w:r>
            <w:r w:rsidRPr="00BF3E2E">
              <w:t>7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14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11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8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6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9,5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</w:t>
            </w:r>
            <w:r w:rsidR="00BF3E2E">
              <w:t xml:space="preserve">2.11 </w:t>
            </w:r>
            <w:r w:rsidRPr="00BF3E2E">
              <w:t>97</w:t>
            </w:r>
            <w:r w:rsidR="00BF3E2E" w:rsidRPr="00BF3E2E">
              <w:t xml:space="preserve"> - </w:t>
            </w:r>
            <w:r w:rsidRPr="00BF3E2E">
              <w:t>30</w:t>
            </w:r>
            <w:r w:rsidR="00BF3E2E">
              <w:t>.11.9</w:t>
            </w:r>
            <w:r w:rsidRPr="00BF3E2E">
              <w:t>8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14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11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8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9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9,5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0</w:t>
            </w:r>
            <w:r w:rsidR="00BF3E2E">
              <w:t>1.12.9</w:t>
            </w:r>
            <w:r w:rsidRPr="00BF3E2E">
              <w:t>7</w:t>
            </w:r>
            <w:r w:rsidR="00BF3E2E" w:rsidRPr="00BF3E2E">
              <w:t xml:space="preserve"> - </w:t>
            </w:r>
            <w:r w:rsidRPr="00BF3E2E">
              <w:t>31</w:t>
            </w:r>
            <w:r w:rsidR="00BF3E2E">
              <w:t>.01.9</w:t>
            </w:r>
            <w:r w:rsidRPr="00BF3E2E">
              <w:t>8</w:t>
            </w:r>
          </w:p>
        </w:tc>
        <w:tc>
          <w:tcPr>
            <w:tcW w:w="89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14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11</w:t>
            </w:r>
          </w:p>
        </w:tc>
        <w:tc>
          <w:tcPr>
            <w:tcW w:w="919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8</w:t>
            </w:r>
          </w:p>
        </w:tc>
        <w:tc>
          <w:tcPr>
            <w:tcW w:w="757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9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8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01</w:t>
            </w:r>
            <w:r w:rsidR="00BF3E2E">
              <w:t>.02.9</w:t>
            </w:r>
            <w:r w:rsidRPr="00BF3E2E">
              <w:t>8</w:t>
            </w:r>
            <w:r w:rsidR="00BF3E2E" w:rsidRPr="00BF3E2E">
              <w:t xml:space="preserve"> - </w:t>
            </w:r>
            <w:r w:rsidRPr="00BF3E2E">
              <w:t>23</w:t>
            </w:r>
            <w:r w:rsidR="00BF3E2E">
              <w:t>.0</w:t>
            </w:r>
            <w:r w:rsidRPr="00BF3E2E">
              <w:t>8</w:t>
            </w:r>
            <w:r w:rsidR="00BF3E2E">
              <w:t>.9</w:t>
            </w:r>
            <w:r w:rsidRPr="00BF3E2E">
              <w:t>8</w:t>
            </w:r>
          </w:p>
        </w:tc>
        <w:tc>
          <w:tcPr>
            <w:tcW w:w="3494" w:type="pct"/>
            <w:gridSpan w:val="4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11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8</w:t>
            </w:r>
          </w:p>
        </w:tc>
      </w:tr>
      <w:tr w:rsidR="00F546D6" w:rsidRPr="00BA3026" w:rsidTr="00BA3026">
        <w:trPr>
          <w:jc w:val="center"/>
        </w:trPr>
        <w:tc>
          <w:tcPr>
            <w:tcW w:w="736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24</w:t>
            </w:r>
            <w:r w:rsidR="00BF3E2E">
              <w:t>.0</w:t>
            </w:r>
            <w:r w:rsidRPr="00BF3E2E">
              <w:t>8</w:t>
            </w:r>
            <w:r w:rsidR="00BF3E2E">
              <w:t>.9</w:t>
            </w:r>
            <w:r w:rsidRPr="00BF3E2E">
              <w:t>8</w:t>
            </w:r>
            <w:r w:rsidR="00BF3E2E" w:rsidRPr="00BF3E2E">
              <w:t xml:space="preserve"> - </w:t>
            </w:r>
            <w:r w:rsidRPr="00BF3E2E">
              <w:t>31</w:t>
            </w:r>
            <w:r w:rsidR="00BF3E2E">
              <w:t>.0</w:t>
            </w:r>
            <w:r w:rsidRPr="00BF3E2E">
              <w:t>8</w:t>
            </w:r>
            <w:r w:rsidR="00BF3E2E">
              <w:t>.9</w:t>
            </w:r>
            <w:r w:rsidRPr="00BF3E2E">
              <w:t>8</w:t>
            </w:r>
          </w:p>
        </w:tc>
        <w:tc>
          <w:tcPr>
            <w:tcW w:w="3494" w:type="pct"/>
            <w:gridSpan w:val="4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10</w:t>
            </w:r>
          </w:p>
        </w:tc>
        <w:tc>
          <w:tcPr>
            <w:tcW w:w="770" w:type="pct"/>
            <w:shd w:val="clear" w:color="auto" w:fill="auto"/>
          </w:tcPr>
          <w:p w:rsidR="00F546D6" w:rsidRPr="00BF3E2E" w:rsidRDefault="00F546D6" w:rsidP="00DB322F">
            <w:pPr>
              <w:pStyle w:val="aff0"/>
            </w:pPr>
            <w:r w:rsidRPr="00BF3E2E">
              <w:t>7</w:t>
            </w:r>
          </w:p>
        </w:tc>
      </w:tr>
    </w:tbl>
    <w:p w:rsidR="00F546D6" w:rsidRPr="00BF3E2E" w:rsidRDefault="00F546D6" w:rsidP="00BF3E2E">
      <w:pPr>
        <w:rPr>
          <w:vanish/>
          <w:color w:val="000000"/>
        </w:rPr>
      </w:pPr>
    </w:p>
    <w:p w:rsidR="00DB322F" w:rsidRPr="00BF3E2E" w:rsidRDefault="00DB322F" w:rsidP="00BF3E2E">
      <w:pPr>
        <w:rPr>
          <w:color w:val="000000"/>
        </w:rPr>
      </w:pPr>
      <w:r>
        <w:rPr>
          <w:color w:val="000000"/>
          <w:vertAlign w:val="superscript"/>
        </w:rPr>
        <w:t xml:space="preserve"> </w:t>
      </w:r>
      <w:r w:rsidRPr="00BF3E2E">
        <w:rPr>
          <w:color w:val="000000"/>
          <w:vertAlign w:val="superscript"/>
        </w:rPr>
        <w:t>1</w:t>
      </w:r>
      <w:r w:rsidRPr="00BF3E2E">
        <w:rPr>
          <w:color w:val="000000"/>
        </w:rPr>
        <w:t xml:space="preserve"> c 0</w:t>
      </w:r>
      <w:r>
        <w:rPr>
          <w:color w:val="000000"/>
        </w:rPr>
        <w:t>1.12.9</w:t>
      </w:r>
      <w:r w:rsidRPr="00BF3E2E">
        <w:rPr>
          <w:color w:val="000000"/>
        </w:rPr>
        <w:t xml:space="preserve">6. </w:t>
      </w:r>
    </w:p>
    <w:p w:rsidR="00F546D6" w:rsidRPr="00BF3E2E" w:rsidRDefault="00F546D6" w:rsidP="00BF3E2E">
      <w:pPr>
        <w:rPr>
          <w:vanish/>
          <w:color w:val="000000"/>
        </w:rPr>
      </w:pP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3351"/>
        <w:gridCol w:w="3126"/>
      </w:tblGrid>
      <w:tr w:rsidR="00F546D6" w:rsidRPr="00BA3026" w:rsidTr="00BA3026">
        <w:trPr>
          <w:jc w:val="center"/>
        </w:trPr>
        <w:tc>
          <w:tcPr>
            <w:tcW w:w="1430" w:type="pct"/>
            <w:shd w:val="clear" w:color="auto" w:fill="auto"/>
          </w:tcPr>
          <w:p w:rsidR="00F546D6" w:rsidRPr="00BF3E2E" w:rsidRDefault="00BF3E2E" w:rsidP="00E86E34">
            <w:pPr>
              <w:pStyle w:val="aff0"/>
            </w:pPr>
            <w:r>
              <w:t xml:space="preserve"> </w:t>
            </w:r>
          </w:p>
        </w:tc>
        <w:tc>
          <w:tcPr>
            <w:tcW w:w="184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 xml:space="preserve">Норматив обязательных резервов по привлеченным средствам юридических лиц </w:t>
            </w:r>
          </w:p>
        </w:tc>
        <w:tc>
          <w:tcPr>
            <w:tcW w:w="1723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 xml:space="preserve">Норматив обязательных резервов по привлеченным средствам физических лиц </w:t>
            </w:r>
          </w:p>
        </w:tc>
      </w:tr>
      <w:tr w:rsidR="00F546D6" w:rsidRPr="00BA3026" w:rsidTr="00BA3026">
        <w:trPr>
          <w:jc w:val="center"/>
        </w:trPr>
        <w:tc>
          <w:tcPr>
            <w:tcW w:w="1430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 декабря 1998 г</w:t>
            </w:r>
            <w:r w:rsidR="00BF3E2E" w:rsidRPr="00BF3E2E">
              <w:t>. -</w:t>
            </w:r>
            <w:r w:rsidR="00BF3E2E">
              <w:t xml:space="preserve"> </w:t>
            </w:r>
          </w:p>
        </w:tc>
        <w:tc>
          <w:tcPr>
            <w:tcW w:w="3570" w:type="pct"/>
            <w:gridSpan w:val="2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5*</w:t>
            </w:r>
          </w:p>
        </w:tc>
      </w:tr>
      <w:tr w:rsidR="00F546D6" w:rsidRPr="00BA3026" w:rsidTr="00BA3026">
        <w:trPr>
          <w:jc w:val="center"/>
        </w:trPr>
        <w:tc>
          <w:tcPr>
            <w:tcW w:w="1430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19</w:t>
            </w:r>
            <w:r w:rsidR="00BF3E2E" w:rsidRPr="00BF3E2E">
              <w:t xml:space="preserve"> </w:t>
            </w:r>
            <w:r w:rsidRPr="00BF3E2E">
              <w:t>марта 1999 г</w:t>
            </w:r>
            <w:r w:rsidR="00BF3E2E" w:rsidRPr="00BF3E2E">
              <w:t>. -</w:t>
            </w:r>
            <w:r w:rsidR="00BF3E2E">
              <w:t xml:space="preserve"> </w:t>
            </w:r>
            <w:r w:rsidRPr="00BF3E2E">
              <w:t>9 июня 1999 г</w:t>
            </w:r>
            <w:r w:rsidR="00BF3E2E" w:rsidRPr="00BF3E2E">
              <w:t xml:space="preserve">. </w:t>
            </w:r>
          </w:p>
        </w:tc>
        <w:tc>
          <w:tcPr>
            <w:tcW w:w="184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7</w:t>
            </w:r>
          </w:p>
        </w:tc>
        <w:tc>
          <w:tcPr>
            <w:tcW w:w="1723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5</w:t>
            </w:r>
          </w:p>
        </w:tc>
      </w:tr>
    </w:tbl>
    <w:p w:rsidR="00F546D6" w:rsidRPr="00BF3E2E" w:rsidRDefault="00F546D6" w:rsidP="00BF3E2E">
      <w:pPr>
        <w:rPr>
          <w:vanish/>
          <w:color w:val="000000"/>
        </w:rPr>
      </w:pPr>
    </w:p>
    <w:p w:rsidR="00E86E34" w:rsidRPr="00BF3E2E" w:rsidRDefault="00E86E34" w:rsidP="00BF3E2E">
      <w:pPr>
        <w:rPr>
          <w:color w:val="000000"/>
        </w:rPr>
      </w:pPr>
      <w:r>
        <w:rPr>
          <w:color w:val="000000"/>
        </w:rPr>
        <w:t xml:space="preserve"> </w:t>
      </w:r>
      <w:r w:rsidRPr="00BF3E2E">
        <w:rPr>
          <w:color w:val="000000"/>
        </w:rPr>
        <w:t xml:space="preserve">* Единый норматив по привлеченным средствам в рублях и иностранной валюте. </w:t>
      </w:r>
    </w:p>
    <w:p w:rsidR="00F546D6" w:rsidRPr="00BF3E2E" w:rsidRDefault="00F546D6" w:rsidP="00BF3E2E">
      <w:pPr>
        <w:rPr>
          <w:color w:val="000000"/>
        </w:rPr>
      </w:pP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349"/>
        <w:gridCol w:w="3111"/>
      </w:tblGrid>
      <w:tr w:rsidR="00F546D6" w:rsidRPr="00BA3026" w:rsidTr="00BA3026">
        <w:trPr>
          <w:jc w:val="center"/>
        </w:trPr>
        <w:tc>
          <w:tcPr>
            <w:tcW w:w="1445" w:type="pct"/>
            <w:shd w:val="clear" w:color="auto" w:fill="auto"/>
          </w:tcPr>
          <w:p w:rsidR="00F546D6" w:rsidRPr="00BF3E2E" w:rsidRDefault="00BF3E2E" w:rsidP="00E86E34">
            <w:pPr>
              <w:pStyle w:val="aff0"/>
            </w:pPr>
            <w:r>
              <w:t xml:space="preserve"> </w:t>
            </w:r>
          </w:p>
        </w:tc>
        <w:tc>
          <w:tcPr>
            <w:tcW w:w="1843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Норматив обязательных резервов по привлеченным средствам юридических лиц в валюте Российской Федерации и по привлеченным средствам юридических и физических лиц в иностранной валюте</w:t>
            </w:r>
          </w:p>
        </w:tc>
        <w:tc>
          <w:tcPr>
            <w:tcW w:w="1712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Норматив обязательных резервов по денежным средствам физических лиц, привлеченным во вклады</w:t>
            </w:r>
            <w:r w:rsidR="00BF3E2E">
              <w:t xml:space="preserve"> (</w:t>
            </w:r>
            <w:r w:rsidRPr="00BF3E2E">
              <w:t>депозиты</w:t>
            </w:r>
            <w:r w:rsidR="00BF3E2E" w:rsidRPr="00BF3E2E">
              <w:t xml:space="preserve">) </w:t>
            </w:r>
            <w:r w:rsidRPr="00BF3E2E">
              <w:t xml:space="preserve">в валюте Российской Федерации </w:t>
            </w:r>
          </w:p>
        </w:tc>
      </w:tr>
      <w:tr w:rsidR="00F546D6" w:rsidRPr="00BA3026" w:rsidTr="00BA3026">
        <w:trPr>
          <w:jc w:val="center"/>
        </w:trPr>
        <w:tc>
          <w:tcPr>
            <w:tcW w:w="1445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10 июня 1999 г</w:t>
            </w:r>
            <w:r w:rsidR="00BF3E2E" w:rsidRPr="00BF3E2E">
              <w:t>. -</w:t>
            </w:r>
            <w:r w:rsidR="00BF3E2E">
              <w:t xml:space="preserve"> </w:t>
            </w:r>
            <w:r w:rsidRPr="00BF3E2E">
              <w:t>31 декабря 1999 г</w:t>
            </w:r>
            <w:r w:rsidR="00BF3E2E" w:rsidRPr="00BF3E2E">
              <w:t xml:space="preserve">. </w:t>
            </w:r>
          </w:p>
        </w:tc>
        <w:tc>
          <w:tcPr>
            <w:tcW w:w="1843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8,5</w:t>
            </w:r>
          </w:p>
        </w:tc>
        <w:tc>
          <w:tcPr>
            <w:tcW w:w="1712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5,5</w:t>
            </w:r>
          </w:p>
        </w:tc>
      </w:tr>
      <w:tr w:rsidR="00F546D6" w:rsidRPr="00BA3026" w:rsidTr="00BA3026">
        <w:trPr>
          <w:jc w:val="center"/>
        </w:trPr>
        <w:tc>
          <w:tcPr>
            <w:tcW w:w="1445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 января 2000 г</w:t>
            </w:r>
            <w:r w:rsidR="00BF3E2E" w:rsidRPr="00BF3E2E">
              <w:t>. -</w:t>
            </w:r>
            <w:r w:rsidR="00BF3E2E">
              <w:t xml:space="preserve"> </w:t>
            </w:r>
            <w:r w:rsidRPr="00BF3E2E">
              <w:t>31 марта 2004 г</w:t>
            </w:r>
            <w:r w:rsidR="00BF3E2E" w:rsidRPr="00BF3E2E">
              <w:t xml:space="preserve">. </w:t>
            </w:r>
          </w:p>
        </w:tc>
        <w:tc>
          <w:tcPr>
            <w:tcW w:w="1843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10</w:t>
            </w:r>
          </w:p>
        </w:tc>
        <w:tc>
          <w:tcPr>
            <w:tcW w:w="1712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7</w:t>
            </w:r>
          </w:p>
        </w:tc>
      </w:tr>
      <w:tr w:rsidR="00F546D6" w:rsidRPr="00BA3026" w:rsidTr="00BA3026">
        <w:trPr>
          <w:jc w:val="center"/>
        </w:trPr>
        <w:tc>
          <w:tcPr>
            <w:tcW w:w="1445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 апреля 2004 г</w:t>
            </w:r>
            <w:r w:rsidR="00BF3E2E" w:rsidRPr="00BF3E2E">
              <w:t>. -</w:t>
            </w:r>
            <w:r w:rsidR="00BF3E2E">
              <w:t xml:space="preserve"> </w:t>
            </w:r>
            <w:r w:rsidRPr="00BF3E2E">
              <w:t>14 июня 2004 г</w:t>
            </w:r>
            <w:r w:rsidR="00BF3E2E" w:rsidRPr="00BF3E2E">
              <w:t xml:space="preserve">. </w:t>
            </w:r>
          </w:p>
        </w:tc>
        <w:tc>
          <w:tcPr>
            <w:tcW w:w="1843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9</w:t>
            </w:r>
          </w:p>
        </w:tc>
        <w:tc>
          <w:tcPr>
            <w:tcW w:w="1712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7</w:t>
            </w:r>
          </w:p>
        </w:tc>
      </w:tr>
      <w:tr w:rsidR="00F546D6" w:rsidRPr="00BA3026" w:rsidTr="00BA3026">
        <w:trPr>
          <w:jc w:val="center"/>
        </w:trPr>
        <w:tc>
          <w:tcPr>
            <w:tcW w:w="1445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15 июня 2004 г</w:t>
            </w:r>
            <w:r w:rsidR="00BF3E2E" w:rsidRPr="00BF3E2E">
              <w:t>. -</w:t>
            </w:r>
            <w:r w:rsidR="00BF3E2E">
              <w:t xml:space="preserve"> </w:t>
            </w:r>
            <w:r w:rsidRPr="00BF3E2E">
              <w:t>7 июля 2004 г</w:t>
            </w:r>
            <w:r w:rsidR="00BF3E2E" w:rsidRPr="00BF3E2E">
              <w:t xml:space="preserve">. </w:t>
            </w:r>
          </w:p>
        </w:tc>
        <w:tc>
          <w:tcPr>
            <w:tcW w:w="1843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7</w:t>
            </w:r>
          </w:p>
        </w:tc>
        <w:tc>
          <w:tcPr>
            <w:tcW w:w="1712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7</w:t>
            </w:r>
          </w:p>
        </w:tc>
      </w:tr>
    </w:tbl>
    <w:p w:rsidR="00BF3E2E" w:rsidRDefault="00BF3E2E" w:rsidP="00BF3E2E">
      <w:pPr>
        <w:rPr>
          <w:color w:val="000000"/>
        </w:rPr>
      </w:pPr>
    </w:p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2344"/>
        <w:gridCol w:w="2070"/>
        <w:gridCol w:w="2209"/>
      </w:tblGrid>
      <w:tr w:rsidR="00F546D6" w:rsidRPr="00BA3026" w:rsidTr="00BA3026">
        <w:trPr>
          <w:jc w:val="center"/>
        </w:trPr>
        <w:tc>
          <w:tcPr>
            <w:tcW w:w="1381" w:type="pct"/>
            <w:shd w:val="clear" w:color="auto" w:fill="auto"/>
          </w:tcPr>
          <w:p w:rsidR="00F546D6" w:rsidRPr="00BF3E2E" w:rsidRDefault="00BF3E2E" w:rsidP="00E86E34">
            <w:pPr>
              <w:pStyle w:val="aff0"/>
            </w:pPr>
            <w:bookmarkStart w:id="8" w:name="BM00"/>
            <w:bookmarkEnd w:id="8"/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 xml:space="preserve">Норматив обязательных резервов по обязательствам кредитных организаций перед банками-нерезидентами в валюте Российской Федерации и иностранной валюте 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 xml:space="preserve">Норматив обязательных резервов по обязательствам перед физическими лицами в валюте Российской Федерации </w:t>
            </w:r>
          </w:p>
        </w:tc>
        <w:tc>
          <w:tcPr>
            <w:tcW w:w="120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 xml:space="preserve">Норматив обязательных резервов по иным обязательствам кредитных организаций в валюте Российской Федерации и обязательствам в иностранной валюте </w:t>
            </w:r>
          </w:p>
        </w:tc>
      </w:tr>
      <w:tr w:rsidR="00F546D6" w:rsidRPr="00BA3026" w:rsidTr="00BA3026">
        <w:trPr>
          <w:jc w:val="center"/>
        </w:trPr>
        <w:tc>
          <w:tcPr>
            <w:tcW w:w="1381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8 июля 2004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  <w:r w:rsidR="00BF3E2E">
              <w:t>-</w:t>
            </w:r>
            <w:r w:rsidRPr="00BF3E2E">
              <w:t xml:space="preserve"> 31 июля 2004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BF3E2E" w:rsidP="00E86E34">
            <w:pPr>
              <w:pStyle w:val="aff0"/>
            </w:pPr>
            <w:r w:rsidRPr="00BF3E2E">
              <w:t>-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3,5</w:t>
            </w:r>
          </w:p>
        </w:tc>
        <w:tc>
          <w:tcPr>
            <w:tcW w:w="120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3,5</w:t>
            </w:r>
          </w:p>
        </w:tc>
      </w:tr>
      <w:tr w:rsidR="00F546D6" w:rsidRPr="00BA3026" w:rsidTr="00BA3026">
        <w:trPr>
          <w:jc w:val="center"/>
        </w:trPr>
        <w:tc>
          <w:tcPr>
            <w:tcW w:w="1381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 августа 2004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  <w:r w:rsidR="00BF3E2E">
              <w:t>-</w:t>
            </w:r>
            <w:r w:rsidRPr="00BF3E2E">
              <w:t xml:space="preserve"> 30 сентября 2006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2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3,5</w:t>
            </w:r>
          </w:p>
        </w:tc>
        <w:tc>
          <w:tcPr>
            <w:tcW w:w="120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3,5</w:t>
            </w:r>
          </w:p>
        </w:tc>
      </w:tr>
      <w:tr w:rsidR="00F546D6" w:rsidRPr="00BA3026" w:rsidTr="00BA3026">
        <w:trPr>
          <w:jc w:val="center"/>
        </w:trPr>
        <w:tc>
          <w:tcPr>
            <w:tcW w:w="1381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 октября 2006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  <w:r w:rsidR="00BF3E2E">
              <w:t>-</w:t>
            </w:r>
            <w:r w:rsidRPr="00BF3E2E">
              <w:t xml:space="preserve"> 30 июня 2007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3,5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3,5</w:t>
            </w:r>
          </w:p>
        </w:tc>
        <w:tc>
          <w:tcPr>
            <w:tcW w:w="120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3,5</w:t>
            </w:r>
          </w:p>
        </w:tc>
      </w:tr>
      <w:tr w:rsidR="00F546D6" w:rsidRPr="00BA3026" w:rsidTr="00BA3026">
        <w:trPr>
          <w:jc w:val="center"/>
        </w:trPr>
        <w:tc>
          <w:tcPr>
            <w:tcW w:w="1381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 июля 2007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  <w:r w:rsidR="00BF3E2E">
              <w:t>-</w:t>
            </w:r>
            <w:r w:rsidRPr="00BF3E2E">
              <w:t xml:space="preserve"> 10 октября 2007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4,5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4,0</w:t>
            </w:r>
          </w:p>
        </w:tc>
        <w:tc>
          <w:tcPr>
            <w:tcW w:w="120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4,5</w:t>
            </w:r>
          </w:p>
        </w:tc>
      </w:tr>
      <w:tr w:rsidR="00F546D6" w:rsidRPr="00BA3026" w:rsidTr="00BA3026">
        <w:trPr>
          <w:jc w:val="center"/>
        </w:trPr>
        <w:tc>
          <w:tcPr>
            <w:tcW w:w="1381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11 октября 2007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  <w:r w:rsidR="00BF3E2E">
              <w:t>-</w:t>
            </w:r>
            <w:r w:rsidRPr="00BF3E2E">
              <w:t xml:space="preserve"> 14 января 2008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3,5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3,0</w:t>
            </w:r>
          </w:p>
        </w:tc>
        <w:tc>
          <w:tcPr>
            <w:tcW w:w="120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3,5</w:t>
            </w:r>
          </w:p>
        </w:tc>
      </w:tr>
      <w:tr w:rsidR="00F546D6" w:rsidRPr="00BA3026" w:rsidTr="00BA3026">
        <w:trPr>
          <w:jc w:val="center"/>
        </w:trPr>
        <w:tc>
          <w:tcPr>
            <w:tcW w:w="1381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15 января 2008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  <w:r w:rsidR="00BF3E2E">
              <w:t>-</w:t>
            </w:r>
            <w:r w:rsidRPr="00BF3E2E">
              <w:t xml:space="preserve"> 29 февраля 2008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4,5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4,0</w:t>
            </w:r>
          </w:p>
        </w:tc>
        <w:tc>
          <w:tcPr>
            <w:tcW w:w="120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4,5</w:t>
            </w:r>
          </w:p>
        </w:tc>
      </w:tr>
      <w:tr w:rsidR="00F546D6" w:rsidRPr="00BA3026" w:rsidTr="00BA3026">
        <w:trPr>
          <w:jc w:val="center"/>
        </w:trPr>
        <w:tc>
          <w:tcPr>
            <w:tcW w:w="1381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1 марта 2008</w:t>
            </w:r>
            <w:r w:rsidR="00BF3E2E">
              <w:t xml:space="preserve"> </w:t>
            </w:r>
            <w:r w:rsidRPr="00BF3E2E">
              <w:t>г</w:t>
            </w:r>
            <w:r w:rsidR="00BF3E2E" w:rsidRPr="00BF3E2E">
              <w:t xml:space="preserve">. </w:t>
            </w:r>
            <w:r w:rsidR="00BF3E2E">
              <w:t>-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5,5</w:t>
            </w:r>
          </w:p>
        </w:tc>
        <w:tc>
          <w:tcPr>
            <w:tcW w:w="0" w:type="auto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4,5</w:t>
            </w:r>
          </w:p>
        </w:tc>
        <w:tc>
          <w:tcPr>
            <w:tcW w:w="1207" w:type="pct"/>
            <w:shd w:val="clear" w:color="auto" w:fill="auto"/>
          </w:tcPr>
          <w:p w:rsidR="00F546D6" w:rsidRPr="00BF3E2E" w:rsidRDefault="00F546D6" w:rsidP="00E86E34">
            <w:pPr>
              <w:pStyle w:val="aff0"/>
            </w:pPr>
            <w:r w:rsidRPr="00BF3E2E">
              <w:t>5</w:t>
            </w:r>
          </w:p>
        </w:tc>
      </w:tr>
    </w:tbl>
    <w:p w:rsidR="00F546D6" w:rsidRPr="00BF3E2E" w:rsidRDefault="00F546D6" w:rsidP="00BF3E2E">
      <w:pPr>
        <w:rPr>
          <w:vanish/>
          <w:color w:val="000000"/>
        </w:rPr>
      </w:pPr>
    </w:p>
    <w:p w:rsidR="00E86E34" w:rsidRPr="00BF3E2E" w:rsidRDefault="00E86E34" w:rsidP="00BF3E2E">
      <w:pPr>
        <w:rPr>
          <w:color w:val="000000"/>
        </w:rPr>
      </w:pPr>
      <w:r w:rsidRPr="00BF3E2E">
        <w:rPr>
          <w:color w:val="000000"/>
        </w:rPr>
        <w:t xml:space="preserve">Дата последнего обновления: 4 февраля 2008 года. </w:t>
      </w:r>
    </w:p>
    <w:p w:rsidR="00BF3E2E" w:rsidRPr="00BF3E2E" w:rsidRDefault="00BF3E2E" w:rsidP="00BF3E2E">
      <w:pPr>
        <w:rPr>
          <w:color w:val="000000"/>
        </w:rPr>
      </w:pPr>
    </w:p>
    <w:p w:rsidR="00BF3E2E" w:rsidRDefault="00591D52" w:rsidP="00BF3E2E">
      <w:pPr>
        <w:rPr>
          <w:color w:val="000000"/>
        </w:rPr>
      </w:pPr>
      <w:r w:rsidRPr="00BF3E2E">
        <w:rPr>
          <w:color w:val="000000"/>
        </w:rPr>
        <w:t>Некоторое время в России существовал единый норматив обязательного резервирования, однако несмотря на удобство его использования, Банк России считает целесообразным устанавливать более низкие нормы резервирования по вкладам населения</w:t>
      </w:r>
      <w:r w:rsidR="00BF3E2E" w:rsidRPr="00BF3E2E">
        <w:rPr>
          <w:color w:val="000000"/>
        </w:rPr>
        <w:t xml:space="preserve">. </w:t>
      </w:r>
      <w:r w:rsidR="006B6D13" w:rsidRPr="00BF3E2E">
        <w:rPr>
          <w:color w:val="000000"/>
        </w:rPr>
        <w:t>Действительно, проблем в этой области много</w:t>
      </w:r>
      <w:r w:rsidR="00BF3E2E" w:rsidRPr="00BF3E2E">
        <w:rPr>
          <w:color w:val="000000"/>
        </w:rPr>
        <w:t xml:space="preserve">: </w:t>
      </w:r>
      <w:r w:rsidR="006B6D13" w:rsidRPr="00BF3E2E">
        <w:rPr>
          <w:color w:val="000000"/>
        </w:rPr>
        <w:t>величина вкладов населения в российскую банковскую систему незначительна</w:t>
      </w:r>
      <w:r w:rsidR="00BF3E2E" w:rsidRPr="00BF3E2E">
        <w:rPr>
          <w:color w:val="000000"/>
        </w:rPr>
        <w:t xml:space="preserve">; </w:t>
      </w:r>
      <w:r w:rsidR="006B6D13" w:rsidRPr="00BF3E2E">
        <w:rPr>
          <w:color w:val="000000"/>
        </w:rPr>
        <w:t>многие потенциальные вкладчики не спешат доверять свои сбережения российским банкам, недоверие населения велико, доходы по вкладам в реальном выражении отрицательны, что вообще лишает смысла делать вклады</w:t>
      </w:r>
      <w:r w:rsidR="00BF3E2E" w:rsidRPr="00BF3E2E">
        <w:rPr>
          <w:color w:val="000000"/>
        </w:rPr>
        <w:t xml:space="preserve">. </w:t>
      </w:r>
      <w:r w:rsidRPr="00BF3E2E">
        <w:rPr>
          <w:color w:val="000000"/>
        </w:rPr>
        <w:t>Регулирующие органы осознают данные проблемы, о чем свидетельствует множество публикаций о ведущейся работе по созданию механизма сохранности вкладов населения во всех коммерческих банках</w:t>
      </w:r>
      <w:r w:rsidR="00BF3E2E" w:rsidRPr="00BF3E2E">
        <w:rPr>
          <w:color w:val="000000"/>
        </w:rPr>
        <w:t>.</w:t>
      </w:r>
    </w:p>
    <w:p w:rsidR="00BF3E2E" w:rsidRDefault="00634C0E" w:rsidP="00BF3E2E">
      <w:pPr>
        <w:rPr>
          <w:color w:val="000000"/>
        </w:rPr>
      </w:pPr>
      <w:r w:rsidRPr="00BF3E2E">
        <w:rPr>
          <w:color w:val="000000"/>
        </w:rPr>
        <w:t>В</w:t>
      </w:r>
      <w:r w:rsidR="00591D52" w:rsidRPr="00BF3E2E">
        <w:rPr>
          <w:color w:val="000000"/>
        </w:rPr>
        <w:t xml:space="preserve"> экономической литературе достаточно часто встречается критика, направленная в адрес Банка России, в связи с использованием обязательного резервирования</w:t>
      </w:r>
      <w:r w:rsidR="00BF3E2E" w:rsidRPr="00BF3E2E">
        <w:rPr>
          <w:color w:val="000000"/>
        </w:rPr>
        <w:t xml:space="preserve">. </w:t>
      </w:r>
      <w:r w:rsidR="00591D52" w:rsidRPr="00BF3E2E">
        <w:rPr>
          <w:color w:val="000000"/>
        </w:rPr>
        <w:t>Приводятся аргументы, что данный инструмент административного регулирования применяется с целью получить надежный источник финансовых ресурсов, а также полностью контролировать денежную систему</w:t>
      </w:r>
      <w:r w:rsidR="00BF3E2E" w:rsidRPr="00BF3E2E">
        <w:rPr>
          <w:color w:val="000000"/>
        </w:rPr>
        <w:t xml:space="preserve">. </w:t>
      </w:r>
      <w:r w:rsidR="00591D52" w:rsidRPr="00BF3E2E">
        <w:rPr>
          <w:color w:val="000000"/>
        </w:rPr>
        <w:t>Также считается, что сокращение государственного вмешательства в экономику и финансовая либерализация способствуют развитию устойчивой денежно-кредитной системы</w:t>
      </w:r>
      <w:r w:rsidR="00BF3E2E" w:rsidRPr="00BF3E2E">
        <w:rPr>
          <w:color w:val="000000"/>
        </w:rPr>
        <w:t>.</w:t>
      </w:r>
    </w:p>
    <w:p w:rsidR="00E86E34" w:rsidRDefault="00634C0E" w:rsidP="00BF3E2E">
      <w:pPr>
        <w:rPr>
          <w:color w:val="000000"/>
        </w:rPr>
      </w:pPr>
      <w:r w:rsidRPr="00BF3E2E">
        <w:rPr>
          <w:color w:val="000000"/>
        </w:rPr>
        <w:t>О</w:t>
      </w:r>
      <w:r w:rsidR="00591D52" w:rsidRPr="00BF3E2E">
        <w:rPr>
          <w:color w:val="000000"/>
        </w:rPr>
        <w:t>бязательное резервирование</w:t>
      </w:r>
      <w:r w:rsidR="00BF3E2E" w:rsidRPr="00BF3E2E">
        <w:rPr>
          <w:color w:val="000000"/>
        </w:rPr>
        <w:t xml:space="preserve"> - </w:t>
      </w:r>
      <w:r w:rsidR="00591D52" w:rsidRPr="00BF3E2E">
        <w:rPr>
          <w:color w:val="000000"/>
        </w:rPr>
        <w:t>это, с одной стороны, метод, стабилизирующий денежное обращение, в чем заинтересовано все общество, а не только регулирующие органы</w:t>
      </w:r>
      <w:r w:rsidR="00BF3E2E" w:rsidRPr="00BF3E2E">
        <w:rPr>
          <w:color w:val="000000"/>
        </w:rPr>
        <w:t xml:space="preserve">. </w:t>
      </w:r>
      <w:r w:rsidR="00591D52" w:rsidRPr="00BF3E2E">
        <w:rPr>
          <w:color w:val="000000"/>
        </w:rPr>
        <w:t>С другой стороны, недостатки обязательного резервирования делают необходимым поиски его эффективного преобразования</w:t>
      </w:r>
      <w:r w:rsidRPr="00BF3E2E">
        <w:rPr>
          <w:rStyle w:val="af1"/>
          <w:color w:val="000000"/>
        </w:rPr>
        <w:footnoteReference w:id="10"/>
      </w:r>
      <w:r w:rsidR="00BF3E2E" w:rsidRPr="00BF3E2E">
        <w:rPr>
          <w:color w:val="000000"/>
        </w:rPr>
        <w:t>.</w:t>
      </w:r>
    </w:p>
    <w:p w:rsidR="00634C0E" w:rsidRPr="00BF3E2E" w:rsidRDefault="00BF3E2E" w:rsidP="00E86E34">
      <w:pPr>
        <w:pStyle w:val="2"/>
      </w:pPr>
      <w:r w:rsidRPr="00BF3E2E">
        <w:br w:type="page"/>
      </w:r>
      <w:bookmarkStart w:id="9" w:name="_Toc234556216"/>
      <w:r w:rsidR="00634C0E" w:rsidRPr="00BF3E2E">
        <w:t>Заключение</w:t>
      </w:r>
      <w:bookmarkEnd w:id="9"/>
    </w:p>
    <w:p w:rsidR="00E86E34" w:rsidRDefault="00E86E34" w:rsidP="00BF3E2E"/>
    <w:p w:rsidR="00BF3E2E" w:rsidRDefault="00634C0E" w:rsidP="00BF3E2E">
      <w:r w:rsidRPr="00BF3E2E">
        <w:t>Критики обязательных резервов обоснованно утверждают, что регулирование уровня требований обязательного резервирования приводит к изъятию или высвобождению значительных объемов ликвидности коммерческих банков</w:t>
      </w:r>
      <w:r w:rsidR="00BF3E2E" w:rsidRPr="00BF3E2E">
        <w:t xml:space="preserve">. </w:t>
      </w:r>
      <w:r w:rsidRPr="00BF3E2E">
        <w:t>Это оказывает влияние на процесс мультипликации кредитов и депозитов и на создание денег</w:t>
      </w:r>
      <w:r w:rsidR="00BF3E2E" w:rsidRPr="00BF3E2E">
        <w:t xml:space="preserve">. </w:t>
      </w:r>
      <w:r w:rsidRPr="00BF3E2E">
        <w:t>Поэтому</w:t>
      </w:r>
      <w:r w:rsidR="00BF3E2E">
        <w:t xml:space="preserve"> "</w:t>
      </w:r>
      <w:r w:rsidRPr="00BF3E2E">
        <w:t>в вину</w:t>
      </w:r>
      <w:r w:rsidR="00BF3E2E">
        <w:t xml:space="preserve">" </w:t>
      </w:r>
      <w:r w:rsidRPr="00BF3E2E">
        <w:t>обязательным резервам их оппонентами обычно ставятся</w:t>
      </w:r>
      <w:r w:rsidR="00BF3E2E">
        <w:t xml:space="preserve"> "</w:t>
      </w:r>
      <w:r w:rsidRPr="00BF3E2E">
        <w:t>дискриминация</w:t>
      </w:r>
      <w:r w:rsidR="00BF3E2E">
        <w:t xml:space="preserve">" </w:t>
      </w:r>
      <w:r w:rsidRPr="00BF3E2E">
        <w:t>кредитных операций, осуществляемых банками, ведь в конечном счете ставки по обязательным резервам</w:t>
      </w:r>
      <w:r w:rsidR="00BF3E2E">
        <w:t xml:space="preserve"> (</w:t>
      </w:r>
      <w:r w:rsidRPr="00BF3E2E">
        <w:t>при данном уровне денежной базы</w:t>
      </w:r>
      <w:r w:rsidR="00BF3E2E" w:rsidRPr="00BF3E2E">
        <w:t xml:space="preserve">) </w:t>
      </w:r>
      <w:r w:rsidRPr="00BF3E2E">
        <w:t>устанавливают верхний предел роста денежной массы</w:t>
      </w:r>
      <w:r w:rsidR="00BF3E2E" w:rsidRPr="00BF3E2E">
        <w:t>.</w:t>
      </w:r>
    </w:p>
    <w:p w:rsidR="00BF3E2E" w:rsidRDefault="00634C0E" w:rsidP="00BF3E2E">
      <w:r w:rsidRPr="00BF3E2E">
        <w:t>Отвлечение значительных объемов свободных банковских резервов, которые, находясь на счетах в центральном банке, в большинстве случаев не приносят дохода, рассматривается как своеобразный налог на кредитные организации и как негативная черта обязательных резервов</w:t>
      </w:r>
      <w:r w:rsidR="00BF3E2E" w:rsidRPr="00BF3E2E">
        <w:t xml:space="preserve">. </w:t>
      </w:r>
      <w:r w:rsidRPr="00BF3E2E">
        <w:t>При обязательном резервировании коммерческие банки несут альтернативные издержки, соответствующие доходу, недополученному от производительного вложения средств, равных по величине обязательным резервам в центральном банке</w:t>
      </w:r>
      <w:r w:rsidR="00BF3E2E" w:rsidRPr="00BF3E2E">
        <w:t xml:space="preserve">. </w:t>
      </w:r>
      <w:r w:rsidRPr="00BF3E2E">
        <w:t>Это приводит к снижению рентабельности кредитных организаций, что в масштабах страны равноценно снижению конкурентоспособности национальной банковской системы или при дифференциации ставок резервных требований по различным типам коммерческих банков</w:t>
      </w:r>
      <w:r w:rsidR="00BF3E2E" w:rsidRPr="00BF3E2E">
        <w:t xml:space="preserve"> - </w:t>
      </w:r>
      <w:r w:rsidRPr="00BF3E2E">
        <w:t>ущемлению конкурентных позиций тех из них, для которых установлены более высокие резервные требования</w:t>
      </w:r>
      <w:r w:rsidR="00BF3E2E" w:rsidRPr="00BF3E2E">
        <w:t>.</w:t>
      </w:r>
    </w:p>
    <w:p w:rsidR="00BF3E2E" w:rsidRDefault="00634C0E" w:rsidP="00BF3E2E">
      <w:r w:rsidRPr="00BF3E2E">
        <w:t>Сомнения относительно необходимости сохранения минимальных резервов оправдывают также ссылкой на их легкую замещаемость с точки зрения выполнения целей денежной политики</w:t>
      </w:r>
      <w:r w:rsidR="00BF3E2E" w:rsidRPr="00BF3E2E">
        <w:t xml:space="preserve">. </w:t>
      </w:r>
      <w:r w:rsidRPr="00BF3E2E">
        <w:t>Поскольку даже небольшое изменение резервных ставок оказывает сильное воздействие на уровень ликвидности коммерческих банков и в конечном счете на размеры денежного предложения, обязательные резервы относятся к</w:t>
      </w:r>
      <w:r w:rsidR="00BF3E2E">
        <w:t xml:space="preserve"> "</w:t>
      </w:r>
      <w:r w:rsidRPr="00BF3E2E">
        <w:t>грубым</w:t>
      </w:r>
      <w:r w:rsidR="00BF3E2E">
        <w:t xml:space="preserve">" </w:t>
      </w:r>
      <w:r w:rsidRPr="00BF3E2E">
        <w:t>инструментам денежной политики</w:t>
      </w:r>
      <w:r w:rsidR="00BF3E2E" w:rsidRPr="00BF3E2E">
        <w:t xml:space="preserve">. </w:t>
      </w:r>
      <w:r w:rsidRPr="00BF3E2E">
        <w:t>Чтобы не приводить к росту неопределенности и неуверенности у коммерческих банков, которые могут возникнуть в результате активной политики обязательных резервов, и не осложнять им управление своей ликвидностью, центральные банки стали относительно редко прибегать к изменению резервных ставок</w:t>
      </w:r>
      <w:r w:rsidR="00BF3E2E" w:rsidRPr="00BF3E2E">
        <w:t xml:space="preserve">. </w:t>
      </w:r>
      <w:r w:rsidRPr="00BF3E2E">
        <w:t>Но это обстоятельство также используется в качестве аргумента против применения обязательных резервов в качестве денежно-политического инструмента</w:t>
      </w:r>
      <w:r w:rsidR="00BF3E2E" w:rsidRPr="00BF3E2E">
        <w:t>.</w:t>
      </w:r>
    </w:p>
    <w:p w:rsidR="00BF3E2E" w:rsidRDefault="00634C0E" w:rsidP="00BF3E2E">
      <w:r w:rsidRPr="00BF3E2E">
        <w:t xml:space="preserve">Ряд </w:t>
      </w:r>
      <w:r w:rsidR="006B6D13" w:rsidRPr="00BF3E2E">
        <w:t>экономистов,</w:t>
      </w:r>
      <w:r w:rsidRPr="00BF3E2E">
        <w:t xml:space="preserve"> как в России, так и за ее рубежами считают, что обязательные резервы</w:t>
      </w:r>
      <w:r w:rsidR="00BF3E2E" w:rsidRPr="00BF3E2E">
        <w:t xml:space="preserve"> - </w:t>
      </w:r>
      <w:r w:rsidRPr="00BF3E2E">
        <w:t>это старый, отживший инструмент в денежно-политическом арсенале центральных банков</w:t>
      </w:r>
      <w:r w:rsidR="00BF3E2E" w:rsidRPr="00BF3E2E">
        <w:t xml:space="preserve">. </w:t>
      </w:r>
      <w:r w:rsidRPr="00BF3E2E">
        <w:t>Указывая на то, что в настоящее время у центральных банков большинства развитых стран имеются и другие</w:t>
      </w:r>
      <w:r w:rsidR="00BF3E2E">
        <w:t xml:space="preserve"> (</w:t>
      </w:r>
      <w:r w:rsidRPr="00BF3E2E">
        <w:t>более эффективные и гибкие</w:t>
      </w:r>
      <w:r w:rsidR="00BF3E2E" w:rsidRPr="00BF3E2E">
        <w:t xml:space="preserve">) </w:t>
      </w:r>
      <w:r w:rsidRPr="00BF3E2E">
        <w:t>инструменты, в частности операции открытого рынка, а также учитывая практику центральных банков Канады, Мексики, Швеции, Англии, оппоненты обязательных резервов выступают за отказ от их сохранения в структуре инструментов денежной политики</w:t>
      </w:r>
      <w:r w:rsidRPr="00BF3E2E">
        <w:rPr>
          <w:rStyle w:val="af1"/>
          <w:color w:val="000000"/>
        </w:rPr>
        <w:footnoteReference w:id="11"/>
      </w:r>
      <w:r w:rsidR="00BF3E2E" w:rsidRPr="00BF3E2E">
        <w:t>.</w:t>
      </w:r>
    </w:p>
    <w:p w:rsidR="00BF3E2E" w:rsidRDefault="00634C0E" w:rsidP="00BF3E2E">
      <w:r w:rsidRPr="00BF3E2E">
        <w:t>Я считаю, что критика обязательных резервов обоснована, но полностью с ней соглашаться нельзя</w:t>
      </w:r>
      <w:r w:rsidR="00BF3E2E" w:rsidRPr="00BF3E2E">
        <w:t xml:space="preserve">. </w:t>
      </w:r>
      <w:r w:rsidR="0062721E" w:rsidRPr="00BF3E2E">
        <w:t>Критики считают, что единственным способом воздействия на состояние денежной сферы является изменение резервных ставок</w:t>
      </w:r>
      <w:r w:rsidR="00BF3E2E" w:rsidRPr="00BF3E2E">
        <w:t xml:space="preserve">. </w:t>
      </w:r>
      <w:r w:rsidR="0062721E" w:rsidRPr="00BF3E2E">
        <w:t>Обязательные резервы воздействуют на денежную сферу и при неизменных резервных ставках</w:t>
      </w:r>
      <w:r w:rsidR="00BF3E2E" w:rsidRPr="00BF3E2E">
        <w:t>.</w:t>
      </w:r>
    </w:p>
    <w:p w:rsidR="00BF3E2E" w:rsidRDefault="0062721E" w:rsidP="00BF3E2E">
      <w:r w:rsidRPr="00BF3E2E">
        <w:t>Путем совершенствования условий обязательного резервирования и превращения обязательных резервов в минимальные центральным банкам удается оказывать стабилизирующее воздействие на текущее состояние ликвидности кредитных организаций и динамику ставок денежного рынка</w:t>
      </w:r>
      <w:r w:rsidR="00BF3E2E" w:rsidRPr="00BF3E2E">
        <w:t xml:space="preserve">. </w:t>
      </w:r>
      <w:r w:rsidRPr="00BF3E2E">
        <w:t>Если центральные банки отказываются от требования образования указанных резервов, то растут, в частности, масштабы и частота операций на открытом рынке</w:t>
      </w:r>
      <w:r w:rsidR="00BF3E2E" w:rsidRPr="00BF3E2E">
        <w:t xml:space="preserve">. </w:t>
      </w:r>
      <w:r w:rsidRPr="00BF3E2E">
        <w:t>Об этом свидетельствует опыт центральных банков, работающих без обязательных</w:t>
      </w:r>
      <w:r w:rsidR="00BF3E2E">
        <w:t xml:space="preserve"> (</w:t>
      </w:r>
      <w:r w:rsidRPr="00BF3E2E">
        <w:t>минимальных</w:t>
      </w:r>
      <w:r w:rsidR="00BF3E2E" w:rsidRPr="00BF3E2E">
        <w:t xml:space="preserve">) </w:t>
      </w:r>
      <w:r w:rsidRPr="00BF3E2E">
        <w:t>резервов, и в том числе Банка Англии</w:t>
      </w:r>
      <w:r w:rsidR="00BF3E2E" w:rsidRPr="00BF3E2E">
        <w:t xml:space="preserve">. </w:t>
      </w:r>
      <w:r w:rsidRPr="00BF3E2E">
        <w:t>Отказ от использования минимальных резервов не является негативной характеристикой этого инструмента денежной политики или свидетельством его несостоятельности</w:t>
      </w:r>
      <w:r w:rsidR="00BF3E2E" w:rsidRPr="00BF3E2E">
        <w:t xml:space="preserve">. </w:t>
      </w:r>
      <w:r w:rsidRPr="00BF3E2E">
        <w:t>Это означает лишь то, что некоторые страны предпочли перейти к другой операционной процедуре денежной политики</w:t>
      </w:r>
      <w:r w:rsidR="00BF3E2E" w:rsidRPr="00BF3E2E">
        <w:t xml:space="preserve">. </w:t>
      </w:r>
      <w:r w:rsidRPr="00BF3E2E">
        <w:t>Хорошо это или плохо, покажет время</w:t>
      </w:r>
      <w:r w:rsidR="00BF3E2E" w:rsidRPr="00BF3E2E">
        <w:t xml:space="preserve">. </w:t>
      </w:r>
      <w:r w:rsidRPr="00BF3E2E">
        <w:t>А пока ясно, что и у одного, и у другого варианта есть сторонники</w:t>
      </w:r>
      <w:r w:rsidR="00BF3E2E" w:rsidRPr="00BF3E2E">
        <w:t>.</w:t>
      </w:r>
    </w:p>
    <w:p w:rsidR="00BF3E2E" w:rsidRPr="00BF3E2E" w:rsidRDefault="00E86E34" w:rsidP="00E86E34">
      <w:pPr>
        <w:pStyle w:val="2"/>
      </w:pPr>
      <w:r>
        <w:br w:type="page"/>
      </w:r>
      <w:bookmarkStart w:id="10" w:name="_Toc234556217"/>
      <w:r w:rsidR="00746EFE" w:rsidRPr="00BF3E2E">
        <w:t>Список литературы</w:t>
      </w:r>
      <w:bookmarkEnd w:id="10"/>
    </w:p>
    <w:p w:rsidR="00E86E34" w:rsidRDefault="00E86E34" w:rsidP="00BF3E2E"/>
    <w:p w:rsidR="00BF3E2E" w:rsidRDefault="001F4AF9" w:rsidP="00E86E34">
      <w:pPr>
        <w:pStyle w:val="a1"/>
        <w:tabs>
          <w:tab w:val="left" w:pos="420"/>
        </w:tabs>
        <w:ind w:firstLine="0"/>
      </w:pPr>
      <w:r w:rsidRPr="00BF3E2E">
        <w:t>Лаврушин О</w:t>
      </w:r>
      <w:r w:rsidR="00BF3E2E">
        <w:t xml:space="preserve">.И. </w:t>
      </w:r>
      <w:r w:rsidRPr="00BF3E2E">
        <w:t>Деньги, кредит, банки</w:t>
      </w:r>
      <w:r w:rsidR="00BF3E2E" w:rsidRPr="00BF3E2E">
        <w:t xml:space="preserve">: </w:t>
      </w:r>
      <w:r w:rsidRPr="00BF3E2E">
        <w:t>Учебник</w:t>
      </w:r>
      <w:r w:rsidR="00BF3E2E" w:rsidRPr="00BF3E2E">
        <w:t xml:space="preserve">. </w:t>
      </w:r>
      <w:r w:rsidR="00BF3E2E">
        <w:t>-</w:t>
      </w:r>
      <w:r w:rsidRPr="00BF3E2E">
        <w:t xml:space="preserve"> М</w:t>
      </w:r>
      <w:r w:rsidR="00BF3E2E">
        <w:t>.:</w:t>
      </w:r>
      <w:r w:rsidR="00BF3E2E" w:rsidRPr="00BF3E2E">
        <w:t xml:space="preserve"> </w:t>
      </w:r>
      <w:r w:rsidRPr="00BF3E2E">
        <w:t>Финансы и статистика, 2004</w:t>
      </w:r>
      <w:r w:rsidR="00BF3E2E" w:rsidRPr="00BF3E2E">
        <w:t>.</w:t>
      </w:r>
    </w:p>
    <w:p w:rsidR="00BF3E2E" w:rsidRDefault="001F4AF9" w:rsidP="00E86E34">
      <w:pPr>
        <w:pStyle w:val="a1"/>
        <w:tabs>
          <w:tab w:val="left" w:pos="420"/>
        </w:tabs>
        <w:ind w:firstLine="0"/>
      </w:pPr>
      <w:r w:rsidRPr="00BF3E2E">
        <w:t>Ларина О</w:t>
      </w:r>
      <w:r w:rsidR="00BF3E2E">
        <w:t xml:space="preserve">.И., </w:t>
      </w:r>
      <w:r w:rsidRPr="00BF3E2E">
        <w:t>Москвин В</w:t>
      </w:r>
      <w:r w:rsidR="00BF3E2E">
        <w:t xml:space="preserve">.А. </w:t>
      </w:r>
      <w:r w:rsidRPr="00BF3E2E">
        <w:t>Обязательное резервирование в России</w:t>
      </w:r>
      <w:r w:rsidR="00BF3E2E">
        <w:t xml:space="preserve"> // </w:t>
      </w:r>
      <w:r w:rsidRPr="00BF3E2E">
        <w:t>Банковское дело, 2003, №3</w:t>
      </w:r>
      <w:r w:rsidR="00BF3E2E" w:rsidRPr="00BF3E2E">
        <w:t>.</w:t>
      </w:r>
    </w:p>
    <w:p w:rsidR="00BF3E2E" w:rsidRDefault="001F4AF9" w:rsidP="00E86E34">
      <w:pPr>
        <w:pStyle w:val="a1"/>
        <w:tabs>
          <w:tab w:val="left" w:pos="420"/>
        </w:tabs>
        <w:ind w:firstLine="0"/>
      </w:pPr>
      <w:r w:rsidRPr="00BF3E2E">
        <w:t>Залунина Л</w:t>
      </w:r>
      <w:r w:rsidR="00BF3E2E">
        <w:t>.В. "</w:t>
      </w:r>
      <w:r w:rsidRPr="00BF3E2E">
        <w:t>Традиционный</w:t>
      </w:r>
      <w:r w:rsidR="00BF3E2E">
        <w:t xml:space="preserve">" </w:t>
      </w:r>
      <w:r w:rsidRPr="00BF3E2E">
        <w:t>инструмент денежной политики</w:t>
      </w:r>
      <w:r w:rsidR="00BF3E2E">
        <w:t xml:space="preserve"> // </w:t>
      </w:r>
      <w:r w:rsidRPr="00BF3E2E">
        <w:t>Банковское дело, 2003, №10</w:t>
      </w:r>
      <w:r w:rsidR="00BF3E2E" w:rsidRPr="00BF3E2E">
        <w:t>.</w:t>
      </w:r>
    </w:p>
    <w:p w:rsidR="00BF3E2E" w:rsidRDefault="001F4AF9" w:rsidP="00E86E34">
      <w:pPr>
        <w:pStyle w:val="a1"/>
        <w:tabs>
          <w:tab w:val="left" w:pos="420"/>
        </w:tabs>
        <w:ind w:firstLine="0"/>
      </w:pPr>
      <w:r w:rsidRPr="00BF3E2E">
        <w:t>Федоров Б</w:t>
      </w:r>
      <w:r w:rsidR="00BF3E2E">
        <w:t xml:space="preserve">.Г. </w:t>
      </w:r>
      <w:r w:rsidRPr="00BF3E2E">
        <w:t>Новый англо-русский банковский и экономический словарь</w:t>
      </w:r>
      <w:r w:rsidR="00BF3E2E" w:rsidRPr="00BF3E2E">
        <w:t>. -</w:t>
      </w:r>
      <w:r w:rsidR="00BF3E2E">
        <w:t xml:space="preserve"> </w:t>
      </w:r>
      <w:r w:rsidRPr="00BF3E2E">
        <w:t>Санкт-Петербург</w:t>
      </w:r>
      <w:r w:rsidR="00BF3E2E" w:rsidRPr="00BF3E2E">
        <w:t xml:space="preserve">: </w:t>
      </w:r>
      <w:r w:rsidRPr="00BF3E2E">
        <w:t>Лимбус Пресс, 2000</w:t>
      </w:r>
      <w:r w:rsidR="00BF3E2E" w:rsidRPr="00BF3E2E">
        <w:t>.</w:t>
      </w:r>
    </w:p>
    <w:p w:rsidR="00BF3E2E" w:rsidRDefault="001F4AF9" w:rsidP="00E86E34">
      <w:pPr>
        <w:pStyle w:val="a1"/>
        <w:tabs>
          <w:tab w:val="left" w:pos="420"/>
        </w:tabs>
        <w:ind w:firstLine="0"/>
      </w:pPr>
      <w:r w:rsidRPr="00BF3E2E">
        <w:t>Залунина Л</w:t>
      </w:r>
      <w:r w:rsidR="00BF3E2E">
        <w:t>.В. "</w:t>
      </w:r>
      <w:r w:rsidRPr="00BF3E2E">
        <w:t>Традиционный</w:t>
      </w:r>
      <w:r w:rsidR="00BF3E2E">
        <w:t xml:space="preserve">" </w:t>
      </w:r>
      <w:r w:rsidRPr="00BF3E2E">
        <w:t>инструмент денежной политики</w:t>
      </w:r>
      <w:r w:rsidR="00BF3E2E">
        <w:t xml:space="preserve"> // </w:t>
      </w:r>
      <w:r w:rsidRPr="00BF3E2E">
        <w:t>Банковское дело, 2003, №12</w:t>
      </w:r>
      <w:r w:rsidR="00BF3E2E" w:rsidRPr="00BF3E2E">
        <w:t>.</w:t>
      </w:r>
    </w:p>
    <w:p w:rsidR="00BF3E2E" w:rsidRDefault="00BE3B6D" w:rsidP="00E86E34">
      <w:pPr>
        <w:pStyle w:val="a1"/>
        <w:tabs>
          <w:tab w:val="left" w:pos="420"/>
        </w:tabs>
        <w:ind w:firstLine="0"/>
      </w:pPr>
      <w:r w:rsidRPr="00BF3E2E">
        <w:t>Вардуль Н</w:t>
      </w:r>
      <w:r w:rsidR="00BF3E2E" w:rsidRPr="00BF3E2E">
        <w:t xml:space="preserve">. </w:t>
      </w:r>
      <w:r w:rsidRPr="00BF3E2E">
        <w:t>Банкиры хотят урезать права ЦБ</w:t>
      </w:r>
      <w:r w:rsidR="00BF3E2E">
        <w:t xml:space="preserve"> // </w:t>
      </w:r>
      <w:r w:rsidRPr="00BF3E2E">
        <w:t>Коммерсант, 2000, №34</w:t>
      </w:r>
      <w:r w:rsidR="00BF3E2E" w:rsidRPr="00BF3E2E">
        <w:t>.</w:t>
      </w:r>
    </w:p>
    <w:p w:rsidR="00BF3E2E" w:rsidRPr="00D35A25" w:rsidRDefault="00BF3E2E" w:rsidP="00E86E34">
      <w:pPr>
        <w:pStyle w:val="a1"/>
        <w:tabs>
          <w:tab w:val="left" w:pos="420"/>
        </w:tabs>
        <w:ind w:firstLine="0"/>
      </w:pPr>
      <w:r>
        <w:rPr>
          <w:lang w:val="en-US"/>
        </w:rPr>
        <w:t>http</w:t>
      </w:r>
      <w:r w:rsidRPr="00D35A25">
        <w:t>://</w:t>
      </w:r>
      <w:r w:rsidR="00BE3B6D" w:rsidRPr="00BF3E2E">
        <w:rPr>
          <w:lang w:val="en-US"/>
        </w:rPr>
        <w:t>cbr</w:t>
      </w:r>
      <w:r w:rsidRPr="00D35A25">
        <w:t>.</w:t>
      </w:r>
      <w:r>
        <w:rPr>
          <w:lang w:val="en-US"/>
        </w:rPr>
        <w:t>ru</w:t>
      </w:r>
      <w:r w:rsidRPr="00D35A25">
        <w:t>.</w:t>
      </w:r>
    </w:p>
    <w:p w:rsidR="00BF3E2E" w:rsidRDefault="00BE3B6D" w:rsidP="00E86E34">
      <w:pPr>
        <w:pStyle w:val="a1"/>
        <w:tabs>
          <w:tab w:val="left" w:pos="420"/>
        </w:tabs>
        <w:ind w:firstLine="0"/>
      </w:pPr>
      <w:r w:rsidRPr="00BF3E2E">
        <w:t>Деньги, кредит, банки</w:t>
      </w:r>
      <w:r w:rsidR="00BF3E2E" w:rsidRPr="00BF3E2E">
        <w:t xml:space="preserve">: </w:t>
      </w:r>
      <w:r w:rsidRPr="00BF3E2E">
        <w:t>Учебник Под ред</w:t>
      </w:r>
      <w:r w:rsidR="00BF3E2E" w:rsidRPr="00BF3E2E">
        <w:t xml:space="preserve">. </w:t>
      </w:r>
      <w:r w:rsidRPr="00BF3E2E">
        <w:t>Е</w:t>
      </w:r>
      <w:r w:rsidR="00BF3E2E">
        <w:t xml:space="preserve">.Ф. </w:t>
      </w:r>
      <w:r w:rsidRPr="00BF3E2E">
        <w:t>Жукова</w:t>
      </w:r>
      <w:r w:rsidR="00BF3E2E" w:rsidRPr="00BF3E2E">
        <w:t xml:space="preserve">. </w:t>
      </w:r>
      <w:r w:rsidR="00BF3E2E">
        <w:t>-</w:t>
      </w:r>
      <w:r w:rsidRPr="00BF3E2E">
        <w:t xml:space="preserve"> М</w:t>
      </w:r>
      <w:r w:rsidR="00BF3E2E">
        <w:t>.:</w:t>
      </w:r>
      <w:r w:rsidR="00BF3E2E" w:rsidRPr="00BF3E2E">
        <w:t xml:space="preserve"> </w:t>
      </w:r>
      <w:r w:rsidRPr="00BF3E2E">
        <w:t>ЮНИТИ, 2004</w:t>
      </w:r>
      <w:r w:rsidR="00BF3E2E" w:rsidRPr="00BF3E2E">
        <w:t>.</w:t>
      </w:r>
    </w:p>
    <w:p w:rsidR="006B6D13" w:rsidRPr="00BF3E2E" w:rsidRDefault="006B6D13" w:rsidP="001D702F">
      <w:pPr>
        <w:pStyle w:val="a1"/>
        <w:tabs>
          <w:tab w:val="left" w:pos="420"/>
        </w:tabs>
        <w:ind w:firstLine="0"/>
      </w:pPr>
      <w:r w:rsidRPr="00BF3E2E">
        <w:t>Российская банковская энциклопедия</w:t>
      </w:r>
      <w:r w:rsidR="00BF3E2E" w:rsidRPr="00BF3E2E">
        <w:t xml:space="preserve">. </w:t>
      </w:r>
      <w:r w:rsidR="00BF3E2E">
        <w:t>-</w:t>
      </w:r>
      <w:r w:rsidRPr="00BF3E2E">
        <w:t xml:space="preserve"> М</w:t>
      </w:r>
      <w:r w:rsidR="00BF3E2E">
        <w:t>.:</w:t>
      </w:r>
      <w:r w:rsidR="00BF3E2E" w:rsidRPr="00BF3E2E">
        <w:t xml:space="preserve"> </w:t>
      </w:r>
      <w:r w:rsidRPr="00BF3E2E">
        <w:t>Энциклопедическая творческая ассоциация, 1995</w:t>
      </w:r>
      <w:r w:rsidR="001D702F">
        <w:t>.</w:t>
      </w:r>
      <w:bookmarkStart w:id="11" w:name="_GoBack"/>
      <w:bookmarkEnd w:id="11"/>
    </w:p>
    <w:sectPr w:rsidR="006B6D13" w:rsidRPr="00BF3E2E" w:rsidSect="00BF3E2E">
      <w:head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26" w:rsidRDefault="00BA3026" w:rsidP="00307BEB">
      <w:pPr>
        <w:spacing w:line="240" w:lineRule="auto"/>
      </w:pPr>
      <w:r>
        <w:separator/>
      </w:r>
    </w:p>
  </w:endnote>
  <w:endnote w:type="continuationSeparator" w:id="0">
    <w:p w:rsidR="00BA3026" w:rsidRDefault="00BA3026" w:rsidP="00307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2E" w:rsidRDefault="00BF3E2E" w:rsidP="00D35A25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26" w:rsidRDefault="00BA3026" w:rsidP="00307BEB">
      <w:pPr>
        <w:spacing w:line="240" w:lineRule="auto"/>
      </w:pPr>
      <w:r>
        <w:separator/>
      </w:r>
    </w:p>
  </w:footnote>
  <w:footnote w:type="continuationSeparator" w:id="0">
    <w:p w:rsidR="00BA3026" w:rsidRDefault="00BA3026" w:rsidP="00307BEB">
      <w:pPr>
        <w:spacing w:line="240" w:lineRule="auto"/>
      </w:pPr>
      <w:r>
        <w:continuationSeparator/>
      </w:r>
    </w:p>
  </w:footnote>
  <w:footnote w:id="1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 Ларина О.И. , Москвин В.А. Обязательное резервирование в России//Банковское дело, 2003, №3 </w:t>
      </w:r>
    </w:p>
  </w:footnote>
  <w:footnote w:id="2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Залунина Л.В. «Традиционный» инструмент денежной политики//Банковское дело, 2003, №10</w:t>
      </w:r>
    </w:p>
  </w:footnote>
  <w:footnote w:id="3">
    <w:p w:rsidR="00BF3E2E" w:rsidRDefault="00BF3E2E" w:rsidP="002F41CC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Залунина Л.В. «Традиционный» инструмент денежной политики//Банковское дело, 2003, №10</w:t>
      </w:r>
    </w:p>
    <w:p w:rsidR="00BA3026" w:rsidRDefault="00BA3026" w:rsidP="002F41CC">
      <w:pPr>
        <w:pStyle w:val="af"/>
      </w:pPr>
    </w:p>
  </w:footnote>
  <w:footnote w:id="4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«Деньги, кредит, банки»  Лаврушин О.И. – М.: Финансы и статистика, 2004</w:t>
      </w:r>
    </w:p>
  </w:footnote>
  <w:footnote w:id="5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 w:rsidRPr="00D35A25">
        <w:rPr>
          <w:lang w:val="de-DE"/>
        </w:rPr>
        <w:t xml:space="preserve"> </w:t>
      </w:r>
      <w:r>
        <w:t>См</w:t>
      </w:r>
      <w:r w:rsidRPr="00D35A25">
        <w:rPr>
          <w:lang w:val="de-DE"/>
        </w:rPr>
        <w:t xml:space="preserve">. EZB. Die einheitliche Geldpolitik im Euro-Währungsgebiet. Fr.am Main, April, 2002: Die Geldpolitik der EZB. </w:t>
      </w:r>
      <w:r>
        <w:rPr>
          <w:lang w:val="en-US"/>
        </w:rPr>
        <w:t>Fr</w:t>
      </w:r>
      <w:r w:rsidRPr="00852E98">
        <w:t>.</w:t>
      </w:r>
      <w:r>
        <w:rPr>
          <w:lang w:val="en-US"/>
        </w:rPr>
        <w:t>am</w:t>
      </w:r>
      <w:r w:rsidRPr="00852E98">
        <w:t xml:space="preserve"> </w:t>
      </w:r>
      <w:r>
        <w:rPr>
          <w:lang w:val="en-US"/>
        </w:rPr>
        <w:t>Main</w:t>
      </w:r>
      <w:r w:rsidRPr="00852E98">
        <w:t>, 2001</w:t>
      </w:r>
    </w:p>
  </w:footnote>
  <w:footnote w:id="6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1F4AF9">
        <w:t>Федоров Б.Г. Новый англо-русский банковский и экономический словарь. Лимбус Пресс. Санкт-Петербург, 2000  С. 32, 232</w:t>
      </w:r>
    </w:p>
  </w:footnote>
  <w:footnote w:id="7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Залунина Л.В. «Традиционный» инструмент денежной политики//Банковское дело, 2003, №12</w:t>
      </w:r>
    </w:p>
  </w:footnote>
  <w:footnote w:id="8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Родзинский Ю.Л. Банковская деятельность. Регулирование и надзор. – Санкт-Петербург: Альфа, 2000</w:t>
      </w:r>
    </w:p>
  </w:footnote>
  <w:footnote w:id="9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Вардуль Н. Банкиры хотят урезать права ЦБ//Коммерсант, 2000, №34</w:t>
      </w:r>
    </w:p>
  </w:footnote>
  <w:footnote w:id="10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Ларина О.И. , Москвин В.А. Обязательное резервирование в России//Банковское дело, 2003, №3</w:t>
      </w:r>
    </w:p>
  </w:footnote>
  <w:footnote w:id="11">
    <w:p w:rsidR="00BA3026" w:rsidRDefault="00BF3E2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Залунина Л.В. «Традиционный» инструмент денежной политики//Банковское дело, 2003, №10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2E" w:rsidRDefault="00B0611B" w:rsidP="00BF3E2E">
    <w:pPr>
      <w:pStyle w:val="a8"/>
      <w:framePr w:wrap="auto" w:vAnchor="text" w:hAnchor="margin" w:xAlign="right" w:y="1"/>
      <w:rPr>
        <w:rStyle w:val="afc"/>
      </w:rPr>
    </w:pPr>
    <w:r>
      <w:rPr>
        <w:rStyle w:val="afc"/>
      </w:rPr>
      <w:t>2</w:t>
    </w:r>
  </w:p>
  <w:p w:rsidR="00BF3E2E" w:rsidRDefault="00BF3E2E" w:rsidP="00D35A25">
    <w:pPr>
      <w:pStyle w:val="a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7E0"/>
    <w:multiLevelType w:val="multilevel"/>
    <w:tmpl w:val="1B2A7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924085"/>
    <w:multiLevelType w:val="multilevel"/>
    <w:tmpl w:val="C786E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86282"/>
    <w:multiLevelType w:val="multilevel"/>
    <w:tmpl w:val="1B2A7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7292C78"/>
    <w:multiLevelType w:val="hybridMultilevel"/>
    <w:tmpl w:val="C8DA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A5A4C"/>
    <w:multiLevelType w:val="multilevel"/>
    <w:tmpl w:val="1B2A7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4DC307C"/>
    <w:multiLevelType w:val="hybridMultilevel"/>
    <w:tmpl w:val="0BAC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D1EE2"/>
    <w:multiLevelType w:val="multilevel"/>
    <w:tmpl w:val="F3081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F993E9A"/>
    <w:multiLevelType w:val="multilevel"/>
    <w:tmpl w:val="1B2A7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309117E"/>
    <w:multiLevelType w:val="multilevel"/>
    <w:tmpl w:val="1B2A7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F60608"/>
    <w:multiLevelType w:val="hybridMultilevel"/>
    <w:tmpl w:val="1FCC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13E59"/>
    <w:multiLevelType w:val="multilevel"/>
    <w:tmpl w:val="1B2A7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93A2B25"/>
    <w:multiLevelType w:val="hybridMultilevel"/>
    <w:tmpl w:val="80AA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02129"/>
    <w:multiLevelType w:val="multilevel"/>
    <w:tmpl w:val="1B2A7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FE444CC"/>
    <w:multiLevelType w:val="hybridMultilevel"/>
    <w:tmpl w:val="2E4E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0"/>
  </w:num>
  <w:num w:numId="5">
    <w:abstractNumId w:val="14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5"/>
  </w:num>
  <w:num w:numId="15">
    <w:abstractNumId w:val="3"/>
  </w:num>
  <w:num w:numId="16">
    <w:abstractNumId w:val="1"/>
  </w:num>
  <w:num w:numId="17">
    <w:abstractNumId w:val="16"/>
  </w:num>
  <w:num w:numId="18">
    <w:abstractNumId w:val="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7B6"/>
    <w:rsid w:val="00046568"/>
    <w:rsid w:val="000C2EA9"/>
    <w:rsid w:val="00105B06"/>
    <w:rsid w:val="001D702F"/>
    <w:rsid w:val="001F4AF9"/>
    <w:rsid w:val="0023588D"/>
    <w:rsid w:val="0028658B"/>
    <w:rsid w:val="002F41CC"/>
    <w:rsid w:val="00307BEB"/>
    <w:rsid w:val="00370315"/>
    <w:rsid w:val="003A7E43"/>
    <w:rsid w:val="003F4B18"/>
    <w:rsid w:val="004463EB"/>
    <w:rsid w:val="004C17B6"/>
    <w:rsid w:val="00502226"/>
    <w:rsid w:val="0053679C"/>
    <w:rsid w:val="00591D52"/>
    <w:rsid w:val="00621FB6"/>
    <w:rsid w:val="0062721E"/>
    <w:rsid w:val="00634C0E"/>
    <w:rsid w:val="006B3B91"/>
    <w:rsid w:val="006B6D13"/>
    <w:rsid w:val="006C2663"/>
    <w:rsid w:val="00735E4D"/>
    <w:rsid w:val="00746EFE"/>
    <w:rsid w:val="00752384"/>
    <w:rsid w:val="0079371A"/>
    <w:rsid w:val="007D203F"/>
    <w:rsid w:val="00816C96"/>
    <w:rsid w:val="00852E98"/>
    <w:rsid w:val="008736B3"/>
    <w:rsid w:val="00946BD5"/>
    <w:rsid w:val="00952C47"/>
    <w:rsid w:val="00971AD8"/>
    <w:rsid w:val="009D29EF"/>
    <w:rsid w:val="009E23A2"/>
    <w:rsid w:val="00AA5D1A"/>
    <w:rsid w:val="00AB4C7F"/>
    <w:rsid w:val="00B0611B"/>
    <w:rsid w:val="00B17EDA"/>
    <w:rsid w:val="00B82A8F"/>
    <w:rsid w:val="00B94036"/>
    <w:rsid w:val="00BA3026"/>
    <w:rsid w:val="00BE3B6D"/>
    <w:rsid w:val="00BF3E2E"/>
    <w:rsid w:val="00CB6810"/>
    <w:rsid w:val="00D35A25"/>
    <w:rsid w:val="00DB322F"/>
    <w:rsid w:val="00DF3713"/>
    <w:rsid w:val="00E86E34"/>
    <w:rsid w:val="00E8739C"/>
    <w:rsid w:val="00EA0E12"/>
    <w:rsid w:val="00EA21A6"/>
    <w:rsid w:val="00EA25A0"/>
    <w:rsid w:val="00EB3331"/>
    <w:rsid w:val="00F546D6"/>
    <w:rsid w:val="00F73B07"/>
    <w:rsid w:val="00F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</o:rules>
    </o:shapelayout>
  </w:shapeDefaults>
  <w:decimalSymbol w:val=","/>
  <w:listSeparator w:val=";"/>
  <w14:defaultImageDpi w14:val="0"/>
  <w15:chartTrackingRefBased/>
  <w15:docId w15:val="{C9BC27F1-5868-4E6D-AB1A-AB4BC90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B3B9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B3B9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B3B9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B3B9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B3B9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B3B9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B3B9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B3B9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B3B9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3F4B18"/>
    <w:pPr>
      <w:outlineLvl w:val="9"/>
    </w:pPr>
    <w:rPr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4C17B6"/>
    <w:pPr>
      <w:ind w:left="720"/>
    </w:pPr>
  </w:style>
  <w:style w:type="paragraph" w:styleId="a8">
    <w:name w:val="header"/>
    <w:basedOn w:val="a2"/>
    <w:next w:val="a9"/>
    <w:link w:val="11"/>
    <w:uiPriority w:val="99"/>
    <w:rsid w:val="006B3B9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6B3B91"/>
    <w:pPr>
      <w:tabs>
        <w:tab w:val="center" w:pos="4819"/>
        <w:tab w:val="right" w:pos="9639"/>
      </w:tabs>
    </w:pPr>
  </w:style>
  <w:style w:type="character" w:styleId="ac">
    <w:name w:val="endnote reference"/>
    <w:uiPriority w:val="99"/>
    <w:semiHidden/>
    <w:rsid w:val="006B3B91"/>
    <w:rPr>
      <w:vertAlign w:val="superscript"/>
    </w:rPr>
  </w:style>
  <w:style w:type="paragraph" w:styleId="ad">
    <w:name w:val="Balloon Text"/>
    <w:basedOn w:val="a2"/>
    <w:link w:val="ae"/>
    <w:uiPriority w:val="99"/>
    <w:semiHidden/>
    <w:rsid w:val="00307B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link w:val="a8"/>
    <w:uiPriority w:val="99"/>
    <w:semiHidden/>
    <w:locked/>
    <w:rsid w:val="006B3B91"/>
    <w:rPr>
      <w:noProof/>
      <w:kern w:val="16"/>
      <w:sz w:val="28"/>
      <w:szCs w:val="28"/>
      <w:lang w:val="ru-RU" w:eastAsia="ru-RU"/>
    </w:rPr>
  </w:style>
  <w:style w:type="paragraph" w:styleId="af">
    <w:name w:val="footnote text"/>
    <w:basedOn w:val="a2"/>
    <w:link w:val="af0"/>
    <w:autoRedefine/>
    <w:uiPriority w:val="99"/>
    <w:semiHidden/>
    <w:rsid w:val="006B3B91"/>
    <w:rPr>
      <w:sz w:val="20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307BEB"/>
    <w:rPr>
      <w:rFonts w:ascii="Tahoma" w:hAnsi="Tahoma" w:cs="Tahoma"/>
      <w:sz w:val="16"/>
      <w:szCs w:val="16"/>
    </w:rPr>
  </w:style>
  <w:style w:type="character" w:styleId="af1">
    <w:name w:val="footnote reference"/>
    <w:uiPriority w:val="99"/>
    <w:semiHidden/>
    <w:rsid w:val="006B3B91"/>
    <w:rPr>
      <w:sz w:val="28"/>
      <w:szCs w:val="28"/>
      <w:vertAlign w:val="superscript"/>
    </w:rPr>
  </w:style>
  <w:style w:type="character" w:customStyle="1" w:styleId="af0">
    <w:name w:val="Текст сноски Знак"/>
    <w:link w:val="af"/>
    <w:uiPriority w:val="99"/>
    <w:semiHidden/>
    <w:locked/>
    <w:rsid w:val="00307BEB"/>
    <w:rPr>
      <w:lang w:val="ru-RU" w:eastAsia="ru-RU"/>
    </w:rPr>
  </w:style>
  <w:style w:type="paragraph" w:styleId="af2">
    <w:name w:val="caption"/>
    <w:basedOn w:val="a2"/>
    <w:next w:val="a2"/>
    <w:uiPriority w:val="99"/>
    <w:qFormat/>
    <w:rsid w:val="00752384"/>
    <w:pPr>
      <w:spacing w:line="240" w:lineRule="auto"/>
    </w:pPr>
    <w:rPr>
      <w:b/>
      <w:bCs/>
      <w:color w:val="4F81BD"/>
      <w:sz w:val="18"/>
      <w:szCs w:val="18"/>
    </w:rPr>
  </w:style>
  <w:style w:type="paragraph" w:styleId="af3">
    <w:name w:val="Normal (Web)"/>
    <w:basedOn w:val="a2"/>
    <w:uiPriority w:val="99"/>
    <w:rsid w:val="006B3B91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uiPriority w:val="99"/>
    <w:rsid w:val="006B3B91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3F4B18"/>
    <w:rPr>
      <w:b/>
      <w:bCs/>
      <w:caps/>
      <w:noProof/>
      <w:kern w:val="16"/>
      <w:sz w:val="28"/>
      <w:szCs w:val="28"/>
      <w:lang w:val="ru-RU" w:eastAsia="ru-RU"/>
    </w:rPr>
  </w:style>
  <w:style w:type="paragraph" w:styleId="21">
    <w:name w:val="toc 2"/>
    <w:basedOn w:val="a2"/>
    <w:next w:val="a2"/>
    <w:autoRedefine/>
    <w:uiPriority w:val="99"/>
    <w:semiHidden/>
    <w:rsid w:val="006B3B91"/>
    <w:pPr>
      <w:tabs>
        <w:tab w:val="left" w:leader="dot" w:pos="3500"/>
      </w:tabs>
      <w:ind w:firstLine="0"/>
      <w:jc w:val="left"/>
    </w:pPr>
    <w:rPr>
      <w:smallCaps/>
    </w:rPr>
  </w:style>
  <w:style w:type="paragraph" w:styleId="12">
    <w:name w:val="toc 1"/>
    <w:basedOn w:val="a2"/>
    <w:next w:val="a2"/>
    <w:autoRedefine/>
    <w:uiPriority w:val="99"/>
    <w:semiHidden/>
    <w:rsid w:val="006B3B91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6B3B91"/>
    <w:pPr>
      <w:ind w:firstLine="0"/>
      <w:jc w:val="left"/>
    </w:pPr>
  </w:style>
  <w:style w:type="table" w:styleId="-1">
    <w:name w:val="Table Web 1"/>
    <w:basedOn w:val="a4"/>
    <w:uiPriority w:val="99"/>
    <w:rsid w:val="006B3B9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5"/>
    <w:uiPriority w:val="99"/>
    <w:rsid w:val="006B3B91"/>
    <w:pPr>
      <w:ind w:firstLine="0"/>
    </w:pPr>
  </w:style>
  <w:style w:type="character" w:customStyle="1" w:styleId="af5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6B3B91"/>
    <w:rPr>
      <w:kern w:val="16"/>
      <w:sz w:val="24"/>
      <w:szCs w:val="24"/>
    </w:rPr>
  </w:style>
  <w:style w:type="paragraph" w:customStyle="1" w:styleId="af7">
    <w:name w:val="выделение"/>
    <w:uiPriority w:val="99"/>
    <w:rsid w:val="006B3B9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8"/>
    <w:uiPriority w:val="99"/>
    <w:rsid w:val="006B3B9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6B3B91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a"/>
    <w:uiPriority w:val="99"/>
    <w:locked/>
    <w:rsid w:val="006B3B9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3"/>
    <w:uiPriority w:val="99"/>
    <w:rsid w:val="006B3B91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6B3B9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B3B91"/>
    <w:pPr>
      <w:numPr>
        <w:numId w:val="1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c">
    <w:name w:val="page number"/>
    <w:uiPriority w:val="99"/>
    <w:rsid w:val="006B3B91"/>
  </w:style>
  <w:style w:type="character" w:customStyle="1" w:styleId="afd">
    <w:name w:val="номер страницы"/>
    <w:uiPriority w:val="99"/>
    <w:rsid w:val="006B3B91"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6B3B9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B3B91"/>
    <w:pPr>
      <w:ind w:left="958"/>
    </w:pPr>
  </w:style>
  <w:style w:type="paragraph" w:styleId="23">
    <w:name w:val="Body Text Indent 2"/>
    <w:basedOn w:val="a2"/>
    <w:link w:val="24"/>
    <w:uiPriority w:val="99"/>
    <w:rsid w:val="006B3B9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B3B9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6B3B9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6B3B9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B3B91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B3B91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B3B9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B3B9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B3B9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B3B91"/>
    <w:rPr>
      <w:i/>
      <w:iCs/>
    </w:rPr>
  </w:style>
  <w:style w:type="paragraph" w:customStyle="1" w:styleId="aff0">
    <w:name w:val="ТАБЛИЦА"/>
    <w:next w:val="a2"/>
    <w:autoRedefine/>
    <w:uiPriority w:val="99"/>
    <w:rsid w:val="006B3B9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6B3B91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6B3B91"/>
  </w:style>
  <w:style w:type="table" w:customStyle="1" w:styleId="15">
    <w:name w:val="Стиль таблицы1"/>
    <w:uiPriority w:val="99"/>
    <w:rsid w:val="006B3B9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2"/>
    <w:autoRedefine/>
    <w:uiPriority w:val="99"/>
    <w:rsid w:val="006B3B91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6B3B91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rFonts w:ascii="Times New Roman" w:hAnsi="Times New Roman"/>
      <w:sz w:val="20"/>
      <w:szCs w:val="20"/>
    </w:rPr>
  </w:style>
  <w:style w:type="paragraph" w:customStyle="1" w:styleId="aff5">
    <w:name w:val="титут"/>
    <w:autoRedefine/>
    <w:uiPriority w:val="99"/>
    <w:rsid w:val="006B3B9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7199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образования и науки Российской Федерации</vt:lpstr>
    </vt:vector>
  </TitlesOfParts>
  <Company>РИНХ</Company>
  <LinksUpToDate>false</LinksUpToDate>
  <CharactersWithSpaces>48138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Российской Федерации</dc:title>
  <dc:subject/>
  <dc:creator>Иван Викторович</dc:creator>
  <cp:keywords/>
  <dc:description/>
  <cp:lastModifiedBy>admin</cp:lastModifiedBy>
  <cp:revision>2</cp:revision>
  <cp:lastPrinted>2008-05-06T17:29:00Z</cp:lastPrinted>
  <dcterms:created xsi:type="dcterms:W3CDTF">2014-03-12T17:56:00Z</dcterms:created>
  <dcterms:modified xsi:type="dcterms:W3CDTF">2014-03-12T17:56:00Z</dcterms:modified>
</cp:coreProperties>
</file>