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55" w:rsidRPr="0026349F" w:rsidRDefault="00DD5455" w:rsidP="00552599">
      <w:pPr>
        <w:pStyle w:val="1"/>
        <w:keepNext w:val="0"/>
        <w:spacing w:line="360" w:lineRule="auto"/>
        <w:ind w:firstLine="709"/>
        <w:jc w:val="both"/>
        <w:rPr>
          <w:rFonts w:cs="Times New Roman"/>
          <w:color w:val="000000"/>
        </w:rPr>
      </w:pPr>
      <w:bookmarkStart w:id="0" w:name="_Toc135512279"/>
      <w:r w:rsidRPr="0026349F">
        <w:rPr>
          <w:rFonts w:cs="Times New Roman"/>
          <w:color w:val="000000"/>
        </w:rPr>
        <w:t>С</w:t>
      </w:r>
      <w:r w:rsidR="00552599" w:rsidRPr="0026349F">
        <w:rPr>
          <w:rFonts w:cs="Times New Roman"/>
          <w:color w:val="000000"/>
        </w:rPr>
        <w:t>одержание</w:t>
      </w:r>
    </w:p>
    <w:p w:rsidR="00552599" w:rsidRPr="00552599" w:rsidRDefault="00552599" w:rsidP="00552599">
      <w:pPr>
        <w:rPr>
          <w:sz w:val="28"/>
          <w:szCs w:val="28"/>
        </w:rPr>
      </w:pPr>
    </w:p>
    <w:p w:rsidR="00552599" w:rsidRPr="0026349F" w:rsidRDefault="006F52E9" w:rsidP="00552599">
      <w:pPr>
        <w:spacing w:line="360" w:lineRule="auto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Введение</w:t>
      </w:r>
    </w:p>
    <w:p w:rsidR="00DD5455" w:rsidRPr="0026349F" w:rsidRDefault="00DD5455" w:rsidP="00552599">
      <w:pPr>
        <w:spacing w:line="360" w:lineRule="auto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1.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Теоретические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аспекты</w:t>
      </w:r>
      <w:r w:rsidR="00552599" w:rsidRPr="0026349F">
        <w:rPr>
          <w:color w:val="000000"/>
          <w:sz w:val="28"/>
          <w:szCs w:val="28"/>
        </w:rPr>
        <w:t xml:space="preserve"> </w:t>
      </w:r>
      <w:bookmarkStart w:id="1" w:name="OLE_LINK2"/>
      <w:bookmarkStart w:id="2" w:name="OLE_LINK3"/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bookmarkEnd w:id="1"/>
      <w:bookmarkEnd w:id="2"/>
      <w:r w:rsidRPr="0026349F">
        <w:rPr>
          <w:color w:val="000000"/>
          <w:sz w:val="28"/>
          <w:szCs w:val="28"/>
        </w:rPr>
        <w:t>коммерческим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банком</w:t>
      </w:r>
    </w:p>
    <w:p w:rsidR="00DD5455" w:rsidRPr="0026349F" w:rsidRDefault="00552599" w:rsidP="00552599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 xml:space="preserve">1.1 </w:t>
      </w:r>
      <w:r w:rsidR="00DD5455" w:rsidRPr="0026349F">
        <w:rPr>
          <w:color w:val="000000"/>
          <w:sz w:val="28"/>
          <w:szCs w:val="28"/>
        </w:rPr>
        <w:t>Понятие,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цели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и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задачи</w:t>
      </w:r>
      <w:r w:rsidR="00306610"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оценки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кредитоспособности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банком</w:t>
      </w:r>
    </w:p>
    <w:p w:rsidR="00DD5455" w:rsidRPr="0026349F" w:rsidRDefault="00552599" w:rsidP="00552599">
      <w:pPr>
        <w:spacing w:line="360" w:lineRule="auto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 xml:space="preserve">1.2 </w:t>
      </w:r>
      <w:r w:rsidR="00DD5455" w:rsidRPr="0026349F">
        <w:rPr>
          <w:color w:val="000000"/>
          <w:sz w:val="28"/>
          <w:szCs w:val="28"/>
        </w:rPr>
        <w:t>Подходы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оценке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кредитоспособности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заемщиков</w:t>
      </w:r>
    </w:p>
    <w:p w:rsidR="00DD5455" w:rsidRPr="0026349F" w:rsidRDefault="00DD5455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>2.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Оценка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кредитоспособности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A62280" w:rsidRPr="0026349F">
        <w:rPr>
          <w:rFonts w:cs="Times New Roman"/>
          <w:b w:val="0"/>
          <w:color w:val="000000"/>
        </w:rPr>
        <w:t>ОАО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A62280" w:rsidRPr="0026349F">
        <w:rPr>
          <w:rFonts w:cs="Times New Roman"/>
          <w:b w:val="0"/>
          <w:color w:val="000000"/>
        </w:rPr>
        <w:t>«Чувашкабель»</w:t>
      </w:r>
    </w:p>
    <w:p w:rsidR="00DD5455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 xml:space="preserve">2.1 </w:t>
      </w:r>
      <w:r w:rsidR="00A62280" w:rsidRPr="0026349F">
        <w:rPr>
          <w:color w:val="000000"/>
          <w:sz w:val="28"/>
          <w:szCs w:val="28"/>
        </w:rPr>
        <w:t>Экономическая</w:t>
      </w:r>
      <w:r w:rsidRPr="0026349F">
        <w:rPr>
          <w:color w:val="000000"/>
          <w:sz w:val="28"/>
          <w:szCs w:val="28"/>
        </w:rPr>
        <w:t xml:space="preserve"> </w:t>
      </w:r>
      <w:r w:rsidR="00DD5455" w:rsidRPr="0026349F">
        <w:rPr>
          <w:color w:val="000000"/>
          <w:sz w:val="28"/>
          <w:szCs w:val="28"/>
        </w:rPr>
        <w:t>характеристика</w:t>
      </w:r>
      <w:r w:rsidRPr="0026349F">
        <w:rPr>
          <w:color w:val="000000"/>
          <w:sz w:val="28"/>
          <w:szCs w:val="28"/>
        </w:rPr>
        <w:t xml:space="preserve"> </w:t>
      </w:r>
      <w:r w:rsidR="00CE2734" w:rsidRPr="0026349F">
        <w:rPr>
          <w:color w:val="000000"/>
          <w:sz w:val="28"/>
          <w:szCs w:val="28"/>
        </w:rPr>
        <w:t>ОА</w:t>
      </w:r>
      <w:r w:rsidR="00720699" w:rsidRPr="0026349F">
        <w:rPr>
          <w:color w:val="000000"/>
          <w:sz w:val="28"/>
          <w:szCs w:val="28"/>
        </w:rPr>
        <w:t>О</w:t>
      </w:r>
      <w:r w:rsidRPr="0026349F">
        <w:rPr>
          <w:color w:val="000000"/>
          <w:sz w:val="28"/>
          <w:szCs w:val="28"/>
        </w:rPr>
        <w:t xml:space="preserve"> </w:t>
      </w:r>
      <w:r w:rsidR="00CE2734" w:rsidRPr="0026349F">
        <w:rPr>
          <w:color w:val="000000"/>
          <w:sz w:val="28"/>
          <w:szCs w:val="28"/>
        </w:rPr>
        <w:t>«Чувашкабель</w:t>
      </w:r>
      <w:r w:rsidR="003C228B" w:rsidRPr="0026349F">
        <w:rPr>
          <w:color w:val="000000"/>
          <w:sz w:val="28"/>
          <w:szCs w:val="28"/>
        </w:rPr>
        <w:t>»</w:t>
      </w:r>
    </w:p>
    <w:p w:rsidR="00B60434" w:rsidRPr="0026349F" w:rsidRDefault="00552599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 xml:space="preserve">2.2 </w:t>
      </w:r>
      <w:r w:rsidR="00A62280" w:rsidRPr="0026349F">
        <w:rPr>
          <w:rFonts w:cs="Times New Roman"/>
          <w:b w:val="0"/>
          <w:color w:val="000000"/>
        </w:rPr>
        <w:t>Анализ</w:t>
      </w:r>
      <w:r w:rsidRPr="0026349F">
        <w:rPr>
          <w:rFonts w:cs="Times New Roman"/>
          <w:b w:val="0"/>
          <w:color w:val="000000"/>
        </w:rPr>
        <w:t xml:space="preserve"> </w:t>
      </w:r>
      <w:r w:rsidR="00A62280" w:rsidRPr="0026349F">
        <w:rPr>
          <w:rFonts w:cs="Times New Roman"/>
          <w:b w:val="0"/>
          <w:color w:val="000000"/>
        </w:rPr>
        <w:t>кредитоспособности</w:t>
      </w:r>
      <w:r w:rsidRPr="0026349F">
        <w:rPr>
          <w:rFonts w:cs="Times New Roman"/>
          <w:b w:val="0"/>
          <w:color w:val="000000"/>
        </w:rPr>
        <w:t xml:space="preserve"> </w:t>
      </w:r>
      <w:r w:rsidR="00A62280" w:rsidRPr="0026349F">
        <w:rPr>
          <w:rFonts w:cs="Times New Roman"/>
          <w:b w:val="0"/>
          <w:color w:val="000000"/>
        </w:rPr>
        <w:t>ОАО</w:t>
      </w:r>
      <w:r w:rsidRPr="0026349F">
        <w:rPr>
          <w:rFonts w:cs="Times New Roman"/>
          <w:b w:val="0"/>
          <w:color w:val="000000"/>
        </w:rPr>
        <w:t xml:space="preserve"> </w:t>
      </w:r>
      <w:r w:rsidR="00A62280" w:rsidRPr="0026349F">
        <w:rPr>
          <w:rFonts w:cs="Times New Roman"/>
          <w:b w:val="0"/>
          <w:color w:val="000000"/>
        </w:rPr>
        <w:t>«Чувашкабель»</w:t>
      </w:r>
    </w:p>
    <w:p w:rsidR="00DD5455" w:rsidRPr="0026349F" w:rsidRDefault="00A62280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>по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методике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DD5455" w:rsidRPr="0026349F">
        <w:rPr>
          <w:rFonts w:cs="Times New Roman"/>
          <w:b w:val="0"/>
          <w:color w:val="000000"/>
        </w:rPr>
        <w:t>оценки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DD5455" w:rsidRPr="0026349F">
        <w:rPr>
          <w:rFonts w:cs="Times New Roman"/>
          <w:b w:val="0"/>
          <w:color w:val="000000"/>
        </w:rPr>
        <w:t>кредитоспособности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DD5455" w:rsidRPr="0026349F">
        <w:rPr>
          <w:rFonts w:cs="Times New Roman"/>
          <w:b w:val="0"/>
          <w:color w:val="000000"/>
        </w:rPr>
        <w:t>заемщика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DD5455" w:rsidRPr="0026349F">
        <w:rPr>
          <w:rFonts w:cs="Times New Roman"/>
          <w:b w:val="0"/>
          <w:color w:val="000000"/>
        </w:rPr>
        <w:t>Сбербанка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DD5455" w:rsidRPr="0026349F">
        <w:rPr>
          <w:rFonts w:cs="Times New Roman"/>
          <w:b w:val="0"/>
          <w:color w:val="000000"/>
        </w:rPr>
        <w:t>РФ</w:t>
      </w:r>
    </w:p>
    <w:p w:rsidR="001A5B0D" w:rsidRPr="0026349F" w:rsidRDefault="001A5B0D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>3.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Зарубежный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опыт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3C228B" w:rsidRPr="0026349F">
        <w:rPr>
          <w:rFonts w:cs="Times New Roman"/>
          <w:b w:val="0"/>
          <w:color w:val="000000"/>
        </w:rPr>
        <w:t>организации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3C228B" w:rsidRPr="0026349F">
        <w:rPr>
          <w:rFonts w:cs="Times New Roman"/>
          <w:b w:val="0"/>
          <w:color w:val="000000"/>
        </w:rPr>
        <w:t>оценки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3C228B" w:rsidRPr="0026349F">
        <w:rPr>
          <w:rFonts w:cs="Times New Roman"/>
          <w:b w:val="0"/>
          <w:color w:val="000000"/>
        </w:rPr>
        <w:t>кредитоспособности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="003C228B" w:rsidRPr="0026349F">
        <w:rPr>
          <w:rFonts w:cs="Times New Roman"/>
          <w:b w:val="0"/>
          <w:color w:val="000000"/>
        </w:rPr>
        <w:t>заемщика</w:t>
      </w:r>
    </w:p>
    <w:p w:rsidR="003C228B" w:rsidRPr="0026349F" w:rsidRDefault="00552599" w:rsidP="00552599">
      <w:pPr>
        <w:spacing w:line="360" w:lineRule="auto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 xml:space="preserve">3.1 </w:t>
      </w:r>
      <w:r w:rsidR="00184420" w:rsidRPr="0026349F">
        <w:rPr>
          <w:color w:val="000000"/>
          <w:sz w:val="28"/>
          <w:szCs w:val="28"/>
        </w:rPr>
        <w:t>Американская</w:t>
      </w:r>
      <w:r w:rsidRPr="0026349F">
        <w:rPr>
          <w:color w:val="000000"/>
          <w:sz w:val="28"/>
          <w:szCs w:val="28"/>
        </w:rPr>
        <w:t xml:space="preserve"> </w:t>
      </w:r>
      <w:r w:rsidR="00184420" w:rsidRPr="0026349F">
        <w:rPr>
          <w:color w:val="000000"/>
          <w:sz w:val="28"/>
          <w:szCs w:val="28"/>
        </w:rPr>
        <w:t>методика</w:t>
      </w:r>
      <w:r w:rsidRPr="0026349F">
        <w:rPr>
          <w:color w:val="000000"/>
          <w:sz w:val="28"/>
          <w:szCs w:val="28"/>
        </w:rPr>
        <w:t xml:space="preserve"> </w:t>
      </w:r>
      <w:r w:rsidR="00184420" w:rsidRPr="0026349F">
        <w:rPr>
          <w:color w:val="000000"/>
          <w:sz w:val="28"/>
          <w:szCs w:val="28"/>
        </w:rPr>
        <w:t>оценки</w:t>
      </w:r>
      <w:r w:rsidRPr="0026349F">
        <w:rPr>
          <w:color w:val="000000"/>
          <w:sz w:val="28"/>
          <w:szCs w:val="28"/>
        </w:rPr>
        <w:t xml:space="preserve"> </w:t>
      </w:r>
      <w:r w:rsidR="00184420" w:rsidRPr="0026349F">
        <w:rPr>
          <w:color w:val="000000"/>
          <w:sz w:val="28"/>
          <w:szCs w:val="28"/>
        </w:rPr>
        <w:t>кредитоспособности</w:t>
      </w:r>
      <w:r w:rsidRPr="0026349F">
        <w:rPr>
          <w:color w:val="000000"/>
          <w:sz w:val="28"/>
          <w:szCs w:val="28"/>
        </w:rPr>
        <w:t xml:space="preserve"> </w:t>
      </w:r>
      <w:r w:rsidR="00184420" w:rsidRPr="0026349F">
        <w:rPr>
          <w:color w:val="000000"/>
          <w:sz w:val="28"/>
          <w:szCs w:val="28"/>
        </w:rPr>
        <w:t>заемщика</w:t>
      </w:r>
    </w:p>
    <w:p w:rsidR="00184420" w:rsidRPr="0026349F" w:rsidRDefault="00552599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 xml:space="preserve">3.2 </w:t>
      </w:r>
      <w:r w:rsidR="00184420" w:rsidRPr="0026349F">
        <w:rPr>
          <w:rFonts w:cs="Times New Roman"/>
          <w:b w:val="0"/>
          <w:color w:val="000000"/>
        </w:rPr>
        <w:t>Французская</w:t>
      </w:r>
      <w:r w:rsidRPr="0026349F">
        <w:rPr>
          <w:rFonts w:cs="Times New Roman"/>
          <w:b w:val="0"/>
          <w:color w:val="000000"/>
        </w:rPr>
        <w:t xml:space="preserve"> </w:t>
      </w:r>
      <w:r w:rsidR="00184420" w:rsidRPr="0026349F">
        <w:rPr>
          <w:rFonts w:cs="Times New Roman"/>
          <w:b w:val="0"/>
          <w:color w:val="000000"/>
        </w:rPr>
        <w:t>методика</w:t>
      </w:r>
      <w:r w:rsidRPr="0026349F">
        <w:rPr>
          <w:rFonts w:cs="Times New Roman"/>
          <w:b w:val="0"/>
          <w:color w:val="000000"/>
        </w:rPr>
        <w:t xml:space="preserve"> </w:t>
      </w:r>
      <w:r w:rsidR="00184420" w:rsidRPr="0026349F">
        <w:rPr>
          <w:rFonts w:cs="Times New Roman"/>
          <w:b w:val="0"/>
          <w:color w:val="000000"/>
        </w:rPr>
        <w:t>оценки</w:t>
      </w:r>
      <w:r w:rsidRPr="0026349F">
        <w:rPr>
          <w:rFonts w:cs="Times New Roman"/>
          <w:b w:val="0"/>
          <w:color w:val="000000"/>
        </w:rPr>
        <w:t xml:space="preserve"> </w:t>
      </w:r>
      <w:r w:rsidR="00184420" w:rsidRPr="0026349F">
        <w:rPr>
          <w:rFonts w:cs="Times New Roman"/>
          <w:b w:val="0"/>
          <w:color w:val="000000"/>
        </w:rPr>
        <w:t>кредитоспособности</w:t>
      </w:r>
      <w:r w:rsidRPr="0026349F">
        <w:rPr>
          <w:rFonts w:cs="Times New Roman"/>
          <w:b w:val="0"/>
          <w:color w:val="000000"/>
        </w:rPr>
        <w:t xml:space="preserve"> </w:t>
      </w:r>
      <w:r w:rsidR="00184420" w:rsidRPr="0026349F">
        <w:rPr>
          <w:rFonts w:cs="Times New Roman"/>
          <w:b w:val="0"/>
          <w:color w:val="000000"/>
        </w:rPr>
        <w:t>заемщика</w:t>
      </w:r>
    </w:p>
    <w:p w:rsidR="00552599" w:rsidRPr="0026349F" w:rsidRDefault="00042AA2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>Заключение</w:t>
      </w:r>
    </w:p>
    <w:p w:rsidR="00042AA2" w:rsidRPr="0026349F" w:rsidRDefault="00042AA2" w:rsidP="00552599">
      <w:pPr>
        <w:pStyle w:val="1"/>
        <w:keepNext w:val="0"/>
        <w:spacing w:line="360" w:lineRule="auto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>Список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литературы</w:t>
      </w:r>
    </w:p>
    <w:p w:rsidR="00552599" w:rsidRPr="0026349F" w:rsidRDefault="00552599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599" w:rsidRPr="0026349F" w:rsidRDefault="00552599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5E2" w:rsidRPr="0026349F" w:rsidRDefault="006615E2" w:rsidP="00552599">
      <w:pPr>
        <w:pStyle w:val="1"/>
        <w:keepNext w:val="0"/>
        <w:spacing w:line="360" w:lineRule="auto"/>
        <w:ind w:firstLine="709"/>
        <w:jc w:val="both"/>
        <w:rPr>
          <w:rFonts w:cs="Times New Roman"/>
          <w:color w:val="000000"/>
        </w:rPr>
      </w:pPr>
      <w:r w:rsidRPr="0026349F">
        <w:rPr>
          <w:rFonts w:cs="Times New Roman"/>
          <w:b w:val="0"/>
          <w:color w:val="000000"/>
        </w:rPr>
        <w:br w:type="page"/>
      </w:r>
      <w:r w:rsidRPr="0026349F">
        <w:rPr>
          <w:rFonts w:cs="Times New Roman"/>
          <w:color w:val="000000"/>
        </w:rPr>
        <w:t>Введение</w:t>
      </w:r>
    </w:p>
    <w:p w:rsidR="00552599" w:rsidRPr="00552599" w:rsidRDefault="00552599" w:rsidP="00552599">
      <w:pPr>
        <w:rPr>
          <w:sz w:val="28"/>
          <w:szCs w:val="28"/>
        </w:rPr>
      </w:pPr>
    </w:p>
    <w:p w:rsidR="0035407E" w:rsidRPr="0026349F" w:rsidRDefault="0035407E" w:rsidP="00552599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349F">
        <w:rPr>
          <w:b w:val="0"/>
          <w:color w:val="000000"/>
          <w:sz w:val="28"/>
          <w:szCs w:val="28"/>
        </w:rPr>
        <w:t>Актуальность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выбранной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темы.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условиях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перехода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рыночной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экономике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значительной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степени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усиливается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жесткость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финансовых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ограничений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хозяйственной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деятельности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предприятий.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Это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проявляется,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прежде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всего,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ликвидации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безвозмездной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государственной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поддержки,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отказе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от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государственного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финансирования,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что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неизбежностью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вызывает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необходимость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использования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коммерческого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банковского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кредита.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Соответственно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кардинально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изменилась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кредитная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система,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которая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теперь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функционирует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</w:t>
      </w:r>
      <w:r w:rsidR="00552599" w:rsidRPr="0026349F">
        <w:rPr>
          <w:b w:val="0"/>
          <w:smallCaps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условиях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нестабильности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банкротства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огромного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числа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предприятий.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этой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связи,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выбранная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нами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тема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исследования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представляет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особую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актуальность.</w:t>
      </w:r>
    </w:p>
    <w:p w:rsidR="0035407E" w:rsidRPr="0026349F" w:rsidRDefault="0035407E" w:rsidP="00552599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349F">
        <w:rPr>
          <w:b w:val="0"/>
          <w:color w:val="000000"/>
          <w:sz w:val="28"/>
          <w:szCs w:val="28"/>
        </w:rPr>
        <w:t>Объектом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исследования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является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кредитоспособность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="009C4DC3" w:rsidRPr="0026349F">
        <w:rPr>
          <w:b w:val="0"/>
          <w:color w:val="000000"/>
          <w:sz w:val="28"/>
          <w:szCs w:val="28"/>
        </w:rPr>
        <w:t>ОАО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="009C4DC3" w:rsidRPr="0026349F">
        <w:rPr>
          <w:b w:val="0"/>
          <w:color w:val="000000"/>
          <w:sz w:val="28"/>
          <w:szCs w:val="28"/>
        </w:rPr>
        <w:t>«Чувашкабель»</w:t>
      </w:r>
      <w:r w:rsidRPr="0026349F">
        <w:rPr>
          <w:b w:val="0"/>
          <w:color w:val="000000"/>
          <w:sz w:val="28"/>
          <w:szCs w:val="28"/>
        </w:rPr>
        <w:t>.</w:t>
      </w:r>
    </w:p>
    <w:p w:rsidR="0035407E" w:rsidRPr="0026349F" w:rsidRDefault="009C4DC3" w:rsidP="00552599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349F">
        <w:rPr>
          <w:b w:val="0"/>
          <w:color w:val="000000"/>
          <w:sz w:val="28"/>
          <w:szCs w:val="28"/>
        </w:rPr>
        <w:t>Предмет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исследования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составляет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методика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="0035407E" w:rsidRPr="0026349F">
        <w:rPr>
          <w:b w:val="0"/>
          <w:color w:val="000000"/>
          <w:sz w:val="28"/>
          <w:szCs w:val="28"/>
        </w:rPr>
        <w:t>оценки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="0035407E" w:rsidRPr="0026349F">
        <w:rPr>
          <w:b w:val="0"/>
          <w:color w:val="000000"/>
          <w:sz w:val="28"/>
          <w:szCs w:val="28"/>
        </w:rPr>
        <w:t>кредитоспособности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="0035407E" w:rsidRPr="0026349F">
        <w:rPr>
          <w:b w:val="0"/>
          <w:color w:val="000000"/>
          <w:sz w:val="28"/>
          <w:szCs w:val="28"/>
        </w:rPr>
        <w:t>заемщика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Сбербанка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РФ</w:t>
      </w:r>
      <w:r w:rsidR="0035407E" w:rsidRPr="0026349F">
        <w:rPr>
          <w:b w:val="0"/>
          <w:color w:val="000000"/>
          <w:sz w:val="28"/>
          <w:szCs w:val="28"/>
        </w:rPr>
        <w:t>.</w:t>
      </w:r>
    </w:p>
    <w:p w:rsidR="008600F6" w:rsidRPr="0026349F" w:rsidRDefault="0035407E" w:rsidP="00552599">
      <w:pPr>
        <w:pStyle w:val="a8"/>
        <w:ind w:firstLine="709"/>
        <w:jc w:val="both"/>
        <w:rPr>
          <w:color w:val="000000"/>
          <w:szCs w:val="28"/>
        </w:rPr>
      </w:pPr>
      <w:r w:rsidRPr="0026349F">
        <w:rPr>
          <w:color w:val="000000"/>
          <w:szCs w:val="28"/>
        </w:rPr>
        <w:t>Целью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данной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курсовой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работы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является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анализ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кредитоспособности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ОАО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«Завод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«Чувашкабель»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по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методике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оценки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кредитоспособности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заемщика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Сбербанка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РФ.</w:t>
      </w:r>
    </w:p>
    <w:p w:rsidR="0035407E" w:rsidRPr="0026349F" w:rsidRDefault="0035407E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Реализация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поставленной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осуществляется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путем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задач:</w:t>
      </w:r>
    </w:p>
    <w:p w:rsidR="0035407E" w:rsidRPr="0026349F" w:rsidRDefault="0035407E" w:rsidP="00552599">
      <w:pPr>
        <w:numPr>
          <w:ilvl w:val="0"/>
          <w:numId w:val="1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раскрыть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задачи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банком;</w:t>
      </w:r>
    </w:p>
    <w:p w:rsidR="0035407E" w:rsidRPr="0026349F" w:rsidRDefault="0035407E" w:rsidP="00552599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изучить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заемщиков;</w:t>
      </w:r>
    </w:p>
    <w:p w:rsidR="0035407E" w:rsidRPr="0026349F" w:rsidRDefault="0035407E" w:rsidP="0055259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8600F6" w:rsidRPr="0026349F">
        <w:rPr>
          <w:color w:val="000000"/>
          <w:sz w:val="28"/>
          <w:szCs w:val="28"/>
        </w:rPr>
        <w:t>экономическую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характеристику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«Завод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«Чувашкабель»;</w:t>
      </w:r>
    </w:p>
    <w:p w:rsidR="008600F6" w:rsidRPr="0026349F" w:rsidRDefault="007632AF" w:rsidP="00552599">
      <w:pPr>
        <w:pStyle w:val="a8"/>
        <w:numPr>
          <w:ilvl w:val="0"/>
          <w:numId w:val="16"/>
        </w:numPr>
        <w:ind w:left="0" w:firstLine="709"/>
        <w:jc w:val="both"/>
        <w:rPr>
          <w:color w:val="000000"/>
          <w:szCs w:val="28"/>
        </w:rPr>
      </w:pPr>
      <w:r w:rsidRPr="0026349F">
        <w:rPr>
          <w:color w:val="000000"/>
        </w:rPr>
        <w:t>проанализировать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</w:rPr>
        <w:t>кредитоспособность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</w:rPr>
        <w:t>ОАО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</w:rPr>
        <w:t>«Чувашкабель»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</w:rPr>
        <w:t>по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</w:rPr>
        <w:t>методике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="008600F6" w:rsidRPr="0026349F">
        <w:rPr>
          <w:color w:val="000000"/>
          <w:szCs w:val="28"/>
        </w:rPr>
        <w:t>кредитоспособности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заемщика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Сбербанка</w:t>
      </w:r>
      <w:r w:rsidR="00552599" w:rsidRPr="0026349F">
        <w:rPr>
          <w:color w:val="000000"/>
          <w:szCs w:val="28"/>
        </w:rPr>
        <w:t xml:space="preserve"> </w:t>
      </w:r>
      <w:r w:rsidR="008600F6" w:rsidRPr="0026349F">
        <w:rPr>
          <w:color w:val="000000"/>
          <w:szCs w:val="28"/>
        </w:rPr>
        <w:t>РФ;</w:t>
      </w:r>
    </w:p>
    <w:p w:rsidR="007632AF" w:rsidRPr="0026349F" w:rsidRDefault="007632AF" w:rsidP="00552599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рассмотреть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американскую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заемщика;</w:t>
      </w:r>
    </w:p>
    <w:p w:rsidR="007632AF" w:rsidRPr="0026349F" w:rsidRDefault="007632AF" w:rsidP="00552599">
      <w:pPr>
        <w:pStyle w:val="1"/>
        <w:keepNext w:val="0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b w:val="0"/>
          <w:color w:val="000000"/>
        </w:rPr>
      </w:pPr>
      <w:r w:rsidRPr="0026349F">
        <w:rPr>
          <w:rFonts w:cs="Times New Roman"/>
          <w:b w:val="0"/>
          <w:color w:val="000000"/>
        </w:rPr>
        <w:t>изучить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французскую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методику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оценки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кредитоспособности</w:t>
      </w:r>
      <w:r w:rsidR="00552599" w:rsidRPr="0026349F">
        <w:rPr>
          <w:rFonts w:cs="Times New Roman"/>
          <w:b w:val="0"/>
          <w:color w:val="000000"/>
        </w:rPr>
        <w:t xml:space="preserve"> </w:t>
      </w:r>
      <w:r w:rsidRPr="0026349F">
        <w:rPr>
          <w:rFonts w:cs="Times New Roman"/>
          <w:b w:val="0"/>
          <w:color w:val="000000"/>
        </w:rPr>
        <w:t>заемщика.</w:t>
      </w:r>
    </w:p>
    <w:p w:rsidR="007632AF" w:rsidRPr="0026349F" w:rsidRDefault="007632AF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Практическая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обусловлена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подготовке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спецкурсов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предмету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«Деньги.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отдельные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материалы,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выводы,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рекомендации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могут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деятельности.</w:t>
      </w:r>
    </w:p>
    <w:p w:rsidR="007632AF" w:rsidRPr="0026349F" w:rsidRDefault="007632AF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Структура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работы.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Курсовая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введения,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глав,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литературы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приложений.</w:t>
      </w:r>
    </w:p>
    <w:p w:rsidR="007632AF" w:rsidRPr="0026349F" w:rsidRDefault="007632AF" w:rsidP="00552599">
      <w:pPr>
        <w:spacing w:line="360" w:lineRule="auto"/>
        <w:ind w:firstLine="709"/>
        <w:jc w:val="both"/>
        <w:rPr>
          <w:color w:val="000000"/>
          <w:sz w:val="28"/>
        </w:rPr>
      </w:pPr>
    </w:p>
    <w:p w:rsidR="006615E2" w:rsidRPr="0026349F" w:rsidRDefault="006615E2" w:rsidP="00552599">
      <w:pPr>
        <w:pStyle w:val="1"/>
        <w:keepNext w:val="0"/>
        <w:spacing w:line="360" w:lineRule="auto"/>
        <w:ind w:firstLine="709"/>
        <w:jc w:val="both"/>
        <w:rPr>
          <w:rFonts w:cs="Times New Roman"/>
          <w:b w:val="0"/>
          <w:color w:val="000000"/>
        </w:rPr>
      </w:pPr>
    </w:p>
    <w:p w:rsidR="00552599" w:rsidRPr="0026349F" w:rsidRDefault="00DD5455" w:rsidP="00552599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26349F">
        <w:rPr>
          <w:b/>
          <w:color w:val="000000"/>
          <w:sz w:val="28"/>
        </w:rPr>
        <w:br w:type="page"/>
      </w:r>
      <w:bookmarkEnd w:id="0"/>
      <w:r w:rsidR="00552599" w:rsidRPr="0026349F">
        <w:rPr>
          <w:b/>
          <w:color w:val="000000"/>
          <w:sz w:val="28"/>
          <w:szCs w:val="28"/>
        </w:rPr>
        <w:t>1. Теоретические аспекты оценки кредитоспособности заемщика коммерческим банком</w:t>
      </w:r>
    </w:p>
    <w:p w:rsidR="00552599" w:rsidRPr="0026349F" w:rsidRDefault="00552599" w:rsidP="00552599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552599" w:rsidRPr="0026349F" w:rsidRDefault="00552599" w:rsidP="00552599">
      <w:pPr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26349F">
        <w:rPr>
          <w:b/>
          <w:color w:val="000000"/>
          <w:sz w:val="28"/>
          <w:szCs w:val="28"/>
        </w:rPr>
        <w:t>1.1 Понятие, цели и задачи оценки кредитоспособности банком</w:t>
      </w:r>
    </w:p>
    <w:p w:rsidR="00340D3E" w:rsidRPr="0026349F" w:rsidRDefault="00340D3E" w:rsidP="00340D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26349F">
        <w:rPr>
          <w:b/>
          <w:color w:val="FFFFFF"/>
          <w:sz w:val="28"/>
          <w:szCs w:val="28"/>
        </w:rPr>
        <w:t>кредитоспособность заемщик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современной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становления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типа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когда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самостоятельны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выборе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большинства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принимаемых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вопрос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разработки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программы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управления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первостепенное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значение.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Собственный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еще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существует,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означает,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будет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инвестиций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пополнение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т.п.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стабильной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вместе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малоподвижные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рассматривать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долгосрочного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источника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расширенного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воспроизводства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фондов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нематериальных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источника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пополнения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рискованно.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альтернативным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источником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выступает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становления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точное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партнера.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достижения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коммерческие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разрабатывают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четко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определить,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включает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себя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экономики.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директивной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централизованной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СССР,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когда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искажались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принципы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отсутствовала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было,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следовательно,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выдаче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перехода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изменил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взаимоотношения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вышли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взаимовыгодного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партнерства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общий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интерес,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непосредственно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учебнике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«Банковское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редакцией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профессора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О.И.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Лаврушина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трактуется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долговым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(основному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процентам)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1F35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7.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С.</w:t>
      </w:r>
      <w:r w:rsidR="00841F35" w:rsidRPr="0026349F">
        <w:rPr>
          <w:color w:val="000000"/>
          <w:sz w:val="28"/>
          <w:szCs w:val="28"/>
        </w:rPr>
        <w:t>125</w:t>
      </w:r>
      <w:r w:rsidR="00841F35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придерживается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профессор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А.Д.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Шеремет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1F35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19.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С.</w:t>
      </w:r>
      <w:r w:rsidR="00841F35" w:rsidRPr="0026349F">
        <w:rPr>
          <w:color w:val="000000"/>
          <w:sz w:val="28"/>
          <w:szCs w:val="28"/>
        </w:rPr>
        <w:t>35</w:t>
      </w:r>
      <w:r w:rsidR="00841F35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А.И.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Ачкасов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своевременно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срочные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нормального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адекватных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позволяющей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без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серьезных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потрясений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мобилизовать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кратчайшие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удовлетворения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различными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1F35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5.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841F35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1F35" w:rsidRPr="0026349F">
        <w:rPr>
          <w:color w:val="000000"/>
          <w:sz w:val="28"/>
          <w:szCs w:val="28"/>
        </w:rPr>
        <w:t>138</w:t>
      </w:r>
      <w:r w:rsidR="00841F35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Продолжением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формулировки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служить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В.Т.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Севрука: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выражается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платеже-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вовремя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удовлетворять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хозяйственными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договорами,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возвращать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выплачивать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рабочим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служащим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заработную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плату,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вносить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и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налоги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в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бюджет»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1F35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17.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841F35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1F35" w:rsidRPr="0026349F">
        <w:rPr>
          <w:color w:val="000000"/>
          <w:sz w:val="28"/>
          <w:szCs w:val="28"/>
        </w:rPr>
        <w:t>43</w:t>
      </w:r>
      <w:r w:rsidR="00841F35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Приведенные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совсем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корректны,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разграничиваются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термины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«платежеспособность».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Последняя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подразумевает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расплачиваться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видам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подразумевает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расплатиться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лишь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Платежеспособность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удовлетворить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настоящий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момент,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будущее.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еще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различие.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обычные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(кроме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задолженности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кредитам),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(работ,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услуг).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проводиться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поступивших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переданного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залог,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поручителя,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страховых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возмещений.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Помимо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насколько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направляемые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множеством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зависящих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напрямую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(контрагенты,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сбыта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др.)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всегда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поддающихся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измерению.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Существует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связывающий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платежеспособностью,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изложен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выше,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рассматривать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А.И.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Ольшаный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сужает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погасить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задолженность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считает,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характеристика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должна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иной,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платежеспособность,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поскольку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принципами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погасить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вторичных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источников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(реализация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залога,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взыскание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гаранта)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0D336B" w:rsidRPr="0026349F">
        <w:rPr>
          <w:color w:val="000000"/>
          <w:sz w:val="28"/>
          <w:szCs w:val="28"/>
        </w:rPr>
        <w:t>13</w:t>
      </w:r>
      <w:r w:rsidR="00A84B09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51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М.О.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Сахарова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финансово-хозяйственное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уверенность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готовности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вернуть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16.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20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точки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зрения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предпосылок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предпосылки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еще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получить: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понятно,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где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проходит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грань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между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предпосылками.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довольно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узким,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должна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включать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себя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кредиту,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просто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врат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должны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возвращаться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предусмотренный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договором.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Кроме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того,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различий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между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понятиями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«ссуда»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«ссудой»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документах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подразумевается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безвозмездное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пользование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вещами;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деньги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могут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объектом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предполагает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М.Н.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Крейнина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пишет: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привлекать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возвращать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предусмотренные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сроки»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11.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138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несколько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структура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устойчивость;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производимой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точки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зрения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спроса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сложившихся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подчеркнуть,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ограничивается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лишь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приведенными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условиями,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гораздо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шире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включает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множество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например,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различных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видов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окупаемости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менеджмента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содержанию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истории.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литературе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удачным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учебнике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«Экономический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редакцией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Л.Т.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Гиляровской: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своевременно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неизбежной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20.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246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толковании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термина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числе: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дееспособность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совершения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сделки;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доход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генерировать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потоки.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Мораль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облику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особенно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внимание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уделялось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литературе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дореволюционного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Ададурова,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«первым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важнейшим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чтобы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личность,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ищущая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кредитоваться,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нравственным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внушала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недоверия».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моральную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сделки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(честность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порядочность)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напрямую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связывали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управления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делами,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компетентностью,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умением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руководителей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предвидеть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конъюнктуры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пользоваться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своевременно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перестраивать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т.д.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6.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51-51</w:t>
      </w:r>
      <w:r w:rsidR="000D336B" w:rsidRPr="0026349F">
        <w:rPr>
          <w:color w:val="000000"/>
          <w:sz w:val="28"/>
          <w:szCs w:val="28"/>
        </w:rPr>
        <w:sym w:font="Symbol" w:char="F05D"/>
      </w:r>
      <w:r w:rsidR="000D336B"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аспект,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правоспособность,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оговаривается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Кирисюка: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«Сущность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категории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сложившееся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</w:t>
      </w:r>
      <w:r w:rsidR="00552599" w:rsidRPr="0026349F">
        <w:rPr>
          <w:color w:val="000000"/>
          <w:sz w:val="28"/>
          <w:szCs w:val="28"/>
        </w:rPr>
        <w:t>ственно-</w:t>
      </w:r>
      <w:r w:rsidRPr="0026349F">
        <w:rPr>
          <w:color w:val="000000"/>
          <w:sz w:val="28"/>
          <w:szCs w:val="28"/>
        </w:rPr>
        <w:t>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исходя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принимает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начале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(развитии)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прекращении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ссудозаемщиком».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Естественно,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числу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важнейших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аспектов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материального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Отдельные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специалисты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придавали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решающее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Бунге,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связывавший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высшую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наибольшей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неподвижностью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недвижимое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имущество,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писал,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«имущество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недвижимое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рассматривается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самая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лучшая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гарантия»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10.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32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Проблема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термин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изучались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разрабатывались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времена.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Вопросы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актуальны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освещались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литературе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дореволюционного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трудах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экономистов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20-х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XX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в.;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интерес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возрос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80-х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начале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проведения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реформ.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НЭПа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экономисты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понимали,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точки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зрения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совершению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сделки,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своевременного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ссуды;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позиции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правильное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размера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допустимого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особое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внимание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уделять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Поэтому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«кредитоспособность»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говорить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подвержено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развивающейся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функционирования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Итак,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кредитоспособность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заемщика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(хозяйствующего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субъекта)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—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комплексная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правовая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финансовая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характеристика,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представленная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финансовыми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нефинансовыми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показателями,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позволяющая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оценить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возможность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будущем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полностью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срок,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предусмотренный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кредитном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договоре,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рассчитаться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своим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долговым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обязательствам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перед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кредитором,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также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определяющая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степень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риска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банка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кредитовании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конкретного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заемщика.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должен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изучен.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Значимой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весьма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аналитика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проблемой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всех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причин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обстоятельств,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перспективе.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Поэтому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цель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анализа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кредитоспособности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заемщика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изучении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обоснованной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вернуть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предполагает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задач: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обоснование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оптимальной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величины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предоставляемых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погашения;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ресурсов;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осуществление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прогнозирование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ресурсов;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проведение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контроля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(мониторинга)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соблюдением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состояния;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целесообразности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результативности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принимаемых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менеджментом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достижению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поддержанию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приемлемом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организации-заемщика;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выявление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выдаче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заемщику;</w:t>
      </w:r>
    </w:p>
    <w:p w:rsidR="00504717" w:rsidRPr="0026349F" w:rsidRDefault="00504717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надежности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847781" w:rsidRPr="0026349F">
        <w:rPr>
          <w:color w:val="000000"/>
          <w:sz w:val="28"/>
          <w:szCs w:val="28"/>
        </w:rPr>
        <w:t>9.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7781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36-38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Мировая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отечественная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выделить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заимствовать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заработать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ходе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(финансовые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совершается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сделка,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контроль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(законодательная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стандартам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надзора).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юридического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менеджеров,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ответственности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четкость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политике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юридического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складывается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длительности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функционирования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сфере,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среднеотраслевым,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истории,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деловом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мире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партнеров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(поставщиков,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покупателей,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кредиторов).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заимствовать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означает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подачу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подписи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рдения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переговоров,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полномочий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представителя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достижение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совершеннолетия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признаки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дееспособности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физического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лица.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Подписание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неуполномоченным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недееспособным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лицом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означает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вероятность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потерь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Одним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критериев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заработать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ходе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Известна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позиция,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изложенная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литературе,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когда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недвижимость.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Последнее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зашиты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обесценения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инфляции,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признаком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высвобождения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недвижимости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время.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недвижимость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обесценения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Поэтому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целесообразно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ориентироваться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(прибыльность)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потоки.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Капитал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аспекта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анализируется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сложившихся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минимальному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уставного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фонда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(акционерного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левера;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кредитуемую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операцию,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свидетельствует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между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заинтересованность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тщательном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отслеживании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i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конкретный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вторичный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источник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(залог,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гарантия,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поручительство,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страхование),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предусмотренный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случае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объявления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конкретного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вторичного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источника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гарантирует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выполнение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затруднениях.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залога,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надежность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гаранта,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поручителя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страхователя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особенно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недостаточном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потоке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проблемах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достаточностью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совершается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операция,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относятся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ситуация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стране,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регионе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политические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факторы.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внешнего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вопроса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стандартах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потока,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менеджмента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Последний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контроль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законодательными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стандартам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нацеливает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ответов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вопросы: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законодательная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функционирования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осуществления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кредитуемого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мероприятия,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повлияет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ожидаемое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законодательства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(например,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налогового),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насколько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сведения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содержащиеся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отвечают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стандартам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зафиксированным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документе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политике,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стандартам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надзора,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контролирующих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Изложенные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содержание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числу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относятся:</w:t>
      </w:r>
    </w:p>
    <w:p w:rsidR="00504717" w:rsidRPr="0026349F" w:rsidRDefault="00504717" w:rsidP="00552599">
      <w:pPr>
        <w:numPr>
          <w:ilvl w:val="0"/>
          <w:numId w:val="8"/>
        </w:numPr>
        <w:tabs>
          <w:tab w:val="clear" w:pos="12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риска;</w:t>
      </w:r>
    </w:p>
    <w:p w:rsidR="00504717" w:rsidRPr="0026349F" w:rsidRDefault="00504717" w:rsidP="00552599">
      <w:pPr>
        <w:numPr>
          <w:ilvl w:val="0"/>
          <w:numId w:val="8"/>
        </w:numPr>
        <w:tabs>
          <w:tab w:val="clear" w:pos="12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менеджмента;</w:t>
      </w:r>
    </w:p>
    <w:p w:rsidR="00504717" w:rsidRPr="0026349F" w:rsidRDefault="00504717" w:rsidP="00552599">
      <w:pPr>
        <w:numPr>
          <w:ilvl w:val="0"/>
          <w:numId w:val="8"/>
        </w:numPr>
        <w:tabs>
          <w:tab w:val="clear" w:pos="12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устойчивости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коэффициентов;</w:t>
      </w:r>
    </w:p>
    <w:p w:rsidR="00504717" w:rsidRPr="0026349F" w:rsidRDefault="00504717" w:rsidP="00552599">
      <w:pPr>
        <w:numPr>
          <w:ilvl w:val="0"/>
          <w:numId w:val="8"/>
        </w:numPr>
        <w:tabs>
          <w:tab w:val="clear" w:pos="12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потока;</w:t>
      </w:r>
    </w:p>
    <w:p w:rsidR="00504717" w:rsidRPr="0026349F" w:rsidRDefault="00504717" w:rsidP="00552599">
      <w:pPr>
        <w:numPr>
          <w:ilvl w:val="0"/>
          <w:numId w:val="8"/>
        </w:numPr>
        <w:tabs>
          <w:tab w:val="clear" w:pos="12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сбор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информации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клиенте;</w:t>
      </w:r>
    </w:p>
    <w:p w:rsidR="00504717" w:rsidRPr="0026349F" w:rsidRDefault="00504717" w:rsidP="00552599">
      <w:pPr>
        <w:numPr>
          <w:ilvl w:val="0"/>
          <w:numId w:val="8"/>
        </w:numPr>
        <w:tabs>
          <w:tab w:val="clear" w:pos="1287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наблюдение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путем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выхода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место.</w:t>
      </w:r>
    </w:p>
    <w:p w:rsidR="00504717" w:rsidRPr="0026349F" w:rsidRDefault="00504717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Несмотря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единство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критериев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специфика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юридических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физических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лиц,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крупных,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средних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мелких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специфика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комбинации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содержании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sym w:font="Symbol" w:char="F05B"/>
      </w:r>
      <w:r w:rsidR="00A84B09" w:rsidRPr="0026349F">
        <w:rPr>
          <w:color w:val="000000"/>
          <w:sz w:val="28"/>
          <w:szCs w:val="28"/>
        </w:rPr>
        <w:t>8.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С</w:t>
      </w:r>
      <w:r w:rsidR="000D336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0D336B" w:rsidRPr="0026349F">
        <w:rPr>
          <w:color w:val="000000"/>
          <w:sz w:val="28"/>
          <w:szCs w:val="28"/>
        </w:rPr>
        <w:t>222-224</w:t>
      </w:r>
      <w:r w:rsidR="000D336B" w:rsidRPr="0026349F">
        <w:rPr>
          <w:color w:val="000000"/>
          <w:sz w:val="28"/>
          <w:szCs w:val="28"/>
        </w:rPr>
        <w:sym w:font="Symbol" w:char="F05D"/>
      </w:r>
      <w:r w:rsidRPr="0026349F">
        <w:rPr>
          <w:color w:val="000000"/>
          <w:sz w:val="28"/>
          <w:szCs w:val="28"/>
        </w:rPr>
        <w:t>.</w:t>
      </w:r>
    </w:p>
    <w:p w:rsidR="00A84B09" w:rsidRPr="0026349F" w:rsidRDefault="00A84B09" w:rsidP="005525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52599" w:rsidRPr="0026349F" w:rsidRDefault="00552599" w:rsidP="00552599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26349F">
        <w:rPr>
          <w:b/>
          <w:color w:val="000000"/>
          <w:sz w:val="28"/>
          <w:szCs w:val="28"/>
        </w:rPr>
        <w:t>1.2 Подходы к оценке кредитоспособности заемщиков</w:t>
      </w:r>
    </w:p>
    <w:p w:rsidR="00552599" w:rsidRPr="0026349F" w:rsidRDefault="00552599" w:rsidP="00552599">
      <w:pPr>
        <w:spacing w:line="360" w:lineRule="auto"/>
        <w:ind w:firstLine="709"/>
        <w:jc w:val="both"/>
        <w:rPr>
          <w:color w:val="000000"/>
          <w:sz w:val="28"/>
        </w:rPr>
      </w:pP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непросто.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часть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анализируемых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прошедший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какую-то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отчетную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дату,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вместе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они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подвержены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искажающему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инфляции.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выявление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таких,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моральный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облик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Кроме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того,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множество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задачи,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исключающих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дополняющих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делающих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соответствующей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реальности.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Удачной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классификация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</w:t>
      </w:r>
      <w:r w:rsidR="00940BC5" w:rsidRPr="0026349F">
        <w:rPr>
          <w:color w:val="000000"/>
          <w:sz w:val="28"/>
          <w:szCs w:val="28"/>
        </w:rPr>
        <w:t>ов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коммерческих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банков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(см.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рис.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1.</w:t>
      </w:r>
      <w:r w:rsidR="00940BC5" w:rsidRPr="0026349F">
        <w:rPr>
          <w:color w:val="000000"/>
          <w:sz w:val="28"/>
          <w:szCs w:val="28"/>
        </w:rPr>
        <w:t>1</w:t>
      </w:r>
      <w:r w:rsidRPr="0026349F">
        <w:rPr>
          <w:color w:val="000000"/>
          <w:sz w:val="28"/>
          <w:szCs w:val="28"/>
        </w:rPr>
        <w:t>).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717" w:rsidRPr="0026349F" w:rsidRDefault="00A64B33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22.25pt">
            <v:imagedata r:id="rId7" o:title=""/>
          </v:shape>
        </w:pict>
      </w:r>
    </w:p>
    <w:p w:rsidR="00552599" w:rsidRPr="0026349F" w:rsidRDefault="00940BC5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Рис.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1.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Классификация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моделей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заемщиков</w:t>
      </w:r>
    </w:p>
    <w:p w:rsidR="00940BC5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br w:type="page"/>
      </w:r>
      <w:r w:rsidR="00504717" w:rsidRPr="0026349F">
        <w:rPr>
          <w:color w:val="000000"/>
          <w:sz w:val="28"/>
          <w:szCs w:val="28"/>
        </w:rPr>
        <w:t>Классификационные</w:t>
      </w:r>
      <w:r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модели</w:t>
      </w:r>
      <w:r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анализа</w:t>
      </w:r>
      <w:r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кредитоспособности</w:t>
      </w:r>
      <w:r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заемщика</w:t>
      </w:r>
      <w:r w:rsidRPr="0026349F">
        <w:rPr>
          <w:b/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дают</w:t>
      </w:r>
      <w:r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возможность</w:t>
      </w:r>
      <w:r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группировать</w:t>
      </w:r>
      <w:r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заемщиков:</w:t>
      </w:r>
    </w:p>
    <w:p w:rsidR="00940BC5" w:rsidRPr="0026349F" w:rsidRDefault="00504717" w:rsidP="00552599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прогнозные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дифференцировать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вероятности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банкротства;</w:t>
      </w:r>
    </w:p>
    <w:p w:rsidR="00504717" w:rsidRPr="0026349F" w:rsidRDefault="00504717" w:rsidP="00552599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рейтинговые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категории,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устанавливаемой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помощью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присваиваемых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значимости.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Рейтинговая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(общая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баллов)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путем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умножения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значимости)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интегральном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мировой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пять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рычага,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обслуживания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Группа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(Дж.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Шим,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Дж.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Сигел,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Нидлз,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Андерсон,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Колдвел)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предложила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характеризующих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долгосрочную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платежеспособность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критериях.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прогнозировать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долгосрочную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платежеспособность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защищенности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неуплаты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процента).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критериях,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включают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доходам,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размер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дивидендов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помощью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биржевого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курса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доходам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владельцев,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изменчивость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курса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относительно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курсов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коммерческий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выбирает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себя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вопросы,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охарактеризовать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синтезированного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показателя-рейтинга,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баллах,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присваиваемых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устанавливается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первоклассная,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второклассная,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третьеклассная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неплатежеспособная.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принимается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внимание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разработке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шкалы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ставок,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установлении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режима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(форма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размер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вид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т.д.),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портфеля,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устойчивости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Модификацией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скоринг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технический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прием,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предложенный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начале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40-х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XX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американским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Дюраном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отбора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потребительскому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кредиту.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Отличие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скоринга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формуле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вместо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частная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балльная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несколько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интервалов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интервалу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приписывается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заранее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установленного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сотрудниками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будет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отказано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будет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удовлетворена.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Преимуществами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простота,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оптимальных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частным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ранжирования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ряд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проблем: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необходимость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тщательного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отбора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(требуется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описывающие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чтобы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охарактеризовать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положение);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важность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обоснования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пороговых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нашей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довольно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осуществить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подобный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недостаточно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сведений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участия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формировании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данных);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необходимость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обоснования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конкретного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величины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отклонений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пограничных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областях,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относящих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классам;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относительно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оптимальных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установленным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принимается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внимание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степень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выполнения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невыполнения;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финансовые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отражают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прошлом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остатках;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рассчитываемые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показывают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лишь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отдельные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деятельности;</w:t>
      </w:r>
    </w:p>
    <w:p w:rsidR="00504717" w:rsidRPr="0026349F" w:rsidRDefault="00504717" w:rsidP="00552599">
      <w:pPr>
        <w:numPr>
          <w:ilvl w:val="0"/>
          <w:numId w:val="4"/>
        </w:numPr>
        <w:shd w:val="clear" w:color="auto" w:fill="FFFFFF"/>
        <w:tabs>
          <w:tab w:val="clear" w:pos="128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многие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перспективы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особенности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конъюнктуры,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выпускаемой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реализуемой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перспективы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капиталовложений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т.д.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Прогнозные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получаемые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помощью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потенциальных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множественном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дискриминантом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(МДА)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дискриминантная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функция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Z</w:t>
      </w:r>
      <w:r w:rsidRPr="0026349F">
        <w:rPr>
          <w:color w:val="000000"/>
          <w:sz w:val="28"/>
          <w:szCs w:val="28"/>
        </w:rPr>
        <w:t>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учитывающая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некоторые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параметры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регрессии)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характеризующие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регрессии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обработки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выборке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либо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обанкротились,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либо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выжили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времени.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Z</w:t>
      </w:r>
      <w:r w:rsidRPr="0026349F">
        <w:rPr>
          <w:color w:val="000000"/>
          <w:sz w:val="28"/>
          <w:szCs w:val="28"/>
        </w:rPr>
        <w:t>-оценка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находится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ближе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средней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фирмы-банкрота,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продолжающегося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ухудшения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обанкротится.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менеджеры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предпримут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усилия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устранения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трудностей,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произойдет.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образом,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Z</w:t>
      </w:r>
      <w:r w:rsidRPr="0026349F">
        <w:rPr>
          <w:color w:val="000000"/>
          <w:sz w:val="28"/>
          <w:szCs w:val="28"/>
        </w:rPr>
        <w:t>-оценка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сигналом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предупреждения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обширной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репрезентативной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выборки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масштабам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всегда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найти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обанкротившихся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внутри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регрессии.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Наиболее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известными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моделями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Альтмана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Чессера,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включающие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реинвестируемой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рыночной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капиталу;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(выручки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брутто-прибыли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налогов)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Организацию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относят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надежности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Z</w:t>
      </w:r>
      <w:r w:rsidRPr="0026349F">
        <w:rPr>
          <w:color w:val="000000"/>
          <w:sz w:val="28"/>
          <w:szCs w:val="28"/>
        </w:rPr>
        <w:t>-индекса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Альтмана.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Пятифакторная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Альтмана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построена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66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два-три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вперед.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Построение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подобных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из-за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отсутствия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постоянного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области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признания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поддающихся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учету.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Модель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Чессера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прогнозировать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невыполнение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Невыполнение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подразумевает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непогашение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любые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отклонения,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делающие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между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выгодными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первоначальными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условиями.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Используемая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линейная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комбинация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независимых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переменных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Z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включает: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кассовой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легко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реализуемых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бумаг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(без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НДС)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кассовой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легко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реализуемых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бумаг;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брутто-дохода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налогов)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совокупной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задолженности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величине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чистых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применяемого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равного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акционерному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долгосрочным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кредитам);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нетто-продажам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(чистой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Получаемый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рассматриваться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вероятности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невыполнения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Чессер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ряда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«удовлетворительным»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«неудовлетворительным»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взял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фирм-заемщиков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Подставив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формулу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вероятности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нарушения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Чессер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определил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четырех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исследуемых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случаев.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Отечественные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дискриминантные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двухфакторной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Федотовой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пятифакторной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Р.С.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Сайфулина,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Кадыкова.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вероятности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Федотовой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опирается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(X</w:t>
      </w:r>
      <w:r w:rsidRPr="0026349F">
        <w:rPr>
          <w:color w:val="000000"/>
          <w:sz w:val="28"/>
          <w:szCs w:val="28"/>
          <w:vertAlign w:val="subscript"/>
        </w:rPr>
        <w:t>1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валюте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(Х</w:t>
      </w:r>
      <w:r w:rsidRPr="0026349F">
        <w:rPr>
          <w:color w:val="000000"/>
          <w:sz w:val="28"/>
          <w:szCs w:val="28"/>
          <w:vertAlign w:val="subscript"/>
        </w:rPr>
        <w:t>2</w:t>
      </w:r>
      <w:r w:rsidRPr="0026349F">
        <w:rPr>
          <w:color w:val="000000"/>
          <w:sz w:val="28"/>
          <w:szCs w:val="28"/>
        </w:rPr>
        <w:t>).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уравнении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Сайфулина,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Кадыкова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(нормативное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</w:t>
      </w:r>
      <w:r w:rsidRPr="0026349F">
        <w:rPr>
          <w:color w:val="000000"/>
          <w:sz w:val="28"/>
          <w:szCs w:val="28"/>
          <w:vertAlign w:val="subscript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≥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0,1);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(Х</w:t>
      </w:r>
      <w:r w:rsidRPr="0026349F">
        <w:rPr>
          <w:color w:val="000000"/>
          <w:sz w:val="28"/>
          <w:szCs w:val="28"/>
          <w:vertAlign w:val="subscript"/>
        </w:rPr>
        <w:t>2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≥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интенсивность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авансируемого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характеризующая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реализованной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приходящейся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(Х</w:t>
      </w:r>
      <w:r w:rsidRPr="0026349F">
        <w:rPr>
          <w:color w:val="000000"/>
          <w:sz w:val="28"/>
          <w:szCs w:val="28"/>
          <w:vertAlign w:val="subscript"/>
        </w:rPr>
        <w:t>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≥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2,5);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рассчитываемая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индивидуальная);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(Х</w:t>
      </w:r>
      <w:r w:rsidRPr="0026349F">
        <w:rPr>
          <w:color w:val="000000"/>
          <w:sz w:val="28"/>
          <w:szCs w:val="28"/>
          <w:vertAlign w:val="subscript"/>
        </w:rPr>
        <w:t>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≥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0,2).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минимальным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Z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числом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характеризуется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неудовлетворительное.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классификации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CART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Classification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and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regression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trees</w:t>
      </w:r>
      <w:r w:rsidRPr="0026349F">
        <w:rPr>
          <w:color w:val="000000"/>
          <w:sz w:val="28"/>
          <w:szCs w:val="28"/>
        </w:rPr>
        <w:t>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переводится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«классификационные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регрессионные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деревья».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непараметрическая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достоинства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широкого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доступности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понимания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легкости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вычислений,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хотя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построении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сложные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методы.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«классификационном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дереве»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фирмы-заемщики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расположены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«ветви»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выбранных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идет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«разветвление»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Точность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классификации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около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90%.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«классификационног</w:t>
      </w:r>
      <w:r w:rsidR="00940BC5"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дерева»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представлен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940BC5" w:rsidRPr="0026349F">
        <w:rPr>
          <w:color w:val="000000"/>
          <w:sz w:val="28"/>
          <w:szCs w:val="28"/>
        </w:rPr>
        <w:t>рис.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47781" w:rsidRPr="0026349F">
        <w:rPr>
          <w:color w:val="000000"/>
          <w:sz w:val="28"/>
          <w:szCs w:val="28"/>
        </w:rPr>
        <w:t>1.</w:t>
      </w:r>
      <w:r w:rsidRPr="0026349F">
        <w:rPr>
          <w:color w:val="000000"/>
          <w:sz w:val="28"/>
          <w:szCs w:val="28"/>
        </w:rPr>
        <w:t>2,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где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  <w:lang w:val="en-US"/>
        </w:rPr>
        <w:t>i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</w:t>
      </w:r>
      <w:r w:rsidRPr="0026349F">
        <w:rPr>
          <w:color w:val="000000"/>
          <w:sz w:val="28"/>
          <w:szCs w:val="28"/>
          <w:vertAlign w:val="subscript"/>
          <w:lang w:val="en-US"/>
        </w:rPr>
        <w:t>i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предполагаемый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банкрот;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S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предположительно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устойчивое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состояние.</w:t>
      </w:r>
    </w:p>
    <w:p w:rsidR="00DC465A" w:rsidRPr="0026349F" w:rsidRDefault="00DC46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717" w:rsidRPr="0026349F" w:rsidRDefault="00A64B33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87.25pt;height:131.25pt">
            <v:imagedata r:id="rId8" o:title=""/>
          </v:shape>
        </w:pict>
      </w:r>
    </w:p>
    <w:p w:rsidR="00504717" w:rsidRPr="0026349F" w:rsidRDefault="00940BC5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Рис.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1.2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«Классификационное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дерево»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  <w:lang w:val="en-US"/>
        </w:rPr>
        <w:t>CART</w:t>
      </w:r>
    </w:p>
    <w:p w:rsidR="00552599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DC3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методах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комплексного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анализа.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случае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математических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«качественных»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лишь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отчасти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позволяют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экспертам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сделать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вывод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Недостатками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классификационных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«замкнутость»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факторах,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высокая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чувствительность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недостоверности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исходных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громоздкость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межотраслевых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отраслевых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рамках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сочетание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характеристик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примеру,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США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«шести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лежит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шести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принципов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обозначенных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словами,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начинающимися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английской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буквы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«Си»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(С):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Character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Capacity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Cash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Collateral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Conditions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Control</w:t>
      </w:r>
      <w:r w:rsidRPr="0026349F">
        <w:rPr>
          <w:color w:val="000000"/>
          <w:sz w:val="28"/>
          <w:szCs w:val="28"/>
        </w:rPr>
        <w:t>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Характер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Character</w:t>
      </w:r>
      <w:r w:rsidRPr="0026349F">
        <w:rPr>
          <w:color w:val="000000"/>
          <w:sz w:val="28"/>
          <w:szCs w:val="28"/>
        </w:rPr>
        <w:t>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ответственность,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надежность,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честность,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порядочность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серьезность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намерений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заимствовать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Capacity</w:t>
      </w:r>
      <w:r w:rsidRPr="0026349F">
        <w:rPr>
          <w:color w:val="000000"/>
          <w:sz w:val="28"/>
          <w:szCs w:val="28"/>
        </w:rPr>
        <w:t>):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инспектор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должен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уверен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испрашивающий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юридическое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подавать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подписывать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руководитель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представитель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(банка),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обращающийся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полномочия,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учредителями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советом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директоров,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проведение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переговоров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подписание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договора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имени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(банка).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Денежные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Cash</w:t>
      </w:r>
      <w:r w:rsidRPr="0026349F">
        <w:rPr>
          <w:color w:val="000000"/>
          <w:sz w:val="28"/>
          <w:szCs w:val="28"/>
        </w:rPr>
        <w:t>):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важным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моментом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любой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погасить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потока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наличности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привлеченных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Обеспечение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Collateral</w:t>
      </w:r>
      <w:r w:rsidRPr="0026349F">
        <w:rPr>
          <w:color w:val="000000"/>
          <w:sz w:val="28"/>
          <w:szCs w:val="28"/>
        </w:rPr>
        <w:t>):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установить,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располагает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достаточным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капиталом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качественными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кредиту;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необеспеченные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первоклассным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имеющим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квалифицированное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руководство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отличную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историю.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Условия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Conditions</w:t>
      </w:r>
      <w:r w:rsidRPr="0026349F">
        <w:rPr>
          <w:color w:val="000000"/>
          <w:sz w:val="28"/>
          <w:szCs w:val="28"/>
        </w:rPr>
        <w:t>):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инспектор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должен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идут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какою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положение,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складывающееся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соответствующей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повлиять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Контроль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Control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сводится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выяснению,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насколько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законодательства,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правовой,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политической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обстановки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негативно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повлиять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принципами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содержащимися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</w:t>
      </w:r>
      <w:r w:rsidRPr="0026349F">
        <w:rPr>
          <w:color w:val="000000"/>
          <w:sz w:val="28"/>
          <w:szCs w:val="28"/>
          <w:lang w:val="en-US"/>
        </w:rPr>
        <w:t>CAMPARI</w:t>
      </w:r>
      <w:r w:rsidRPr="0026349F">
        <w:rPr>
          <w:color w:val="000000"/>
          <w:sz w:val="28"/>
          <w:szCs w:val="28"/>
        </w:rPr>
        <w:t>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поочередном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заявки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прилагаемых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документов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наиболее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уточнении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встречи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клиентом.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Название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CAMPARI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образуется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начальных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букв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слов: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Character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репутация,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характеристика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клиента;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А(</w:t>
      </w:r>
      <w:r w:rsidRPr="0026349F">
        <w:rPr>
          <w:color w:val="000000"/>
          <w:sz w:val="28"/>
          <w:szCs w:val="28"/>
          <w:lang w:val="en-US"/>
        </w:rPr>
        <w:t>Ability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возврату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М(</w:t>
      </w:r>
      <w:r w:rsidRPr="0026349F">
        <w:rPr>
          <w:color w:val="000000"/>
          <w:sz w:val="28"/>
          <w:szCs w:val="28"/>
          <w:lang w:val="en-US"/>
        </w:rPr>
        <w:t>Margin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маржа,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доходность;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Purpose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целевое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назначение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A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Amount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размер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R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Repayment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I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Insurance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страхование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Англии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руководстве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услугам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отмечается,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ключевым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словом,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сосредоточены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выдаче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ссуд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</w:t>
      </w:r>
      <w:r w:rsidRPr="0026349F">
        <w:rPr>
          <w:color w:val="000000"/>
          <w:sz w:val="28"/>
          <w:szCs w:val="28"/>
          <w:lang w:val="en-US"/>
        </w:rPr>
        <w:t>PARTS</w:t>
      </w:r>
      <w:r w:rsidRPr="0026349F">
        <w:rPr>
          <w:color w:val="000000"/>
          <w:sz w:val="28"/>
          <w:szCs w:val="28"/>
        </w:rPr>
        <w:t>»: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Purpose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назначение,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Amount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размер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R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Repayment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оплата,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возврат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(долга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процентов);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Term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срок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S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Security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кредита.</w:t>
      </w:r>
    </w:p>
    <w:p w:rsidR="00552599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последние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распространение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разработанная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специалистами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Ассоциации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(ДРБ).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предполагает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направлениям: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«солидность»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ответственность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руководства,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своевременность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кредитам;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«способность»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поддержание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конкурентоспособности;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«доходность»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предпочтительность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«реальность»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достижения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проекта;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«обоснованность»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запрашиваемой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«возвратность»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материальных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ценностей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проект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исполнится;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«обеспеченность»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юридическими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последних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четырех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пунктов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рекомендуется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выполнять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сгруппированных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направлениям: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внеоборотных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обеспеченность.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выбрать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показателю,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наиболее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анализируемой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собрать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статистику.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Недостатками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длительном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учитываются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многие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действие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сказаться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через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время.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большинстве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случаев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совокупности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характеризующих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Главной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проблемой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разработка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существует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разброс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вызванный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отраслевой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спецификой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приводимые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литературе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приемлемые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рассчитаны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без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этого.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Из-за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отсутствия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единой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нормативной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отраслевом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разрезе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объективная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невозможна,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сравнительных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среднеотраслевых,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минимально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допустимых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наилучших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современных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коммерческие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разрабатывают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интересов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Сбербанк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разработал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тенденций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целью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анализируются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динамика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структура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направления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финансово-хозяйственной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политики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(коэффициентов)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принцип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осторожности,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уменьшения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экспертной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</w:t>
      </w:r>
      <w:r w:rsidRPr="0026349F">
        <w:rPr>
          <w:color w:val="000000"/>
          <w:sz w:val="28"/>
          <w:szCs w:val="28"/>
          <w:vertAlign w:val="subscript"/>
        </w:rPr>
        <w:t>1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2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3</w:t>
      </w:r>
      <w:r w:rsidRPr="0026349F">
        <w:rPr>
          <w:color w:val="000000"/>
          <w:sz w:val="28"/>
          <w:szCs w:val="28"/>
        </w:rPr>
        <w:t>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</w:t>
      </w:r>
      <w:r w:rsidRPr="0026349F">
        <w:rPr>
          <w:color w:val="000000"/>
          <w:sz w:val="28"/>
          <w:szCs w:val="28"/>
          <w:vertAlign w:val="subscript"/>
        </w:rPr>
        <w:t>4</w:t>
      </w:r>
      <w:r w:rsidRPr="0026349F">
        <w:rPr>
          <w:color w:val="000000"/>
          <w:sz w:val="28"/>
          <w:szCs w:val="28"/>
        </w:rPr>
        <w:t>);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</w:t>
      </w:r>
      <w:r w:rsidRPr="0026349F">
        <w:rPr>
          <w:color w:val="000000"/>
          <w:sz w:val="28"/>
          <w:szCs w:val="28"/>
          <w:vertAlign w:val="subscript"/>
        </w:rPr>
        <w:t>5</w:t>
      </w:r>
      <w:r w:rsidRPr="0026349F">
        <w:rPr>
          <w:color w:val="000000"/>
          <w:sz w:val="28"/>
          <w:szCs w:val="28"/>
        </w:rPr>
        <w:t>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Согласно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Регламенту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Сбербанка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оценочными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</w:t>
      </w:r>
      <w:r w:rsidRPr="0026349F">
        <w:rPr>
          <w:color w:val="000000"/>
          <w:sz w:val="28"/>
          <w:szCs w:val="28"/>
          <w:vertAlign w:val="subscript"/>
        </w:rPr>
        <w:t>1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2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3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4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5</w:t>
      </w:r>
      <w:r w:rsidRPr="0026349F">
        <w:rPr>
          <w:color w:val="000000"/>
          <w:sz w:val="28"/>
          <w:szCs w:val="28"/>
        </w:rPr>
        <w:t>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остальные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рентабельности)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характеристики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рассматриваются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дополнительные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пяти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коэффициентам.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пяти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присваивается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категория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полученных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установленными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(достаточными).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весами.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Разбивка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категории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представлена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табл.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84B09" w:rsidRPr="0026349F">
        <w:rPr>
          <w:color w:val="000000"/>
          <w:sz w:val="28"/>
          <w:szCs w:val="28"/>
        </w:rPr>
        <w:t>1.</w:t>
      </w:r>
      <w:r w:rsidRPr="0026349F">
        <w:rPr>
          <w:color w:val="000000"/>
          <w:sz w:val="28"/>
          <w:szCs w:val="28"/>
        </w:rPr>
        <w:t>1.</w:t>
      </w:r>
    </w:p>
    <w:p w:rsidR="00DB6BF4" w:rsidRPr="0026349F" w:rsidRDefault="00DB6BF4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717" w:rsidRPr="0026349F" w:rsidRDefault="00940BC5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A84B09" w:rsidRPr="0026349F">
        <w:rPr>
          <w:color w:val="000000"/>
          <w:sz w:val="28"/>
          <w:szCs w:val="28"/>
        </w:rPr>
        <w:t>.1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Категории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соответствии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методикой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Сбербанка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504717" w:rsidRPr="0026349F">
        <w:rPr>
          <w:color w:val="000000"/>
          <w:sz w:val="28"/>
          <w:szCs w:val="28"/>
        </w:rPr>
        <w:t>России</w:t>
      </w:r>
    </w:p>
    <w:tbl>
      <w:tblPr>
        <w:tblW w:w="44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10"/>
        <w:gridCol w:w="1937"/>
        <w:gridCol w:w="2269"/>
        <w:gridCol w:w="2126"/>
      </w:tblGrid>
      <w:tr w:rsidR="00504717" w:rsidRPr="0026349F" w:rsidTr="0026349F">
        <w:tc>
          <w:tcPr>
            <w:tcW w:w="1277" w:type="pct"/>
            <w:gridSpan w:val="2"/>
            <w:shd w:val="clear" w:color="auto" w:fill="auto"/>
            <w:vAlign w:val="center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I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II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III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категория</w:t>
            </w:r>
          </w:p>
        </w:tc>
      </w:tr>
      <w:tr w:rsidR="00504717" w:rsidRPr="0026349F" w:rsidTr="0026349F">
        <w:tc>
          <w:tcPr>
            <w:tcW w:w="1277" w:type="pct"/>
            <w:gridSpan w:val="2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</w:t>
            </w:r>
            <w:r w:rsidRPr="0026349F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0,2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334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0,15-0,2</w:t>
            </w:r>
          </w:p>
        </w:tc>
        <w:tc>
          <w:tcPr>
            <w:tcW w:w="1250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04717" w:rsidRPr="0026349F" w:rsidTr="0026349F">
        <w:tc>
          <w:tcPr>
            <w:tcW w:w="1277" w:type="pct"/>
            <w:gridSpan w:val="2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</w:t>
            </w:r>
            <w:r w:rsidRPr="0026349F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0,8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334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0,5-0,8</w:t>
            </w:r>
          </w:p>
        </w:tc>
        <w:tc>
          <w:tcPr>
            <w:tcW w:w="1250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04717" w:rsidRPr="0026349F" w:rsidTr="0026349F">
        <w:tc>
          <w:tcPr>
            <w:tcW w:w="1277" w:type="pct"/>
            <w:gridSpan w:val="2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</w:t>
            </w:r>
            <w:r w:rsidRPr="0026349F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39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2,0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334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1,0-2,0</w:t>
            </w:r>
          </w:p>
        </w:tc>
        <w:tc>
          <w:tcPr>
            <w:tcW w:w="1250" w:type="pct"/>
            <w:shd w:val="clear" w:color="auto" w:fill="auto"/>
          </w:tcPr>
          <w:p w:rsidR="00504717" w:rsidRPr="0026349F" w:rsidRDefault="00504717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BC5" w:rsidRPr="0026349F" w:rsidTr="0026349F">
        <w:tc>
          <w:tcPr>
            <w:tcW w:w="1271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</w:t>
            </w:r>
            <w:r w:rsidRPr="0026349F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26349F">
              <w:rPr>
                <w:color w:val="000000"/>
                <w:sz w:val="20"/>
                <w:szCs w:val="20"/>
              </w:rPr>
              <w:t>,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кроме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1,0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334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0,7-1,0</w:t>
            </w:r>
          </w:p>
        </w:tc>
        <w:tc>
          <w:tcPr>
            <w:tcW w:w="1250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40BC5" w:rsidRPr="0026349F" w:rsidTr="0026349F">
        <w:tc>
          <w:tcPr>
            <w:tcW w:w="1271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</w:t>
            </w:r>
            <w:r w:rsidRPr="0026349F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для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0,6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334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0,4-0,6</w:t>
            </w:r>
          </w:p>
        </w:tc>
        <w:tc>
          <w:tcPr>
            <w:tcW w:w="1250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40BC5" w:rsidRPr="0026349F" w:rsidTr="0026349F">
        <w:tc>
          <w:tcPr>
            <w:tcW w:w="1271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3" w:name="OLE_LINK1"/>
            <w:r w:rsidRPr="0026349F">
              <w:rPr>
                <w:color w:val="000000"/>
                <w:sz w:val="20"/>
                <w:szCs w:val="20"/>
              </w:rPr>
              <w:t>К</w:t>
            </w:r>
            <w:r w:rsidRPr="0026349F">
              <w:rPr>
                <w:color w:val="000000"/>
                <w:sz w:val="20"/>
                <w:szCs w:val="20"/>
                <w:vertAlign w:val="subscript"/>
              </w:rPr>
              <w:t>5</w:t>
            </w:r>
            <w:bookmarkEnd w:id="3"/>
          </w:p>
        </w:tc>
        <w:tc>
          <w:tcPr>
            <w:tcW w:w="1145" w:type="pct"/>
            <w:gridSpan w:val="2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0,15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334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50" w:type="pct"/>
            <w:shd w:val="clear" w:color="auto" w:fill="auto"/>
          </w:tcPr>
          <w:p w:rsidR="00940BC5" w:rsidRPr="0026349F" w:rsidRDefault="00940BC5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Нерентабельные</w:t>
            </w:r>
          </w:p>
        </w:tc>
      </w:tr>
    </w:tbl>
    <w:p w:rsidR="00552599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Следующий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шаг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S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каждого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значения: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1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0,11,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2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0,05,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3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0,42,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4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0,21,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Pr="0026349F">
        <w:rPr>
          <w:color w:val="000000"/>
          <w:sz w:val="28"/>
          <w:szCs w:val="28"/>
          <w:vertAlign w:val="subscript"/>
        </w:rPr>
        <w:t>5</w:t>
      </w:r>
      <w:r w:rsidR="00552599" w:rsidRPr="0026349F">
        <w:rPr>
          <w:color w:val="000000"/>
          <w:sz w:val="28"/>
          <w:szCs w:val="28"/>
          <w:vertAlign w:val="subscript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0,21.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S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наряду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факторами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остальных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третьей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рентабельность)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устанавливаются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оптимальные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критические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ввиду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специфики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отраслевой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принадлежности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конкретных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Осуществляется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сравнительный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оценивается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динамика.</w:t>
      </w:r>
    </w:p>
    <w:p w:rsidR="00504717" w:rsidRPr="0026349F" w:rsidRDefault="0050471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Качественный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базируется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информации,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выражена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количественных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проведения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применяются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сведения,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подразделением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безопасности,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информация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базы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этапе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оцениваются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отраслевые,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акционерные,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регулирования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хозяйствующего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субъекта,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управленческие.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Заключительным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этапом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Устанавливаются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первоклассные,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вызывает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сомнений;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второклассные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взвешенного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подхода;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третьеклассные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повышенным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риском.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пяти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остальных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третьей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качественного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  <w:lang w:val="en-US"/>
        </w:rPr>
        <w:t>S</w:t>
      </w:r>
      <w:r w:rsidRPr="0026349F">
        <w:rPr>
          <w:color w:val="000000"/>
          <w:sz w:val="28"/>
          <w:szCs w:val="28"/>
        </w:rPr>
        <w:t>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образом: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S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1,05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отнесен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1,05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&lt;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S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&lt;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2,42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классу;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S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≥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2,42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соответствует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третьему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классу.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образом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предварительный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корректируется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других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третьей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качественной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4A2737" w:rsidRPr="0026349F" w:rsidRDefault="004A273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b/>
          <w:color w:val="000000"/>
          <w:sz w:val="28"/>
          <w:szCs w:val="28"/>
        </w:rPr>
        <w:t>Выводы</w:t>
      </w:r>
    </w:p>
    <w:p w:rsidR="00257F3E" w:rsidRPr="0026349F" w:rsidRDefault="00257F3E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Кредитоспособность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заемщика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—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комплексная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правовая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финансовая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характеристика,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представленная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финансовыми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нефинансовыми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показателями,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позволяющая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оценить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возможность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будущем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полностью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срок,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предусмотренный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кредитном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договоре,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рассчитаться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своим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долговым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обязательствам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перед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кредитором,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также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определяющая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степень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риска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банка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кредитовании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конкретного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заемщика.</w:t>
      </w:r>
    </w:p>
    <w:p w:rsidR="00257F3E" w:rsidRPr="0026349F" w:rsidRDefault="00257F3E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bCs/>
          <w:color w:val="000000"/>
          <w:sz w:val="28"/>
          <w:szCs w:val="28"/>
        </w:rPr>
        <w:t>Цель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анализа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кредитоспособности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заемщика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изучении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обоснованной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вернуть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предполагает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задач:</w:t>
      </w:r>
    </w:p>
    <w:p w:rsidR="00257F3E" w:rsidRPr="0026349F" w:rsidRDefault="00257F3E" w:rsidP="0055259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обоснование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оптимальной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величины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предоставляемых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погашения;</w:t>
      </w:r>
    </w:p>
    <w:p w:rsidR="00257F3E" w:rsidRPr="0026349F" w:rsidRDefault="00257F3E" w:rsidP="0055259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ресурсов;</w:t>
      </w:r>
    </w:p>
    <w:p w:rsidR="00257F3E" w:rsidRPr="0026349F" w:rsidRDefault="00257F3E" w:rsidP="0055259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осуществление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прогнозирование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ресурсов;</w:t>
      </w:r>
    </w:p>
    <w:p w:rsidR="00257F3E" w:rsidRPr="0026349F" w:rsidRDefault="00257F3E" w:rsidP="0055259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проведение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контроля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(мониторинга)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соблюдением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состояния;</w:t>
      </w:r>
    </w:p>
    <w:p w:rsidR="00257F3E" w:rsidRPr="0026349F" w:rsidRDefault="00257F3E" w:rsidP="005525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выявление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выдаче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т.д.</w:t>
      </w:r>
    </w:p>
    <w:p w:rsidR="00257F3E" w:rsidRPr="0026349F" w:rsidRDefault="00257F3E" w:rsidP="0055259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Подходы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делятся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классификационные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анализа.</w:t>
      </w:r>
    </w:p>
    <w:p w:rsidR="00257F3E" w:rsidRPr="0026349F" w:rsidRDefault="00257F3E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  <w:szCs w:val="28"/>
        </w:rPr>
        <w:t>Классификационные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группировать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подразделяются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МДА,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CART</w:t>
      </w:r>
      <w:r w:rsidRPr="0026349F">
        <w:rPr>
          <w:color w:val="000000"/>
          <w:sz w:val="28"/>
          <w:szCs w:val="28"/>
        </w:rPr>
        <w:t>.</w:t>
      </w:r>
    </w:p>
    <w:p w:rsidR="00257F3E" w:rsidRPr="0026349F" w:rsidRDefault="00257F3E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относятся: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«шести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CAMPARI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PARTS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оценочная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анализа.</w:t>
      </w:r>
    </w:p>
    <w:p w:rsidR="004A2737" w:rsidRPr="0026349F" w:rsidRDefault="004A273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br w:type="page"/>
      </w:r>
      <w:r w:rsidR="00A70A5A" w:rsidRPr="0026349F">
        <w:rPr>
          <w:b/>
          <w:color w:val="000000"/>
          <w:sz w:val="28"/>
          <w:szCs w:val="28"/>
        </w:rPr>
        <w:t>2.</w:t>
      </w:r>
      <w:r w:rsidRPr="0026349F">
        <w:rPr>
          <w:b/>
          <w:color w:val="000000"/>
          <w:sz w:val="28"/>
          <w:szCs w:val="28"/>
        </w:rPr>
        <w:t xml:space="preserve"> </w:t>
      </w:r>
      <w:r w:rsidR="00FA6697" w:rsidRPr="0026349F">
        <w:rPr>
          <w:b/>
          <w:color w:val="000000"/>
          <w:sz w:val="28"/>
          <w:szCs w:val="28"/>
        </w:rPr>
        <w:t>Оценка</w:t>
      </w:r>
      <w:r w:rsidRPr="0026349F">
        <w:rPr>
          <w:b/>
          <w:color w:val="000000"/>
          <w:sz w:val="28"/>
          <w:szCs w:val="28"/>
        </w:rPr>
        <w:t xml:space="preserve"> </w:t>
      </w:r>
      <w:r w:rsidR="00FA6697" w:rsidRPr="0026349F">
        <w:rPr>
          <w:b/>
          <w:color w:val="000000"/>
          <w:sz w:val="28"/>
          <w:szCs w:val="28"/>
        </w:rPr>
        <w:t>кредитоспособности</w:t>
      </w:r>
      <w:r w:rsidRPr="0026349F">
        <w:rPr>
          <w:b/>
          <w:color w:val="000000"/>
          <w:sz w:val="28"/>
          <w:szCs w:val="28"/>
        </w:rPr>
        <w:t xml:space="preserve"> </w:t>
      </w:r>
      <w:r w:rsidR="00A54E82" w:rsidRPr="0026349F">
        <w:rPr>
          <w:b/>
          <w:color w:val="000000"/>
          <w:sz w:val="28"/>
          <w:szCs w:val="28"/>
        </w:rPr>
        <w:t>ОАО</w:t>
      </w:r>
      <w:r w:rsidRPr="0026349F">
        <w:rPr>
          <w:b/>
          <w:color w:val="000000"/>
          <w:sz w:val="28"/>
          <w:szCs w:val="28"/>
        </w:rPr>
        <w:t xml:space="preserve"> </w:t>
      </w:r>
      <w:r w:rsidR="00A54E82" w:rsidRPr="0026349F">
        <w:rPr>
          <w:b/>
          <w:color w:val="000000"/>
          <w:sz w:val="28"/>
          <w:szCs w:val="28"/>
        </w:rPr>
        <w:t>«Чувашкабель»</w:t>
      </w:r>
    </w:p>
    <w:p w:rsidR="00552599" w:rsidRPr="0026349F" w:rsidRDefault="00552599" w:rsidP="0055259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653" w:rsidRPr="0026349F" w:rsidRDefault="00552599" w:rsidP="0055259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349F">
        <w:rPr>
          <w:b/>
          <w:bCs/>
          <w:color w:val="000000"/>
          <w:sz w:val="28"/>
          <w:szCs w:val="28"/>
        </w:rPr>
        <w:t xml:space="preserve">2.1 </w:t>
      </w:r>
      <w:r w:rsidR="00A54E82" w:rsidRPr="0026349F">
        <w:rPr>
          <w:b/>
          <w:bCs/>
          <w:color w:val="000000"/>
          <w:sz w:val="28"/>
          <w:szCs w:val="28"/>
        </w:rPr>
        <w:t>Экономическая</w:t>
      </w:r>
      <w:r w:rsidRPr="0026349F">
        <w:rPr>
          <w:b/>
          <w:bCs/>
          <w:color w:val="000000"/>
          <w:sz w:val="28"/>
          <w:szCs w:val="28"/>
        </w:rPr>
        <w:t xml:space="preserve"> </w:t>
      </w:r>
      <w:r w:rsidR="00000653" w:rsidRPr="0026349F">
        <w:rPr>
          <w:b/>
          <w:bCs/>
          <w:color w:val="000000"/>
          <w:sz w:val="28"/>
          <w:szCs w:val="28"/>
        </w:rPr>
        <w:t>характеристика</w:t>
      </w:r>
      <w:r w:rsidRPr="0026349F">
        <w:rPr>
          <w:b/>
          <w:bCs/>
          <w:color w:val="000000"/>
          <w:sz w:val="28"/>
          <w:szCs w:val="28"/>
        </w:rPr>
        <w:t xml:space="preserve"> </w:t>
      </w:r>
      <w:r w:rsidR="00720699" w:rsidRPr="0026349F">
        <w:rPr>
          <w:b/>
          <w:bCs/>
          <w:color w:val="000000"/>
          <w:sz w:val="28"/>
          <w:szCs w:val="28"/>
        </w:rPr>
        <w:t>ОАО</w:t>
      </w:r>
      <w:r w:rsidRPr="0026349F">
        <w:rPr>
          <w:b/>
          <w:bCs/>
          <w:color w:val="000000"/>
          <w:sz w:val="28"/>
          <w:szCs w:val="28"/>
        </w:rPr>
        <w:t xml:space="preserve"> </w:t>
      </w:r>
      <w:r w:rsidR="00720699" w:rsidRPr="0026349F">
        <w:rPr>
          <w:b/>
          <w:bCs/>
          <w:color w:val="000000"/>
          <w:sz w:val="28"/>
          <w:szCs w:val="28"/>
        </w:rPr>
        <w:t>«Чувашкабель»</w:t>
      </w:r>
    </w:p>
    <w:p w:rsidR="00000653" w:rsidRPr="0026349F" w:rsidRDefault="00000653" w:rsidP="0055259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4E82" w:rsidRPr="0026349F" w:rsidRDefault="00A54E82" w:rsidP="00552599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bCs w:val="0"/>
          <w:i w:val="0"/>
          <w:color w:val="000000"/>
        </w:rPr>
      </w:pPr>
      <w:r w:rsidRPr="0026349F">
        <w:rPr>
          <w:rFonts w:cs="Times New Roman"/>
          <w:bCs w:val="0"/>
          <w:i w:val="0"/>
          <w:color w:val="000000"/>
        </w:rPr>
        <w:t>Полное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наименование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общества: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Открытое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акционерное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общество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«Чебоксарский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завод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кабельных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изделий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«Чувашкабель»;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сокращенное: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ОАО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«Завод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«Чувашкабель».</w:t>
      </w:r>
    </w:p>
    <w:p w:rsidR="00A54E82" w:rsidRPr="0026349F" w:rsidRDefault="00A54E82" w:rsidP="00552599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bCs w:val="0"/>
          <w:i w:val="0"/>
          <w:color w:val="000000"/>
        </w:rPr>
      </w:pPr>
      <w:bookmarkStart w:id="4" w:name="_Toc224281561"/>
      <w:r w:rsidRPr="0026349F">
        <w:rPr>
          <w:rFonts w:cs="Times New Roman"/>
          <w:bCs w:val="0"/>
          <w:i w:val="0"/>
          <w:color w:val="000000"/>
        </w:rPr>
        <w:t>Место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нахождения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и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почтовый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адрес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общества:</w:t>
      </w:r>
      <w:bookmarkEnd w:id="4"/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Россия,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428022,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Чувашская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Республика,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г.Чебоксары,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Кабельный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проезд,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7.</w:t>
      </w:r>
    </w:p>
    <w:p w:rsidR="00A54E82" w:rsidRPr="0026349F" w:rsidRDefault="00A54E82" w:rsidP="00552599">
      <w:pPr>
        <w:pStyle w:val="3"/>
        <w:spacing w:before="0" w:after="0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"Завод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"Чувашкабель"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является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членом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ассоциации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«Электрокабель»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дочерних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обществ.</w:t>
      </w:r>
    </w:p>
    <w:p w:rsidR="00A54E82" w:rsidRPr="0026349F" w:rsidRDefault="00A54E82" w:rsidP="00552599">
      <w:pPr>
        <w:pStyle w:val="2"/>
        <w:keepNext w:val="0"/>
        <w:spacing w:before="0" w:after="0" w:line="360" w:lineRule="auto"/>
        <w:ind w:firstLine="709"/>
        <w:jc w:val="both"/>
        <w:rPr>
          <w:rFonts w:cs="Times New Roman"/>
          <w:bCs w:val="0"/>
          <w:i w:val="0"/>
          <w:color w:val="000000"/>
        </w:rPr>
      </w:pPr>
      <w:bookmarkStart w:id="5" w:name="_Toc224281574"/>
      <w:r w:rsidRPr="0026349F">
        <w:rPr>
          <w:rFonts w:cs="Times New Roman"/>
          <w:bCs w:val="0"/>
          <w:i w:val="0"/>
          <w:color w:val="000000"/>
        </w:rPr>
        <w:t>Основными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видами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деятельности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обществ</w:t>
      </w:r>
      <w:bookmarkEnd w:id="5"/>
      <w:r w:rsidRPr="0026349F">
        <w:rPr>
          <w:rFonts w:cs="Times New Roman"/>
          <w:bCs w:val="0"/>
          <w:i w:val="0"/>
          <w:color w:val="000000"/>
        </w:rPr>
        <w:t>а</w:t>
      </w:r>
      <w:r w:rsidR="00552599" w:rsidRPr="0026349F">
        <w:rPr>
          <w:rFonts w:cs="Times New Roman"/>
          <w:bCs w:val="0"/>
          <w:i w:val="0"/>
          <w:color w:val="000000"/>
        </w:rPr>
        <w:t xml:space="preserve"> </w:t>
      </w:r>
      <w:r w:rsidRPr="0026349F">
        <w:rPr>
          <w:rFonts w:cs="Times New Roman"/>
          <w:bCs w:val="0"/>
          <w:i w:val="0"/>
          <w:color w:val="000000"/>
        </w:rPr>
        <w:t>являются: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производство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изолированных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проводов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кабелей;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полиграфическая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деятельность,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не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включенная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другие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группировки;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распределение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электроэнергии;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распределение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пара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горячей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воды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(тепловой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энергии);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распределение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воды;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деятельность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столовых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при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предприятиях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учреждениях;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деятельность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автомобильного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грузового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специализированного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транспорта;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деятельность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автомобильного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грузового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неспециализированного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транспорта;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деятельность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области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телефонной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связи;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научные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исследования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разработки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области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естественных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технических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наук;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испытания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анализ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физических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свойств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материалов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веществ: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испытания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анализ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(металлов,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пластмасс,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тканей,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дерева,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стекла,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бетона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др.);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испытания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на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растяжение,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твердость,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сопротивление,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усталость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высокотемпературный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эффект;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сертификация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продукции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услуг;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rStyle w:val="SUBST"/>
          <w:b w:val="0"/>
          <w:i w:val="0"/>
          <w:color w:val="000000"/>
          <w:sz w:val="28"/>
          <w:szCs w:val="28"/>
        </w:rPr>
      </w:pPr>
      <w:r w:rsidRPr="0026349F">
        <w:rPr>
          <w:rStyle w:val="SUBST"/>
          <w:b w:val="0"/>
          <w:i w:val="0"/>
          <w:color w:val="000000"/>
          <w:sz w:val="28"/>
          <w:szCs w:val="28"/>
        </w:rPr>
        <w:t>удаление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обработка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твердых</w:t>
      </w:r>
      <w:r w:rsidR="00552599" w:rsidRPr="0026349F">
        <w:rPr>
          <w:rStyle w:val="SUBST"/>
          <w:b w:val="0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b w:val="0"/>
          <w:i w:val="0"/>
          <w:color w:val="000000"/>
          <w:sz w:val="28"/>
          <w:szCs w:val="28"/>
        </w:rPr>
        <w:t>отходов;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деятельность,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сведений,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составляющих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государственную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тайну,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обеспечением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защиты;</w:t>
      </w:r>
    </w:p>
    <w:p w:rsidR="00A54E82" w:rsidRPr="0026349F" w:rsidRDefault="00A54E82" w:rsidP="0055259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конструирование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изготовление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кабельной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атомных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станций.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«Завод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услуги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номенклатурным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кабельно-проводниковая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отраслевой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номенклатуре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выделяется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номенклатурных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групп).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95%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производства/продаж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приходится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номенклатурны</w:t>
      </w:r>
      <w:r w:rsidR="004A2737" w:rsidRPr="0026349F">
        <w:rPr>
          <w:color w:val="000000"/>
          <w:sz w:val="28"/>
          <w:szCs w:val="28"/>
        </w:rPr>
        <w:t>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4A2737" w:rsidRPr="0026349F">
        <w:rPr>
          <w:color w:val="000000"/>
          <w:sz w:val="28"/>
          <w:szCs w:val="28"/>
        </w:rPr>
        <w:t>групп</w:t>
      </w:r>
      <w:r w:rsidR="00552599" w:rsidRPr="0026349F">
        <w:rPr>
          <w:color w:val="000000"/>
          <w:sz w:val="28"/>
          <w:szCs w:val="28"/>
        </w:rPr>
        <w:t xml:space="preserve"> </w:t>
      </w:r>
      <w:r w:rsidR="004A2737" w:rsidRPr="0026349F">
        <w:rPr>
          <w:color w:val="000000"/>
          <w:sz w:val="28"/>
          <w:szCs w:val="28"/>
        </w:rPr>
        <w:t>изделий.</w:t>
      </w:r>
      <w:r w:rsidR="00552599" w:rsidRPr="0026349F">
        <w:rPr>
          <w:color w:val="000000"/>
          <w:sz w:val="28"/>
          <w:szCs w:val="28"/>
        </w:rPr>
        <w:t xml:space="preserve"> </w:t>
      </w:r>
      <w:r w:rsidR="004A2737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4A2737" w:rsidRPr="0026349F">
        <w:rPr>
          <w:color w:val="000000"/>
          <w:sz w:val="28"/>
          <w:szCs w:val="28"/>
        </w:rPr>
        <w:t>группу</w:t>
      </w:r>
      <w:r w:rsidR="00552599" w:rsidRPr="0026349F">
        <w:rPr>
          <w:color w:val="000000"/>
          <w:sz w:val="28"/>
          <w:szCs w:val="28"/>
        </w:rPr>
        <w:t xml:space="preserve"> </w:t>
      </w:r>
      <w:r w:rsidR="004A2737"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4A2737" w:rsidRPr="0026349F">
        <w:rPr>
          <w:color w:val="000000"/>
          <w:sz w:val="28"/>
          <w:szCs w:val="28"/>
        </w:rPr>
        <w:t>(около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75%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входят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6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номенклатурных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финансово-хозяйственной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(приложения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1-6):</w:t>
      </w:r>
    </w:p>
    <w:p w:rsidR="00552599" w:rsidRPr="0026349F" w:rsidRDefault="00552599" w:rsidP="00552599">
      <w:pPr>
        <w:shd w:val="clear" w:color="auto" w:fill="FFFFFF"/>
        <w:tabs>
          <w:tab w:val="left" w:pos="13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E82" w:rsidRPr="0026349F" w:rsidRDefault="00A54E82" w:rsidP="00552599">
      <w:pPr>
        <w:shd w:val="clear" w:color="auto" w:fill="FFFFFF"/>
        <w:tabs>
          <w:tab w:val="left" w:pos="13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2</w:t>
      </w:r>
      <w:r w:rsidR="004A2737" w:rsidRPr="0026349F">
        <w:rPr>
          <w:color w:val="000000"/>
          <w:sz w:val="28"/>
          <w:szCs w:val="28"/>
        </w:rPr>
        <w:t>.1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2007-2009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руб.)</w:t>
      </w: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4"/>
        <w:gridCol w:w="1894"/>
        <w:gridCol w:w="1890"/>
        <w:gridCol w:w="1889"/>
      </w:tblGrid>
      <w:tr w:rsidR="00A54E82" w:rsidRPr="0026349F" w:rsidTr="00552599">
        <w:trPr>
          <w:trHeight w:val="315"/>
          <w:jc w:val="center"/>
        </w:trPr>
        <w:tc>
          <w:tcPr>
            <w:tcW w:w="1630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25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2007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3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2008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2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2009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A54E82" w:rsidRPr="0026349F" w:rsidTr="00552599">
        <w:trPr>
          <w:trHeight w:val="315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Выручка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от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494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387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034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012</w:t>
            </w:r>
          </w:p>
        </w:tc>
      </w:tr>
      <w:tr w:rsidR="00A54E82" w:rsidRPr="0026349F" w:rsidTr="00552599">
        <w:trPr>
          <w:trHeight w:val="192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Себестоимость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проданной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908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906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697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687</w:t>
            </w:r>
          </w:p>
        </w:tc>
      </w:tr>
      <w:tr w:rsidR="00A54E82" w:rsidRPr="0026349F" w:rsidTr="00552599">
        <w:trPr>
          <w:trHeight w:val="162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Прибыль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от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1125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438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3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343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22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168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947</w:t>
            </w:r>
          </w:p>
        </w:tc>
      </w:tr>
      <w:tr w:rsidR="00A54E82" w:rsidRPr="0026349F" w:rsidTr="00552599">
        <w:trPr>
          <w:trHeight w:val="104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Балансовая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317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295774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161128</w:t>
            </w:r>
          </w:p>
        </w:tc>
      </w:tr>
      <w:tr w:rsidR="00A54E82" w:rsidRPr="0026349F" w:rsidTr="00552599">
        <w:trPr>
          <w:trHeight w:val="255"/>
          <w:jc w:val="center"/>
        </w:trPr>
        <w:tc>
          <w:tcPr>
            <w:tcW w:w="1630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01.01.2009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2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31.12.2009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A54E82" w:rsidRPr="0026349F" w:rsidTr="00552599">
        <w:trPr>
          <w:trHeight w:val="155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Внеоборотные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576360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682081</w:t>
            </w:r>
          </w:p>
        </w:tc>
      </w:tr>
      <w:tr w:rsidR="00A54E82" w:rsidRPr="0026349F" w:rsidTr="00552599">
        <w:trPr>
          <w:trHeight w:val="110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стоимость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основных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508239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518319</w:t>
            </w:r>
          </w:p>
        </w:tc>
      </w:tr>
      <w:tr w:rsidR="00A54E82" w:rsidRPr="0026349F" w:rsidTr="00552599">
        <w:trPr>
          <w:trHeight w:val="67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Оборотные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активы,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т.ч.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996021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1047566</w:t>
            </w:r>
          </w:p>
        </w:tc>
      </w:tr>
      <w:tr w:rsidR="00A54E82" w:rsidRPr="0026349F" w:rsidTr="00552599">
        <w:trPr>
          <w:trHeight w:val="188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запасы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273311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264623</w:t>
            </w:r>
          </w:p>
        </w:tc>
      </w:tr>
      <w:tr w:rsidR="00A54E82" w:rsidRPr="0026349F" w:rsidTr="00552599">
        <w:trPr>
          <w:trHeight w:val="130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финансовые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482814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590059</w:t>
            </w:r>
          </w:p>
        </w:tc>
      </w:tr>
      <w:tr w:rsidR="00A54E82" w:rsidRPr="0026349F" w:rsidTr="00552599">
        <w:trPr>
          <w:trHeight w:val="86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денежные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53384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52056</w:t>
            </w:r>
          </w:p>
        </w:tc>
      </w:tr>
      <w:tr w:rsidR="00A54E82" w:rsidRPr="0026349F" w:rsidTr="00552599">
        <w:trPr>
          <w:trHeight w:val="222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Собственный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1264183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1389824</w:t>
            </w:r>
          </w:p>
        </w:tc>
      </w:tr>
      <w:tr w:rsidR="00A54E82" w:rsidRPr="0026349F" w:rsidTr="00552599">
        <w:trPr>
          <w:trHeight w:val="164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Кредиторская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267101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  <w:lang w:val="en-US"/>
              </w:rPr>
              <w:t>284762</w:t>
            </w:r>
          </w:p>
        </w:tc>
      </w:tr>
      <w:tr w:rsidR="00A54E82" w:rsidRPr="0026349F" w:rsidTr="00552599">
        <w:trPr>
          <w:trHeight w:val="106"/>
          <w:jc w:val="center"/>
        </w:trPr>
        <w:tc>
          <w:tcPr>
            <w:tcW w:w="1630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Валюта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1125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1572381</w:t>
            </w:r>
          </w:p>
        </w:tc>
        <w:tc>
          <w:tcPr>
            <w:tcW w:w="1122" w:type="pct"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</w:rPr>
              <w:t>1</w:t>
            </w:r>
            <w:r w:rsidRPr="0026349F">
              <w:rPr>
                <w:color w:val="000000"/>
                <w:sz w:val="20"/>
                <w:szCs w:val="20"/>
                <w:lang w:val="en-US"/>
              </w:rPr>
              <w:t>729667</w:t>
            </w:r>
          </w:p>
        </w:tc>
      </w:tr>
    </w:tbl>
    <w:p w:rsidR="00A54E82" w:rsidRPr="0026349F" w:rsidRDefault="00552599" w:rsidP="00552599">
      <w:pPr>
        <w:shd w:val="clear" w:color="auto" w:fill="FFFFFF"/>
        <w:tabs>
          <w:tab w:val="left" w:pos="13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br w:type="page"/>
      </w:r>
      <w:r w:rsidR="00A54E82" w:rsidRPr="0026349F">
        <w:rPr>
          <w:color w:val="000000"/>
          <w:sz w:val="28"/>
          <w:szCs w:val="28"/>
        </w:rPr>
        <w:t>В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ОАО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«Чувашкабель»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в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связи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развитием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экономического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кризиса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в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2009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г.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наблюдается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резкое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снижение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финансовых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показателей.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Выручка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от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продажи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в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2010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г.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составила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1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034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012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тыс.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руб.,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показатель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снизился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по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сравнению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2008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г.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на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25,5%,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2007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–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на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30,8%.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Себе</w:t>
      </w:r>
      <w:r w:rsidR="006F5E55" w:rsidRPr="0026349F">
        <w:rPr>
          <w:color w:val="000000"/>
          <w:sz w:val="28"/>
          <w:szCs w:val="28"/>
        </w:rPr>
        <w:t>стоимость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реализации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в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2009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г.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составила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697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687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тыс.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руб.,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что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на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208445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тыс.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руб.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меньше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чем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за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2008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г.</w:t>
      </w:r>
      <w:r w:rsidR="00A54E82" w:rsidRPr="0026349F">
        <w:rPr>
          <w:color w:val="000000"/>
          <w:sz w:val="28"/>
          <w:szCs w:val="28"/>
        </w:rPr>
        <w:t>,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на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210725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ты</w:t>
      </w:r>
      <w:r w:rsidR="006F5E55" w:rsidRPr="0026349F">
        <w:rPr>
          <w:color w:val="000000"/>
          <w:sz w:val="28"/>
          <w:szCs w:val="28"/>
        </w:rPr>
        <w:t>с.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руб.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меньше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чем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за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2007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г.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(</w:t>
      </w:r>
      <w:r w:rsidR="00E3408E" w:rsidRPr="0026349F">
        <w:rPr>
          <w:color w:val="000000"/>
          <w:sz w:val="28"/>
          <w:szCs w:val="28"/>
        </w:rPr>
        <w:t>приложения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2,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4,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color w:val="000000"/>
          <w:sz w:val="28"/>
          <w:szCs w:val="28"/>
        </w:rPr>
        <w:t>6).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Стоимость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внеоборотных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105721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18,3%.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Структура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внеоборотных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статьи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«Долгосрочные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вложения»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практически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50339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статьи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«Незавершенное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строительство»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46097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1,8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аналогичным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01.01.2009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анализируемый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произошло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51545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краткосрочных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вложений.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6F5E55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валюта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157286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10%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1729667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</w:p>
    <w:p w:rsidR="00A54E82" w:rsidRPr="0026349F" w:rsidRDefault="00A54E82" w:rsidP="00552599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6F5E55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выпуск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товарной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услуг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действующих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962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179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снизился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33,1%.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Основную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долю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товарном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выпуске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составляет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проводов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медной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жилой.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таблице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2.2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темпы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производства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натуральном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выражении)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товарным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2008-2009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гг.</w:t>
      </w:r>
    </w:p>
    <w:p w:rsidR="006F5E55" w:rsidRPr="0026349F" w:rsidRDefault="006F5E55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«Кабельные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изделия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весу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меди»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3732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2004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3291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2417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2006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2207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2760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3702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2363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тн.</w:t>
      </w:r>
    </w:p>
    <w:p w:rsidR="006F5E55" w:rsidRPr="0026349F" w:rsidRDefault="006F5E55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E82" w:rsidRPr="0026349F" w:rsidRDefault="00552599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br w:type="page"/>
      </w:r>
      <w:r w:rsidR="00A54E82" w:rsidRPr="0026349F">
        <w:rPr>
          <w:color w:val="000000"/>
          <w:sz w:val="28"/>
          <w:szCs w:val="28"/>
        </w:rPr>
        <w:t>Таблица</w:t>
      </w:r>
      <w:r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2.2</w:t>
      </w:r>
      <w:r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Темпы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роста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объемов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производства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(в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натуральном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выражении)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по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основным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товарным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группам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в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2008-2009</w:t>
      </w:r>
      <w:r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гг.</w:t>
      </w:r>
    </w:p>
    <w:tbl>
      <w:tblPr>
        <w:tblW w:w="4443" w:type="pct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1710"/>
        <w:gridCol w:w="1701"/>
        <w:gridCol w:w="1701"/>
      </w:tblGrid>
      <w:tr w:rsidR="00A54E82" w:rsidRPr="0026349F" w:rsidTr="00552599">
        <w:trPr>
          <w:cantSplit/>
          <w:trHeight w:val="340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Наименование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изделий</w:t>
            </w:r>
          </w:p>
        </w:tc>
        <w:tc>
          <w:tcPr>
            <w:tcW w:w="30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F5E55" w:rsidRPr="0026349F">
              <w:rPr>
                <w:bCs/>
                <w:color w:val="000000"/>
                <w:sz w:val="20"/>
                <w:szCs w:val="20"/>
              </w:rPr>
              <w:t>изменения</w:t>
            </w:r>
            <w:r w:rsidRPr="0026349F">
              <w:rPr>
                <w:bCs/>
                <w:color w:val="000000"/>
                <w:sz w:val="20"/>
                <w:szCs w:val="20"/>
              </w:rPr>
              <w:t>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54E82" w:rsidRPr="0026349F" w:rsidTr="00552599">
        <w:trPr>
          <w:cantSplit/>
          <w:trHeight w:val="536"/>
        </w:trPr>
        <w:tc>
          <w:tcPr>
            <w:tcW w:w="1995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A54E82" w:rsidRPr="0026349F" w:rsidRDefault="006F5E55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A54E82" w:rsidRPr="0026349F" w:rsidRDefault="006F5E55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26349F" w:rsidRDefault="006F5E55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2009г.к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</w:tr>
      <w:tr w:rsidR="00A54E8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Провода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кабели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бортовые</w:t>
            </w:r>
          </w:p>
        </w:tc>
        <w:tc>
          <w:tcPr>
            <w:tcW w:w="1005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000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A54E8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2.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Провода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автотракторные</w:t>
            </w:r>
          </w:p>
        </w:tc>
        <w:tc>
          <w:tcPr>
            <w:tcW w:w="1005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000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A54E8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Провода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кабели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монтажные</w:t>
            </w:r>
          </w:p>
        </w:tc>
        <w:tc>
          <w:tcPr>
            <w:tcW w:w="1005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000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A54E8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4.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Катушки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ПЛС</w:t>
            </w:r>
          </w:p>
        </w:tc>
        <w:tc>
          <w:tcPr>
            <w:tcW w:w="1005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000" w:type="pct"/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54E82" w:rsidRPr="0026349F" w:rsidRDefault="00A54E8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F5E55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Провода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обмоточные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эмалевой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изоляцией</w:t>
            </w:r>
          </w:p>
        </w:tc>
        <w:tc>
          <w:tcPr>
            <w:tcW w:w="1005" w:type="pct"/>
            <w:vAlign w:val="center"/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000" w:type="pct"/>
            <w:vAlign w:val="center"/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52,9</w:t>
            </w:r>
          </w:p>
        </w:tc>
      </w:tr>
      <w:tr w:rsidR="006F5E55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Радиочастотные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кабели</w:t>
            </w:r>
          </w:p>
        </w:tc>
        <w:tc>
          <w:tcPr>
            <w:tcW w:w="1005" w:type="pct"/>
            <w:vAlign w:val="center"/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000" w:type="pct"/>
            <w:vAlign w:val="center"/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6F5E55" w:rsidRPr="0026349F" w:rsidRDefault="006F5E55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A6692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7.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Кабели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силовые</w:t>
            </w:r>
          </w:p>
        </w:tc>
        <w:tc>
          <w:tcPr>
            <w:tcW w:w="1005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00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1758,3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65,6</w:t>
            </w:r>
          </w:p>
        </w:tc>
      </w:tr>
      <w:tr w:rsidR="00A6692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8.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Кабели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005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000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56,4</w:t>
            </w:r>
          </w:p>
        </w:tc>
      </w:tr>
      <w:tr w:rsidR="00A66922" w:rsidRPr="0026349F" w:rsidTr="00552599">
        <w:tc>
          <w:tcPr>
            <w:tcW w:w="1995" w:type="pct"/>
            <w:tcBorders>
              <w:left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Проволока</w:t>
            </w:r>
          </w:p>
        </w:tc>
        <w:tc>
          <w:tcPr>
            <w:tcW w:w="1005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000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A66922" w:rsidRPr="0026349F" w:rsidTr="00552599">
        <w:tc>
          <w:tcPr>
            <w:tcW w:w="1995" w:type="pct"/>
            <w:tcBorders>
              <w:left w:val="single" w:sz="4" w:space="0" w:color="auto"/>
              <w:bottom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10.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Провода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самонесущие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для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ЛЭП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9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A66922" w:rsidRPr="0026349F" w:rsidTr="00552599"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11.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Провода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силовые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для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электрических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установок</w:t>
            </w:r>
          </w:p>
        </w:tc>
        <w:tc>
          <w:tcPr>
            <w:tcW w:w="1005" w:type="pct"/>
            <w:tcBorders>
              <w:top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A66922" w:rsidRPr="0026349F" w:rsidTr="00552599"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12.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Кабели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нагревательные</w:t>
            </w:r>
          </w:p>
        </w:tc>
        <w:tc>
          <w:tcPr>
            <w:tcW w:w="1005" w:type="pct"/>
            <w:tcBorders>
              <w:top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63,1</w:t>
            </w:r>
          </w:p>
        </w:tc>
      </w:tr>
      <w:tr w:rsidR="00A66922" w:rsidRPr="0026349F" w:rsidTr="00552599">
        <w:tc>
          <w:tcPr>
            <w:tcW w:w="1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Кабельные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изделия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по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весу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меди,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всего,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в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том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числе</w:t>
            </w:r>
          </w:p>
        </w:tc>
        <w:tc>
          <w:tcPr>
            <w:tcW w:w="1005" w:type="pct"/>
            <w:tcBorders>
              <w:top w:val="nil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999" w:type="pct"/>
            <w:tcBorders>
              <w:top w:val="nil"/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A66922" w:rsidRPr="0026349F" w:rsidTr="00552599">
        <w:tc>
          <w:tcPr>
            <w:tcW w:w="1995" w:type="pct"/>
            <w:tcBorders>
              <w:left w:val="single" w:sz="4" w:space="0" w:color="auto"/>
              <w:right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-с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медной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жилой</w:t>
            </w:r>
          </w:p>
        </w:tc>
        <w:tc>
          <w:tcPr>
            <w:tcW w:w="1005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000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A66922" w:rsidRPr="0026349F" w:rsidTr="00552599">
        <w:tc>
          <w:tcPr>
            <w:tcW w:w="1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-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с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алюминиевой</w:t>
            </w:r>
            <w:r w:rsidR="00552599" w:rsidRPr="0026349F">
              <w:rPr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color w:val="000000"/>
                <w:sz w:val="20"/>
                <w:szCs w:val="20"/>
              </w:rPr>
              <w:t>жилой</w:t>
            </w:r>
          </w:p>
        </w:tc>
        <w:tc>
          <w:tcPr>
            <w:tcW w:w="1005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4257,1</w:t>
            </w:r>
          </w:p>
        </w:tc>
        <w:tc>
          <w:tcPr>
            <w:tcW w:w="1000" w:type="pct"/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580,9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A66922" w:rsidRPr="0026349F" w:rsidRDefault="00A66922" w:rsidP="005525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68,7</w:t>
            </w:r>
          </w:p>
        </w:tc>
      </w:tr>
    </w:tbl>
    <w:p w:rsidR="00CE02ED" w:rsidRPr="0026349F" w:rsidRDefault="00CE02ED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Наглядно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структура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готовой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</w:t>
      </w:r>
      <w:r w:rsidR="00552599" w:rsidRPr="0026349F">
        <w:rPr>
          <w:color w:val="000000"/>
          <w:sz w:val="28"/>
          <w:szCs w:val="28"/>
        </w:rPr>
        <w:t xml:space="preserve"> </w:t>
      </w:r>
      <w:r w:rsidR="00AB3A39" w:rsidRPr="0026349F">
        <w:rPr>
          <w:color w:val="000000"/>
          <w:sz w:val="28"/>
          <w:szCs w:val="28"/>
        </w:rPr>
        <w:t>представлена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B3A39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B3A39" w:rsidRPr="0026349F">
        <w:rPr>
          <w:color w:val="000000"/>
          <w:sz w:val="28"/>
          <w:szCs w:val="28"/>
        </w:rPr>
        <w:t>рисунке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B3A39" w:rsidRPr="0026349F">
        <w:rPr>
          <w:color w:val="000000"/>
          <w:sz w:val="28"/>
          <w:szCs w:val="28"/>
        </w:rPr>
        <w:t>2.1</w:t>
      </w:r>
      <w:r w:rsidRPr="0026349F">
        <w:rPr>
          <w:color w:val="000000"/>
          <w:sz w:val="28"/>
          <w:szCs w:val="28"/>
        </w:rPr>
        <w:t>.</w:t>
      </w:r>
    </w:p>
    <w:p w:rsidR="00552599" w:rsidRPr="0026349F" w:rsidRDefault="00552599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E82" w:rsidRPr="0026349F" w:rsidRDefault="00A64B33" w:rsidP="00552599">
      <w:pPr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pict>
          <v:shape id="_x0000_i1027" type="#_x0000_t75" style="width:199.5pt;height:113.25pt">
            <v:imagedata r:id="rId9" o:title=""/>
          </v:shape>
        </w:pic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Рис.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F5E55" w:rsidRPr="0026349F">
        <w:rPr>
          <w:color w:val="000000"/>
          <w:sz w:val="28"/>
          <w:szCs w:val="28"/>
        </w:rPr>
        <w:t>2.1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Структура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готовой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стоимостном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выражении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6F5E55" w:rsidRPr="0026349F">
        <w:rPr>
          <w:color w:val="000000"/>
          <w:sz w:val="28"/>
          <w:szCs w:val="28"/>
        </w:rPr>
        <w:t>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Наибольший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удельный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объеме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итогам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2E56B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составляют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товарные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(группа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А):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бортовые,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автотракторные,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монтажные,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силовые,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специзделия,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кабели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радиочастотные.</w:t>
      </w:r>
    </w:p>
    <w:p w:rsidR="00A54E82" w:rsidRPr="0026349F" w:rsidRDefault="00A54E82" w:rsidP="00552599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структуры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бухгалтерского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таблице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2E56B1" w:rsidRPr="0026349F">
        <w:rPr>
          <w:color w:val="000000"/>
          <w:sz w:val="28"/>
          <w:szCs w:val="28"/>
        </w:rPr>
        <w:t>2.3</w:t>
      </w:r>
      <w:r w:rsidR="00552599" w:rsidRPr="0026349F">
        <w:rPr>
          <w:color w:val="000000"/>
          <w:sz w:val="28"/>
          <w:szCs w:val="28"/>
        </w:rPr>
        <w:t xml:space="preserve"> </w:t>
      </w:r>
      <w:r w:rsidR="002E56B1" w:rsidRPr="0026349F">
        <w:rPr>
          <w:color w:val="000000"/>
          <w:sz w:val="28"/>
          <w:szCs w:val="28"/>
        </w:rPr>
        <w:t>(</w:t>
      </w:r>
      <w:r w:rsidRPr="0026349F">
        <w:rPr>
          <w:color w:val="000000"/>
          <w:sz w:val="28"/>
          <w:szCs w:val="28"/>
        </w:rPr>
        <w:t>приложение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5).</w:t>
      </w:r>
    </w:p>
    <w:p w:rsidR="00552599" w:rsidRPr="0026349F" w:rsidRDefault="00552599" w:rsidP="00552599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54E82" w:rsidRPr="0026349F" w:rsidRDefault="002E56B1" w:rsidP="00552599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2.3</w:t>
      </w:r>
      <w:r w:rsidR="00552599" w:rsidRPr="0026349F">
        <w:rPr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Структура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бухгалтерского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баланса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ОАО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«Чувашкабель»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(тыс.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="00A54E82" w:rsidRPr="0026349F">
        <w:rPr>
          <w:bCs/>
          <w:color w:val="000000"/>
          <w:sz w:val="28"/>
          <w:szCs w:val="28"/>
        </w:rPr>
        <w:t>руб.)</w:t>
      </w:r>
    </w:p>
    <w:tbl>
      <w:tblPr>
        <w:tblW w:w="422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419"/>
        <w:gridCol w:w="1558"/>
        <w:gridCol w:w="1419"/>
        <w:gridCol w:w="1700"/>
      </w:tblGrid>
      <w:tr w:rsidR="00A54E82" w:rsidRPr="0026349F" w:rsidTr="00D9204C">
        <w:trPr>
          <w:trHeight w:val="483"/>
        </w:trPr>
        <w:tc>
          <w:tcPr>
            <w:tcW w:w="1228" w:type="pct"/>
            <w:vMerge w:val="restar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78" w:type="pct"/>
            <w:vMerge w:val="restar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</w:p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01.01.2009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4" w:type="pct"/>
            <w:vMerge w:val="restar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</w:p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31.12.2009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78" w:type="pct"/>
            <w:vMerge w:val="restart"/>
          </w:tcPr>
          <w:p w:rsidR="002E56B1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</w:t>
            </w:r>
            <w:r w:rsidR="002E56B1" w:rsidRPr="0026349F">
              <w:rPr>
                <w:bCs/>
                <w:color w:val="000000"/>
                <w:sz w:val="20"/>
                <w:szCs w:val="20"/>
              </w:rPr>
              <w:t>,-)</w:t>
            </w:r>
          </w:p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 w:val="restart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,</w:t>
            </w:r>
          </w:p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54E82" w:rsidRPr="0026349F" w:rsidTr="00D9204C">
        <w:trPr>
          <w:trHeight w:val="585"/>
        </w:trPr>
        <w:tc>
          <w:tcPr>
            <w:tcW w:w="1228" w:type="pct"/>
            <w:vMerge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Активы,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т.ч.: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1572381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1729667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внеоборотные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576360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682081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105721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18,34</w:t>
            </w: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оборотные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996021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1047566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51545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5,18</w:t>
            </w: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Пассивы,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т.ч.: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1572381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1729667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157286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собственный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1264183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1389824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125641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9,94</w:t>
            </w: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долгосрочные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38716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54296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15580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40,24</w:t>
            </w:r>
          </w:p>
        </w:tc>
      </w:tr>
      <w:tr w:rsidR="00A54E82" w:rsidRPr="0026349F" w:rsidTr="00D9204C">
        <w:trPr>
          <w:trHeight w:val="315"/>
        </w:trPr>
        <w:tc>
          <w:tcPr>
            <w:tcW w:w="1228" w:type="pct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269482</w:t>
            </w:r>
          </w:p>
        </w:tc>
        <w:tc>
          <w:tcPr>
            <w:tcW w:w="964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285547</w:t>
            </w:r>
          </w:p>
        </w:tc>
        <w:tc>
          <w:tcPr>
            <w:tcW w:w="878" w:type="pct"/>
            <w:noWrap/>
            <w:vAlign w:val="bottom"/>
          </w:tcPr>
          <w:p w:rsidR="00A54E82" w:rsidRPr="0026349F" w:rsidRDefault="00A54E82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16065</w:t>
            </w:r>
          </w:p>
        </w:tc>
        <w:tc>
          <w:tcPr>
            <w:tcW w:w="1053" w:type="pct"/>
            <w:noWrap/>
            <w:vAlign w:val="bottom"/>
          </w:tcPr>
          <w:p w:rsidR="00A54E82" w:rsidRPr="0026349F" w:rsidRDefault="002E56B1" w:rsidP="00552599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</w:t>
            </w:r>
            <w:r w:rsidR="00A54E82" w:rsidRPr="0026349F">
              <w:rPr>
                <w:bCs/>
                <w:color w:val="000000"/>
                <w:sz w:val="20"/>
                <w:szCs w:val="20"/>
              </w:rPr>
              <w:t>5,96</w:t>
            </w:r>
          </w:p>
        </w:tc>
      </w:tr>
    </w:tbl>
    <w:p w:rsidR="00552599" w:rsidRPr="0026349F" w:rsidRDefault="00552599" w:rsidP="00552599">
      <w:pPr>
        <w:pStyle w:val="210"/>
        <w:spacing w:line="360" w:lineRule="auto"/>
        <w:ind w:firstLine="709"/>
        <w:rPr>
          <w:sz w:val="28"/>
          <w:szCs w:val="28"/>
        </w:rPr>
      </w:pPr>
    </w:p>
    <w:p w:rsidR="00A54E82" w:rsidRPr="0026349F" w:rsidRDefault="00A54E82" w:rsidP="00552599">
      <w:pPr>
        <w:pStyle w:val="210"/>
        <w:spacing w:line="360" w:lineRule="auto"/>
        <w:ind w:firstLine="709"/>
        <w:rPr>
          <w:sz w:val="28"/>
          <w:szCs w:val="28"/>
        </w:rPr>
      </w:pPr>
      <w:r w:rsidRPr="0026349F">
        <w:rPr>
          <w:sz w:val="28"/>
          <w:szCs w:val="28"/>
        </w:rPr>
        <w:t>В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активе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увеличились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внеоборотные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активы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(в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т.ч.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долгосрочные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финансовые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вложения),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в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пассиве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–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собственный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капитал,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а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также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долгосрочные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и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краткосрочные</w:t>
      </w:r>
      <w:r w:rsidR="00552599" w:rsidRPr="0026349F">
        <w:rPr>
          <w:sz w:val="28"/>
          <w:szCs w:val="28"/>
        </w:rPr>
        <w:t xml:space="preserve"> </w:t>
      </w:r>
      <w:r w:rsidRPr="0026349F">
        <w:rPr>
          <w:sz w:val="28"/>
          <w:szCs w:val="28"/>
        </w:rPr>
        <w:t>обязательства.</w:t>
      </w:r>
    </w:p>
    <w:p w:rsidR="00A54E82" w:rsidRPr="0026349F" w:rsidRDefault="00A54E82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Таким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образом,</w:t>
      </w:r>
      <w:r w:rsidR="00552599" w:rsidRPr="0026349F">
        <w:rPr>
          <w:b/>
          <w:b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кризисного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сократились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результатов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2008-2009гг.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</w:p>
    <w:p w:rsidR="004E1D9A" w:rsidRPr="0026349F" w:rsidRDefault="004E1D9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697" w:rsidRPr="0026349F" w:rsidRDefault="00FA669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349F">
        <w:rPr>
          <w:b/>
          <w:color w:val="000000"/>
          <w:sz w:val="28"/>
          <w:szCs w:val="28"/>
        </w:rPr>
        <w:t>2.2.</w:t>
      </w:r>
      <w:r w:rsidR="00575C47" w:rsidRPr="0026349F">
        <w:rPr>
          <w:b/>
          <w:color w:val="000000"/>
          <w:sz w:val="28"/>
          <w:szCs w:val="28"/>
        </w:rPr>
        <w:t>Анализ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575C47" w:rsidRPr="0026349F">
        <w:rPr>
          <w:b/>
          <w:color w:val="000000"/>
          <w:sz w:val="28"/>
          <w:szCs w:val="28"/>
        </w:rPr>
        <w:t>кредитоспособности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575C47" w:rsidRPr="0026349F">
        <w:rPr>
          <w:b/>
          <w:color w:val="000000"/>
          <w:sz w:val="28"/>
          <w:szCs w:val="28"/>
        </w:rPr>
        <w:t>ОАО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575C47" w:rsidRPr="0026349F">
        <w:rPr>
          <w:b/>
          <w:color w:val="000000"/>
          <w:sz w:val="28"/>
          <w:szCs w:val="28"/>
        </w:rPr>
        <w:t>«Чувашкабель»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575C47" w:rsidRPr="0026349F">
        <w:rPr>
          <w:b/>
          <w:color w:val="000000"/>
          <w:sz w:val="28"/>
          <w:szCs w:val="28"/>
        </w:rPr>
        <w:t>по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575C47" w:rsidRPr="0026349F">
        <w:rPr>
          <w:b/>
          <w:color w:val="000000"/>
          <w:sz w:val="28"/>
          <w:szCs w:val="28"/>
        </w:rPr>
        <w:t>методике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Pr="0026349F">
        <w:rPr>
          <w:b/>
          <w:color w:val="000000"/>
          <w:sz w:val="28"/>
          <w:szCs w:val="28"/>
        </w:rPr>
        <w:t>оценки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Pr="0026349F">
        <w:rPr>
          <w:b/>
          <w:color w:val="000000"/>
          <w:sz w:val="28"/>
          <w:szCs w:val="28"/>
        </w:rPr>
        <w:t>кредитоспособности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575C47" w:rsidRPr="0026349F">
        <w:rPr>
          <w:b/>
          <w:color w:val="000000"/>
          <w:sz w:val="28"/>
          <w:szCs w:val="28"/>
        </w:rPr>
        <w:t>заемщика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AC03EA" w:rsidRPr="0026349F">
        <w:rPr>
          <w:b/>
          <w:color w:val="000000"/>
          <w:sz w:val="28"/>
          <w:szCs w:val="28"/>
        </w:rPr>
        <w:t>Сбербанк</w:t>
      </w:r>
      <w:r w:rsidR="00575C47" w:rsidRPr="0026349F">
        <w:rPr>
          <w:b/>
          <w:color w:val="000000"/>
          <w:sz w:val="28"/>
          <w:szCs w:val="28"/>
        </w:rPr>
        <w:t>а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Pr="0026349F">
        <w:rPr>
          <w:b/>
          <w:color w:val="000000"/>
          <w:sz w:val="28"/>
          <w:szCs w:val="28"/>
        </w:rPr>
        <w:t>РФ</w:t>
      </w:r>
    </w:p>
    <w:p w:rsidR="00FA6697" w:rsidRPr="0026349F" w:rsidRDefault="00FA669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Методика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3D49B3" w:rsidRPr="0026349F">
        <w:rPr>
          <w:color w:val="000000"/>
          <w:sz w:val="28"/>
          <w:szCs w:val="28"/>
        </w:rPr>
        <w:t>ОА</w:t>
      </w:r>
      <w:r w:rsidR="00AC03EA"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C03EA" w:rsidRPr="0026349F">
        <w:rPr>
          <w:color w:val="000000"/>
          <w:sz w:val="28"/>
          <w:szCs w:val="28"/>
        </w:rPr>
        <w:t>«</w:t>
      </w:r>
      <w:r w:rsidR="00A22DB0" w:rsidRPr="0026349F">
        <w:rPr>
          <w:color w:val="000000"/>
          <w:sz w:val="28"/>
          <w:szCs w:val="28"/>
        </w:rPr>
        <w:t>Чувашкабель</w:t>
      </w:r>
      <w:r w:rsidR="00AC03EA" w:rsidRPr="0026349F">
        <w:rPr>
          <w:color w:val="000000"/>
          <w:sz w:val="28"/>
          <w:szCs w:val="28"/>
        </w:rPr>
        <w:t>»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используемая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Сбербанком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РФ,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рассмотреть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коэффициентов:</w:t>
      </w:r>
    </w:p>
    <w:p w:rsidR="00A70A5A" w:rsidRPr="0026349F" w:rsidRDefault="00A70A5A" w:rsidP="0055259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абсолютной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ликвидности;</w:t>
      </w:r>
    </w:p>
    <w:p w:rsidR="00A70A5A" w:rsidRPr="0026349F" w:rsidRDefault="00A70A5A" w:rsidP="0055259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промежуточный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покрытия;</w:t>
      </w:r>
    </w:p>
    <w:p w:rsidR="00A70A5A" w:rsidRPr="0026349F" w:rsidRDefault="00A70A5A" w:rsidP="0055259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ликвидности;</w:t>
      </w:r>
    </w:p>
    <w:p w:rsidR="00A70A5A" w:rsidRPr="0026349F" w:rsidRDefault="00A70A5A" w:rsidP="0055259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средств;</w:t>
      </w:r>
    </w:p>
    <w:p w:rsidR="00A70A5A" w:rsidRPr="0026349F" w:rsidRDefault="00A70A5A" w:rsidP="0055259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рентабельность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деятельности.</w:t>
      </w:r>
    </w:p>
    <w:p w:rsidR="00AC03EA" w:rsidRPr="0026349F" w:rsidRDefault="00AC03E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бухгалтерской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отчетности,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именно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бухгалтерский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убытках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(приложения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5,</w:t>
      </w:r>
      <w:r w:rsidR="00552599" w:rsidRPr="0026349F">
        <w:rPr>
          <w:color w:val="000000"/>
          <w:sz w:val="28"/>
          <w:szCs w:val="28"/>
        </w:rPr>
        <w:t xml:space="preserve"> </w:t>
      </w:r>
      <w:r w:rsidR="009C4DC3" w:rsidRPr="0026349F">
        <w:rPr>
          <w:color w:val="000000"/>
          <w:sz w:val="28"/>
          <w:szCs w:val="28"/>
        </w:rPr>
        <w:t>6)</w:t>
      </w:r>
      <w:r w:rsidRPr="0026349F">
        <w:rPr>
          <w:color w:val="000000"/>
          <w:sz w:val="28"/>
          <w:szCs w:val="28"/>
        </w:rPr>
        <w:t>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абсолютной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высоколиквидных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бумаг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краткосрочными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обязательствами.</w:t>
      </w:r>
    </w:p>
    <w:p w:rsidR="00552599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599" w:rsidRPr="0026349F" w:rsidRDefault="00FD49A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position w:val="-22"/>
          <w:sz w:val="28"/>
          <w:szCs w:val="28"/>
        </w:rPr>
        <w:object w:dxaOrig="1640" w:dyaOrig="580">
          <v:shape id="_x0000_i1028" type="#_x0000_t75" style="width:81.75pt;height:29.25pt" o:ole="">
            <v:imagedata r:id="rId10" o:title=""/>
          </v:shape>
          <o:OLEObject Type="Embed" ProgID="Equation.3" ShapeID="_x0000_i1028" DrawAspect="Content" ObjectID="_1457485595" r:id="rId11"/>
        </w:object>
      </w:r>
    </w:p>
    <w:p w:rsidR="00552599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абсолютной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таб</w:t>
      </w:r>
      <w:r w:rsidR="00BD4C8B" w:rsidRPr="0026349F">
        <w:rPr>
          <w:color w:val="000000"/>
          <w:sz w:val="28"/>
          <w:szCs w:val="28"/>
        </w:rPr>
        <w:t>л.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2.4</w:t>
      </w:r>
      <w:r w:rsidRPr="0026349F">
        <w:rPr>
          <w:color w:val="000000"/>
          <w:sz w:val="28"/>
          <w:szCs w:val="28"/>
        </w:rPr>
        <w:t>.</w:t>
      </w:r>
    </w:p>
    <w:p w:rsidR="00552599" w:rsidRPr="0026349F" w:rsidRDefault="0055259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EEB" w:rsidRPr="0026349F" w:rsidRDefault="006B7EEB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2.4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абсолютной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</w:p>
    <w:tbl>
      <w:tblPr>
        <w:tblW w:w="422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8"/>
        <w:gridCol w:w="1420"/>
        <w:gridCol w:w="1469"/>
        <w:gridCol w:w="1306"/>
        <w:gridCol w:w="768"/>
      </w:tblGrid>
      <w:tr w:rsidR="00D9204C" w:rsidRPr="0026349F" w:rsidTr="0026349F">
        <w:tc>
          <w:tcPr>
            <w:tcW w:w="965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64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87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90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808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(+,-)</w:t>
            </w:r>
          </w:p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изменения,</w:t>
            </w:r>
          </w:p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9204C" w:rsidRPr="0026349F" w:rsidTr="0026349F">
        <w:tc>
          <w:tcPr>
            <w:tcW w:w="965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Денежные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средства,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64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7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53384</w:t>
            </w:r>
          </w:p>
        </w:tc>
        <w:tc>
          <w:tcPr>
            <w:tcW w:w="90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52056</w:t>
            </w:r>
          </w:p>
        </w:tc>
        <w:tc>
          <w:tcPr>
            <w:tcW w:w="808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-229300</w:t>
            </w:r>
          </w:p>
        </w:tc>
        <w:tc>
          <w:tcPr>
            <w:tcW w:w="476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18,12</w:t>
            </w:r>
          </w:p>
        </w:tc>
      </w:tr>
      <w:tr w:rsidR="00D9204C" w:rsidRPr="0026349F" w:rsidTr="0026349F">
        <w:tc>
          <w:tcPr>
            <w:tcW w:w="965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Высоколиквидные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ценные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бумаги,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64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8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9204C" w:rsidRPr="0026349F" w:rsidTr="0026349F">
        <w:tc>
          <w:tcPr>
            <w:tcW w:w="965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обязательства,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964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377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7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269482</w:t>
            </w:r>
          </w:p>
        </w:tc>
        <w:tc>
          <w:tcPr>
            <w:tcW w:w="90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285547</w:t>
            </w:r>
          </w:p>
        </w:tc>
        <w:tc>
          <w:tcPr>
            <w:tcW w:w="808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-92158</w:t>
            </w:r>
          </w:p>
        </w:tc>
        <w:tc>
          <w:tcPr>
            <w:tcW w:w="476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75,6</w:t>
            </w:r>
          </w:p>
        </w:tc>
      </w:tr>
      <w:tr w:rsidR="00D9204C" w:rsidRPr="0026349F" w:rsidTr="0026349F">
        <w:tc>
          <w:tcPr>
            <w:tcW w:w="965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Коэффициент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абсолютной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ликвидности,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Кал</w:t>
            </w:r>
          </w:p>
        </w:tc>
        <w:tc>
          <w:tcPr>
            <w:tcW w:w="964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7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09" w:type="pct"/>
            <w:shd w:val="clear" w:color="auto" w:fill="auto"/>
          </w:tcPr>
          <w:p w:rsidR="006B7EEB" w:rsidRPr="0026349F" w:rsidRDefault="006B7EE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08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-0,58</w:t>
            </w:r>
          </w:p>
        </w:tc>
        <w:tc>
          <w:tcPr>
            <w:tcW w:w="476" w:type="pct"/>
            <w:shd w:val="clear" w:color="auto" w:fill="auto"/>
          </w:tcPr>
          <w:p w:rsidR="006B7EEB" w:rsidRPr="0026349F" w:rsidRDefault="0097435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23,68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E57" w:rsidRPr="0026349F" w:rsidRDefault="00E34E5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абсолютной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снизился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76,31%.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Промежуточный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денежных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</w:t>
      </w:r>
      <w:r w:rsidR="00970052" w:rsidRPr="0026349F">
        <w:rPr>
          <w:color w:val="000000"/>
          <w:sz w:val="28"/>
          <w:szCs w:val="28"/>
        </w:rPr>
        <w:t>аткосрочных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вложений</w:t>
      </w:r>
      <w:r w:rsidR="00970052"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="00970052" w:rsidRPr="0026349F">
        <w:rPr>
          <w:color w:val="000000"/>
          <w:sz w:val="28"/>
          <w:szCs w:val="28"/>
        </w:rPr>
        <w:t>краткосрочной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дебиторской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задолженности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краткосрочным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обязательствам.</w:t>
      </w:r>
    </w:p>
    <w:p w:rsidR="00970052" w:rsidRPr="0026349F" w:rsidRDefault="00970052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4C" w:rsidRPr="0026349F" w:rsidRDefault="00FD49A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position w:val="-22"/>
          <w:sz w:val="28"/>
          <w:szCs w:val="28"/>
        </w:rPr>
        <w:object w:dxaOrig="3080" w:dyaOrig="580">
          <v:shape id="_x0000_i1029" type="#_x0000_t75" style="width:153.75pt;height:29.25pt" o:ole="">
            <v:imagedata r:id="rId12" o:title=""/>
          </v:shape>
          <o:OLEObject Type="Embed" ProgID="Equation.3" ShapeID="_x0000_i1029" DrawAspect="Content" ObjectID="_1457485596" r:id="rId13"/>
        </w:objec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80120E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Рассчитаем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</w:t>
      </w:r>
      <w:r w:rsidR="00A70A5A" w:rsidRPr="0026349F">
        <w:rPr>
          <w:color w:val="000000"/>
          <w:sz w:val="28"/>
          <w:szCs w:val="28"/>
        </w:rPr>
        <w:t>ромежуточный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покрытия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табл</w:t>
      </w:r>
      <w:r w:rsidR="00BD4C8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2.5</w:t>
      </w:r>
      <w:r w:rsidRPr="0026349F">
        <w:rPr>
          <w:color w:val="000000"/>
          <w:sz w:val="28"/>
          <w:szCs w:val="28"/>
        </w:rPr>
        <w:t>.</w:t>
      </w:r>
    </w:p>
    <w:p w:rsidR="00D9204C" w:rsidRPr="0026349F" w:rsidRDefault="00D9204C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EEB" w:rsidRPr="0026349F" w:rsidRDefault="006B7EEB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2.5</w:t>
      </w:r>
      <w:r w:rsidR="00D9204C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промежуточного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</w:p>
    <w:tbl>
      <w:tblPr>
        <w:tblW w:w="436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414"/>
        <w:gridCol w:w="1414"/>
        <w:gridCol w:w="1413"/>
        <w:gridCol w:w="1244"/>
        <w:gridCol w:w="1226"/>
      </w:tblGrid>
      <w:tr w:rsidR="00BD4C8B" w:rsidRPr="0026349F" w:rsidTr="0026349F">
        <w:tc>
          <w:tcPr>
            <w:tcW w:w="98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74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(+,-)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изменения,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9043C" w:rsidRPr="0026349F" w:rsidTr="0026349F">
        <w:tc>
          <w:tcPr>
            <w:tcW w:w="987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Денежные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средства,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45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45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53384</w:t>
            </w:r>
          </w:p>
        </w:tc>
        <w:tc>
          <w:tcPr>
            <w:tcW w:w="845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52056</w:t>
            </w:r>
          </w:p>
        </w:tc>
        <w:tc>
          <w:tcPr>
            <w:tcW w:w="744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-229300</w:t>
            </w:r>
          </w:p>
        </w:tc>
        <w:tc>
          <w:tcPr>
            <w:tcW w:w="733" w:type="pct"/>
            <w:shd w:val="clear" w:color="auto" w:fill="auto"/>
          </w:tcPr>
          <w:p w:rsidR="00D9043C" w:rsidRPr="0026349F" w:rsidRDefault="00D9043C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18,12</w:t>
            </w:r>
          </w:p>
        </w:tc>
      </w:tr>
      <w:tr w:rsidR="00BD4C8B" w:rsidRPr="0026349F" w:rsidTr="0026349F">
        <w:tc>
          <w:tcPr>
            <w:tcW w:w="98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финансовые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482814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590059</w:t>
            </w:r>
          </w:p>
        </w:tc>
        <w:tc>
          <w:tcPr>
            <w:tcW w:w="744" w:type="pct"/>
            <w:shd w:val="clear" w:color="auto" w:fill="auto"/>
          </w:tcPr>
          <w:p w:rsidR="00BD4C8B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+432567</w:t>
            </w:r>
          </w:p>
        </w:tc>
        <w:tc>
          <w:tcPr>
            <w:tcW w:w="733" w:type="pct"/>
            <w:shd w:val="clear" w:color="auto" w:fill="auto"/>
          </w:tcPr>
          <w:p w:rsidR="00BD4C8B" w:rsidRPr="0026349F" w:rsidRDefault="00D9043C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374,66</w:t>
            </w:r>
          </w:p>
        </w:tc>
      </w:tr>
      <w:tr w:rsidR="00BD4C8B" w:rsidRPr="0026349F" w:rsidTr="0026349F">
        <w:tc>
          <w:tcPr>
            <w:tcW w:w="98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Краткосрочная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дебиторская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задолженность,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167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155424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118604</w:t>
            </w:r>
          </w:p>
        </w:tc>
        <w:tc>
          <w:tcPr>
            <w:tcW w:w="744" w:type="pct"/>
            <w:shd w:val="clear" w:color="auto" w:fill="auto"/>
          </w:tcPr>
          <w:p w:rsidR="00BD4C8B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-49222</w:t>
            </w:r>
          </w:p>
        </w:tc>
        <w:tc>
          <w:tcPr>
            <w:tcW w:w="733" w:type="pct"/>
            <w:shd w:val="clear" w:color="auto" w:fill="auto"/>
          </w:tcPr>
          <w:p w:rsidR="00BD4C8B" w:rsidRPr="0026349F" w:rsidRDefault="003F6AAC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70,67</w:t>
            </w:r>
          </w:p>
        </w:tc>
      </w:tr>
      <w:tr w:rsidR="00D9043C" w:rsidRPr="0026349F" w:rsidTr="0026349F">
        <w:tc>
          <w:tcPr>
            <w:tcW w:w="987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обязательства,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45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377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45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269482</w:t>
            </w:r>
          </w:p>
        </w:tc>
        <w:tc>
          <w:tcPr>
            <w:tcW w:w="845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285547</w:t>
            </w:r>
          </w:p>
        </w:tc>
        <w:tc>
          <w:tcPr>
            <w:tcW w:w="744" w:type="pct"/>
            <w:shd w:val="clear" w:color="auto" w:fill="auto"/>
          </w:tcPr>
          <w:p w:rsidR="00D9043C" w:rsidRPr="0026349F" w:rsidRDefault="00D9043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-92158</w:t>
            </w:r>
          </w:p>
        </w:tc>
        <w:tc>
          <w:tcPr>
            <w:tcW w:w="733" w:type="pct"/>
            <w:shd w:val="clear" w:color="auto" w:fill="auto"/>
          </w:tcPr>
          <w:p w:rsidR="00D9043C" w:rsidRPr="0026349F" w:rsidRDefault="00D9043C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349F">
              <w:rPr>
                <w:color w:val="000000"/>
                <w:sz w:val="20"/>
                <w:szCs w:val="20"/>
              </w:rPr>
              <w:t>75,6</w:t>
            </w:r>
            <w:r w:rsidR="003F6AAC" w:rsidRPr="002634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D4C8B" w:rsidRPr="0026349F" w:rsidTr="0026349F">
        <w:tc>
          <w:tcPr>
            <w:tcW w:w="98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Промежуточный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коэффициент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покрытия,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Кпокр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84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744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+1,04</w:t>
            </w:r>
          </w:p>
        </w:tc>
        <w:tc>
          <w:tcPr>
            <w:tcW w:w="733" w:type="pct"/>
            <w:shd w:val="clear" w:color="auto" w:fill="auto"/>
          </w:tcPr>
          <w:p w:rsidR="00BD4C8B" w:rsidRPr="0026349F" w:rsidRDefault="003F6AAC" w:rsidP="002634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349F">
              <w:rPr>
                <w:color w:val="000000"/>
                <w:sz w:val="20"/>
                <w:szCs w:val="20"/>
              </w:rPr>
              <w:t>164,20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E57" w:rsidRPr="0026349F" w:rsidRDefault="00E34E57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Промежуточный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повысился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64,2%.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краткосрочным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обязательствам.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4C" w:rsidRPr="0026349F" w:rsidRDefault="00FD49A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position w:val="-22"/>
          <w:sz w:val="28"/>
          <w:szCs w:val="28"/>
        </w:rPr>
        <w:object w:dxaOrig="1140" w:dyaOrig="580">
          <v:shape id="_x0000_i1030" type="#_x0000_t75" style="width:57pt;height:29.25pt" o:ole="">
            <v:imagedata r:id="rId14" o:title=""/>
          </v:shape>
          <o:OLEObject Type="Embed" ProgID="Equation.3" ShapeID="_x0000_i1030" DrawAspect="Content" ObjectID="_1457485597" r:id="rId15"/>
        </w:objec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80120E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A70A5A" w:rsidRPr="0026349F">
        <w:rPr>
          <w:color w:val="000000"/>
          <w:sz w:val="28"/>
          <w:szCs w:val="28"/>
        </w:rPr>
        <w:t>оэффициент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представлен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табл</w:t>
      </w:r>
      <w:r w:rsidR="00BD4C8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2.6</w:t>
      </w:r>
      <w:r w:rsidRPr="0026349F">
        <w:rPr>
          <w:color w:val="000000"/>
          <w:sz w:val="28"/>
          <w:szCs w:val="28"/>
        </w:rPr>
        <w:t>.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C8B" w:rsidRPr="0026349F" w:rsidRDefault="006B7EEB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2.6</w:t>
      </w:r>
      <w:r w:rsidR="00D9204C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«Чувашкабель»</w:t>
      </w:r>
    </w:p>
    <w:tbl>
      <w:tblPr>
        <w:tblW w:w="444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441"/>
        <w:gridCol w:w="1442"/>
        <w:gridCol w:w="1442"/>
        <w:gridCol w:w="1244"/>
        <w:gridCol w:w="1249"/>
      </w:tblGrid>
      <w:tr w:rsidR="00BD4C8B" w:rsidRPr="0026349F" w:rsidTr="0026349F">
        <w:tc>
          <w:tcPr>
            <w:tcW w:w="991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4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84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84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731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(+,-)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изменения,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4C8B" w:rsidRPr="0026349F" w:rsidTr="0026349F">
        <w:tc>
          <w:tcPr>
            <w:tcW w:w="991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Оборотные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активы,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4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888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4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996021</w:t>
            </w:r>
          </w:p>
        </w:tc>
        <w:tc>
          <w:tcPr>
            <w:tcW w:w="84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1047566</w:t>
            </w:r>
          </w:p>
        </w:tc>
        <w:tc>
          <w:tcPr>
            <w:tcW w:w="731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+158984</w:t>
            </w:r>
          </w:p>
        </w:tc>
        <w:tc>
          <w:tcPr>
            <w:tcW w:w="734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117,89</w:t>
            </w:r>
          </w:p>
        </w:tc>
      </w:tr>
      <w:tr w:rsidR="003F6AAC" w:rsidRPr="0026349F" w:rsidTr="0026349F">
        <w:tc>
          <w:tcPr>
            <w:tcW w:w="991" w:type="pct"/>
            <w:shd w:val="clear" w:color="auto" w:fill="auto"/>
          </w:tcPr>
          <w:p w:rsidR="003F6AAC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обязательства,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47" w:type="pct"/>
            <w:shd w:val="clear" w:color="auto" w:fill="auto"/>
          </w:tcPr>
          <w:p w:rsidR="003F6AAC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377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48" w:type="pct"/>
            <w:shd w:val="clear" w:color="auto" w:fill="auto"/>
          </w:tcPr>
          <w:p w:rsidR="003F6AAC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269482</w:t>
            </w:r>
          </w:p>
        </w:tc>
        <w:tc>
          <w:tcPr>
            <w:tcW w:w="848" w:type="pct"/>
            <w:shd w:val="clear" w:color="auto" w:fill="auto"/>
          </w:tcPr>
          <w:p w:rsidR="003F6AAC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285547</w:t>
            </w:r>
          </w:p>
        </w:tc>
        <w:tc>
          <w:tcPr>
            <w:tcW w:w="731" w:type="pct"/>
            <w:shd w:val="clear" w:color="auto" w:fill="auto"/>
          </w:tcPr>
          <w:p w:rsidR="003F6AAC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-92158</w:t>
            </w:r>
          </w:p>
        </w:tc>
        <w:tc>
          <w:tcPr>
            <w:tcW w:w="734" w:type="pct"/>
            <w:shd w:val="clear" w:color="auto" w:fill="auto"/>
          </w:tcPr>
          <w:p w:rsidR="003F6AAC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75,60</w:t>
            </w:r>
          </w:p>
        </w:tc>
      </w:tr>
      <w:tr w:rsidR="00BD4C8B" w:rsidRPr="0026349F" w:rsidTr="0026349F">
        <w:tc>
          <w:tcPr>
            <w:tcW w:w="991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Коэффициент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текущей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ликвидности,Ктл</w:t>
            </w:r>
          </w:p>
        </w:tc>
        <w:tc>
          <w:tcPr>
            <w:tcW w:w="84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4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4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31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+1,32</w:t>
            </w:r>
          </w:p>
        </w:tc>
        <w:tc>
          <w:tcPr>
            <w:tcW w:w="734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156,17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9E5" w:rsidRPr="0026349F" w:rsidRDefault="006B69E5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повысился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56,17%.</w:t>
      </w:r>
    </w:p>
    <w:p w:rsidR="00A70A5A" w:rsidRPr="0026349F" w:rsidRDefault="00D91F58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Сбербанка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РФ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A70A5A" w:rsidRPr="0026349F">
        <w:rPr>
          <w:color w:val="000000"/>
          <w:sz w:val="28"/>
          <w:szCs w:val="28"/>
        </w:rPr>
        <w:t>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т.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е.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отношение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величины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величине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обязательств.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принимает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значение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менее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1,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то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говорит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том,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предприятии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велика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доля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финансовое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положение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неустойчиво.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4C" w:rsidRPr="0026349F" w:rsidRDefault="00FD49A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position w:val="-26"/>
          <w:sz w:val="28"/>
          <w:szCs w:val="28"/>
        </w:rPr>
        <w:object w:dxaOrig="2680" w:dyaOrig="620">
          <v:shape id="_x0000_i1031" type="#_x0000_t75" style="width:134.25pt;height:30.75pt" o:ole="">
            <v:imagedata r:id="rId16" o:title=""/>
          </v:shape>
          <o:OLEObject Type="Embed" ProgID="Equation.3" ShapeID="_x0000_i1031" DrawAspect="Content" ObjectID="_1457485598" r:id="rId17"/>
        </w:objec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80120E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Рассчитаем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A70A5A" w:rsidRPr="0026349F">
        <w:rPr>
          <w:color w:val="000000"/>
          <w:sz w:val="28"/>
          <w:szCs w:val="28"/>
        </w:rPr>
        <w:t>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(табл</w:t>
      </w:r>
      <w:r w:rsidR="00BD4C8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2.7</w:t>
      </w:r>
      <w:r w:rsidRPr="0026349F">
        <w:rPr>
          <w:color w:val="000000"/>
          <w:sz w:val="28"/>
          <w:szCs w:val="28"/>
        </w:rPr>
        <w:t>).</w:t>
      </w:r>
    </w:p>
    <w:p w:rsidR="00D9204C" w:rsidRPr="0026349F" w:rsidRDefault="00D9204C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EEB" w:rsidRPr="0026349F" w:rsidRDefault="00CE02ED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</w:t>
      </w:r>
      <w:r w:rsidR="006B7EEB" w:rsidRPr="0026349F">
        <w:rPr>
          <w:color w:val="000000"/>
          <w:sz w:val="28"/>
          <w:szCs w:val="28"/>
        </w:rPr>
        <w:t>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2.7</w:t>
      </w:r>
      <w:r w:rsidR="00D9204C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средств</w:t>
      </w:r>
      <w:r w:rsidR="00D9204C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7EEB" w:rsidRPr="0026349F">
        <w:rPr>
          <w:color w:val="000000"/>
          <w:sz w:val="28"/>
          <w:szCs w:val="28"/>
        </w:rPr>
        <w:t>«Чувашкабель»</w:t>
      </w:r>
    </w:p>
    <w:tbl>
      <w:tblPr>
        <w:tblW w:w="446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00"/>
        <w:gridCol w:w="1500"/>
        <w:gridCol w:w="1500"/>
        <w:gridCol w:w="1327"/>
        <w:gridCol w:w="1170"/>
      </w:tblGrid>
      <w:tr w:rsidR="00BD4C8B" w:rsidRPr="0026349F" w:rsidTr="0026349F">
        <w:tc>
          <w:tcPr>
            <w:tcW w:w="9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777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(+,-)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изменения,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4C8B" w:rsidRPr="0026349F" w:rsidTr="0026349F">
        <w:tc>
          <w:tcPr>
            <w:tcW w:w="9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Собственный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капитал,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988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1264183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1389824</w:t>
            </w:r>
          </w:p>
        </w:tc>
        <w:tc>
          <w:tcPr>
            <w:tcW w:w="777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+401416</w:t>
            </w:r>
          </w:p>
        </w:tc>
        <w:tc>
          <w:tcPr>
            <w:tcW w:w="685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140,61</w:t>
            </w:r>
          </w:p>
        </w:tc>
      </w:tr>
      <w:tr w:rsidR="00BD4C8B" w:rsidRPr="0026349F" w:rsidTr="0026349F">
        <w:tc>
          <w:tcPr>
            <w:tcW w:w="9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Долгосрочные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привлеченные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4C8B" w:rsidRPr="0026349F" w:rsidTr="0026349F">
        <w:tc>
          <w:tcPr>
            <w:tcW w:w="9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Краткосрочные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привлеченные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77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-9795</w:t>
            </w:r>
          </w:p>
        </w:tc>
        <w:tc>
          <w:tcPr>
            <w:tcW w:w="685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3,73</w:t>
            </w:r>
          </w:p>
        </w:tc>
      </w:tr>
      <w:tr w:rsidR="00BD4C8B" w:rsidRPr="0026349F" w:rsidTr="0026349F">
        <w:tc>
          <w:tcPr>
            <w:tcW w:w="9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Соотношение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собственных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заемных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97,14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549,64</w:t>
            </w:r>
          </w:p>
        </w:tc>
        <w:tc>
          <w:tcPr>
            <w:tcW w:w="878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3657,43</w:t>
            </w:r>
          </w:p>
        </w:tc>
        <w:tc>
          <w:tcPr>
            <w:tcW w:w="777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+3560,29</w:t>
            </w:r>
          </w:p>
        </w:tc>
        <w:tc>
          <w:tcPr>
            <w:tcW w:w="685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3765,11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4C1" w:rsidRPr="0026349F" w:rsidRDefault="006B69E5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повысился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целом,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характеризует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предприятие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той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же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стороны,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автономии.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И,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видно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таблицы,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фирма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зависела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привлеченных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ср</w:t>
      </w:r>
      <w:r w:rsidR="006654C1" w:rsidRPr="0026349F">
        <w:rPr>
          <w:color w:val="000000"/>
          <w:sz w:val="28"/>
          <w:szCs w:val="28"/>
        </w:rPr>
        <w:t>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6654C1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6654C1" w:rsidRPr="0026349F">
        <w:rPr>
          <w:color w:val="000000"/>
          <w:sz w:val="28"/>
          <w:szCs w:val="28"/>
        </w:rPr>
        <w:t>протяжении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6654C1" w:rsidRPr="0026349F">
        <w:rPr>
          <w:color w:val="000000"/>
          <w:sz w:val="28"/>
          <w:szCs w:val="28"/>
        </w:rPr>
        <w:t>2007-2009гг.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вычисления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(*100)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разделить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показывает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насколько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</w:t>
      </w:r>
      <w:r w:rsidR="0080120E" w:rsidRPr="0026349F">
        <w:rPr>
          <w:color w:val="000000"/>
          <w:sz w:val="28"/>
          <w:szCs w:val="28"/>
        </w:rPr>
        <w:t>новная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80120E" w:rsidRPr="0026349F">
        <w:rPr>
          <w:color w:val="000000"/>
          <w:sz w:val="28"/>
          <w:szCs w:val="28"/>
        </w:rPr>
        <w:t>деятельность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80120E" w:rsidRPr="0026349F">
        <w:rPr>
          <w:color w:val="000000"/>
          <w:sz w:val="28"/>
          <w:szCs w:val="28"/>
        </w:rPr>
        <w:t>предприятия.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4C" w:rsidRPr="0026349F" w:rsidRDefault="00FD49A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position w:val="-26"/>
          <w:sz w:val="28"/>
          <w:szCs w:val="28"/>
        </w:rPr>
        <w:object w:dxaOrig="3000" w:dyaOrig="620">
          <v:shape id="_x0000_i1032" type="#_x0000_t75" style="width:150pt;height:30.75pt" o:ole="">
            <v:imagedata r:id="rId18" o:title=""/>
          </v:shape>
          <o:OLEObject Type="Embed" ProgID="Equation.3" ShapeID="_x0000_i1032" DrawAspect="Content" ObjectID="_1457485599" r:id="rId19"/>
        </w:objec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1F8" w:rsidRPr="0026349F" w:rsidRDefault="006B7EEB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г</w:t>
      </w:r>
      <w:r w:rsidR="00D451F8" w:rsidRPr="0026349F">
        <w:rPr>
          <w:color w:val="000000"/>
          <w:sz w:val="28"/>
          <w:szCs w:val="28"/>
        </w:rPr>
        <w:t>де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FD49AC" w:rsidRPr="0026349F">
        <w:rPr>
          <w:color w:val="000000"/>
          <w:position w:val="-6"/>
          <w:sz w:val="28"/>
        </w:rPr>
        <w:object w:dxaOrig="1080" w:dyaOrig="260">
          <v:shape id="_x0000_i1033" type="#_x0000_t75" style="width:54pt;height:12.75pt" o:ole="">
            <v:imagedata r:id="rId20" o:title=""/>
          </v:shape>
          <o:OLEObject Type="Embed" ProgID="Equation.3" ShapeID="_x0000_i1033" DrawAspect="Content" ObjectID="_1457485600" r:id="rId21"/>
        </w:object>
      </w:r>
      <w:r w:rsidR="00D451F8" w:rsidRPr="0026349F">
        <w:rPr>
          <w:color w:val="000000"/>
          <w:sz w:val="28"/>
        </w:rPr>
        <w:t>-</w:t>
      </w:r>
      <w:r w:rsidR="00552599" w:rsidRPr="0026349F">
        <w:rPr>
          <w:color w:val="000000"/>
          <w:sz w:val="28"/>
        </w:rPr>
        <w:t xml:space="preserve"> </w:t>
      </w:r>
      <w:r w:rsidR="00D451F8" w:rsidRPr="0026349F">
        <w:rPr>
          <w:color w:val="000000"/>
          <w:sz w:val="28"/>
          <w:szCs w:val="28"/>
        </w:rPr>
        <w:t>рентабельность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D451F8"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D451F8" w:rsidRPr="0026349F">
        <w:rPr>
          <w:color w:val="000000"/>
          <w:sz w:val="28"/>
          <w:szCs w:val="28"/>
        </w:rPr>
        <w:t>деятельности,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="00D451F8" w:rsidRPr="0026349F">
        <w:rPr>
          <w:color w:val="000000"/>
          <w:sz w:val="28"/>
          <w:szCs w:val="28"/>
        </w:rPr>
        <w:t>%;</w:t>
      </w:r>
    </w:p>
    <w:p w:rsidR="00D451F8" w:rsidRPr="0026349F" w:rsidRDefault="00D451F8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</w:t>
      </w:r>
      <w:r w:rsidRPr="0026349F">
        <w:rPr>
          <w:color w:val="000000"/>
          <w:sz w:val="28"/>
          <w:szCs w:val="28"/>
          <w:vertAlign w:val="subscript"/>
        </w:rPr>
        <w:t>продаж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руб.;</w:t>
      </w:r>
    </w:p>
    <w:p w:rsidR="00D451F8" w:rsidRPr="0026349F" w:rsidRDefault="00D451F8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Выручка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Рен</w:t>
      </w:r>
      <w:r w:rsidR="00A66922" w:rsidRPr="0026349F">
        <w:rPr>
          <w:color w:val="000000"/>
          <w:sz w:val="28"/>
          <w:szCs w:val="28"/>
        </w:rPr>
        <w:t>табельность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рассчитаем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табл</w:t>
      </w:r>
      <w:r w:rsidR="00BD4C8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2.8</w:t>
      </w:r>
      <w:r w:rsidR="0080120E" w:rsidRPr="0026349F">
        <w:rPr>
          <w:color w:val="000000"/>
          <w:sz w:val="28"/>
          <w:szCs w:val="28"/>
        </w:rPr>
        <w:t>.</w:t>
      </w:r>
    </w:p>
    <w:p w:rsidR="00D9204C" w:rsidRPr="0026349F" w:rsidRDefault="00D9204C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C8B" w:rsidRPr="0026349F" w:rsidRDefault="00BD4C8B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2.8</w:t>
      </w:r>
      <w:r w:rsidR="00D9204C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</w:p>
    <w:tbl>
      <w:tblPr>
        <w:tblW w:w="414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416"/>
        <w:gridCol w:w="1276"/>
        <w:gridCol w:w="1416"/>
        <w:gridCol w:w="1276"/>
      </w:tblGrid>
      <w:tr w:rsidR="00BD4C8B" w:rsidRPr="0026349F" w:rsidTr="0026349F"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(+,-)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изменения,</w:t>
            </w:r>
          </w:p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4C8B" w:rsidRPr="0026349F" w:rsidTr="0026349F"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Выручка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от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реализации,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494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387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034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-460769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69,17</w:t>
            </w:r>
          </w:p>
        </w:tc>
      </w:tr>
      <w:tr w:rsidR="00BD4C8B" w:rsidRPr="0026349F" w:rsidTr="0026349F"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Прибыль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от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продаж,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438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343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168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-269214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38,56</w:t>
            </w:r>
          </w:p>
        </w:tc>
      </w:tr>
      <w:tr w:rsidR="00BD4C8B" w:rsidRPr="0026349F" w:rsidTr="0026349F"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Балансовая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прибыль,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317270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295774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161128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3F6AA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+156142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C612C8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50,79</w:t>
            </w:r>
          </w:p>
        </w:tc>
      </w:tr>
      <w:tr w:rsidR="00BD4C8B" w:rsidRPr="0026349F" w:rsidTr="0026349F"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Рентаб</w:t>
            </w:r>
            <w:r w:rsidR="00C612C8" w:rsidRPr="0026349F">
              <w:rPr>
                <w:bCs/>
                <w:color w:val="000000"/>
                <w:sz w:val="20"/>
                <w:szCs w:val="20"/>
              </w:rPr>
              <w:t>ельность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612C8" w:rsidRPr="0026349F">
              <w:rPr>
                <w:bCs/>
                <w:color w:val="000000"/>
                <w:sz w:val="20"/>
                <w:szCs w:val="20"/>
              </w:rPr>
              <w:t>основной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612C8" w:rsidRPr="0026349F">
              <w:rPr>
                <w:bCs/>
                <w:color w:val="000000"/>
                <w:sz w:val="20"/>
                <w:szCs w:val="20"/>
              </w:rPr>
              <w:t>деятельности,</w:t>
            </w: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24,77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BD4C8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16,34</w:t>
            </w:r>
          </w:p>
        </w:tc>
        <w:tc>
          <w:tcPr>
            <w:tcW w:w="892" w:type="pct"/>
            <w:shd w:val="clear" w:color="auto" w:fill="auto"/>
          </w:tcPr>
          <w:p w:rsidR="00BD4C8B" w:rsidRPr="0026349F" w:rsidRDefault="00C612C8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-12,97</w:t>
            </w:r>
          </w:p>
        </w:tc>
        <w:tc>
          <w:tcPr>
            <w:tcW w:w="804" w:type="pct"/>
            <w:shd w:val="clear" w:color="auto" w:fill="auto"/>
          </w:tcPr>
          <w:p w:rsidR="00BD4C8B" w:rsidRPr="0026349F" w:rsidRDefault="00C612C8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55,75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таблицы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показывает,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сократился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6B69E5" w:rsidRPr="0026349F">
        <w:rPr>
          <w:color w:val="000000"/>
          <w:sz w:val="28"/>
          <w:szCs w:val="28"/>
        </w:rPr>
        <w:t>44,25%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характеризует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лучшей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свидетельствовать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неправильном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затрат.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свидетельствует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таблица.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видно,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концу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произошло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постепенное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показателей.</w:t>
      </w:r>
    </w:p>
    <w:p w:rsidR="00A70A5A" w:rsidRPr="0026349F" w:rsidRDefault="0080120E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</w:t>
      </w:r>
      <w:r w:rsidR="00A70A5A" w:rsidRPr="0026349F">
        <w:rPr>
          <w:color w:val="000000"/>
          <w:sz w:val="28"/>
          <w:szCs w:val="28"/>
        </w:rPr>
        <w:t>борачиваемо</w:t>
      </w:r>
      <w:r w:rsidRPr="0026349F">
        <w:rPr>
          <w:color w:val="000000"/>
          <w:sz w:val="28"/>
          <w:szCs w:val="28"/>
        </w:rPr>
        <w:t>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элементов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</w:t>
      </w:r>
      <w:r w:rsidR="0022562A" w:rsidRPr="0026349F">
        <w:rPr>
          <w:color w:val="000000"/>
          <w:sz w:val="28"/>
          <w:szCs w:val="28"/>
        </w:rPr>
        <w:t>аем</w:t>
      </w:r>
      <w:r w:rsidR="00552599" w:rsidRPr="0026349F">
        <w:rPr>
          <w:color w:val="000000"/>
          <w:sz w:val="28"/>
          <w:szCs w:val="28"/>
        </w:rPr>
        <w:t xml:space="preserve"> </w:t>
      </w:r>
      <w:r w:rsidR="0022562A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22562A" w:rsidRPr="0026349F">
        <w:rPr>
          <w:color w:val="000000"/>
          <w:sz w:val="28"/>
          <w:szCs w:val="28"/>
        </w:rPr>
        <w:t>табл</w:t>
      </w:r>
      <w:r w:rsidR="00BD4C8B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2.9</w:t>
      </w:r>
      <w:r w:rsidRPr="0026349F">
        <w:rPr>
          <w:color w:val="000000"/>
          <w:sz w:val="28"/>
          <w:szCs w:val="28"/>
        </w:rPr>
        <w:t>:</w:t>
      </w:r>
    </w:p>
    <w:p w:rsidR="00F52D7F" w:rsidRPr="0026349F" w:rsidRDefault="00F52D7F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C8B" w:rsidRPr="0026349F" w:rsidRDefault="00CE02ED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2.9</w:t>
      </w:r>
      <w:r w:rsidR="00D9204C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Расчет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элементов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«Чувашкабель»</w:t>
      </w:r>
    </w:p>
    <w:tbl>
      <w:tblPr>
        <w:tblW w:w="446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463"/>
        <w:gridCol w:w="1463"/>
        <w:gridCol w:w="1463"/>
        <w:gridCol w:w="1256"/>
        <w:gridCol w:w="1170"/>
      </w:tblGrid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Отклонение</w:t>
            </w:r>
          </w:p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(+,-)</w:t>
            </w:r>
          </w:p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Темп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изменения,</w:t>
            </w:r>
          </w:p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Объем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дневных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продаж,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4152,17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3853,70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2872,26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-1279,91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69,17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Средняя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стоимость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оборотных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активов,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тыс.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753448,5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942301,5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1021793,5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+268345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135,62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Оборачиваемость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оборотных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активов,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+175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196,69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Средняя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стоимость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дебиторской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задолженности,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тыс.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143732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161625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137014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-6718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95,33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Оборачиваемость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дебиторской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задолженности,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+13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137,14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Средняя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стоимость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запасов,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211436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252315,50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268967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+57531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127,21</w:t>
            </w:r>
          </w:p>
        </w:tc>
      </w:tr>
      <w:tr w:rsidR="009E13EE" w:rsidRPr="0026349F" w:rsidTr="0026349F">
        <w:tc>
          <w:tcPr>
            <w:tcW w:w="1010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Оборачиваемость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запасов,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pct"/>
            <w:shd w:val="clear" w:color="auto" w:fill="auto"/>
          </w:tcPr>
          <w:p w:rsidR="009E13EE" w:rsidRPr="0026349F" w:rsidRDefault="009E13EE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+43</w:t>
            </w:r>
          </w:p>
        </w:tc>
        <w:tc>
          <w:tcPr>
            <w:tcW w:w="685" w:type="pct"/>
            <w:shd w:val="clear" w:color="auto" w:fill="auto"/>
          </w:tcPr>
          <w:p w:rsidR="009E13EE" w:rsidRPr="0026349F" w:rsidRDefault="00F5297A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184,31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9E5" w:rsidRPr="0026349F" w:rsidRDefault="006B69E5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возросла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почти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96,69%.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дебиторской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задолженности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повысилась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13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дней,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запасов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43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дня.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свидетельствует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об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очень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низкой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F765C9" w:rsidRPr="0026349F">
        <w:rPr>
          <w:color w:val="000000"/>
          <w:sz w:val="28"/>
          <w:szCs w:val="28"/>
        </w:rPr>
        <w:t>средств.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После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вычисляются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разбить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категории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значения.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Категории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80120E" w:rsidRPr="0026349F">
        <w:rPr>
          <w:color w:val="000000"/>
          <w:sz w:val="28"/>
          <w:szCs w:val="28"/>
        </w:rPr>
        <w:t>представлены</w:t>
      </w:r>
      <w:r w:rsidR="00552599" w:rsidRPr="0026349F">
        <w:rPr>
          <w:color w:val="000000"/>
          <w:sz w:val="28"/>
          <w:szCs w:val="28"/>
        </w:rPr>
        <w:t xml:space="preserve"> </w:t>
      </w:r>
      <w:r w:rsidR="0080120E" w:rsidRPr="0026349F">
        <w:rPr>
          <w:color w:val="000000"/>
          <w:sz w:val="28"/>
          <w:szCs w:val="28"/>
        </w:rPr>
        <w:t>ниже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(</w:t>
      </w:r>
      <w:r w:rsidR="00BD4C8B" w:rsidRPr="0026349F">
        <w:rPr>
          <w:color w:val="000000"/>
          <w:sz w:val="28"/>
          <w:szCs w:val="28"/>
        </w:rPr>
        <w:t>табл.</w:t>
      </w:r>
      <w:r w:rsidR="00552599" w:rsidRPr="0026349F">
        <w:rPr>
          <w:color w:val="000000"/>
          <w:sz w:val="28"/>
          <w:szCs w:val="28"/>
        </w:rPr>
        <w:t xml:space="preserve"> </w:t>
      </w:r>
      <w:r w:rsidR="00BD4C8B" w:rsidRPr="0026349F">
        <w:rPr>
          <w:color w:val="000000"/>
          <w:sz w:val="28"/>
          <w:szCs w:val="28"/>
        </w:rPr>
        <w:t>2.10</w:t>
      </w:r>
      <w:r w:rsidR="00DC465A" w:rsidRPr="0026349F">
        <w:rPr>
          <w:color w:val="000000"/>
          <w:sz w:val="28"/>
          <w:szCs w:val="28"/>
        </w:rPr>
        <w:t>)</w:t>
      </w:r>
      <w:r w:rsidR="0080120E" w:rsidRPr="0026349F">
        <w:rPr>
          <w:color w:val="000000"/>
          <w:sz w:val="28"/>
          <w:szCs w:val="28"/>
        </w:rPr>
        <w:t>:</w:t>
      </w:r>
    </w:p>
    <w:p w:rsidR="00FE3D39" w:rsidRPr="0026349F" w:rsidRDefault="00FE3D3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C8B" w:rsidRPr="0026349F" w:rsidRDefault="00BD4C8B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2.10</w:t>
      </w:r>
      <w:r w:rsidR="00D9204C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Категории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зависимости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значений</w:t>
      </w:r>
      <w:r w:rsidR="00D9204C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393"/>
        <w:gridCol w:w="2393"/>
        <w:gridCol w:w="1861"/>
      </w:tblGrid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Коэффициенты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категория</w:t>
            </w: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0,15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-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0,15</w:t>
            </w: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0,8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0,5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–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2,0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1,0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–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К4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Кроме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1,0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0,7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–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для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0,6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–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5E208C" w:rsidRPr="0026349F" w:rsidTr="0026349F">
        <w:tc>
          <w:tcPr>
            <w:tcW w:w="109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К5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0,15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и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выше</w:t>
            </w:r>
          </w:p>
        </w:tc>
        <w:tc>
          <w:tcPr>
            <w:tcW w:w="1407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менее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9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нерентаб.</w:t>
            </w:r>
          </w:p>
        </w:tc>
      </w:tr>
    </w:tbl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формуле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рассчит</w:t>
      </w:r>
      <w:r w:rsidR="005E208C" w:rsidRPr="0026349F">
        <w:rPr>
          <w:color w:val="000000"/>
          <w:sz w:val="28"/>
          <w:szCs w:val="28"/>
        </w:rPr>
        <w:t>аем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CE02ED" w:rsidRPr="0026349F">
        <w:rPr>
          <w:color w:val="000000"/>
          <w:sz w:val="28"/>
          <w:szCs w:val="28"/>
        </w:rPr>
        <w:t>табл</w:t>
      </w:r>
      <w:r w:rsidR="00B609EF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B609EF" w:rsidRPr="0026349F">
        <w:rPr>
          <w:color w:val="000000"/>
          <w:sz w:val="28"/>
          <w:szCs w:val="28"/>
        </w:rPr>
        <w:t>2.11</w:t>
      </w:r>
      <w:r w:rsidRPr="0026349F">
        <w:rPr>
          <w:color w:val="000000"/>
          <w:sz w:val="28"/>
          <w:szCs w:val="28"/>
        </w:rPr>
        <w:t>:</w:t>
      </w:r>
    </w:p>
    <w:p w:rsidR="00A70A5A" w:rsidRPr="0026349F" w:rsidRDefault="005E208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Класс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=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категория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коэффициента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*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вес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показателя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DC465A" w:rsidRPr="0026349F">
        <w:rPr>
          <w:color w:val="000000"/>
          <w:sz w:val="28"/>
          <w:szCs w:val="28"/>
        </w:rPr>
        <w:t>(6)</w:t>
      </w:r>
    </w:p>
    <w:p w:rsidR="00F5297A" w:rsidRPr="0026349F" w:rsidRDefault="00F5297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B609EF" w:rsidP="00D920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Таблица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2.11</w:t>
      </w:r>
      <w:r w:rsidR="00D9204C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A70A5A"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</w:p>
    <w:tbl>
      <w:tblPr>
        <w:tblW w:w="451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734"/>
        <w:gridCol w:w="1555"/>
        <w:gridCol w:w="1561"/>
        <w:gridCol w:w="1508"/>
        <w:gridCol w:w="1105"/>
      </w:tblGrid>
      <w:tr w:rsidR="005E208C" w:rsidRPr="0026349F" w:rsidTr="0026349F">
        <w:tc>
          <w:tcPr>
            <w:tcW w:w="684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03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Фактическое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99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903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Вес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72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Расчет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суммы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639" w:type="pct"/>
            <w:shd w:val="clear" w:color="auto" w:fill="auto"/>
          </w:tcPr>
          <w:p w:rsidR="005E208C" w:rsidRPr="0026349F" w:rsidRDefault="005E208C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Класс</w:t>
            </w:r>
          </w:p>
        </w:tc>
      </w:tr>
      <w:tr w:rsidR="00BF0F3B" w:rsidRPr="0026349F" w:rsidTr="0026349F">
        <w:tc>
          <w:tcPr>
            <w:tcW w:w="684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</w:t>
            </w:r>
            <w:r w:rsidR="007B39BF" w:rsidRPr="0026349F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9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72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3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0F3B" w:rsidRPr="0026349F" w:rsidTr="0026349F">
        <w:tc>
          <w:tcPr>
            <w:tcW w:w="684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03" w:type="pct"/>
            <w:shd w:val="clear" w:color="auto" w:fill="auto"/>
          </w:tcPr>
          <w:p w:rsidR="00BF0F3B" w:rsidRPr="0026349F" w:rsidRDefault="007B39BF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89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72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3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0F3B" w:rsidRPr="0026349F" w:rsidTr="0026349F">
        <w:tc>
          <w:tcPr>
            <w:tcW w:w="684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003" w:type="pct"/>
            <w:shd w:val="clear" w:color="auto" w:fill="auto"/>
          </w:tcPr>
          <w:p w:rsidR="00BF0F3B" w:rsidRPr="0026349F" w:rsidRDefault="007B39BF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9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72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63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0F3B" w:rsidRPr="0026349F" w:rsidTr="0026349F">
        <w:tc>
          <w:tcPr>
            <w:tcW w:w="684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03" w:type="pct"/>
            <w:shd w:val="clear" w:color="auto" w:fill="auto"/>
          </w:tcPr>
          <w:p w:rsidR="00BF0F3B" w:rsidRPr="0026349F" w:rsidRDefault="00076210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9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72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3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0F3B" w:rsidRPr="0026349F" w:rsidTr="0026349F">
        <w:tc>
          <w:tcPr>
            <w:tcW w:w="684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К5</w:t>
            </w:r>
          </w:p>
        </w:tc>
        <w:tc>
          <w:tcPr>
            <w:tcW w:w="10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</w:t>
            </w:r>
            <w:r w:rsidR="007B39BF" w:rsidRPr="0026349F">
              <w:rPr>
                <w:bCs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899" w:type="pct"/>
            <w:shd w:val="clear" w:color="auto" w:fill="auto"/>
          </w:tcPr>
          <w:p w:rsidR="00BF0F3B" w:rsidRPr="0026349F" w:rsidRDefault="007B39BF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72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</w:t>
            </w:r>
            <w:r w:rsidR="007B39BF" w:rsidRPr="0026349F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9" w:type="pct"/>
            <w:shd w:val="clear" w:color="auto" w:fill="auto"/>
          </w:tcPr>
          <w:p w:rsidR="00BF0F3B" w:rsidRPr="0026349F" w:rsidRDefault="00BF0F3B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Итого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К5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0,2477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67E3" w:rsidRPr="0026349F" w:rsidTr="0026349F">
        <w:tc>
          <w:tcPr>
            <w:tcW w:w="684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Итого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10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03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39" w:type="pct"/>
            <w:shd w:val="clear" w:color="auto" w:fill="auto"/>
          </w:tcPr>
          <w:p w:rsidR="009467E3" w:rsidRPr="0026349F" w:rsidRDefault="009467E3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66922" w:rsidRPr="0026349F" w:rsidTr="0026349F">
        <w:tc>
          <w:tcPr>
            <w:tcW w:w="684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9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72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3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6922" w:rsidRPr="0026349F" w:rsidTr="0026349F">
        <w:tc>
          <w:tcPr>
            <w:tcW w:w="684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9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72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3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6922" w:rsidRPr="0026349F" w:rsidTr="0026349F">
        <w:tc>
          <w:tcPr>
            <w:tcW w:w="684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0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9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72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63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6922" w:rsidRPr="0026349F" w:rsidTr="0026349F">
        <w:tc>
          <w:tcPr>
            <w:tcW w:w="684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36,57</w:t>
            </w:r>
          </w:p>
        </w:tc>
        <w:tc>
          <w:tcPr>
            <w:tcW w:w="89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72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3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6922" w:rsidRPr="0026349F" w:rsidTr="0026349F">
        <w:tc>
          <w:tcPr>
            <w:tcW w:w="684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К5</w:t>
            </w:r>
          </w:p>
        </w:tc>
        <w:tc>
          <w:tcPr>
            <w:tcW w:w="10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0,1634</w:t>
            </w:r>
          </w:p>
        </w:tc>
        <w:tc>
          <w:tcPr>
            <w:tcW w:w="89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72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3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6922" w:rsidRPr="0026349F" w:rsidTr="0026349F">
        <w:tc>
          <w:tcPr>
            <w:tcW w:w="684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Итого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на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конец</w:t>
            </w:r>
            <w:r w:rsidR="00552599" w:rsidRPr="002634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349F">
              <w:rPr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10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03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39" w:type="pct"/>
            <w:shd w:val="clear" w:color="auto" w:fill="auto"/>
          </w:tcPr>
          <w:p w:rsidR="00A66922" w:rsidRPr="0026349F" w:rsidRDefault="00A66922" w:rsidP="0026349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6349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A66922" w:rsidRPr="0026349F" w:rsidRDefault="00A66922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суммы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одному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классов: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8A1BC2" w:rsidRPr="0026349F">
        <w:rPr>
          <w:color w:val="000000"/>
          <w:sz w:val="28"/>
          <w:szCs w:val="28"/>
        </w:rPr>
        <w:t>ласс,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A1BC2" w:rsidRPr="0026349F">
        <w:rPr>
          <w:color w:val="000000"/>
          <w:sz w:val="28"/>
          <w:szCs w:val="28"/>
        </w:rPr>
        <w:t>если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A1BC2" w:rsidRPr="0026349F">
        <w:rPr>
          <w:color w:val="000000"/>
          <w:sz w:val="28"/>
          <w:szCs w:val="28"/>
        </w:rPr>
        <w:t>сумма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8A1BC2" w:rsidRPr="0026349F">
        <w:rPr>
          <w:color w:val="000000"/>
          <w:sz w:val="28"/>
          <w:szCs w:val="28"/>
        </w:rPr>
        <w:t>находится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8A1BC2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8A1BC2" w:rsidRPr="0026349F">
        <w:rPr>
          <w:color w:val="000000"/>
          <w:sz w:val="28"/>
          <w:szCs w:val="28"/>
        </w:rPr>
        <w:t>пре</w:t>
      </w:r>
      <w:r w:rsidRPr="0026349F">
        <w:rPr>
          <w:color w:val="000000"/>
          <w:sz w:val="28"/>
          <w:szCs w:val="28"/>
        </w:rPr>
        <w:t>делах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1,05</w:t>
      </w:r>
    </w:p>
    <w:p w:rsidR="00A70A5A" w:rsidRPr="0026349F" w:rsidRDefault="00CE2DC3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1,05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2,42.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больше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2,42.</w:t>
      </w:r>
    </w:p>
    <w:p w:rsidR="00A70A5A" w:rsidRPr="0026349F" w:rsidRDefault="00A70A5A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Первоклассные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кредитуются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льготных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второклассные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обычных.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Выдача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риском.</w:t>
      </w:r>
    </w:p>
    <w:p w:rsidR="002224AF" w:rsidRPr="0026349F" w:rsidRDefault="00076210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протяжении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2007-2008</w:t>
      </w:r>
      <w:r w:rsidR="00B609EF" w:rsidRPr="0026349F">
        <w:rPr>
          <w:color w:val="000000"/>
          <w:sz w:val="28"/>
          <w:szCs w:val="28"/>
        </w:rPr>
        <w:t>гг.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относилось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первоклассным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высшем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уровне.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Возможно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кредитование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льготных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условиях.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</w:t>
      </w:r>
      <w:r w:rsidR="00B609EF"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B609EF" w:rsidRPr="0026349F">
        <w:rPr>
          <w:color w:val="000000"/>
          <w:sz w:val="28"/>
          <w:szCs w:val="28"/>
        </w:rPr>
        <w:t>вследствие</w:t>
      </w:r>
      <w:r w:rsidR="00552599" w:rsidRPr="0026349F">
        <w:rPr>
          <w:color w:val="000000"/>
          <w:sz w:val="28"/>
          <w:szCs w:val="28"/>
        </w:rPr>
        <w:t xml:space="preserve"> </w:t>
      </w:r>
      <w:r w:rsidR="00B609EF" w:rsidRPr="0026349F">
        <w:rPr>
          <w:color w:val="000000"/>
          <w:sz w:val="28"/>
          <w:szCs w:val="28"/>
        </w:rPr>
        <w:t>кризиса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B609EF"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="00B609EF"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="00B609EF"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обладало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Такой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заемщик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будет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кредитоваться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обычных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="007C5DDA" w:rsidRPr="0026349F">
        <w:rPr>
          <w:color w:val="000000"/>
          <w:sz w:val="28"/>
          <w:szCs w:val="28"/>
        </w:rPr>
        <w:t>условиях.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4AF" w:rsidRPr="0026349F" w:rsidRDefault="002224AF" w:rsidP="00552599">
      <w:pPr>
        <w:pStyle w:val="1"/>
        <w:keepNext w:val="0"/>
        <w:spacing w:line="360" w:lineRule="auto"/>
        <w:ind w:firstLine="709"/>
        <w:jc w:val="both"/>
        <w:rPr>
          <w:rFonts w:cs="Times New Roman"/>
          <w:color w:val="000000"/>
        </w:rPr>
      </w:pPr>
      <w:r w:rsidRPr="0026349F">
        <w:rPr>
          <w:rFonts w:cs="Times New Roman"/>
          <w:color w:val="000000"/>
        </w:rPr>
        <w:br w:type="page"/>
        <w:t>3.</w:t>
      </w:r>
      <w:r w:rsidR="00552599" w:rsidRPr="0026349F">
        <w:rPr>
          <w:rFonts w:cs="Times New Roman"/>
          <w:color w:val="000000"/>
        </w:rPr>
        <w:t xml:space="preserve"> </w:t>
      </w:r>
      <w:r w:rsidRPr="0026349F">
        <w:rPr>
          <w:rFonts w:cs="Times New Roman"/>
          <w:color w:val="000000"/>
        </w:rPr>
        <w:t>Зарубежный</w:t>
      </w:r>
      <w:r w:rsidR="00552599" w:rsidRPr="0026349F">
        <w:rPr>
          <w:rFonts w:cs="Times New Roman"/>
          <w:color w:val="000000"/>
        </w:rPr>
        <w:t xml:space="preserve"> </w:t>
      </w:r>
      <w:r w:rsidRPr="0026349F">
        <w:rPr>
          <w:rFonts w:cs="Times New Roman"/>
          <w:color w:val="000000"/>
        </w:rPr>
        <w:t>опыт</w:t>
      </w:r>
      <w:r w:rsidR="00552599" w:rsidRPr="0026349F">
        <w:rPr>
          <w:rFonts w:cs="Times New Roman"/>
          <w:color w:val="000000"/>
        </w:rPr>
        <w:t xml:space="preserve"> </w:t>
      </w:r>
      <w:r w:rsidRPr="0026349F">
        <w:rPr>
          <w:rFonts w:cs="Times New Roman"/>
          <w:color w:val="000000"/>
        </w:rPr>
        <w:t>организации</w:t>
      </w:r>
      <w:r w:rsidR="00552599" w:rsidRPr="0026349F">
        <w:rPr>
          <w:rFonts w:cs="Times New Roman"/>
          <w:color w:val="000000"/>
        </w:rPr>
        <w:t xml:space="preserve"> </w:t>
      </w:r>
      <w:r w:rsidRPr="0026349F">
        <w:rPr>
          <w:rFonts w:cs="Times New Roman"/>
          <w:color w:val="000000"/>
        </w:rPr>
        <w:t>оценки</w:t>
      </w:r>
      <w:r w:rsidR="00552599" w:rsidRPr="0026349F">
        <w:rPr>
          <w:rFonts w:cs="Times New Roman"/>
          <w:color w:val="000000"/>
        </w:rPr>
        <w:t xml:space="preserve"> </w:t>
      </w:r>
      <w:r w:rsidRPr="0026349F">
        <w:rPr>
          <w:rFonts w:cs="Times New Roman"/>
          <w:color w:val="000000"/>
        </w:rPr>
        <w:t>кредитоспособности</w:t>
      </w:r>
      <w:r w:rsidR="00552599" w:rsidRPr="0026349F">
        <w:rPr>
          <w:rFonts w:cs="Times New Roman"/>
          <w:color w:val="000000"/>
        </w:rPr>
        <w:t xml:space="preserve"> </w:t>
      </w:r>
      <w:r w:rsidRPr="0026349F">
        <w:rPr>
          <w:rFonts w:cs="Times New Roman"/>
          <w:color w:val="000000"/>
        </w:rPr>
        <w:t>заемщика</w:t>
      </w:r>
    </w:p>
    <w:p w:rsidR="00D9204C" w:rsidRPr="0026349F" w:rsidRDefault="00D9204C" w:rsidP="005525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24AF" w:rsidRPr="0026349F" w:rsidRDefault="00D9204C" w:rsidP="0055259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349F">
        <w:rPr>
          <w:b/>
          <w:color w:val="000000"/>
          <w:sz w:val="28"/>
          <w:szCs w:val="28"/>
        </w:rPr>
        <w:t xml:space="preserve">3.1 </w:t>
      </w:r>
      <w:r w:rsidR="002224AF" w:rsidRPr="0026349F">
        <w:rPr>
          <w:b/>
          <w:color w:val="000000"/>
          <w:sz w:val="28"/>
          <w:szCs w:val="28"/>
        </w:rPr>
        <w:t>Американская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методика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оценки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кредитоспособности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заемщика</w:t>
      </w:r>
    </w:p>
    <w:p w:rsidR="00061973" w:rsidRPr="0026349F" w:rsidRDefault="00061973" w:rsidP="00552599">
      <w:pPr>
        <w:pStyle w:val="a8"/>
        <w:ind w:firstLine="709"/>
        <w:jc w:val="both"/>
        <w:rPr>
          <w:color w:val="000000"/>
        </w:rPr>
      </w:pP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Так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ряд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американских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экономистов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описывает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систему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построенную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сальдовых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показателях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отчетности.</w:t>
      </w:r>
      <w:r w:rsidR="00552599" w:rsidRPr="0026349F">
        <w:rPr>
          <w:i/>
          <w:color w:val="000000"/>
        </w:rPr>
        <w:t xml:space="preserve"> </w:t>
      </w:r>
      <w:r w:rsidRPr="0026349F">
        <w:rPr>
          <w:color w:val="000000"/>
        </w:rPr>
        <w:t>Американские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используют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четыре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показателей: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1.ликвидности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фирмы;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2.оборачиваемости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капитала;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3.привлечения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4.показатели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прибыльности.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первой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относятся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коэффициент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ликвидности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(К</w:t>
      </w:r>
      <w:r w:rsidRPr="0026349F">
        <w:rPr>
          <w:color w:val="000000"/>
          <w:vertAlign w:val="subscript"/>
        </w:rPr>
        <w:t>л</w:t>
      </w:r>
      <w:r w:rsidRPr="0026349F">
        <w:rPr>
          <w:color w:val="000000"/>
        </w:rPr>
        <w:t>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покрытия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(Кпокр).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Коэффициент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ликвидности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Pr="0026349F">
        <w:rPr>
          <w:color w:val="000000"/>
          <w:vertAlign w:val="subscript"/>
        </w:rPr>
        <w:t>л</w:t>
      </w:r>
      <w:r w:rsidR="00552599" w:rsidRPr="0026349F">
        <w:rPr>
          <w:b/>
          <w:i/>
          <w:color w:val="000000"/>
        </w:rPr>
        <w:t xml:space="preserve"> </w:t>
      </w:r>
      <w:r w:rsidRPr="0026349F">
        <w:rPr>
          <w:color w:val="000000"/>
        </w:rPr>
        <w:t>–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наиболее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ликвидных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долговых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обязательств.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Ликвидные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складываются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денежных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дебиторской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задолженности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краткосрочного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характера.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Долговые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обязательства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состоят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задолженности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ссудам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краткосрочного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характера,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векселям,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неоплаченным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требованиям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прочим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краткосрочным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обязательствам.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прогнозирует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способность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Заемщика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оперативно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срок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погасить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ближайшей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перспективе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структуры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капитала.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Чем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выше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Pr="0026349F">
        <w:rPr>
          <w:color w:val="000000"/>
          <w:vertAlign w:val="subscript"/>
        </w:rPr>
        <w:t>л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тем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выше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кредитоспособность.</w:t>
      </w:r>
    </w:p>
    <w:p w:rsidR="002224AF" w:rsidRPr="0026349F" w:rsidRDefault="002224AF" w:rsidP="00552599">
      <w:pPr>
        <w:pStyle w:val="a8"/>
        <w:ind w:firstLine="709"/>
        <w:jc w:val="both"/>
        <w:rPr>
          <w:b/>
          <w:i/>
          <w:color w:val="000000"/>
        </w:rPr>
      </w:pPr>
      <w:r w:rsidRPr="0026349F">
        <w:rPr>
          <w:color w:val="000000"/>
        </w:rPr>
        <w:t>Коэффициент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покрытия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Pr="0026349F">
        <w:rPr>
          <w:color w:val="000000"/>
          <w:vertAlign w:val="subscript"/>
        </w:rPr>
        <w:t>покр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-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капитала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краткосрочных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долговых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обязательств.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Pr="0026349F">
        <w:rPr>
          <w:color w:val="000000"/>
          <w:vertAlign w:val="subscript"/>
        </w:rPr>
        <w:t>покр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-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показывает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предел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кредитования,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достаточность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всех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видов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чтобы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погасить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Если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Pr="0026349F">
        <w:rPr>
          <w:color w:val="000000"/>
          <w:vertAlign w:val="subscript"/>
        </w:rPr>
        <w:t>покр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менее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1,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границы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кредитования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нарушены,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заемщику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больше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нельзя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предоставлять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кредит: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он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является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некредитоспособным.</w:t>
      </w:r>
    </w:p>
    <w:p w:rsidR="00346997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Анализ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коэффициентов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первой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показывает,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что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является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предприятие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кредитоспособным.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Показатели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оборачиваемости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капитала,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относящиеся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второй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отражают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качество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могут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использоваться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для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роста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Кпокр.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Коэффициенты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привлечения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(К</w:t>
      </w:r>
      <w:r w:rsidRPr="0026349F">
        <w:rPr>
          <w:color w:val="000000"/>
          <w:vertAlign w:val="subscript"/>
        </w:rPr>
        <w:t>привл</w:t>
      </w:r>
      <w:r w:rsidRPr="0026349F">
        <w:rPr>
          <w:color w:val="000000"/>
        </w:rPr>
        <w:t>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образует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третью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оценочных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показателей.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Они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рассчитываются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всех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долговых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обязательств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общей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сумме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основному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капиталу;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показывают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зависимость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фирмы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заемных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Чем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выше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коэффициент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привлечения,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тем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хуже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заемщика.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третьей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тесно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связаны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четвертой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характеризующие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прибыльность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</w:t>
      </w:r>
      <w:r w:rsidR="00346997" w:rsidRPr="0026349F">
        <w:rPr>
          <w:color w:val="000000"/>
        </w:rPr>
        <w:t>ирмы.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К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ним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относятся</w:t>
      </w:r>
      <w:r w:rsidRPr="0026349F">
        <w:rPr>
          <w:color w:val="000000"/>
        </w:rPr>
        <w:t>: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доходах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чистой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валовой),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норма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(чистая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сумму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активов),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норма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акцию.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Если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растет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зависимость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фирмы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заемных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снижение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оцениваемой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</w:t>
      </w:r>
      <w:r w:rsidRPr="0026349F">
        <w:rPr>
          <w:color w:val="000000"/>
          <w:vertAlign w:val="subscript"/>
        </w:rPr>
        <w:t>привл</w:t>
      </w:r>
      <w:r w:rsidRPr="0026349F">
        <w:rPr>
          <w:color w:val="000000"/>
        </w:rPr>
        <w:t>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может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компенсироваться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ростом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прибыльности.</w:t>
      </w:r>
    </w:p>
    <w:p w:rsidR="002224AF" w:rsidRPr="0026349F" w:rsidRDefault="002224AF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6210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349F">
        <w:rPr>
          <w:b/>
          <w:color w:val="000000"/>
          <w:sz w:val="28"/>
          <w:szCs w:val="28"/>
        </w:rPr>
        <w:t>3.2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Французская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методика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оценки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кредитоспособности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="002224AF" w:rsidRPr="0026349F">
        <w:rPr>
          <w:b/>
          <w:color w:val="000000"/>
          <w:sz w:val="28"/>
          <w:szCs w:val="28"/>
        </w:rPr>
        <w:t>заемщика</w:t>
      </w:r>
    </w:p>
    <w:p w:rsidR="002224AF" w:rsidRPr="0026349F" w:rsidRDefault="002224AF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Оценка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французскими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коммерческими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банками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включает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3</w:t>
      </w:r>
      <w:r w:rsidR="00552599" w:rsidRPr="0026349F">
        <w:rPr>
          <w:color w:val="000000"/>
        </w:rPr>
        <w:t xml:space="preserve"> </w:t>
      </w:r>
      <w:r w:rsidR="00346997" w:rsidRPr="0026349F">
        <w:rPr>
          <w:color w:val="000000"/>
        </w:rPr>
        <w:t>блока</w:t>
      </w:r>
      <w:r w:rsidRPr="0026349F">
        <w:rPr>
          <w:color w:val="000000"/>
        </w:rPr>
        <w:t>: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1)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анализ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его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баланса,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также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другой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отчетности;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2)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методик,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принятых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отдельными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коммерческими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банками;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3)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использование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для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данных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картотеки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Франции.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При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интересуется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следующими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вопросами: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-характер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деятельности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длительность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его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функционирования;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-факторы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производства: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а)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трудовые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ресурсы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руководителей,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управленцев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персонала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(образование,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компетентность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возраст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руководителя,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наличие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преемников,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частота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передвижения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управленцев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рабочим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местам,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структура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персонала,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простоя,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оплаты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труда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добавленной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стоимости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(должно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быть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пределах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70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%);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б)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производственные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ресурсы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(соотношение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амортизации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амортизируемых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уровень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инвестиций);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в)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финансовые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ресурсы;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г)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экономическая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какой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стадии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жизненного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цикла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находится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выпускаемая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продукция,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является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монопольным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производителем,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условия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конкуренции,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стадия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развития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рынка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основной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продукции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коммерческая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политика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фирмы,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степень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освоения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приемов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способов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маркетинга).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баланса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анализе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выделяются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составные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части: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-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иммобилизованные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активы,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-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(запасы,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дебиторы,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прочие)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-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денежная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наличность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(касса,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деньги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счете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банке,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ценные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бумаги).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Пассив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баланса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делится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постоянные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ресурсы,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кредиторскую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задолженность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денежную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наличность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(учет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векселей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др.).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Баланс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другие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формы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отчетности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используются,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во-первых,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для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соотноше</w:t>
      </w:r>
      <w:r w:rsidR="002C6553" w:rsidRPr="0026349F">
        <w:rPr>
          <w:color w:val="000000"/>
        </w:rPr>
        <w:t>ния</w:t>
      </w:r>
      <w:r w:rsidR="00552599" w:rsidRPr="0026349F">
        <w:rPr>
          <w:color w:val="000000"/>
        </w:rPr>
        <w:t xml:space="preserve"> </w:t>
      </w:r>
      <w:r w:rsidR="002C6553" w:rsidRPr="0026349F">
        <w:rPr>
          <w:color w:val="000000"/>
        </w:rPr>
        <w:t>сальдовых</w:t>
      </w:r>
      <w:r w:rsidR="00552599" w:rsidRPr="0026349F">
        <w:rPr>
          <w:color w:val="000000"/>
        </w:rPr>
        <w:t xml:space="preserve"> </w:t>
      </w:r>
      <w:r w:rsidR="002C6553" w:rsidRPr="0026349F">
        <w:rPr>
          <w:color w:val="000000"/>
        </w:rPr>
        <w:t>показателей</w:t>
      </w:r>
      <w:r w:rsidR="00552599" w:rsidRPr="0026349F">
        <w:rPr>
          <w:color w:val="000000"/>
        </w:rPr>
        <w:t xml:space="preserve"> </w:t>
      </w:r>
      <w:r w:rsidR="002C6553" w:rsidRPr="0026349F">
        <w:rPr>
          <w:color w:val="000000"/>
        </w:rPr>
        <w:t>и</w:t>
      </w:r>
      <w:r w:rsidRPr="0026349F">
        <w:rPr>
          <w:color w:val="000000"/>
        </w:rPr>
        <w:t>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во-вторых,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для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расчета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коэффициентов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показателей.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Предметом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анализа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являются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такие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пропорции,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долгосрочной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задолженности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собственных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соотношение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стабильных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собственных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ресурсов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суммы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активов,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динамика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затрат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убытков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сравнению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темпами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роста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производства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т.д.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Данные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отчетности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фирмы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сопоставляются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данными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сводного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баланса,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который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составляется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баланса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однородных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предприятий.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Одним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направлений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анализа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данных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баланса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является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определение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банковского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риска.</w:t>
      </w:r>
    </w:p>
    <w:p w:rsidR="002224AF" w:rsidRPr="0026349F" w:rsidRDefault="002224AF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Показатели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состояния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денежной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наличности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оцениваются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учетом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уровня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развития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его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рентабельности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качества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потребности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средствах.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Последнее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изучается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скорости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оборота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остатков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сырья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готовой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продукции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складе.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также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сроков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расчетов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поставщиками.</w:t>
      </w:r>
    </w:p>
    <w:p w:rsidR="00840913" w:rsidRPr="0026349F" w:rsidRDefault="00840913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качестве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одного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вариантов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частной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методики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коммерческим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банком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можно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привести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методику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  <w:lang w:val="en-GB"/>
        </w:rPr>
        <w:t>Credit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  <w:lang w:val="en-GB"/>
        </w:rPr>
        <w:t>Lione</w:t>
      </w:r>
      <w:r w:rsidRPr="0026349F">
        <w:rPr>
          <w:color w:val="000000"/>
        </w:rPr>
        <w:t>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Эта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методика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представляет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собой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систему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построенную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5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коэффициентах:</w:t>
      </w:r>
    </w:p>
    <w:p w:rsidR="00840913" w:rsidRPr="0026349F" w:rsidRDefault="00840913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</w:rPr>
        <w:t>К1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=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ВЭД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/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ДС</w:t>
      </w:r>
    </w:p>
    <w:p w:rsidR="00840913" w:rsidRPr="0026349F" w:rsidRDefault="00840913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</w:rPr>
        <w:t>К2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=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Финансовые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расходы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/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ДС</w:t>
      </w:r>
    </w:p>
    <w:p w:rsidR="00840913" w:rsidRPr="0026349F" w:rsidRDefault="00840913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</w:rPr>
        <w:t>К3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=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Капиталовложения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за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год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/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ДС</w:t>
      </w:r>
    </w:p>
    <w:p w:rsidR="00840913" w:rsidRPr="0026349F" w:rsidRDefault="00840913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</w:rPr>
        <w:t>К4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=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Долгосрочные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обязательства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/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ДС</w:t>
      </w:r>
    </w:p>
    <w:p w:rsidR="00840913" w:rsidRPr="0026349F" w:rsidRDefault="00840913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</w:rPr>
        <w:t>К5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=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Чистое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сальдо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наличности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/</w:t>
      </w:r>
      <w:r w:rsidR="00552599" w:rsidRPr="0026349F">
        <w:rPr>
          <w:color w:val="000000"/>
          <w:sz w:val="28"/>
        </w:rPr>
        <w:t xml:space="preserve"> </w:t>
      </w:r>
      <w:r w:rsidRPr="0026349F">
        <w:rPr>
          <w:color w:val="000000"/>
          <w:sz w:val="28"/>
        </w:rPr>
        <w:t>Оборот</w:t>
      </w:r>
    </w:p>
    <w:p w:rsidR="00840913" w:rsidRPr="0026349F" w:rsidRDefault="00840913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Каждый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показателей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оценивается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пределах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четырех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баллов,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определяется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общий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итог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баллах.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Сумма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баллов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определяет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уровень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кредитоспособности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клиента.</w:t>
      </w:r>
    </w:p>
    <w:p w:rsidR="00840913" w:rsidRPr="0026349F" w:rsidRDefault="00840913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Учитываются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также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данные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картотеки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Франции.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Эта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картотека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имеет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четыре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раздела</w:t>
      </w:r>
      <w:r w:rsidR="007E41ED" w:rsidRPr="0026349F">
        <w:rPr>
          <w:color w:val="000000"/>
        </w:rPr>
        <w:t>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первом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разделяются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10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зависи</w:t>
      </w:r>
      <w:r w:rsidR="007E41ED" w:rsidRPr="0026349F">
        <w:rPr>
          <w:color w:val="000000"/>
        </w:rPr>
        <w:t>мости</w:t>
      </w:r>
      <w:r w:rsidR="00552599" w:rsidRPr="0026349F">
        <w:rPr>
          <w:color w:val="000000"/>
        </w:rPr>
        <w:t xml:space="preserve"> </w:t>
      </w:r>
      <w:r w:rsidR="007E41ED" w:rsidRPr="0026349F">
        <w:rPr>
          <w:color w:val="000000"/>
        </w:rPr>
        <w:t>от</w:t>
      </w:r>
      <w:r w:rsidR="00552599" w:rsidRPr="0026349F">
        <w:rPr>
          <w:color w:val="000000"/>
        </w:rPr>
        <w:t xml:space="preserve"> </w:t>
      </w:r>
      <w:r w:rsidR="007E41ED" w:rsidRPr="0026349F">
        <w:rPr>
          <w:color w:val="000000"/>
        </w:rPr>
        <w:t>размера</w:t>
      </w:r>
      <w:r w:rsidR="00552599" w:rsidRPr="0026349F">
        <w:rPr>
          <w:color w:val="000000"/>
        </w:rPr>
        <w:t xml:space="preserve"> </w:t>
      </w:r>
      <w:r w:rsidR="007E41ED" w:rsidRPr="0026349F">
        <w:rPr>
          <w:color w:val="000000"/>
        </w:rPr>
        <w:t>актива</w:t>
      </w:r>
      <w:r w:rsidR="00552599" w:rsidRPr="0026349F">
        <w:rPr>
          <w:color w:val="000000"/>
        </w:rPr>
        <w:t xml:space="preserve"> </w:t>
      </w:r>
      <w:r w:rsidR="007E41ED" w:rsidRPr="0026349F">
        <w:rPr>
          <w:color w:val="000000"/>
        </w:rPr>
        <w:t>баланса,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каждой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присваиваются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литеры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Второй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является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разделом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кредитной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котировки,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выражающий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доверие,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которое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может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быть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допущено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отношении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предприятий.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Эта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котировка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основывается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изучении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финансовой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ситуации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рентабельности,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также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оценке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руководителей,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держателей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капиталов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предприятий,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которыми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имеет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тесные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коммерческие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связи.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Кредитная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котировка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делит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7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которым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присваиваются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шифры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0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6.</w:t>
      </w:r>
    </w:p>
    <w:p w:rsidR="00840913" w:rsidRPr="0026349F" w:rsidRDefault="00840913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Третий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классифицирует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платежеспособности.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Франции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фиксирует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все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случаи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неплатежей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зависимости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этого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разделяет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коммерческих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группы,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которым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присваиваются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шифры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7,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8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9.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Шифр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7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означает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пунктуальность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платежах,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отсутствие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реальных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трудностей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денежных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средствах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течение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года.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Шифр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8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дается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временных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затруднениях,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связанных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наличием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денежных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средств,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ставят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под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серьезную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угрозу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платежеспособность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предприятия.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Шифр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9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означает,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что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платежеспособность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сильно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скомпрометирована.</w:t>
      </w:r>
    </w:p>
    <w:p w:rsidR="00E32F39" w:rsidRPr="0026349F" w:rsidRDefault="00840913" w:rsidP="00552599">
      <w:pPr>
        <w:pStyle w:val="a8"/>
        <w:ind w:firstLine="709"/>
        <w:jc w:val="both"/>
        <w:rPr>
          <w:color w:val="000000"/>
        </w:rPr>
      </w:pPr>
      <w:r w:rsidRPr="0026349F">
        <w:rPr>
          <w:color w:val="000000"/>
        </w:rPr>
        <w:t>Четвертый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раздел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картотеки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делит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всех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клиентов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на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две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группы: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предприятия,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векселя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ценные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бумаги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которых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могут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быть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переучтены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или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нет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в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Банке</w:t>
      </w:r>
      <w:r w:rsidR="00552599" w:rsidRPr="0026349F">
        <w:rPr>
          <w:color w:val="000000"/>
        </w:rPr>
        <w:t xml:space="preserve"> </w:t>
      </w:r>
      <w:r w:rsidRPr="0026349F">
        <w:rPr>
          <w:color w:val="000000"/>
        </w:rPr>
        <w:t>Франции.</w:t>
      </w:r>
    </w:p>
    <w:p w:rsidR="00D9204C" w:rsidRPr="0026349F" w:rsidRDefault="00D9204C" w:rsidP="00552599">
      <w:pPr>
        <w:pStyle w:val="a8"/>
        <w:ind w:firstLine="709"/>
        <w:jc w:val="both"/>
        <w:rPr>
          <w:color w:val="000000"/>
        </w:rPr>
      </w:pPr>
    </w:p>
    <w:p w:rsidR="00D9204C" w:rsidRPr="0026349F" w:rsidRDefault="00D9204C" w:rsidP="00552599">
      <w:pPr>
        <w:pStyle w:val="a8"/>
        <w:ind w:firstLine="709"/>
        <w:jc w:val="both"/>
        <w:rPr>
          <w:color w:val="000000"/>
        </w:rPr>
      </w:pPr>
    </w:p>
    <w:p w:rsidR="00840913" w:rsidRPr="0026349F" w:rsidRDefault="00E32F39" w:rsidP="00552599">
      <w:pPr>
        <w:pStyle w:val="a8"/>
        <w:ind w:firstLine="709"/>
        <w:jc w:val="both"/>
        <w:rPr>
          <w:b/>
          <w:color w:val="000000"/>
          <w:szCs w:val="28"/>
        </w:rPr>
      </w:pPr>
      <w:r w:rsidRPr="0026349F">
        <w:rPr>
          <w:color w:val="000000"/>
        </w:rPr>
        <w:br w:type="page"/>
      </w:r>
      <w:r w:rsidR="006368A1" w:rsidRPr="0026349F">
        <w:rPr>
          <w:b/>
          <w:color w:val="000000"/>
          <w:szCs w:val="28"/>
        </w:rPr>
        <w:t>Заключение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817FC" w:rsidRPr="0026349F" w:rsidRDefault="002817F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Цель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курсовой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работы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была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достигнута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путем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решения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поставленных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задач.</w:t>
      </w:r>
    </w:p>
    <w:p w:rsidR="002817FC" w:rsidRPr="0026349F" w:rsidRDefault="002817F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Кредитоспособность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заемщика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—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комплексная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правовая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финансовая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характеристика,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представленная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финансовыми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нефинансовыми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показателями,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позволяющая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оценить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его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возможность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будущем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полностью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срок,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предусмотренный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кредитном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договоре,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рассчитаться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своим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долговым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обязательствам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перед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кредитором,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также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определяющая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степень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риска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банка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при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кредитовании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конкретного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заемщика.</w:t>
      </w:r>
    </w:p>
    <w:p w:rsidR="002817FC" w:rsidRPr="0026349F" w:rsidRDefault="002817F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bCs/>
          <w:color w:val="000000"/>
          <w:sz w:val="28"/>
          <w:szCs w:val="28"/>
        </w:rPr>
        <w:t>Цель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анализа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кредитоспособности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заемщика</w:t>
      </w:r>
      <w:r w:rsidR="00552599" w:rsidRPr="0026349F">
        <w:rPr>
          <w:b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состоит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изучении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обоснованной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вернуть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предполагает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следующих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bCs/>
          <w:color w:val="000000"/>
          <w:sz w:val="28"/>
          <w:szCs w:val="28"/>
        </w:rPr>
        <w:t>задач:</w:t>
      </w:r>
    </w:p>
    <w:p w:rsidR="002817FC" w:rsidRPr="0026349F" w:rsidRDefault="002817FC" w:rsidP="00552599">
      <w:pPr>
        <w:numPr>
          <w:ilvl w:val="0"/>
          <w:numId w:val="3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обоснование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оптимальной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величины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предоставляемых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способов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погашения;</w:t>
      </w:r>
    </w:p>
    <w:p w:rsidR="002817FC" w:rsidRPr="0026349F" w:rsidRDefault="002817FC" w:rsidP="00552599">
      <w:pPr>
        <w:numPr>
          <w:ilvl w:val="0"/>
          <w:numId w:val="3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определение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эффективности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использования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ресурсов;</w:t>
      </w:r>
    </w:p>
    <w:p w:rsidR="002817FC" w:rsidRPr="0026349F" w:rsidRDefault="002817FC" w:rsidP="00552599">
      <w:pPr>
        <w:numPr>
          <w:ilvl w:val="0"/>
          <w:numId w:val="3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осуществление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прогнозирование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изменения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после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предоставления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ресурсов;</w:t>
      </w:r>
    </w:p>
    <w:p w:rsidR="002817FC" w:rsidRPr="0026349F" w:rsidRDefault="002817FC" w:rsidP="00552599">
      <w:pPr>
        <w:numPr>
          <w:ilvl w:val="0"/>
          <w:numId w:val="3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проведение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контроля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(мониторинга)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стороны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кредитора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соблюдением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требований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отношении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состояния;</w:t>
      </w:r>
    </w:p>
    <w:p w:rsidR="002817FC" w:rsidRPr="0026349F" w:rsidRDefault="002817FC" w:rsidP="00552599">
      <w:pPr>
        <w:numPr>
          <w:ilvl w:val="0"/>
          <w:numId w:val="3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выявление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факторов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влияния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принятие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решений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выдаче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т.д.</w:t>
      </w:r>
    </w:p>
    <w:p w:rsidR="002817FC" w:rsidRPr="0026349F" w:rsidRDefault="002817FC" w:rsidP="0055259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Подходы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делятся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классификационные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анализа.</w:t>
      </w:r>
    </w:p>
    <w:p w:rsidR="002817FC" w:rsidRPr="0026349F" w:rsidRDefault="002817FC" w:rsidP="00552599">
      <w:pPr>
        <w:spacing w:line="360" w:lineRule="auto"/>
        <w:ind w:firstLine="709"/>
        <w:jc w:val="both"/>
        <w:rPr>
          <w:color w:val="000000"/>
          <w:sz w:val="28"/>
        </w:rPr>
      </w:pPr>
      <w:r w:rsidRPr="0026349F">
        <w:rPr>
          <w:color w:val="000000"/>
          <w:sz w:val="28"/>
          <w:szCs w:val="28"/>
        </w:rPr>
        <w:t>Классификационные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дают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группировать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рейтинговые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прогнозные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подразделяются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МДА,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CART</w:t>
      </w:r>
      <w:r w:rsidRPr="0026349F">
        <w:rPr>
          <w:color w:val="000000"/>
          <w:sz w:val="28"/>
          <w:szCs w:val="28"/>
        </w:rPr>
        <w:t>.</w:t>
      </w:r>
    </w:p>
    <w:p w:rsidR="002817FC" w:rsidRPr="0026349F" w:rsidRDefault="002817FC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моделям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основанным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комплексного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относятся: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правило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«шести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Си»,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CAMPARI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  <w:lang w:val="en-US"/>
        </w:rPr>
        <w:t>PARTS</w:t>
      </w:r>
      <w:r w:rsidRPr="0026349F">
        <w:rPr>
          <w:color w:val="000000"/>
          <w:sz w:val="28"/>
          <w:szCs w:val="28"/>
        </w:rPr>
        <w:t>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оценочная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анализа.</w:t>
      </w:r>
    </w:p>
    <w:p w:rsidR="002817FC" w:rsidRPr="0026349F" w:rsidRDefault="002817FC" w:rsidP="00552599">
      <w:pPr>
        <w:pStyle w:val="a9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6349F">
        <w:rPr>
          <w:b w:val="0"/>
          <w:color w:val="000000"/>
          <w:sz w:val="28"/>
          <w:szCs w:val="28"/>
        </w:rPr>
        <w:t>Объектом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исследования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является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кредитоспособность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ОАО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b w:val="0"/>
          <w:color w:val="000000"/>
          <w:sz w:val="28"/>
          <w:szCs w:val="28"/>
        </w:rPr>
        <w:t>«Чувашкабель»,</w:t>
      </w:r>
      <w:r w:rsidR="00552599" w:rsidRPr="0026349F">
        <w:rPr>
          <w:b w:val="0"/>
          <w:color w:val="000000"/>
          <w:sz w:val="28"/>
          <w:szCs w:val="28"/>
        </w:rPr>
        <w:t xml:space="preserve"> </w:t>
      </w:r>
      <w:r w:rsidRPr="0026349F">
        <w:rPr>
          <w:rStyle w:val="SUBST"/>
          <w:i w:val="0"/>
          <w:color w:val="000000"/>
          <w:sz w:val="28"/>
          <w:szCs w:val="28"/>
        </w:rPr>
        <w:t>производящий</w:t>
      </w:r>
      <w:r w:rsidR="00552599" w:rsidRPr="0026349F">
        <w:rPr>
          <w:rStyle w:val="SUBST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i w:val="0"/>
          <w:color w:val="000000"/>
          <w:sz w:val="28"/>
          <w:szCs w:val="28"/>
        </w:rPr>
        <w:t>изолированные</w:t>
      </w:r>
      <w:r w:rsidR="00552599" w:rsidRPr="0026349F">
        <w:rPr>
          <w:rStyle w:val="SUBST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i w:val="0"/>
          <w:color w:val="000000"/>
          <w:sz w:val="28"/>
          <w:szCs w:val="28"/>
        </w:rPr>
        <w:t>провода</w:t>
      </w:r>
      <w:r w:rsidR="00552599" w:rsidRPr="0026349F">
        <w:rPr>
          <w:rStyle w:val="SUBST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i w:val="0"/>
          <w:color w:val="000000"/>
          <w:sz w:val="28"/>
          <w:szCs w:val="28"/>
        </w:rPr>
        <w:t>и</w:t>
      </w:r>
      <w:r w:rsidR="00552599" w:rsidRPr="0026349F">
        <w:rPr>
          <w:rStyle w:val="SUBST"/>
          <w:i w:val="0"/>
          <w:color w:val="000000"/>
          <w:sz w:val="28"/>
          <w:szCs w:val="28"/>
        </w:rPr>
        <w:t xml:space="preserve"> </w:t>
      </w:r>
      <w:r w:rsidRPr="0026349F">
        <w:rPr>
          <w:rStyle w:val="SUBST"/>
          <w:i w:val="0"/>
          <w:color w:val="000000"/>
          <w:sz w:val="28"/>
          <w:szCs w:val="28"/>
        </w:rPr>
        <w:t>кабели.</w:t>
      </w:r>
    </w:p>
    <w:p w:rsidR="002817FC" w:rsidRPr="0026349F" w:rsidRDefault="002817FC" w:rsidP="00552599">
      <w:pPr>
        <w:shd w:val="clear" w:color="auto" w:fill="FFFFFF"/>
        <w:tabs>
          <w:tab w:val="left" w:pos="13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кризиса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3C72F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наблюдается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ВыручкаВ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развитием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экономического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кризиса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наблюдается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резкое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Выручка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продажи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2010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034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012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снизился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25,5%,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30,8%.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Себестоимость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реализации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697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687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208445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меньше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210725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меньше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(приложение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4,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6).</w:t>
      </w:r>
    </w:p>
    <w:p w:rsidR="002817FC" w:rsidRPr="0026349F" w:rsidRDefault="002817FC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Стоимость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внеоборотных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105721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18,3%.</w:t>
      </w:r>
    </w:p>
    <w:p w:rsidR="002817FC" w:rsidRPr="0026349F" w:rsidRDefault="002817FC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анализируемый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период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произошло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51545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связанное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увеличением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краткосрочных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вложений.</w:t>
      </w:r>
    </w:p>
    <w:p w:rsidR="002817FC" w:rsidRPr="0026349F" w:rsidRDefault="002817FC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3C72F1" w:rsidRPr="0026349F">
        <w:rPr>
          <w:color w:val="000000"/>
          <w:sz w:val="28"/>
          <w:szCs w:val="28"/>
        </w:rPr>
        <w:t>.</w:t>
      </w:r>
      <w:r w:rsidRPr="0026349F">
        <w:rPr>
          <w:color w:val="000000"/>
          <w:sz w:val="28"/>
          <w:szCs w:val="28"/>
        </w:rPr>
        <w:t>валюта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баланса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увеличилась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157286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10%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1729667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</w:t>
      </w:r>
    </w:p>
    <w:p w:rsidR="002817FC" w:rsidRPr="0026349F" w:rsidRDefault="002817FC" w:rsidP="00552599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3C72F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фактический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выпуск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товарной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продукции,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работ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услуг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действующих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ценах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составил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962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179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тыс.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руб.,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снизился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33,1%.</w:t>
      </w:r>
    </w:p>
    <w:p w:rsidR="002817FC" w:rsidRPr="0026349F" w:rsidRDefault="002817F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Сбербанка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РФ,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которая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основывается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заемщика.</w:t>
      </w:r>
    </w:p>
    <w:p w:rsidR="002817FC" w:rsidRPr="0026349F" w:rsidRDefault="002817FC" w:rsidP="00552599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определения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необходимо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рассмотреть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коэффициентов.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абсолютной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снизился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76,31%.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Промежуточный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повысился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64,2%.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текущей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повысился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56,17%.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Коэффициент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соотношения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собственных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повысился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38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Рентабельность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деятельности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снизилась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44,25%,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может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свидетельствовать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неправильном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распределении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затрат.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сравнению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возросла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почти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раза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96,69%.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дебиторской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задолженности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также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повысилась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13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дней,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запасов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43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дня.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Это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свидетельствует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очень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низкой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средств.</w:t>
      </w:r>
    </w:p>
    <w:p w:rsidR="002817FC" w:rsidRPr="0026349F" w:rsidRDefault="002817F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ОАО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«Чувашкабель»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протяжении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2007-2008</w:t>
      </w:r>
      <w:r w:rsidR="003C72F1" w:rsidRPr="0026349F">
        <w:rPr>
          <w:color w:val="000000"/>
          <w:sz w:val="28"/>
          <w:szCs w:val="28"/>
        </w:rPr>
        <w:t>гг.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относилось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первоклассным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заемщикам,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кредитоспособность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была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высшем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уровне.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Возможно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льготных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Однако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вследствие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кризиса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2009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</w:t>
      </w:r>
      <w:r w:rsidR="003C72F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предприятие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обладало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вторым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классом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Такой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будет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кредитоваться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только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обычных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условиях.</w:t>
      </w:r>
    </w:p>
    <w:p w:rsidR="002817FC" w:rsidRPr="0026349F" w:rsidRDefault="002817FC" w:rsidP="005525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Американская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построенная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сальдовых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показателях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отчетности.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Американские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используют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четыре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группы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основных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показателей: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фирмы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(коэффициенты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ликвидности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покры</w:t>
      </w:r>
      <w:r w:rsidR="00933C2D" w:rsidRPr="0026349F">
        <w:rPr>
          <w:color w:val="000000"/>
          <w:sz w:val="28"/>
          <w:szCs w:val="28"/>
        </w:rPr>
        <w:t>тия),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оборачиваемости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933C2D" w:rsidRPr="0026349F">
        <w:rPr>
          <w:color w:val="000000"/>
          <w:sz w:val="28"/>
          <w:szCs w:val="28"/>
        </w:rPr>
        <w:t>апитала,</w:t>
      </w:r>
      <w:r w:rsidR="00552599" w:rsidRPr="0026349F">
        <w:rPr>
          <w:color w:val="000000"/>
          <w:sz w:val="28"/>
          <w:szCs w:val="28"/>
        </w:rPr>
        <w:t xml:space="preserve"> </w:t>
      </w:r>
      <w:r w:rsidR="00933C2D" w:rsidRPr="0026349F">
        <w:rPr>
          <w:color w:val="000000"/>
          <w:sz w:val="28"/>
          <w:szCs w:val="28"/>
        </w:rPr>
        <w:t>привлечения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933C2D" w:rsidRPr="0026349F">
        <w:rPr>
          <w:color w:val="000000"/>
          <w:sz w:val="28"/>
          <w:szCs w:val="28"/>
        </w:rPr>
        <w:t>средств,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показатели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прибыльности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(доля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доходах,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активы,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норма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прибыли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акцию).</w:t>
      </w:r>
    </w:p>
    <w:p w:rsidR="002817FC" w:rsidRPr="0026349F" w:rsidRDefault="002817FC" w:rsidP="00552599">
      <w:pPr>
        <w:pStyle w:val="a8"/>
        <w:ind w:firstLine="709"/>
        <w:jc w:val="both"/>
        <w:rPr>
          <w:color w:val="000000"/>
          <w:szCs w:val="28"/>
        </w:rPr>
      </w:pPr>
      <w:r w:rsidRPr="0026349F">
        <w:rPr>
          <w:color w:val="000000"/>
          <w:szCs w:val="28"/>
        </w:rPr>
        <w:t>Оценка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кредитоспособности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клиентов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французскими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коммерческими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банками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включает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3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блока:</w:t>
      </w:r>
    </w:p>
    <w:p w:rsidR="002817FC" w:rsidRPr="0026349F" w:rsidRDefault="002817FC" w:rsidP="00552599">
      <w:pPr>
        <w:pStyle w:val="a8"/>
        <w:ind w:firstLine="709"/>
        <w:jc w:val="both"/>
        <w:rPr>
          <w:color w:val="000000"/>
          <w:szCs w:val="28"/>
        </w:rPr>
      </w:pPr>
      <w:r w:rsidRPr="0026349F">
        <w:rPr>
          <w:color w:val="000000"/>
          <w:szCs w:val="28"/>
        </w:rPr>
        <w:t>1)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оценка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предприятия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анализ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его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баланса,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а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также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другой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отчетности;</w:t>
      </w:r>
    </w:p>
    <w:p w:rsidR="002817FC" w:rsidRPr="0026349F" w:rsidRDefault="002817FC" w:rsidP="00552599">
      <w:pPr>
        <w:pStyle w:val="a8"/>
        <w:ind w:firstLine="709"/>
        <w:jc w:val="both"/>
        <w:rPr>
          <w:color w:val="000000"/>
          <w:szCs w:val="28"/>
        </w:rPr>
      </w:pPr>
      <w:r w:rsidRPr="0026349F">
        <w:rPr>
          <w:color w:val="000000"/>
          <w:szCs w:val="28"/>
        </w:rPr>
        <w:t>2)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оценка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кредитоспособности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клиентов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на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основе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методик,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принятых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отдельными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коммерческими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банками;</w:t>
      </w:r>
    </w:p>
    <w:p w:rsidR="002817FC" w:rsidRPr="0026349F" w:rsidRDefault="002817FC" w:rsidP="00552599">
      <w:pPr>
        <w:pStyle w:val="a8"/>
        <w:ind w:firstLine="709"/>
        <w:jc w:val="both"/>
        <w:rPr>
          <w:color w:val="000000"/>
          <w:szCs w:val="28"/>
        </w:rPr>
      </w:pPr>
      <w:r w:rsidRPr="0026349F">
        <w:rPr>
          <w:color w:val="000000"/>
          <w:szCs w:val="28"/>
        </w:rPr>
        <w:t>3)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использование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для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оценки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кредитоспособности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данных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картотеки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Банка</w:t>
      </w:r>
      <w:r w:rsidR="00552599" w:rsidRPr="0026349F">
        <w:rPr>
          <w:color w:val="000000"/>
          <w:szCs w:val="28"/>
        </w:rPr>
        <w:t xml:space="preserve"> </w:t>
      </w:r>
      <w:r w:rsidRPr="0026349F">
        <w:rPr>
          <w:color w:val="000000"/>
          <w:szCs w:val="28"/>
        </w:rPr>
        <w:t>Франции.</w:t>
      </w:r>
    </w:p>
    <w:p w:rsidR="00E32F39" w:rsidRPr="0026349F" w:rsidRDefault="00E32F39" w:rsidP="00552599">
      <w:pPr>
        <w:pStyle w:val="a8"/>
        <w:ind w:firstLine="709"/>
        <w:jc w:val="both"/>
        <w:rPr>
          <w:b/>
          <w:color w:val="000000"/>
          <w:szCs w:val="28"/>
        </w:rPr>
      </w:pPr>
    </w:p>
    <w:p w:rsidR="00D9204C" w:rsidRPr="0026349F" w:rsidRDefault="00D9204C" w:rsidP="00552599">
      <w:pPr>
        <w:pStyle w:val="a8"/>
        <w:ind w:firstLine="709"/>
        <w:jc w:val="both"/>
        <w:rPr>
          <w:b/>
          <w:color w:val="000000"/>
          <w:szCs w:val="28"/>
        </w:rPr>
      </w:pPr>
    </w:p>
    <w:p w:rsidR="00E32F39" w:rsidRPr="0026349F" w:rsidRDefault="00E32F39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349F">
        <w:rPr>
          <w:color w:val="000000"/>
          <w:sz w:val="28"/>
        </w:rPr>
        <w:br w:type="page"/>
      </w:r>
      <w:r w:rsidRPr="0026349F">
        <w:rPr>
          <w:b/>
          <w:color w:val="000000"/>
          <w:sz w:val="28"/>
          <w:szCs w:val="28"/>
        </w:rPr>
        <w:t>Список</w:t>
      </w:r>
      <w:r w:rsidR="00552599" w:rsidRPr="0026349F">
        <w:rPr>
          <w:b/>
          <w:color w:val="000000"/>
          <w:sz w:val="28"/>
          <w:szCs w:val="28"/>
        </w:rPr>
        <w:t xml:space="preserve"> </w:t>
      </w:r>
      <w:r w:rsidRPr="0026349F">
        <w:rPr>
          <w:b/>
          <w:color w:val="000000"/>
          <w:sz w:val="28"/>
          <w:szCs w:val="28"/>
        </w:rPr>
        <w:t>литературы</w:t>
      </w:r>
    </w:p>
    <w:p w:rsidR="00D9204C" w:rsidRPr="0026349F" w:rsidRDefault="00D9204C" w:rsidP="0055259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25A1" w:rsidRPr="0026349F" w:rsidRDefault="008E25A1" w:rsidP="00D9204C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Конституция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Федерации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http://www.garant.ru/doc/constitution/</w:t>
      </w:r>
    </w:p>
    <w:p w:rsidR="008E25A1" w:rsidRPr="0026349F" w:rsidRDefault="008E25A1" w:rsidP="00D9204C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Гражданский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кодекс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Российской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Федерации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http://base.garant.ru/10164072/</w:t>
      </w:r>
    </w:p>
    <w:p w:rsidR="00E32F39" w:rsidRPr="0026349F" w:rsidRDefault="00E32F39" w:rsidP="00D9204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Федеральный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закон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РФ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«О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историях»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30.12.2004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218</w:t>
      </w:r>
      <w:r w:rsidR="008E25A1" w:rsidRPr="0026349F">
        <w:rPr>
          <w:color w:val="000000"/>
          <w:sz w:val="28"/>
          <w:szCs w:val="28"/>
        </w:rPr>
        <w:t>.</w:t>
      </w:r>
    </w:p>
    <w:p w:rsidR="00E32F39" w:rsidRPr="0026349F" w:rsidRDefault="00E32F39" w:rsidP="00D9204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Методические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указания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проведению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состояния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организаций.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Приложение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приказу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ФСФО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23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января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2001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№16.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Ачкасов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А.Л.</w:t>
      </w:r>
      <w:r w:rsidR="00552599" w:rsidRPr="0026349F">
        <w:rPr>
          <w:i/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Активные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операции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коммерческих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/А.И.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Ачкасов.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Консалт-Банкир,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2009</w:t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358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Банковская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система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Настольная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книга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банкира: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3-х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кн.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ДеКА,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2008</w:t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256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Банковское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О.И.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Лаврушина;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3-е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изд.,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перераб.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доп.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КНОРУС,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</w:t>
      </w:r>
      <w:r w:rsidR="008E25A1" w:rsidRPr="0026349F">
        <w:rPr>
          <w:color w:val="000000"/>
          <w:sz w:val="28"/>
          <w:szCs w:val="28"/>
        </w:rPr>
        <w:t>10.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392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Банковское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Учебник.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2-е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изд.,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перераб.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доп.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О.И.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Лаврушина.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</w:t>
      </w:r>
      <w:r w:rsidR="008E25A1" w:rsidRPr="0026349F">
        <w:rPr>
          <w:color w:val="000000"/>
          <w:sz w:val="28"/>
          <w:szCs w:val="28"/>
        </w:rPr>
        <w:t>инансы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статистика,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2008.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224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Ендовицкий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Д.А.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</w:t>
      </w:r>
      <w:r w:rsidR="008E25A1" w:rsidRPr="0026349F">
        <w:rPr>
          <w:color w:val="000000"/>
          <w:sz w:val="28"/>
          <w:szCs w:val="28"/>
        </w:rPr>
        <w:t>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учебно-практическое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пособие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Д.А.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Ендовицки</w:t>
      </w:r>
      <w:r w:rsidR="008E25A1" w:rsidRPr="0026349F">
        <w:rPr>
          <w:color w:val="000000"/>
          <w:sz w:val="28"/>
          <w:szCs w:val="28"/>
        </w:rPr>
        <w:t>й,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И.В.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Бочарова.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Кнорус,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20</w:t>
      </w:r>
      <w:r w:rsidR="008E25A1" w:rsidRPr="0026349F">
        <w:rPr>
          <w:color w:val="000000"/>
          <w:sz w:val="28"/>
          <w:szCs w:val="28"/>
        </w:rPr>
        <w:t>10.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495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Крейнина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М.Н</w:t>
      </w:r>
      <w:r w:rsidRPr="0026349F">
        <w:rPr>
          <w:i/>
          <w:iCs/>
          <w:color w:val="000000"/>
          <w:sz w:val="28"/>
          <w:szCs w:val="28"/>
        </w:rPr>
        <w:t>.</w:t>
      </w:r>
      <w:r w:rsidR="00552599" w:rsidRPr="0026349F">
        <w:rPr>
          <w:i/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менеджмент: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учебное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пособие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М.Н.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Крейнина.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М.</w:t>
      </w:r>
      <w:r w:rsidR="008E25A1" w:rsidRPr="0026349F">
        <w:rPr>
          <w:color w:val="000000"/>
          <w:sz w:val="28"/>
          <w:szCs w:val="28"/>
        </w:rPr>
        <w:t>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сервис,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2010.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4</w:t>
      </w:r>
      <w:r w:rsidRPr="0026349F">
        <w:rPr>
          <w:color w:val="000000"/>
          <w:sz w:val="28"/>
          <w:szCs w:val="28"/>
        </w:rPr>
        <w:t>38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Ольшаный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А.И.</w:t>
      </w:r>
      <w:r w:rsidR="00552599" w:rsidRPr="0026349F">
        <w:rPr>
          <w:i/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кредитование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—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российский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зару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бежный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</w:t>
      </w:r>
      <w:r w:rsidR="00757D38" w:rsidRPr="0026349F">
        <w:rPr>
          <w:color w:val="000000"/>
          <w:sz w:val="28"/>
          <w:szCs w:val="28"/>
        </w:rPr>
        <w:t>ыт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А.И.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Ольшаный.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РДЛ,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200</w:t>
      </w:r>
      <w:r w:rsidR="008E25A1" w:rsidRPr="0026349F">
        <w:rPr>
          <w:color w:val="000000"/>
          <w:sz w:val="28"/>
          <w:szCs w:val="28"/>
        </w:rPr>
        <w:t>9</w:t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354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Шеремет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А.Д.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Методика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финансового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А.Д.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Шеремет,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Р.С.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Сайфулин,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Е.В.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Негашев.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ИНФРА-М,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2010</w:t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482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Экономический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анализ: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учебник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вузов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под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ред.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Л.Т.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Гиля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ровской.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М.: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ЮНИТИ-ДАНА,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2009.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350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Кирисюк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Г.М.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банком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</w:t>
      </w:r>
      <w:r w:rsidR="008E25A1" w:rsidRPr="0026349F">
        <w:rPr>
          <w:color w:val="000000"/>
          <w:sz w:val="28"/>
          <w:szCs w:val="28"/>
        </w:rPr>
        <w:t>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Деньги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2009</w:t>
      </w:r>
      <w:r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4.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67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Ли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О.В.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Об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оценке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заемщика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(российский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зарубежный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опыт)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Деньги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</w:t>
      </w:r>
      <w:r w:rsidR="008E25A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2009.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№4</w:t>
      </w:r>
      <w:r w:rsidR="008E25A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78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Сахарова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М.О.</w:t>
      </w:r>
      <w:r w:rsidR="00552599" w:rsidRPr="0026349F">
        <w:rPr>
          <w:i/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вопросу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предприятия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//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Деньги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кредит.-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200</w:t>
      </w:r>
      <w:r w:rsidRPr="0026349F">
        <w:rPr>
          <w:color w:val="000000"/>
          <w:sz w:val="28"/>
          <w:szCs w:val="28"/>
        </w:rPr>
        <w:t>8.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</w:t>
      </w:r>
      <w:r w:rsidR="00757D38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757D38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6</w:t>
      </w:r>
      <w:r w:rsidR="00DC465A" w:rsidRPr="0026349F">
        <w:rPr>
          <w:color w:val="000000"/>
          <w:sz w:val="28"/>
          <w:szCs w:val="28"/>
        </w:rPr>
        <w:t>4</w:t>
      </w:r>
      <w:r w:rsidR="00552599" w:rsidRPr="0026349F">
        <w:rPr>
          <w:color w:val="000000"/>
          <w:sz w:val="28"/>
          <w:szCs w:val="28"/>
        </w:rPr>
        <w:t xml:space="preserve"> </w:t>
      </w:r>
      <w:r w:rsidR="00DC465A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iCs/>
          <w:color w:val="000000"/>
          <w:sz w:val="28"/>
          <w:szCs w:val="28"/>
        </w:rPr>
        <w:t>Севрук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iCs/>
          <w:color w:val="000000"/>
          <w:sz w:val="28"/>
          <w:szCs w:val="28"/>
        </w:rPr>
        <w:t>В.Т.</w:t>
      </w:r>
      <w:r w:rsidR="00552599" w:rsidRPr="0026349F">
        <w:rPr>
          <w:iCs/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Анализ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кредитоспос</w:t>
      </w:r>
      <w:r w:rsidR="008E25A1" w:rsidRPr="0026349F">
        <w:rPr>
          <w:color w:val="000000"/>
          <w:sz w:val="28"/>
          <w:szCs w:val="28"/>
        </w:rPr>
        <w:t>обности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СП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//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День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ги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и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кредит.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2009.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3</w:t>
      </w:r>
      <w:r w:rsidR="008E25A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98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Шаламов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Г.А.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Бюро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кредитных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историй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как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инструмент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снижения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рисков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//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Банковское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дело</w:t>
      </w:r>
      <w:r w:rsidR="008E25A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2008.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-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№4</w:t>
      </w:r>
      <w:r w:rsidR="008E25A1" w:rsidRPr="0026349F">
        <w:rPr>
          <w:color w:val="000000"/>
          <w:sz w:val="28"/>
          <w:szCs w:val="28"/>
        </w:rPr>
        <w:t>.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–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143</w:t>
      </w:r>
      <w:r w:rsidR="00552599" w:rsidRPr="0026349F">
        <w:rPr>
          <w:color w:val="000000"/>
          <w:sz w:val="28"/>
          <w:szCs w:val="28"/>
        </w:rPr>
        <w:t xml:space="preserve"> </w:t>
      </w:r>
      <w:r w:rsidR="008E25A1" w:rsidRPr="0026349F">
        <w:rPr>
          <w:color w:val="000000"/>
          <w:sz w:val="28"/>
          <w:szCs w:val="28"/>
        </w:rPr>
        <w:t>с.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Официальный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сайт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ЦБ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РФ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http://www.cbr.ru/</w:t>
      </w:r>
    </w:p>
    <w:p w:rsidR="00E32F39" w:rsidRPr="0026349F" w:rsidRDefault="00E32F39" w:rsidP="00D9204C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9F">
        <w:rPr>
          <w:color w:val="000000"/>
          <w:sz w:val="28"/>
          <w:szCs w:val="28"/>
        </w:rPr>
        <w:t>Сайт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клуба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банковских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аналитиков</w:t>
      </w:r>
      <w:r w:rsidR="00552599" w:rsidRPr="0026349F">
        <w:rPr>
          <w:color w:val="000000"/>
          <w:sz w:val="28"/>
          <w:szCs w:val="28"/>
        </w:rPr>
        <w:t xml:space="preserve"> </w:t>
      </w:r>
      <w:r w:rsidRPr="0026349F">
        <w:rPr>
          <w:color w:val="000000"/>
          <w:sz w:val="28"/>
          <w:szCs w:val="28"/>
        </w:rPr>
        <w:t>http://www.</w:t>
      </w:r>
      <w:r w:rsidRPr="0026349F">
        <w:rPr>
          <w:color w:val="000000"/>
          <w:sz w:val="28"/>
          <w:szCs w:val="28"/>
          <w:lang w:val="en-US"/>
        </w:rPr>
        <w:t>bankir</w:t>
      </w:r>
      <w:r w:rsidRPr="0026349F">
        <w:rPr>
          <w:color w:val="000000"/>
          <w:sz w:val="28"/>
          <w:szCs w:val="28"/>
        </w:rPr>
        <w:t>.ru/</w:t>
      </w:r>
    </w:p>
    <w:p w:rsidR="00D9204C" w:rsidRPr="0026349F" w:rsidRDefault="00D9204C" w:rsidP="00326B4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326B44" w:rsidRPr="0026349F" w:rsidRDefault="00326B44" w:rsidP="00326B44">
      <w:pPr>
        <w:ind w:left="1429"/>
        <w:jc w:val="center"/>
        <w:rPr>
          <w:b/>
          <w:color w:val="FFFFFF"/>
          <w:sz w:val="28"/>
          <w:szCs w:val="28"/>
        </w:rPr>
      </w:pPr>
      <w:bookmarkStart w:id="6" w:name="_GoBack"/>
      <w:bookmarkEnd w:id="6"/>
    </w:p>
    <w:sectPr w:rsidR="00326B44" w:rsidRPr="0026349F" w:rsidSect="00552599">
      <w:headerReference w:type="default" r:id="rId22"/>
      <w:footerReference w:type="even" r:id="rId23"/>
      <w:footerReference w:type="default" r:id="rId24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9F" w:rsidRDefault="0026349F">
      <w:r>
        <w:separator/>
      </w:r>
    </w:p>
  </w:endnote>
  <w:endnote w:type="continuationSeparator" w:id="0">
    <w:p w:rsidR="0026349F" w:rsidRDefault="002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99" w:rsidRDefault="00552599" w:rsidP="00A84B0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52599" w:rsidRDefault="00552599" w:rsidP="006368A1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99" w:rsidRDefault="00552599" w:rsidP="006368A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9F" w:rsidRDefault="0026349F">
      <w:r>
        <w:separator/>
      </w:r>
    </w:p>
  </w:footnote>
  <w:footnote w:type="continuationSeparator" w:id="0">
    <w:p w:rsidR="0026349F" w:rsidRDefault="0026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44" w:rsidRPr="00326B44" w:rsidRDefault="00326B44" w:rsidP="00326B44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CA7"/>
    <w:multiLevelType w:val="hybridMultilevel"/>
    <w:tmpl w:val="C5E6AF66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1B5756"/>
    <w:multiLevelType w:val="multilevel"/>
    <w:tmpl w:val="27E839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4AB3F4C"/>
    <w:multiLevelType w:val="hybridMultilevel"/>
    <w:tmpl w:val="54303034"/>
    <w:lvl w:ilvl="0" w:tplc="9DFE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91F5F"/>
    <w:multiLevelType w:val="multilevel"/>
    <w:tmpl w:val="27E839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B7128F3"/>
    <w:multiLevelType w:val="multilevel"/>
    <w:tmpl w:val="E87A2A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37E60"/>
    <w:multiLevelType w:val="hybridMultilevel"/>
    <w:tmpl w:val="E0023574"/>
    <w:lvl w:ilvl="0" w:tplc="86C21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FD4962"/>
    <w:multiLevelType w:val="multilevel"/>
    <w:tmpl w:val="27E839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5063A4C"/>
    <w:multiLevelType w:val="multilevel"/>
    <w:tmpl w:val="68C0EC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7A01A1C"/>
    <w:multiLevelType w:val="multilevel"/>
    <w:tmpl w:val="27E839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69F54A3"/>
    <w:multiLevelType w:val="hybridMultilevel"/>
    <w:tmpl w:val="7EAAA37E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E1133"/>
    <w:multiLevelType w:val="hybridMultilevel"/>
    <w:tmpl w:val="1C486B1E"/>
    <w:lvl w:ilvl="0" w:tplc="77F0B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35172C"/>
    <w:multiLevelType w:val="hybridMultilevel"/>
    <w:tmpl w:val="6BC607EC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A13A06"/>
    <w:multiLevelType w:val="hybridMultilevel"/>
    <w:tmpl w:val="65AE497C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85C51"/>
    <w:multiLevelType w:val="hybridMultilevel"/>
    <w:tmpl w:val="BC025194"/>
    <w:lvl w:ilvl="0" w:tplc="5A20E7CE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283341"/>
    <w:multiLevelType w:val="hybridMultilevel"/>
    <w:tmpl w:val="F6EE94D6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F281565"/>
    <w:multiLevelType w:val="hybridMultilevel"/>
    <w:tmpl w:val="E2A67D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32091E"/>
    <w:multiLevelType w:val="hybridMultilevel"/>
    <w:tmpl w:val="94004D98"/>
    <w:lvl w:ilvl="0" w:tplc="86C21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2B7A93"/>
    <w:multiLevelType w:val="hybridMultilevel"/>
    <w:tmpl w:val="53CE97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94D622A"/>
    <w:multiLevelType w:val="multilevel"/>
    <w:tmpl w:val="40AC5C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DAB6532"/>
    <w:multiLevelType w:val="hybridMultilevel"/>
    <w:tmpl w:val="150CAB62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FC91677"/>
    <w:multiLevelType w:val="hybridMultilevel"/>
    <w:tmpl w:val="8F4CC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6B5195"/>
    <w:multiLevelType w:val="hybridMultilevel"/>
    <w:tmpl w:val="16F871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4A84AC4"/>
    <w:multiLevelType w:val="hybridMultilevel"/>
    <w:tmpl w:val="16FAE3E4"/>
    <w:lvl w:ilvl="0" w:tplc="86C2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E627833"/>
    <w:multiLevelType w:val="hybridMultilevel"/>
    <w:tmpl w:val="385697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790F94"/>
    <w:multiLevelType w:val="multilevel"/>
    <w:tmpl w:val="27E839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58B2B83"/>
    <w:multiLevelType w:val="hybridMultilevel"/>
    <w:tmpl w:val="D9A4FA08"/>
    <w:lvl w:ilvl="0" w:tplc="86C21FD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6D947B8"/>
    <w:multiLevelType w:val="hybridMultilevel"/>
    <w:tmpl w:val="27E83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93C458E"/>
    <w:multiLevelType w:val="multilevel"/>
    <w:tmpl w:val="E80247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2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5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20"/>
  </w:num>
  <w:num w:numId="19">
    <w:abstractNumId w:val="9"/>
  </w:num>
  <w:num w:numId="20">
    <w:abstractNumId w:val="24"/>
  </w:num>
  <w:num w:numId="21">
    <w:abstractNumId w:val="22"/>
  </w:num>
  <w:num w:numId="22">
    <w:abstractNumId w:val="6"/>
  </w:num>
  <w:num w:numId="23">
    <w:abstractNumId w:val="0"/>
  </w:num>
  <w:num w:numId="24">
    <w:abstractNumId w:val="1"/>
  </w:num>
  <w:num w:numId="25">
    <w:abstractNumId w:val="14"/>
  </w:num>
  <w:num w:numId="26">
    <w:abstractNumId w:val="8"/>
  </w:num>
  <w:num w:numId="27">
    <w:abstractNumId w:val="19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17"/>
    <w:rsid w:val="00000653"/>
    <w:rsid w:val="00023D24"/>
    <w:rsid w:val="00036081"/>
    <w:rsid w:val="00042AA2"/>
    <w:rsid w:val="00045455"/>
    <w:rsid w:val="00061973"/>
    <w:rsid w:val="00076210"/>
    <w:rsid w:val="000D336B"/>
    <w:rsid w:val="001255E0"/>
    <w:rsid w:val="00184420"/>
    <w:rsid w:val="001975D9"/>
    <w:rsid w:val="001A5B0D"/>
    <w:rsid w:val="001F311E"/>
    <w:rsid w:val="00213351"/>
    <w:rsid w:val="002224AF"/>
    <w:rsid w:val="0022562A"/>
    <w:rsid w:val="00257F3E"/>
    <w:rsid w:val="00260D63"/>
    <w:rsid w:val="0026349F"/>
    <w:rsid w:val="0027209D"/>
    <w:rsid w:val="002817FC"/>
    <w:rsid w:val="002B6CB7"/>
    <w:rsid w:val="002C6553"/>
    <w:rsid w:val="002D3ECC"/>
    <w:rsid w:val="002E4CE4"/>
    <w:rsid w:val="002E56B1"/>
    <w:rsid w:val="00306610"/>
    <w:rsid w:val="00326B44"/>
    <w:rsid w:val="00340D3E"/>
    <w:rsid w:val="00346997"/>
    <w:rsid w:val="0035407E"/>
    <w:rsid w:val="003A6F31"/>
    <w:rsid w:val="003C228B"/>
    <w:rsid w:val="003C72F1"/>
    <w:rsid w:val="003D49B3"/>
    <w:rsid w:val="003F6AAC"/>
    <w:rsid w:val="0040550C"/>
    <w:rsid w:val="00482831"/>
    <w:rsid w:val="004A2737"/>
    <w:rsid w:val="004E1D9A"/>
    <w:rsid w:val="00504717"/>
    <w:rsid w:val="00552599"/>
    <w:rsid w:val="0057176C"/>
    <w:rsid w:val="00575C47"/>
    <w:rsid w:val="0059365E"/>
    <w:rsid w:val="005E1F64"/>
    <w:rsid w:val="005E208C"/>
    <w:rsid w:val="006010EB"/>
    <w:rsid w:val="00625252"/>
    <w:rsid w:val="006368A1"/>
    <w:rsid w:val="006615E2"/>
    <w:rsid w:val="006654C1"/>
    <w:rsid w:val="006B69E5"/>
    <w:rsid w:val="006B7EEB"/>
    <w:rsid w:val="006D2F13"/>
    <w:rsid w:val="006E3C44"/>
    <w:rsid w:val="006F19AB"/>
    <w:rsid w:val="006F52E9"/>
    <w:rsid w:val="006F5E55"/>
    <w:rsid w:val="00704D78"/>
    <w:rsid w:val="00720699"/>
    <w:rsid w:val="00757D38"/>
    <w:rsid w:val="007632AF"/>
    <w:rsid w:val="007A706F"/>
    <w:rsid w:val="007B39BF"/>
    <w:rsid w:val="007C5DDA"/>
    <w:rsid w:val="007E41ED"/>
    <w:rsid w:val="0080120E"/>
    <w:rsid w:val="00821D9D"/>
    <w:rsid w:val="00840913"/>
    <w:rsid w:val="00841F35"/>
    <w:rsid w:val="00847781"/>
    <w:rsid w:val="008503B0"/>
    <w:rsid w:val="008600F6"/>
    <w:rsid w:val="0086595C"/>
    <w:rsid w:val="008A1BC2"/>
    <w:rsid w:val="008D63EA"/>
    <w:rsid w:val="008E25A1"/>
    <w:rsid w:val="008E78CD"/>
    <w:rsid w:val="00926A0E"/>
    <w:rsid w:val="009306E3"/>
    <w:rsid w:val="00933C2D"/>
    <w:rsid w:val="00940BC5"/>
    <w:rsid w:val="009467E3"/>
    <w:rsid w:val="00953D19"/>
    <w:rsid w:val="00970052"/>
    <w:rsid w:val="009736D7"/>
    <w:rsid w:val="0097435A"/>
    <w:rsid w:val="00990381"/>
    <w:rsid w:val="009A045D"/>
    <w:rsid w:val="009A70B5"/>
    <w:rsid w:val="009C4DC3"/>
    <w:rsid w:val="009E13EE"/>
    <w:rsid w:val="00A22DB0"/>
    <w:rsid w:val="00A34838"/>
    <w:rsid w:val="00A54E82"/>
    <w:rsid w:val="00A62280"/>
    <w:rsid w:val="00A64B33"/>
    <w:rsid w:val="00A66922"/>
    <w:rsid w:val="00A70A5A"/>
    <w:rsid w:val="00A84B09"/>
    <w:rsid w:val="00AB3A39"/>
    <w:rsid w:val="00AC03EA"/>
    <w:rsid w:val="00AC102B"/>
    <w:rsid w:val="00AC4767"/>
    <w:rsid w:val="00AF72CF"/>
    <w:rsid w:val="00B15522"/>
    <w:rsid w:val="00B60434"/>
    <w:rsid w:val="00B609EF"/>
    <w:rsid w:val="00BB2295"/>
    <w:rsid w:val="00BD4C8B"/>
    <w:rsid w:val="00BF0F3B"/>
    <w:rsid w:val="00C612C8"/>
    <w:rsid w:val="00C64754"/>
    <w:rsid w:val="00CB40C9"/>
    <w:rsid w:val="00CD4E9F"/>
    <w:rsid w:val="00CD60C7"/>
    <w:rsid w:val="00CE02ED"/>
    <w:rsid w:val="00CE2734"/>
    <w:rsid w:val="00CE2DC3"/>
    <w:rsid w:val="00D103E3"/>
    <w:rsid w:val="00D451F8"/>
    <w:rsid w:val="00D85B24"/>
    <w:rsid w:val="00D9043C"/>
    <w:rsid w:val="00D91F58"/>
    <w:rsid w:val="00D9204C"/>
    <w:rsid w:val="00DB6BF4"/>
    <w:rsid w:val="00DC465A"/>
    <w:rsid w:val="00DD5455"/>
    <w:rsid w:val="00DF22BA"/>
    <w:rsid w:val="00E05360"/>
    <w:rsid w:val="00E104F1"/>
    <w:rsid w:val="00E21352"/>
    <w:rsid w:val="00E23458"/>
    <w:rsid w:val="00E32F39"/>
    <w:rsid w:val="00E3408E"/>
    <w:rsid w:val="00E34E57"/>
    <w:rsid w:val="00E371D8"/>
    <w:rsid w:val="00EE571A"/>
    <w:rsid w:val="00F5297A"/>
    <w:rsid w:val="00F52D7F"/>
    <w:rsid w:val="00F765C9"/>
    <w:rsid w:val="00FA23F2"/>
    <w:rsid w:val="00FA27D2"/>
    <w:rsid w:val="00FA6697"/>
    <w:rsid w:val="00FB582A"/>
    <w:rsid w:val="00FD49AC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8808E82-2D77-4FB2-81AF-EAED747A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4717"/>
    <w:pPr>
      <w:keepNext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04717"/>
    <w:pPr>
      <w:keepNext/>
      <w:spacing w:before="240" w:after="60"/>
      <w:jc w:val="center"/>
      <w:outlineLvl w:val="1"/>
    </w:pPr>
    <w:rPr>
      <w:rFonts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50471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504717"/>
    <w:rPr>
      <w:rFonts w:cs="Times New Roman"/>
      <w:vertAlign w:val="superscript"/>
    </w:rPr>
  </w:style>
  <w:style w:type="table" w:styleId="a6">
    <w:name w:val="Table Grid"/>
    <w:basedOn w:val="a1"/>
    <w:uiPriority w:val="59"/>
    <w:rsid w:val="0050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A706F"/>
    <w:pPr>
      <w:spacing w:before="60" w:after="120" w:line="360" w:lineRule="auto"/>
      <w:ind w:firstLine="709"/>
      <w:jc w:val="both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7A706F"/>
    <w:rPr>
      <w:b/>
      <w:i/>
      <w:sz w:val="20"/>
    </w:rPr>
  </w:style>
  <w:style w:type="paragraph" w:customStyle="1" w:styleId="11">
    <w:name w:val="Знак1 Знак Знак Знак"/>
    <w:basedOn w:val="a"/>
    <w:rsid w:val="007A706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0006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ПодЗаголовок"/>
    <w:basedOn w:val="a"/>
    <w:next w:val="a8"/>
    <w:rsid w:val="002224AF"/>
    <w:pPr>
      <w:spacing w:line="360" w:lineRule="auto"/>
      <w:ind w:firstLine="720"/>
    </w:pPr>
    <w:rPr>
      <w:b/>
      <w:i/>
      <w:sz w:val="32"/>
      <w:szCs w:val="20"/>
    </w:rPr>
  </w:style>
  <w:style w:type="paragraph" w:customStyle="1" w:styleId="a8">
    <w:name w:val="ТекстКурсовой"/>
    <w:basedOn w:val="a"/>
    <w:rsid w:val="002224AF"/>
    <w:pPr>
      <w:spacing w:line="360" w:lineRule="auto"/>
      <w:ind w:firstLine="720"/>
    </w:pPr>
    <w:rPr>
      <w:sz w:val="28"/>
      <w:szCs w:val="20"/>
    </w:rPr>
  </w:style>
  <w:style w:type="paragraph" w:styleId="a9">
    <w:name w:val="Title"/>
    <w:basedOn w:val="a"/>
    <w:link w:val="aa"/>
    <w:uiPriority w:val="10"/>
    <w:qFormat/>
    <w:rsid w:val="0035407E"/>
    <w:pPr>
      <w:spacing w:line="920" w:lineRule="auto"/>
      <w:jc w:val="center"/>
    </w:pPr>
    <w:rPr>
      <w:b/>
      <w:szCs w:val="20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3540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paragraph" w:customStyle="1" w:styleId="ad">
    <w:name w:val="Знак"/>
    <w:basedOn w:val="a"/>
    <w:rsid w:val="0035407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00065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000653"/>
    <w:rPr>
      <w:rFonts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000653"/>
    <w:pPr>
      <w:shd w:val="clear" w:color="auto" w:fill="FFFFFF"/>
      <w:jc w:val="both"/>
    </w:pPr>
    <w:rPr>
      <w:color w:val="000000"/>
      <w:szCs w:val="20"/>
      <w:lang w:eastAsia="ar-SA"/>
    </w:rPr>
  </w:style>
  <w:style w:type="paragraph" w:styleId="af0">
    <w:name w:val="footer"/>
    <w:basedOn w:val="a"/>
    <w:link w:val="af1"/>
    <w:uiPriority w:val="99"/>
    <w:rsid w:val="006368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character" w:styleId="af2">
    <w:name w:val="page number"/>
    <w:uiPriority w:val="99"/>
    <w:rsid w:val="006368A1"/>
    <w:rPr>
      <w:rFonts w:cs="Times New Roman"/>
    </w:rPr>
  </w:style>
  <w:style w:type="character" w:styleId="af3">
    <w:name w:val="Hyperlink"/>
    <w:uiPriority w:val="99"/>
    <w:unhideWhenUsed/>
    <w:rsid w:val="00326B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10521</Words>
  <Characters>59970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Reanimator Extreme Edition</Company>
  <LinksUpToDate>false</LinksUpToDate>
  <CharactersWithSpaces>70351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Сережа Катенька</dc:creator>
  <cp:keywords/>
  <dc:description/>
  <cp:lastModifiedBy>admin</cp:lastModifiedBy>
  <cp:revision>2</cp:revision>
  <cp:lastPrinted>2011-02-07T18:20:00Z</cp:lastPrinted>
  <dcterms:created xsi:type="dcterms:W3CDTF">2014-03-28T02:20:00Z</dcterms:created>
  <dcterms:modified xsi:type="dcterms:W3CDTF">2014-03-28T02:20:00Z</dcterms:modified>
</cp:coreProperties>
</file>