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B00" w:rsidRPr="00893BDC" w:rsidRDefault="007F4B00" w:rsidP="00893BDC">
      <w:pPr>
        <w:pStyle w:val="a7"/>
        <w:shd w:val="clear" w:color="000000" w:fill="auto"/>
        <w:suppressAutoHyphens/>
        <w:spacing w:line="360" w:lineRule="auto"/>
        <w:rPr>
          <w:color w:val="000000" w:themeColor="text1"/>
          <w:sz w:val="28"/>
        </w:rPr>
      </w:pPr>
      <w:r w:rsidRPr="00893BDC">
        <w:rPr>
          <w:color w:val="000000" w:themeColor="text1"/>
          <w:sz w:val="28"/>
        </w:rPr>
        <w:t>МГТУ имени Баумана</w:t>
      </w:r>
    </w:p>
    <w:p w:rsidR="007F4B00" w:rsidRPr="00893BDC" w:rsidRDefault="007F4B00" w:rsidP="00893BDC">
      <w:pPr>
        <w:pStyle w:val="a7"/>
        <w:shd w:val="clear" w:color="000000" w:fill="auto"/>
        <w:suppressAutoHyphens/>
        <w:spacing w:line="360" w:lineRule="auto"/>
        <w:rPr>
          <w:color w:val="000000" w:themeColor="text1"/>
          <w:sz w:val="28"/>
        </w:rPr>
      </w:pPr>
    </w:p>
    <w:p w:rsidR="007F4B00" w:rsidRPr="00893BDC" w:rsidRDefault="007F4B00" w:rsidP="00893BDC">
      <w:pPr>
        <w:pStyle w:val="a7"/>
        <w:shd w:val="clear" w:color="000000" w:fill="auto"/>
        <w:suppressAutoHyphens/>
        <w:spacing w:line="360" w:lineRule="auto"/>
        <w:rPr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uppressAutoHyphens/>
        <w:spacing w:line="360" w:lineRule="auto"/>
        <w:jc w:val="center"/>
        <w:rPr>
          <w:color w:val="000000" w:themeColor="text1"/>
          <w:sz w:val="28"/>
        </w:rPr>
      </w:pPr>
      <w:r w:rsidRPr="00893BDC">
        <w:rPr>
          <w:color w:val="000000" w:themeColor="text1"/>
          <w:sz w:val="28"/>
        </w:rPr>
        <w:t>Кафедра радиоэлектронных средств</w:t>
      </w: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893BDC">
        <w:rPr>
          <w:b/>
          <w:color w:val="000000" w:themeColor="text1"/>
          <w:sz w:val="28"/>
        </w:rPr>
        <w:t>Курсовой проект</w:t>
      </w: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893BDC">
        <w:rPr>
          <w:b/>
          <w:color w:val="000000" w:themeColor="text1"/>
          <w:sz w:val="28"/>
        </w:rPr>
        <w:t>на тему:</w:t>
      </w: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893BDC">
        <w:rPr>
          <w:b/>
          <w:color w:val="000000" w:themeColor="text1"/>
          <w:sz w:val="28"/>
        </w:rPr>
        <w:t xml:space="preserve">«Оценка надежности </w:t>
      </w:r>
      <w:r w:rsidR="00893BDC" w:rsidRPr="00893BDC">
        <w:rPr>
          <w:b/>
          <w:color w:val="000000" w:themeColor="text1"/>
          <w:sz w:val="28"/>
        </w:rPr>
        <w:t>радиоэлектронного устройства</w:t>
      </w:r>
      <w:r w:rsidRPr="00893BDC">
        <w:rPr>
          <w:b/>
          <w:color w:val="000000" w:themeColor="text1"/>
          <w:sz w:val="28"/>
        </w:rPr>
        <w:t xml:space="preserve"> с учетом внезапных отказов путем моделиро</w:t>
      </w:r>
      <w:r w:rsidR="00893BDC" w:rsidRPr="00893BDC">
        <w:rPr>
          <w:b/>
          <w:color w:val="000000" w:themeColor="text1"/>
          <w:sz w:val="28"/>
        </w:rPr>
        <w:t>вания на ЭВМ отказов элементов»</w:t>
      </w:r>
    </w:p>
    <w:p w:rsidR="007F4B00" w:rsidRPr="00893BDC" w:rsidRDefault="00893BDC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7F4B00" w:rsidRPr="00893BDC">
        <w:rPr>
          <w:b/>
          <w:color w:val="000000" w:themeColor="text1"/>
          <w:sz w:val="28"/>
        </w:rPr>
        <w:t>Содержа</w:t>
      </w:r>
      <w:r>
        <w:rPr>
          <w:b/>
          <w:color w:val="000000" w:themeColor="text1"/>
          <w:sz w:val="28"/>
        </w:rPr>
        <w:t>ние</w:t>
      </w:r>
    </w:p>
    <w:p w:rsidR="007F4B00" w:rsidRPr="00893BDC" w:rsidRDefault="007F4B00" w:rsidP="00893BDC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7F4B00" w:rsidRPr="00893BDC" w:rsidRDefault="00893BDC" w:rsidP="00893BDC">
      <w:pPr>
        <w:shd w:val="clear" w:color="000000" w:fill="auto"/>
        <w:suppressAutoHyphens/>
        <w:spacing w:line="360" w:lineRule="auto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Введение</w:t>
      </w:r>
    </w:p>
    <w:p w:rsidR="007F4B00" w:rsidRPr="00893BDC" w:rsidRDefault="00893BDC" w:rsidP="00893BDC">
      <w:pPr>
        <w:numPr>
          <w:ilvl w:val="0"/>
          <w:numId w:val="22"/>
        </w:numPr>
        <w:shd w:val="clear" w:color="000000" w:fill="auto"/>
        <w:suppressAutoHyphens/>
        <w:spacing w:line="360" w:lineRule="auto"/>
        <w:ind w:left="0" w:firstLine="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Постановка задачи</w:t>
      </w:r>
    </w:p>
    <w:p w:rsidR="007F4B00" w:rsidRPr="00893BDC" w:rsidRDefault="007F4B00" w:rsidP="00893BDC">
      <w:pPr>
        <w:numPr>
          <w:ilvl w:val="0"/>
          <w:numId w:val="22"/>
        </w:numPr>
        <w:shd w:val="clear" w:color="000000" w:fill="auto"/>
        <w:suppressAutoHyphens/>
        <w:spacing w:line="360" w:lineRule="auto"/>
        <w:ind w:left="0" w:firstLine="0"/>
        <w:jc w:val="both"/>
        <w:rPr>
          <w:color w:val="000000" w:themeColor="text1"/>
          <w:sz w:val="28"/>
        </w:rPr>
      </w:pPr>
      <w:r w:rsidRPr="00893BDC">
        <w:rPr>
          <w:color w:val="000000" w:themeColor="text1"/>
          <w:sz w:val="28"/>
        </w:rPr>
        <w:t>Краткое описание метода моделир</w:t>
      </w:r>
      <w:r w:rsidR="00893BDC">
        <w:rPr>
          <w:color w:val="000000" w:themeColor="text1"/>
          <w:sz w:val="28"/>
        </w:rPr>
        <w:t>ования на ЭВМ отказов элементов</w:t>
      </w:r>
    </w:p>
    <w:p w:rsidR="007F4B00" w:rsidRPr="00893BDC" w:rsidRDefault="00893BDC" w:rsidP="00893BDC">
      <w:pPr>
        <w:numPr>
          <w:ilvl w:val="0"/>
          <w:numId w:val="22"/>
        </w:numPr>
        <w:shd w:val="clear" w:color="000000" w:fill="auto"/>
        <w:suppressAutoHyphens/>
        <w:spacing w:line="360" w:lineRule="auto"/>
        <w:ind w:left="0" w:firstLine="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Решение задачи на ЭВМ</w:t>
      </w:r>
    </w:p>
    <w:p w:rsidR="007F4B00" w:rsidRPr="00893BDC" w:rsidRDefault="007F4B00" w:rsidP="00893BDC">
      <w:pPr>
        <w:numPr>
          <w:ilvl w:val="0"/>
          <w:numId w:val="22"/>
        </w:numPr>
        <w:shd w:val="clear" w:color="000000" w:fill="auto"/>
        <w:suppressAutoHyphens/>
        <w:spacing w:line="360" w:lineRule="auto"/>
        <w:ind w:left="0" w:firstLine="0"/>
        <w:jc w:val="both"/>
        <w:rPr>
          <w:color w:val="000000" w:themeColor="text1"/>
          <w:sz w:val="28"/>
        </w:rPr>
      </w:pPr>
      <w:r w:rsidRPr="00893BDC">
        <w:rPr>
          <w:color w:val="000000" w:themeColor="text1"/>
          <w:sz w:val="28"/>
        </w:rPr>
        <w:t>Аналитически</w:t>
      </w:r>
      <w:r w:rsidR="00893BDC">
        <w:rPr>
          <w:color w:val="000000" w:themeColor="text1"/>
          <w:sz w:val="28"/>
        </w:rPr>
        <w:t>й расчет показателей надежности</w:t>
      </w:r>
    </w:p>
    <w:p w:rsidR="007F4B00" w:rsidRPr="00893BDC" w:rsidRDefault="00893BDC" w:rsidP="00893BDC">
      <w:pPr>
        <w:shd w:val="clear" w:color="000000" w:fill="auto"/>
        <w:suppressAutoHyphens/>
        <w:spacing w:line="360" w:lineRule="auto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Заключение</w:t>
      </w:r>
    </w:p>
    <w:p w:rsidR="007F4B00" w:rsidRPr="00893BDC" w:rsidRDefault="00893BDC" w:rsidP="00893BDC">
      <w:pPr>
        <w:shd w:val="clear" w:color="000000" w:fill="auto"/>
        <w:suppressAutoHyphens/>
        <w:spacing w:line="360" w:lineRule="auto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Литература</w:t>
      </w:r>
    </w:p>
    <w:p w:rsidR="007F4B00" w:rsidRPr="00893BDC" w:rsidRDefault="00893BDC" w:rsidP="00893BDC">
      <w:pPr>
        <w:shd w:val="clear" w:color="000000" w:fill="auto"/>
        <w:suppressAutoHyphens/>
        <w:spacing w:line="360" w:lineRule="auto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Приложение</w:t>
      </w:r>
    </w:p>
    <w:p w:rsidR="007F4B00" w:rsidRPr="00893BDC" w:rsidRDefault="007F4B00" w:rsidP="00893BDC">
      <w:pPr>
        <w:shd w:val="clear" w:color="000000" w:fill="auto"/>
        <w:spacing w:line="360" w:lineRule="auto"/>
        <w:jc w:val="center"/>
        <w:rPr>
          <w:b/>
          <w:color w:val="000000" w:themeColor="text1"/>
          <w:sz w:val="28"/>
        </w:rPr>
      </w:pPr>
      <w:r w:rsidRPr="00893BDC">
        <w:rPr>
          <w:color w:val="000000" w:themeColor="text1"/>
          <w:sz w:val="28"/>
        </w:rPr>
        <w:br w:type="page"/>
      </w:r>
      <w:r w:rsidR="00893BDC">
        <w:rPr>
          <w:b/>
          <w:color w:val="000000" w:themeColor="text1"/>
          <w:sz w:val="28"/>
        </w:rPr>
        <w:t>Введение</w:t>
      </w:r>
    </w:p>
    <w:p w:rsidR="007F4B00" w:rsidRPr="00893BDC" w:rsidRDefault="007F4B00" w:rsidP="00893BDC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7F4B00" w:rsidRPr="00893BDC" w:rsidRDefault="007F4B00" w:rsidP="00893BDC">
      <w:pPr>
        <w:pStyle w:val="1"/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893BDC">
        <w:rPr>
          <w:color w:val="000000" w:themeColor="text1"/>
        </w:rPr>
        <w:t>Надежность – это свойство изделия сохранять во времени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в установленных пределах значения всех параметров, характеризующих способность выполнять требуемые функции, в заданных режимах и условиях применения, технического обслуживания, хранения и транспортирования.</w:t>
      </w:r>
    </w:p>
    <w:p w:rsidR="007F4B00" w:rsidRPr="00893BDC" w:rsidRDefault="007F4B00" w:rsidP="00893BDC">
      <w:pPr>
        <w:pStyle w:val="1"/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893BDC">
        <w:rPr>
          <w:color w:val="000000" w:themeColor="text1"/>
        </w:rPr>
        <w:t>Надежность является комплексным свойством, которое в зависимости от назначения изделия и условий его применения может включать безотказность, долговечность, ремонтопригодность и сохраняемость или определенные сочетания этих свойств.</w:t>
      </w:r>
    </w:p>
    <w:p w:rsidR="007F4B00" w:rsidRPr="00893BDC" w:rsidRDefault="007F4B00" w:rsidP="00893BDC">
      <w:pPr>
        <w:shd w:val="clear" w:color="000000" w:fill="auto"/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893BDC">
        <w:rPr>
          <w:color w:val="000000" w:themeColor="text1"/>
          <w:sz w:val="28"/>
        </w:rPr>
        <w:t>Для описания различных сторон этого свойства на практике пользуются показателями надежности, представляющими собой количественные характеристики одного или нескольких свойств, определяющих надежность изделия.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Используют единичные и комплексные показатели надежности. Под единичным понимают такой показатель, который характеризует одно из свойств, составляющих надежность изделия. Комплексный показатель характеризует несколько свойств, составляющих надежность изделия.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Для количественного описания различных сторон надежности как свойства обычно используют несколько групп показателей.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Первая группа – показатели безотказности, к которым относятся:</w:t>
      </w:r>
    </w:p>
    <w:p w:rsidR="007F4B00" w:rsidRPr="00893BDC" w:rsidRDefault="007F4B00" w:rsidP="00893BDC">
      <w:pPr>
        <w:pStyle w:val="a3"/>
        <w:numPr>
          <w:ilvl w:val="0"/>
          <w:numId w:val="1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вероятность безотказной работы в течение заданного времени;</w:t>
      </w:r>
    </w:p>
    <w:p w:rsidR="007F4B00" w:rsidRPr="00893BDC" w:rsidRDefault="007F4B00" w:rsidP="00893BDC">
      <w:pPr>
        <w:pStyle w:val="a3"/>
        <w:numPr>
          <w:ilvl w:val="0"/>
          <w:numId w:val="1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вероятность отказа в течение заданного времени ;</w:t>
      </w:r>
    </w:p>
    <w:p w:rsidR="007F4B00" w:rsidRPr="00893BDC" w:rsidRDefault="007F4B00" w:rsidP="00893BDC">
      <w:pPr>
        <w:pStyle w:val="a3"/>
        <w:numPr>
          <w:ilvl w:val="0"/>
          <w:numId w:val="1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интенсивность отказов</w:t>
      </w:r>
      <w:r w:rsidRPr="00893BDC">
        <w:rPr>
          <w:color w:val="000000" w:themeColor="text1"/>
          <w:lang w:val="en-US"/>
        </w:rPr>
        <w:t>;</w:t>
      </w:r>
    </w:p>
    <w:p w:rsidR="007F4B00" w:rsidRPr="00893BDC" w:rsidRDefault="007F4B00" w:rsidP="00893BDC">
      <w:pPr>
        <w:pStyle w:val="a3"/>
        <w:numPr>
          <w:ilvl w:val="0"/>
          <w:numId w:val="1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средняя наработка до отказа ( с</w:t>
      </w:r>
      <w:r w:rsidR="00893BDC">
        <w:rPr>
          <w:color w:val="000000" w:themeColor="text1"/>
        </w:rPr>
        <w:t>реднее время безотказной работы</w:t>
      </w:r>
      <w:r w:rsidRPr="00893BDC">
        <w:rPr>
          <w:color w:val="000000" w:themeColor="text1"/>
        </w:rPr>
        <w:t>);</w:t>
      </w:r>
    </w:p>
    <w:p w:rsidR="007F4B00" w:rsidRPr="00893BDC" w:rsidRDefault="007F4B00" w:rsidP="00893BDC">
      <w:pPr>
        <w:pStyle w:val="a3"/>
        <w:numPr>
          <w:ilvl w:val="0"/>
          <w:numId w:val="1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средняя наработка на отказ</w:t>
      </w:r>
      <w:r w:rsidRPr="00893BDC">
        <w:rPr>
          <w:color w:val="000000" w:themeColor="text1"/>
          <w:lang w:val="en-US"/>
        </w:rPr>
        <w:t>;</w:t>
      </w:r>
    </w:p>
    <w:p w:rsidR="007F4B00" w:rsidRPr="00893BDC" w:rsidRDefault="007F4B00" w:rsidP="00893BDC">
      <w:pPr>
        <w:pStyle w:val="a3"/>
        <w:numPr>
          <w:ilvl w:val="0"/>
          <w:numId w:val="1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параметр потока отказов</w:t>
      </w:r>
      <w:r w:rsidRPr="00893BDC">
        <w:rPr>
          <w:color w:val="000000" w:themeColor="text1"/>
          <w:lang w:val="en-US"/>
        </w:rPr>
        <w:t>;</w:t>
      </w:r>
    </w:p>
    <w:p w:rsidR="007F4B00" w:rsidRPr="00893BDC" w:rsidRDefault="007F4B00" w:rsidP="00893BDC">
      <w:pPr>
        <w:pStyle w:val="a3"/>
        <w:numPr>
          <w:ilvl w:val="0"/>
          <w:numId w:val="3"/>
        </w:numPr>
        <w:shd w:val="clear" w:color="000000" w:fill="auto"/>
        <w:tabs>
          <w:tab w:val="clear" w:pos="360"/>
          <w:tab w:val="num" w:pos="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гамма-процентная наработка до отказа.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Вторая группа – показатели ремонтопригодности, к которым относятся:</w:t>
      </w:r>
    </w:p>
    <w:p w:rsidR="007F4B00" w:rsidRPr="00893BDC" w:rsidRDefault="007F4B00" w:rsidP="00893BDC">
      <w:pPr>
        <w:pStyle w:val="a3"/>
        <w:numPr>
          <w:ilvl w:val="0"/>
          <w:numId w:val="4"/>
        </w:numPr>
        <w:shd w:val="clear" w:color="000000" w:fill="auto"/>
        <w:tabs>
          <w:tab w:val="clear" w:pos="360"/>
          <w:tab w:val="num" w:pos="786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вероятность восстановления изделия за заданное время;</w:t>
      </w:r>
    </w:p>
    <w:p w:rsidR="007F4B00" w:rsidRPr="00893BDC" w:rsidRDefault="007F4B00" w:rsidP="00893BDC">
      <w:pPr>
        <w:pStyle w:val="a3"/>
        <w:numPr>
          <w:ilvl w:val="0"/>
          <w:numId w:val="4"/>
        </w:numPr>
        <w:shd w:val="clear" w:color="000000" w:fill="auto"/>
        <w:tabs>
          <w:tab w:val="clear" w:pos="360"/>
          <w:tab w:val="num" w:pos="786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среднее время восстановления.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Третья группа – показатели восстановления, к которым относятся:</w:t>
      </w:r>
    </w:p>
    <w:p w:rsidR="007F4B00" w:rsidRPr="00893BDC" w:rsidRDefault="007F4B00" w:rsidP="00893BDC">
      <w:pPr>
        <w:pStyle w:val="a3"/>
        <w:numPr>
          <w:ilvl w:val="0"/>
          <w:numId w:val="5"/>
        </w:numPr>
        <w:shd w:val="clear" w:color="000000" w:fill="auto"/>
        <w:tabs>
          <w:tab w:val="clear" w:pos="360"/>
          <w:tab w:val="num" w:pos="786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гамма-процентный ресурс;</w:t>
      </w:r>
    </w:p>
    <w:p w:rsidR="007F4B00" w:rsidRPr="00893BDC" w:rsidRDefault="007F4B00" w:rsidP="00893BDC">
      <w:pPr>
        <w:pStyle w:val="a3"/>
        <w:numPr>
          <w:ilvl w:val="0"/>
          <w:numId w:val="5"/>
        </w:numPr>
        <w:shd w:val="clear" w:color="000000" w:fill="auto"/>
        <w:tabs>
          <w:tab w:val="clear" w:pos="360"/>
          <w:tab w:val="num" w:pos="786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средний срок службы;</w:t>
      </w:r>
    </w:p>
    <w:p w:rsidR="007F4B00" w:rsidRPr="00893BDC" w:rsidRDefault="007F4B00" w:rsidP="00893BDC">
      <w:pPr>
        <w:pStyle w:val="a3"/>
        <w:numPr>
          <w:ilvl w:val="0"/>
          <w:numId w:val="5"/>
        </w:numPr>
        <w:shd w:val="clear" w:color="000000" w:fill="auto"/>
        <w:tabs>
          <w:tab w:val="clear" w:pos="360"/>
          <w:tab w:val="num" w:pos="786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гамма-процентный срок службы.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Четвертая группа – показатели сохраняемости, к которым относятся:</w:t>
      </w:r>
    </w:p>
    <w:p w:rsidR="007F4B00" w:rsidRPr="00893BDC" w:rsidRDefault="007F4B00" w:rsidP="00893BDC">
      <w:pPr>
        <w:pStyle w:val="a3"/>
        <w:numPr>
          <w:ilvl w:val="0"/>
          <w:numId w:val="6"/>
        </w:numPr>
        <w:shd w:val="clear" w:color="000000" w:fill="auto"/>
        <w:tabs>
          <w:tab w:val="clear" w:pos="360"/>
          <w:tab w:val="num" w:pos="786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средний срок сохраняемости;</w:t>
      </w:r>
    </w:p>
    <w:p w:rsidR="007F4B00" w:rsidRPr="00893BDC" w:rsidRDefault="007F4B00" w:rsidP="00893BDC">
      <w:pPr>
        <w:pStyle w:val="a3"/>
        <w:numPr>
          <w:ilvl w:val="0"/>
          <w:numId w:val="6"/>
        </w:numPr>
        <w:shd w:val="clear" w:color="000000" w:fill="auto"/>
        <w:tabs>
          <w:tab w:val="clear" w:pos="360"/>
          <w:tab w:val="num" w:pos="786"/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гамма-процентный срок сохраняемости.</w:t>
      </w: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Пятая группа – комплексные показатели надежности, к которым относятся:</w:t>
      </w:r>
    </w:p>
    <w:p w:rsidR="007F4B00" w:rsidRPr="00893BDC" w:rsidRDefault="007F4B00" w:rsidP="00893BDC">
      <w:pPr>
        <w:pStyle w:val="a3"/>
        <w:numPr>
          <w:ilvl w:val="0"/>
          <w:numId w:val="8"/>
        </w:numPr>
        <w:shd w:val="clear" w:color="000000" w:fill="auto"/>
        <w:tabs>
          <w:tab w:val="clear" w:pos="360"/>
          <w:tab w:val="num" w:pos="786"/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коэффициент готовности;</w:t>
      </w:r>
    </w:p>
    <w:p w:rsidR="007F4B00" w:rsidRPr="00893BDC" w:rsidRDefault="007F4B00" w:rsidP="00893BDC">
      <w:pPr>
        <w:pStyle w:val="a3"/>
        <w:numPr>
          <w:ilvl w:val="0"/>
          <w:numId w:val="8"/>
        </w:numPr>
        <w:shd w:val="clear" w:color="000000" w:fill="auto"/>
        <w:tabs>
          <w:tab w:val="clear" w:pos="360"/>
          <w:tab w:val="num" w:pos="786"/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коэффициент технического использования;</w:t>
      </w:r>
    </w:p>
    <w:p w:rsidR="007F4B00" w:rsidRPr="00893BDC" w:rsidRDefault="007F4B00" w:rsidP="00893BDC">
      <w:pPr>
        <w:pStyle w:val="a3"/>
        <w:numPr>
          <w:ilvl w:val="0"/>
          <w:numId w:val="8"/>
        </w:numPr>
        <w:shd w:val="clear" w:color="000000" w:fill="auto"/>
        <w:tabs>
          <w:tab w:val="clear" w:pos="360"/>
          <w:tab w:val="num" w:pos="786"/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коэффициент простоя.</w:t>
      </w: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 данном курсовом проекте оценка надежности проводится по показателям безотказности, а именно: по вероятности безотказной работы в течение заданного времени, по среднему времени безотказной работы и гамма-процентной наработки до отказа.</w:t>
      </w:r>
    </w:p>
    <w:p w:rsidR="007F4B00" w:rsidRPr="00893BDC" w:rsidRDefault="007F4B00" w:rsidP="00893BDC">
      <w:pPr>
        <w:pStyle w:val="a3"/>
        <w:numPr>
          <w:ilvl w:val="0"/>
          <w:numId w:val="23"/>
        </w:numPr>
        <w:shd w:val="clear" w:color="000000" w:fill="auto"/>
        <w:tabs>
          <w:tab w:val="left" w:pos="993"/>
        </w:tabs>
        <w:spacing w:line="360" w:lineRule="auto"/>
        <w:ind w:left="0" w:firstLine="0"/>
        <w:jc w:val="center"/>
        <w:rPr>
          <w:b/>
          <w:color w:val="000000" w:themeColor="text1"/>
        </w:rPr>
      </w:pPr>
      <w:r w:rsidRPr="00893BDC">
        <w:rPr>
          <w:color w:val="000000" w:themeColor="text1"/>
        </w:rPr>
        <w:br w:type="page"/>
      </w:r>
      <w:r w:rsidR="00893BDC" w:rsidRPr="00893BDC">
        <w:rPr>
          <w:b/>
          <w:color w:val="000000" w:themeColor="text1"/>
        </w:rPr>
        <w:t>Постановка задачи</w:t>
      </w:r>
    </w:p>
    <w:p w:rsidR="00893BDC" w:rsidRDefault="00893BDC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Задачей данного курсового проекта является оценка надежности радиоэлектронного устройства (РЭУ) с учетом внезапных отказов путем моделирования на ЭВМ отказов элементов.</w:t>
      </w:r>
    </w:p>
    <w:p w:rsid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 результате решения необходимо определить следующие показатели надежности:</w:t>
      </w:r>
    </w:p>
    <w:p w:rsidR="007F4B00" w:rsidRPr="00893BDC" w:rsidRDefault="007F4B00" w:rsidP="00893BDC">
      <w:pPr>
        <w:pStyle w:val="a3"/>
        <w:numPr>
          <w:ilvl w:val="0"/>
          <w:numId w:val="9"/>
        </w:numPr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среднее время безотказной работы</w:t>
      </w:r>
      <w:r w:rsidRPr="00893BDC">
        <w:rPr>
          <w:color w:val="000000" w:themeColor="text1"/>
          <w:lang w:val="en-US"/>
        </w:rPr>
        <w:t>;</w:t>
      </w:r>
    </w:p>
    <w:p w:rsidR="007F4B00" w:rsidRPr="00893BDC" w:rsidRDefault="007F4B00" w:rsidP="00893BDC">
      <w:pPr>
        <w:pStyle w:val="a3"/>
        <w:numPr>
          <w:ilvl w:val="0"/>
          <w:numId w:val="9"/>
        </w:numPr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вероятность безотказной работы за время;</w:t>
      </w:r>
    </w:p>
    <w:p w:rsidR="007F4B00" w:rsidRPr="00893BDC" w:rsidRDefault="007F4B00" w:rsidP="00893BDC">
      <w:pPr>
        <w:pStyle w:val="a3"/>
        <w:numPr>
          <w:ilvl w:val="0"/>
          <w:numId w:val="9"/>
        </w:numPr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гамма-процентную наработку до отказа.</w:t>
      </w: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Также необходимо выполнить аналитический расчет тех же показателей надежности и проведя сравнение его результатов с результатами моделирования ,сделать соответствующие выводы.</w:t>
      </w: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Для решения данной задачи необходимы следующие исходные данные:</w:t>
      </w:r>
    </w:p>
    <w:p w:rsidR="007F4B00" w:rsidRPr="00893BDC" w:rsidRDefault="007F4B00" w:rsidP="00893BDC">
      <w:pPr>
        <w:pStyle w:val="a3"/>
        <w:numPr>
          <w:ilvl w:val="0"/>
          <w:numId w:val="11"/>
        </w:numPr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законы распределения времени до отказа каждого из элементов РЭУ;</w:t>
      </w:r>
    </w:p>
    <w:p w:rsidR="007F4B00" w:rsidRPr="00893BDC" w:rsidRDefault="007F4B00" w:rsidP="00893BDC">
      <w:pPr>
        <w:pStyle w:val="a3"/>
        <w:numPr>
          <w:ilvl w:val="0"/>
          <w:numId w:val="11"/>
        </w:numPr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заданное время безотказной работы РЭУ;</w:t>
      </w:r>
    </w:p>
    <w:p w:rsidR="007F4B00" w:rsidRPr="00893BDC" w:rsidRDefault="007F4B00" w:rsidP="00893BDC">
      <w:pPr>
        <w:pStyle w:val="a3"/>
        <w:numPr>
          <w:ilvl w:val="0"/>
          <w:numId w:val="11"/>
        </w:numPr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  <w:lang w:val="en-US"/>
        </w:rPr>
      </w:pPr>
      <w:r w:rsidRPr="00893BDC">
        <w:rPr>
          <w:color w:val="000000" w:themeColor="text1"/>
        </w:rPr>
        <w:t>значение гамма.</w:t>
      </w: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0"/>
        <w:rPr>
          <w:color w:val="000000" w:themeColor="text1"/>
        </w:rPr>
      </w:pPr>
      <w:r w:rsidRPr="00893BDC">
        <w:rPr>
          <w:color w:val="000000" w:themeColor="text1"/>
        </w:rPr>
        <w:t>Исходные данные для решения даны полностью и приведены в таблице 1</w:t>
      </w:r>
    </w:p>
    <w:p w:rsidR="00893BDC" w:rsidRDefault="00893BDC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tabs>
          <w:tab w:val="left" w:pos="993"/>
        </w:tabs>
        <w:suppressAutoHyphens/>
        <w:spacing w:line="360" w:lineRule="auto"/>
        <w:ind w:left="0" w:firstLine="709"/>
        <w:jc w:val="right"/>
        <w:rPr>
          <w:color w:val="000000" w:themeColor="text1"/>
        </w:rPr>
      </w:pPr>
      <w:r w:rsidRPr="00893BDC">
        <w:rPr>
          <w:color w:val="000000" w:themeColor="text1"/>
        </w:rPr>
        <w:t>Таблица 1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2660"/>
        <w:gridCol w:w="1701"/>
        <w:gridCol w:w="1134"/>
        <w:gridCol w:w="1134"/>
        <w:gridCol w:w="850"/>
      </w:tblGrid>
      <w:tr w:rsidR="007F4B00" w:rsidRPr="00893BDC" w:rsidTr="00893BDC">
        <w:trPr>
          <w:trHeight w:val="736"/>
          <w:jc w:val="center"/>
        </w:trPr>
        <w:tc>
          <w:tcPr>
            <w:tcW w:w="127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Элемент</w:t>
            </w:r>
          </w:p>
        </w:tc>
        <w:tc>
          <w:tcPr>
            <w:tcW w:w="2660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Законы распределения времени до отказа</w:t>
            </w:r>
          </w:p>
        </w:tc>
        <w:tc>
          <w:tcPr>
            <w:tcW w:w="1701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Параметры закона</w:t>
            </w:r>
          </w:p>
        </w:tc>
        <w:tc>
          <w:tcPr>
            <w:tcW w:w="113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Приме-</w:t>
            </w:r>
            <w:r w:rsidR="00893BDC" w:rsidRPr="00893BDC">
              <w:rPr>
                <w:color w:val="000000" w:themeColor="text1"/>
                <w:sz w:val="20"/>
              </w:rPr>
              <w:t xml:space="preserve"> </w:t>
            </w:r>
            <w:r w:rsidRPr="00893BDC">
              <w:rPr>
                <w:color w:val="000000" w:themeColor="text1"/>
                <w:sz w:val="20"/>
              </w:rPr>
              <w:t>чание</w:t>
            </w:r>
          </w:p>
        </w:tc>
        <w:tc>
          <w:tcPr>
            <w:tcW w:w="113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T</w:t>
            </w:r>
            <w:r w:rsidRPr="00893BDC">
              <w:rPr>
                <w:color w:val="000000" w:themeColor="text1"/>
                <w:sz w:val="20"/>
                <w:vertAlign w:val="subscript"/>
              </w:rPr>
              <w:t>з</w:t>
            </w:r>
            <w:r w:rsidRPr="00893BDC">
              <w:rPr>
                <w:color w:val="000000" w:themeColor="text1"/>
                <w:sz w:val="20"/>
              </w:rPr>
              <w:t>,час</w:t>
            </w:r>
          </w:p>
        </w:tc>
        <w:tc>
          <w:tcPr>
            <w:tcW w:w="850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object w:dxaOrig="180" w:dyaOrig="3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pt;height:17.25pt" o:ole="" fillcolor="window">
                  <v:imagedata r:id="rId5" o:title=""/>
                </v:shape>
                <o:OLEObject Type="Embed" ProgID="Equation.3" ShapeID="_x0000_i1025" DrawAspect="Content" ObjectID="_1459218910" r:id="rId6"/>
              </w:object>
            </w:r>
            <w:r w:rsidRPr="00893BDC">
              <w:rPr>
                <w:color w:val="000000" w:themeColor="text1"/>
                <w:sz w:val="20"/>
              </w:rPr>
              <w:sym w:font="Symbol" w:char="F067"/>
            </w:r>
            <w:r w:rsidRPr="00893BDC">
              <w:rPr>
                <w:color w:val="000000" w:themeColor="text1"/>
                <w:sz w:val="20"/>
              </w:rPr>
              <w:t>,%</w:t>
            </w:r>
          </w:p>
        </w:tc>
      </w:tr>
      <w:tr w:rsidR="007F4B00" w:rsidRPr="00893BDC" w:rsidTr="00893BDC">
        <w:trPr>
          <w:trHeight w:val="502"/>
          <w:jc w:val="center"/>
        </w:trPr>
        <w:tc>
          <w:tcPr>
            <w:tcW w:w="127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R1</w:t>
            </w:r>
            <w:r w:rsidRPr="00893BDC">
              <w:rPr>
                <w:color w:val="000000" w:themeColor="text1"/>
                <w:sz w:val="20"/>
                <w:lang w:val="en-US"/>
              </w:rPr>
              <w:sym w:font="Symbol" w:char="F0BC"/>
            </w:r>
            <w:r w:rsidRPr="00893BDC">
              <w:rPr>
                <w:color w:val="000000" w:themeColor="text1"/>
                <w:sz w:val="20"/>
                <w:lang w:val="en-US"/>
              </w:rPr>
              <w:t>R4</w:t>
            </w:r>
          </w:p>
        </w:tc>
        <w:tc>
          <w:tcPr>
            <w:tcW w:w="2660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Экспоненциальный</w:t>
            </w:r>
          </w:p>
        </w:tc>
        <w:tc>
          <w:tcPr>
            <w:tcW w:w="1701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sym w:font="Symbol" w:char="F06C"/>
            </w:r>
            <w:r w:rsidRPr="00893BDC">
              <w:rPr>
                <w:color w:val="000000" w:themeColor="text1"/>
                <w:sz w:val="20"/>
              </w:rPr>
              <w:t>=10</w:t>
            </w:r>
            <w:r w:rsidRPr="00893BDC">
              <w:rPr>
                <w:color w:val="000000" w:themeColor="text1"/>
                <w:sz w:val="20"/>
                <w:vertAlign w:val="superscript"/>
              </w:rPr>
              <w:t>-5</w:t>
            </w:r>
            <w:r w:rsidRPr="00893BDC">
              <w:rPr>
                <w:color w:val="000000" w:themeColor="text1"/>
                <w:sz w:val="20"/>
              </w:rPr>
              <w:t xml:space="preserve"> 1</w:t>
            </w:r>
            <w:r w:rsidRPr="00893BDC">
              <w:rPr>
                <w:color w:val="000000" w:themeColor="text1"/>
                <w:sz w:val="20"/>
                <w:lang w:val="en-US"/>
              </w:rPr>
              <w:t>/</w:t>
            </w:r>
            <w:r w:rsidRPr="00893BDC">
              <w:rPr>
                <w:color w:val="000000" w:themeColor="text1"/>
                <w:sz w:val="20"/>
              </w:rPr>
              <w:t>ч</w:t>
            </w:r>
          </w:p>
        </w:tc>
        <w:tc>
          <w:tcPr>
            <w:tcW w:w="113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vMerge w:val="restart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</w:p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</w:p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5000</w:t>
            </w:r>
          </w:p>
        </w:tc>
        <w:tc>
          <w:tcPr>
            <w:tcW w:w="850" w:type="dxa"/>
            <w:vMerge w:val="restart"/>
          </w:tcPr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</w:p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</w:p>
          <w:p w:rsidR="007F4B00" w:rsidRPr="00893BDC" w:rsidRDefault="007F4B00" w:rsidP="00893BDC">
            <w:pPr>
              <w:pStyle w:val="a3"/>
              <w:shd w:val="clear" w:color="000000" w:fill="auto"/>
              <w:tabs>
                <w:tab w:val="left" w:pos="993"/>
              </w:tabs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99</w:t>
            </w:r>
          </w:p>
        </w:tc>
      </w:tr>
      <w:tr w:rsidR="007F4B00" w:rsidRPr="00893BDC" w:rsidTr="00893BDC">
        <w:trPr>
          <w:trHeight w:val="435"/>
          <w:jc w:val="center"/>
        </w:trPr>
        <w:tc>
          <w:tcPr>
            <w:tcW w:w="127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DA1</w:t>
            </w:r>
          </w:p>
        </w:tc>
        <w:tc>
          <w:tcPr>
            <w:tcW w:w="2660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Лог. нормальный</w:t>
            </w:r>
          </w:p>
        </w:tc>
        <w:tc>
          <w:tcPr>
            <w:tcW w:w="1701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m</w:t>
            </w:r>
            <w:r w:rsidRPr="00893BDC">
              <w:rPr>
                <w:color w:val="000000" w:themeColor="text1"/>
                <w:sz w:val="20"/>
                <w:vertAlign w:val="subscript"/>
                <w:lang w:val="en-US"/>
              </w:rPr>
              <w:t>x</w:t>
            </w:r>
            <w:r w:rsidRPr="00893BDC">
              <w:rPr>
                <w:color w:val="000000" w:themeColor="text1"/>
                <w:sz w:val="20"/>
                <w:lang w:val="en-US"/>
              </w:rPr>
              <w:t>=4;</w:t>
            </w:r>
            <w:r w:rsidRPr="00893BDC">
              <w:rPr>
                <w:color w:val="000000" w:themeColor="text1"/>
                <w:sz w:val="20"/>
                <w:lang w:val="en-US"/>
              </w:rPr>
              <w:sym w:font="Symbol" w:char="F073"/>
            </w:r>
            <w:r w:rsidRPr="00893BDC">
              <w:rPr>
                <w:color w:val="000000" w:themeColor="text1"/>
                <w:sz w:val="20"/>
                <w:vertAlign w:val="subscript"/>
                <w:lang w:val="en-US"/>
              </w:rPr>
              <w:t>x</w:t>
            </w:r>
            <w:r w:rsidRPr="00893BDC">
              <w:rPr>
                <w:color w:val="000000" w:themeColor="text1"/>
                <w:sz w:val="20"/>
                <w:lang w:val="en-US"/>
              </w:rPr>
              <w:t>=0,3</w:t>
            </w:r>
          </w:p>
        </w:tc>
        <w:tc>
          <w:tcPr>
            <w:tcW w:w="113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lg</w:t>
            </w:r>
          </w:p>
        </w:tc>
        <w:tc>
          <w:tcPr>
            <w:tcW w:w="1134" w:type="dxa"/>
            <w:vMerge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850" w:type="dxa"/>
            <w:vMerge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</w:p>
        </w:tc>
      </w:tr>
      <w:tr w:rsidR="007F4B00" w:rsidRPr="00893BDC" w:rsidTr="00893BDC">
        <w:trPr>
          <w:trHeight w:val="850"/>
          <w:jc w:val="center"/>
        </w:trPr>
        <w:tc>
          <w:tcPr>
            <w:tcW w:w="127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X1</w:t>
            </w:r>
            <w:r w:rsidRPr="00893BDC">
              <w:rPr>
                <w:color w:val="000000" w:themeColor="text1"/>
                <w:sz w:val="20"/>
                <w:lang w:val="en-US"/>
              </w:rPr>
              <w:sym w:font="Symbol" w:char="F0BC"/>
            </w:r>
            <w:r w:rsidRPr="00893BDC">
              <w:rPr>
                <w:color w:val="000000" w:themeColor="text1"/>
                <w:sz w:val="20"/>
                <w:lang w:val="en-US"/>
              </w:rPr>
              <w:t>X3</w:t>
            </w:r>
          </w:p>
        </w:tc>
        <w:tc>
          <w:tcPr>
            <w:tcW w:w="2660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Нормальный</w:t>
            </w:r>
          </w:p>
        </w:tc>
        <w:tc>
          <w:tcPr>
            <w:tcW w:w="1701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 xml:space="preserve">m=5000 </w:t>
            </w:r>
            <w:r w:rsidRPr="00893BDC">
              <w:rPr>
                <w:color w:val="000000" w:themeColor="text1"/>
                <w:sz w:val="20"/>
              </w:rPr>
              <w:t>ч</w:t>
            </w:r>
            <w:r w:rsidR="00893BDC" w:rsidRPr="00893BDC">
              <w:rPr>
                <w:color w:val="000000" w:themeColor="text1"/>
                <w:sz w:val="20"/>
              </w:rPr>
              <w:t xml:space="preserve"> </w:t>
            </w:r>
            <w:r w:rsidRPr="00893BDC">
              <w:rPr>
                <w:color w:val="000000" w:themeColor="text1"/>
                <w:sz w:val="20"/>
              </w:rPr>
              <w:sym w:font="Symbol" w:char="F073"/>
            </w:r>
            <w:r w:rsidRPr="00893BDC">
              <w:rPr>
                <w:color w:val="000000" w:themeColor="text1"/>
                <w:sz w:val="20"/>
              </w:rPr>
              <w:t>=1000 ч</w:t>
            </w:r>
          </w:p>
        </w:tc>
        <w:tc>
          <w:tcPr>
            <w:tcW w:w="113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vMerge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850" w:type="dxa"/>
            <w:vMerge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</w:p>
        </w:tc>
      </w:tr>
    </w:tbl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.</w:t>
      </w: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b/>
          <w:color w:val="000000" w:themeColor="text1"/>
        </w:rPr>
      </w:pPr>
      <w:r w:rsidRPr="00893BDC">
        <w:rPr>
          <w:color w:val="000000" w:themeColor="text1"/>
        </w:rPr>
        <w:br w:type="page"/>
      </w:r>
      <w:r w:rsidRPr="00893BDC">
        <w:rPr>
          <w:b/>
          <w:color w:val="000000" w:themeColor="text1"/>
        </w:rPr>
        <w:t>2. Краткое описание метода моделирования на ЭВМ отказов элементов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Областью преимущества моделирования надежности на ЭВМ являются аналитические расчеты , которые необходимы при решении практических задач по обеспечению и оценке показателей надежности РЭУ. Они часто оказываются весьма трудоемкими или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ими вообще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нельзя пользоваться ..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В результате решения требуемой задачи должны быть получены </w:t>
      </w:r>
      <w:r w:rsidRPr="00893BDC">
        <w:rPr>
          <w:color w:val="000000" w:themeColor="text1"/>
          <w:lang w:val="en-US"/>
        </w:rPr>
        <w:t>N</w:t>
      </w:r>
      <w:r w:rsidRPr="00893BDC">
        <w:rPr>
          <w:color w:val="000000" w:themeColor="text1"/>
        </w:rPr>
        <w:t xml:space="preserve"> реализаций РЭУ и проведена статистическая обработка выходных данных.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В данном случае необходимо смоделировать случайное время до отказа каждого элемента и получить </w:t>
      </w:r>
      <w:r w:rsidRPr="00893BDC">
        <w:rPr>
          <w:color w:val="000000" w:themeColor="text1"/>
          <w:lang w:val="en-US"/>
        </w:rPr>
        <w:t>N</w:t>
      </w:r>
      <w:r w:rsidRPr="00893BDC">
        <w:rPr>
          <w:color w:val="000000" w:themeColor="text1"/>
        </w:rPr>
        <w:t xml:space="preserve"> реализаций РЭУ . Далее необходимо найти минимальное время до отказа для каждой реализации. Затем путем статистической обработки получить среднее время безотказной работы,вероятность безотказной работы за заданное время и гамма-процентную наработку до отказа.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  <w:lang w:val="en-US"/>
        </w:rPr>
      </w:pPr>
      <w:r w:rsidRPr="00893BDC">
        <w:rPr>
          <w:color w:val="000000" w:themeColor="text1"/>
        </w:rPr>
        <w:t xml:space="preserve">Достоинствами метода является </w:t>
      </w:r>
      <w:r w:rsidRPr="00893BDC">
        <w:rPr>
          <w:color w:val="000000" w:themeColor="text1"/>
          <w:lang w:val="en-US"/>
        </w:rPr>
        <w:t>:</w:t>
      </w:r>
    </w:p>
    <w:p w:rsidR="007F4B00" w:rsidRPr="00893BDC" w:rsidRDefault="007F4B00" w:rsidP="00893BDC">
      <w:pPr>
        <w:pStyle w:val="a3"/>
        <w:numPr>
          <w:ilvl w:val="0"/>
          <w:numId w:val="12"/>
        </w:numPr>
        <w:shd w:val="clear" w:color="000000" w:fill="auto"/>
        <w:tabs>
          <w:tab w:val="clear" w:pos="360"/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отсутствие необходимости испытывать реальные конструкции и технологические процессы, что делает этот метод наиболее дешевым;</w:t>
      </w:r>
    </w:p>
    <w:p w:rsidR="007F4B00" w:rsidRPr="00893BDC" w:rsidRDefault="007F4B00" w:rsidP="00893BDC">
      <w:pPr>
        <w:pStyle w:val="a3"/>
        <w:numPr>
          <w:ilvl w:val="0"/>
          <w:numId w:val="12"/>
        </w:numPr>
        <w:shd w:val="clear" w:color="000000" w:fill="auto"/>
        <w:tabs>
          <w:tab w:val="clear" w:pos="360"/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получение случайных реализаций первичных параметров;</w:t>
      </w:r>
    </w:p>
    <w:p w:rsidR="007F4B00" w:rsidRPr="00893BDC" w:rsidRDefault="007F4B00" w:rsidP="00893BDC">
      <w:pPr>
        <w:pStyle w:val="a3"/>
        <w:numPr>
          <w:ilvl w:val="0"/>
          <w:numId w:val="14"/>
        </w:numPr>
        <w:shd w:val="clear" w:color="000000" w:fill="auto"/>
        <w:tabs>
          <w:tab w:val="clear" w:pos="360"/>
          <w:tab w:val="num" w:pos="783"/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возможность получения любого числа реализаций РЭУ, что повышает точность оценки надежности.</w:t>
      </w:r>
    </w:p>
    <w:p w:rsidR="00893BDC" w:rsidRDefault="00893BDC" w:rsidP="00893BDC">
      <w:pPr>
        <w:pStyle w:val="a3"/>
        <w:shd w:val="clear" w:color="000000" w:fill="auto"/>
        <w:tabs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893BDC" w:rsidP="00893BDC">
      <w:pPr>
        <w:pStyle w:val="a3"/>
        <w:shd w:val="clear" w:color="000000" w:fill="auto"/>
        <w:tabs>
          <w:tab w:val="num" w:pos="851"/>
        </w:tabs>
        <w:spacing w:line="360" w:lineRule="auto"/>
        <w:ind w:left="0" w:firstLine="0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3. Решение задачи на ЭВМ</w:t>
      </w:r>
    </w:p>
    <w:p w:rsidR="007F4B00" w:rsidRPr="00893BDC" w:rsidRDefault="007F4B00" w:rsidP="00893BDC">
      <w:pPr>
        <w:pStyle w:val="a3"/>
        <w:shd w:val="clear" w:color="000000" w:fill="auto"/>
        <w:tabs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tabs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Структурная схема алгоритма решения задач на ЭВМ дана в приложении.</w:t>
      </w:r>
    </w:p>
    <w:p w:rsidR="007F4B00" w:rsidRPr="00893BDC" w:rsidRDefault="007F4B00" w:rsidP="00893BDC">
      <w:pPr>
        <w:pStyle w:val="a3"/>
        <w:shd w:val="clear" w:color="000000" w:fill="auto"/>
        <w:tabs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Пояснение к алгоритму приведены в таблице 2.</w:t>
      </w:r>
    </w:p>
    <w:p w:rsidR="007F4B00" w:rsidRDefault="007F4B00" w:rsidP="00893BDC">
      <w:pPr>
        <w:pStyle w:val="a3"/>
        <w:shd w:val="clear" w:color="000000" w:fill="auto"/>
        <w:tabs>
          <w:tab w:val="num" w:pos="851"/>
        </w:tabs>
        <w:suppressAutoHyphens/>
        <w:spacing w:line="360" w:lineRule="auto"/>
        <w:ind w:left="0" w:firstLine="709"/>
        <w:rPr>
          <w:color w:val="000000" w:themeColor="text1"/>
        </w:rPr>
      </w:pPr>
    </w:p>
    <w:p w:rsidR="00893BDC" w:rsidRPr="00893BDC" w:rsidRDefault="00893BDC" w:rsidP="00893BDC">
      <w:pPr>
        <w:pStyle w:val="a3"/>
        <w:shd w:val="clear" w:color="000000" w:fill="auto"/>
        <w:tabs>
          <w:tab w:val="num" w:pos="851"/>
        </w:tabs>
        <w:suppressAutoHyphens/>
        <w:spacing w:line="360" w:lineRule="auto"/>
        <w:ind w:left="0" w:firstLine="709"/>
        <w:jc w:val="right"/>
        <w:rPr>
          <w:color w:val="000000" w:themeColor="text1"/>
        </w:rPr>
      </w:pPr>
      <w:r>
        <w:rPr>
          <w:color w:val="000000" w:themeColor="text1"/>
        </w:rPr>
        <w:br w:type="page"/>
        <w:t>Таблица 2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61"/>
        <w:gridCol w:w="7764"/>
      </w:tblGrid>
      <w:tr w:rsidR="007F4B00" w:rsidRPr="00893BDC" w:rsidTr="00893BDC">
        <w:trPr>
          <w:trHeight w:val="954"/>
          <w:jc w:val="center"/>
        </w:trPr>
        <w:tc>
          <w:tcPr>
            <w:tcW w:w="1161" w:type="dxa"/>
          </w:tcPr>
          <w:p w:rsidR="00893BDC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Номер</w:t>
            </w:r>
          </w:p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функц.</w:t>
            </w:r>
          </w:p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части.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  <w:lang w:val="en-US"/>
              </w:rPr>
            </w:pPr>
            <w:r w:rsidRPr="00893BDC">
              <w:rPr>
                <w:color w:val="000000" w:themeColor="text1"/>
                <w:sz w:val="20"/>
                <w:lang w:val="en-US"/>
              </w:rPr>
              <w:t>Пояснение</w:t>
            </w:r>
          </w:p>
        </w:tc>
      </w:tr>
      <w:tr w:rsidR="007F4B00" w:rsidRPr="00893BDC" w:rsidTr="00893BDC">
        <w:trPr>
          <w:trHeight w:val="1214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Функция </w:t>
            </w:r>
            <w:r w:rsidRPr="00893BDC">
              <w:rPr>
                <w:color w:val="000000" w:themeColor="text1"/>
                <w:sz w:val="20"/>
                <w:lang w:val="en-US"/>
              </w:rPr>
              <w:t>Z</w:t>
            </w:r>
            <w:r w:rsidRPr="00893BDC">
              <w:rPr>
                <w:color w:val="000000" w:themeColor="text1"/>
                <w:sz w:val="20"/>
              </w:rPr>
              <w:t xml:space="preserve">1 в которой моделируются случайные значения времени до отказа с учетом экспоненциального закона распределения по формуле </w:t>
            </w:r>
            <w:r w:rsidRPr="00893BDC">
              <w:rPr>
                <w:color w:val="000000" w:themeColor="text1"/>
                <w:sz w:val="20"/>
              </w:rPr>
              <w:object w:dxaOrig="1600" w:dyaOrig="620">
                <v:shape id="_x0000_i1026" type="#_x0000_t75" style="width:80.25pt;height:30.75pt" o:ole="" fillcolor="window">
                  <v:imagedata r:id="rId7" o:title=""/>
                </v:shape>
                <o:OLEObject Type="Embed" ProgID="Equation.3" ShapeID="_x0000_i1026" DrawAspect="Content" ObjectID="_1459218911" r:id="rId8"/>
              </w:object>
            </w:r>
          </w:p>
        </w:tc>
      </w:tr>
      <w:tr w:rsidR="007F4B00" w:rsidRPr="00893BDC" w:rsidTr="00893BDC">
        <w:trPr>
          <w:trHeight w:val="934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Функция </w:t>
            </w:r>
            <w:r w:rsidRPr="00893BDC">
              <w:rPr>
                <w:color w:val="000000" w:themeColor="text1"/>
                <w:sz w:val="20"/>
                <w:lang w:val="en-US"/>
              </w:rPr>
              <w:t>Z</w:t>
            </w:r>
            <w:r w:rsidRPr="00893BDC">
              <w:rPr>
                <w:color w:val="000000" w:themeColor="text1"/>
                <w:sz w:val="20"/>
              </w:rPr>
              <w:t xml:space="preserve">2 в которой моделируются случайные значения времени до отказа с учетом нормального закона распределения по формуле </w:t>
            </w:r>
            <w:r w:rsidRPr="00893BDC">
              <w:rPr>
                <w:color w:val="000000" w:themeColor="text1"/>
                <w:sz w:val="20"/>
              </w:rPr>
              <w:object w:dxaOrig="1240" w:dyaOrig="360">
                <v:shape id="_x0000_i1027" type="#_x0000_t75" style="width:62.25pt;height:18pt" o:ole="" fillcolor="window">
                  <v:imagedata r:id="rId9" o:title=""/>
                </v:shape>
                <o:OLEObject Type="Embed" ProgID="Equation.3" ShapeID="_x0000_i1027" DrawAspect="Content" ObjectID="_1459218912" r:id="rId10"/>
              </w:object>
            </w:r>
          </w:p>
        </w:tc>
      </w:tr>
      <w:tr w:rsidR="007F4B00" w:rsidRPr="00893BDC" w:rsidTr="00893BDC">
        <w:trPr>
          <w:trHeight w:val="978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3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Функция </w:t>
            </w:r>
            <w:r w:rsidRPr="00893BDC">
              <w:rPr>
                <w:color w:val="000000" w:themeColor="text1"/>
                <w:sz w:val="20"/>
                <w:lang w:val="en-US"/>
              </w:rPr>
              <w:t>Z</w:t>
            </w:r>
            <w:r w:rsidRPr="00893BDC">
              <w:rPr>
                <w:color w:val="000000" w:themeColor="text1"/>
                <w:sz w:val="20"/>
              </w:rPr>
              <w:t xml:space="preserve">3 в которой моделируются случайные значения времени до отказа с учетом логарифмического нормального закона распределения по формуле </w:t>
            </w:r>
            <w:r w:rsidRPr="00893BDC">
              <w:rPr>
                <w:color w:val="000000" w:themeColor="text1"/>
                <w:sz w:val="20"/>
              </w:rPr>
              <w:object w:dxaOrig="1080" w:dyaOrig="320">
                <v:shape id="_x0000_i1028" type="#_x0000_t75" style="width:54pt;height:15.75pt" o:ole="" fillcolor="window">
                  <v:imagedata r:id="rId11" o:title=""/>
                </v:shape>
                <o:OLEObject Type="Embed" ProgID="Equation.3" ShapeID="_x0000_i1028" DrawAspect="Content" ObjectID="_1459218913" r:id="rId12"/>
              </w:object>
            </w:r>
          </w:p>
        </w:tc>
      </w:tr>
      <w:tr w:rsidR="007F4B00" w:rsidRPr="00893BDC" w:rsidTr="00893BDC">
        <w:trPr>
          <w:trHeight w:val="1262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4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Функция </w:t>
            </w:r>
            <w:r w:rsidRPr="00893BDC">
              <w:rPr>
                <w:color w:val="000000" w:themeColor="text1"/>
                <w:sz w:val="20"/>
                <w:lang w:val="en-US"/>
              </w:rPr>
              <w:t>min</w:t>
            </w:r>
            <w:r w:rsidRPr="00893BDC">
              <w:rPr>
                <w:color w:val="000000" w:themeColor="text1"/>
                <w:sz w:val="20"/>
              </w:rPr>
              <w:t xml:space="preserve"> которая реализует поиск элементов в</w:t>
            </w:r>
            <w:r w:rsidR="00893BDC" w:rsidRPr="00893BDC">
              <w:rPr>
                <w:color w:val="000000" w:themeColor="text1"/>
                <w:sz w:val="20"/>
              </w:rPr>
              <w:t xml:space="preserve"> </w:t>
            </w:r>
            <w:r w:rsidRPr="00893BDC">
              <w:rPr>
                <w:color w:val="000000" w:themeColor="text1"/>
                <w:sz w:val="20"/>
                <w:lang w:val="en-US"/>
              </w:rPr>
              <w:t>j</w:t>
            </w:r>
            <w:r w:rsidRPr="00893BDC">
              <w:rPr>
                <w:color w:val="000000" w:themeColor="text1"/>
                <w:sz w:val="20"/>
              </w:rPr>
              <w:t xml:space="preserve">-той реализации имеющего минимальное значение времени до отказа и присвоение этого значения РЭУ, смоделированному в </w:t>
            </w:r>
            <w:r w:rsidRPr="00893BDC">
              <w:rPr>
                <w:color w:val="000000" w:themeColor="text1"/>
                <w:sz w:val="20"/>
                <w:lang w:val="en-US"/>
              </w:rPr>
              <w:t>j</w:t>
            </w:r>
            <w:r w:rsidRPr="00893BDC">
              <w:rPr>
                <w:color w:val="000000" w:themeColor="text1"/>
                <w:sz w:val="20"/>
              </w:rPr>
              <w:t>-той реализации</w:t>
            </w:r>
          </w:p>
        </w:tc>
      </w:tr>
      <w:tr w:rsidR="007F4B00" w:rsidRPr="00893BDC" w:rsidTr="00893BDC">
        <w:trPr>
          <w:trHeight w:val="586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5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Ввод количества реалиаций, количества элементов и заданного времени до отказа </w:t>
            </w:r>
          </w:p>
        </w:tc>
      </w:tr>
      <w:tr w:rsidR="007F4B00" w:rsidRPr="00893BDC" w:rsidTr="00893BDC">
        <w:trPr>
          <w:trHeight w:val="979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6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Ввод кодов законов распределения времени до отказа: (1-экспоненциальный, 2- логарифмический нормальный, 3-нормальный)</w:t>
            </w:r>
          </w:p>
        </w:tc>
      </w:tr>
      <w:tr w:rsidR="007F4B00" w:rsidRPr="00893BDC" w:rsidTr="00893BDC">
        <w:trPr>
          <w:trHeight w:val="654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7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Ввод данных о каждом элементе РЭУ (код закона распределения, лямбда или МО и СКО)</w:t>
            </w:r>
          </w:p>
        </w:tc>
      </w:tr>
      <w:tr w:rsidR="007F4B00" w:rsidRPr="00893BDC" w:rsidTr="00893BDC">
        <w:trPr>
          <w:trHeight w:val="653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8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Организация цикла по переменной </w:t>
            </w:r>
            <w:r w:rsidRPr="00893BDC">
              <w:rPr>
                <w:color w:val="000000" w:themeColor="text1"/>
                <w:sz w:val="20"/>
                <w:lang w:val="en-US"/>
              </w:rPr>
              <w:t>j</w:t>
            </w:r>
            <w:r w:rsidRPr="00893BDC">
              <w:rPr>
                <w:color w:val="000000" w:themeColor="text1"/>
                <w:sz w:val="20"/>
              </w:rPr>
              <w:t>, которая является счетчиком количества смоделированных РЭУ</w:t>
            </w:r>
          </w:p>
        </w:tc>
      </w:tr>
      <w:tr w:rsidR="007F4B00" w:rsidRPr="00893BDC" w:rsidTr="00893BDC">
        <w:trPr>
          <w:trHeight w:val="603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Организация цикла по переменной </w:t>
            </w:r>
            <w:r w:rsidRPr="00893BDC">
              <w:rPr>
                <w:color w:val="000000" w:themeColor="text1"/>
                <w:sz w:val="20"/>
                <w:lang w:val="en-US"/>
              </w:rPr>
              <w:t>i</w:t>
            </w:r>
            <w:r w:rsidRPr="00893BDC">
              <w:rPr>
                <w:color w:val="000000" w:themeColor="text1"/>
                <w:sz w:val="20"/>
              </w:rPr>
              <w:t>, которая является счетчиком количества элементов в составе РЭУ</w:t>
            </w:r>
          </w:p>
        </w:tc>
      </w:tr>
      <w:tr w:rsidR="007F4B00" w:rsidRPr="00893BDC" w:rsidTr="00893BDC">
        <w:trPr>
          <w:trHeight w:val="402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10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Определение среднего времени безотказной работы</w:t>
            </w:r>
          </w:p>
        </w:tc>
      </w:tr>
      <w:tr w:rsidR="007F4B00" w:rsidRPr="00893BDC" w:rsidTr="00893BDC">
        <w:trPr>
          <w:trHeight w:val="334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11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Определение вероятности безотказной работы за время </w:t>
            </w:r>
            <w:r w:rsidRPr="00893BDC">
              <w:rPr>
                <w:color w:val="000000" w:themeColor="text1"/>
                <w:sz w:val="20"/>
                <w:lang w:val="en-US"/>
              </w:rPr>
              <w:t>t</w:t>
            </w:r>
            <w:r w:rsidRPr="00893BDC">
              <w:rPr>
                <w:color w:val="000000" w:themeColor="text1"/>
                <w:sz w:val="20"/>
                <w:vertAlign w:val="subscript"/>
              </w:rPr>
              <w:t>з</w:t>
            </w:r>
          </w:p>
        </w:tc>
      </w:tr>
      <w:tr w:rsidR="007F4B00" w:rsidRPr="00893BDC" w:rsidTr="00893BDC">
        <w:trPr>
          <w:trHeight w:val="421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12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Определение гамма-процентной наработки до отказа</w:t>
            </w:r>
          </w:p>
        </w:tc>
      </w:tr>
      <w:tr w:rsidR="007F4B00" w:rsidRPr="00893BDC" w:rsidTr="00893BDC">
        <w:trPr>
          <w:trHeight w:val="421"/>
          <w:jc w:val="center"/>
        </w:trPr>
        <w:tc>
          <w:tcPr>
            <w:tcW w:w="1161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13</w:t>
            </w:r>
          </w:p>
        </w:tc>
        <w:tc>
          <w:tcPr>
            <w:tcW w:w="7764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Вывод результатов моделирования</w:t>
            </w:r>
          </w:p>
        </w:tc>
      </w:tr>
    </w:tbl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  <w:lang w:val="en-US"/>
        </w:rPr>
      </w:pPr>
    </w:p>
    <w:p w:rsidR="007F4B00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</w:rPr>
        <w:t>Описание используемых в программе операторов приведено в таблице 3</w:t>
      </w:r>
    </w:p>
    <w:p w:rsidR="00893BDC" w:rsidRDefault="00893BDC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</w:p>
    <w:p w:rsidR="00893BDC" w:rsidRPr="00893BDC" w:rsidRDefault="00893BDC" w:rsidP="00893BDC">
      <w:pPr>
        <w:pStyle w:val="a3"/>
        <w:shd w:val="clear" w:color="000000" w:fill="auto"/>
        <w:spacing w:line="360" w:lineRule="auto"/>
        <w:ind w:left="0" w:firstLine="0"/>
        <w:jc w:val="right"/>
        <w:rPr>
          <w:color w:val="000000" w:themeColor="text1"/>
        </w:rPr>
      </w:pPr>
      <w:r>
        <w:rPr>
          <w:color w:val="000000" w:themeColor="text1"/>
        </w:rPr>
        <w:t>Таблица 3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242"/>
        <w:gridCol w:w="6916"/>
      </w:tblGrid>
      <w:tr w:rsidR="007F4B00" w:rsidRPr="00893BDC" w:rsidTr="00893BDC">
        <w:trPr>
          <w:trHeight w:val="637"/>
          <w:jc w:val="center"/>
        </w:trPr>
        <w:tc>
          <w:tcPr>
            <w:tcW w:w="1242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Оператор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Значение оператора</w:t>
            </w:r>
          </w:p>
        </w:tc>
      </w:tr>
      <w:tr w:rsidR="007F4B00" w:rsidRPr="00893BDC" w:rsidTr="00893BDC">
        <w:trPr>
          <w:trHeight w:val="334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Количество реализаций РЭУ</w:t>
            </w:r>
          </w:p>
        </w:tc>
      </w:tr>
      <w:tr w:rsidR="007F4B00" w:rsidRPr="00893BDC" w:rsidTr="00893BDC">
        <w:trPr>
          <w:trHeight w:val="318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Количество элементов в составе РЭУ</w:t>
            </w:r>
          </w:p>
        </w:tc>
      </w:tr>
      <w:tr w:rsidR="007F4B00" w:rsidRPr="00893BDC" w:rsidTr="00893BDC">
        <w:trPr>
          <w:trHeight w:val="703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3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Минимальное время наработки до отказа в </w:t>
            </w:r>
            <w:r w:rsidRPr="00893BDC">
              <w:rPr>
                <w:color w:val="000000" w:themeColor="text1"/>
                <w:sz w:val="20"/>
                <w:lang w:val="en-US"/>
              </w:rPr>
              <w:t>j</w:t>
            </w:r>
            <w:r w:rsidRPr="00893BDC">
              <w:rPr>
                <w:color w:val="000000" w:themeColor="text1"/>
                <w:sz w:val="20"/>
              </w:rPr>
              <w:t>-той реализации РЭУ</w:t>
            </w:r>
          </w:p>
        </w:tc>
      </w:tr>
      <w:tr w:rsidR="007F4B00" w:rsidRPr="00893BDC" w:rsidTr="00893BDC">
        <w:trPr>
          <w:trHeight w:val="368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4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МО для нормального закона распределения</w:t>
            </w:r>
          </w:p>
        </w:tc>
      </w:tr>
      <w:tr w:rsidR="007F4B00" w:rsidRPr="00893BDC" w:rsidTr="00893BDC">
        <w:trPr>
          <w:trHeight w:val="318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5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СКО для нормального закона распределения</w:t>
            </w:r>
          </w:p>
        </w:tc>
      </w:tr>
      <w:tr w:rsidR="007F4B00" w:rsidRPr="00893BDC" w:rsidTr="00893BDC">
        <w:trPr>
          <w:trHeight w:val="636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6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МО для логарифмического нормального закона распределения</w:t>
            </w:r>
          </w:p>
        </w:tc>
      </w:tr>
      <w:tr w:rsidR="007F4B00" w:rsidRPr="00893BDC" w:rsidTr="00893BDC">
        <w:trPr>
          <w:trHeight w:val="686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7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СКО для логарифмического нормального закона распределения</w:t>
            </w:r>
          </w:p>
        </w:tc>
      </w:tr>
      <w:tr w:rsidR="007F4B00" w:rsidRPr="00893BDC" w:rsidTr="00893BDC">
        <w:trPr>
          <w:trHeight w:val="385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8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Лямбда для экспоненциального закона распределения</w:t>
            </w:r>
          </w:p>
        </w:tc>
      </w:tr>
      <w:tr w:rsidR="007F4B00" w:rsidRPr="00893BDC" w:rsidTr="00893BDC">
        <w:trPr>
          <w:trHeight w:val="385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Заданное время наработки до отказа</w:t>
            </w:r>
          </w:p>
        </w:tc>
      </w:tr>
      <w:tr w:rsidR="007F4B00" w:rsidRPr="00893BDC" w:rsidTr="00893BDC">
        <w:trPr>
          <w:trHeight w:val="419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10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Среднее время безотказной работы</w:t>
            </w:r>
          </w:p>
        </w:tc>
      </w:tr>
      <w:tr w:rsidR="007F4B00" w:rsidRPr="00893BDC" w:rsidTr="00893BDC">
        <w:trPr>
          <w:trHeight w:val="435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11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Вероятность безотказной работы за время </w:t>
            </w:r>
            <w:r w:rsidRPr="00893BDC">
              <w:rPr>
                <w:color w:val="000000" w:themeColor="text1"/>
                <w:sz w:val="20"/>
                <w:lang w:val="en-US"/>
              </w:rPr>
              <w:t>t</w:t>
            </w:r>
            <w:r w:rsidRPr="00893BDC">
              <w:rPr>
                <w:color w:val="000000" w:themeColor="text1"/>
                <w:sz w:val="20"/>
                <w:vertAlign w:val="subscript"/>
              </w:rPr>
              <w:t>з</w:t>
            </w:r>
          </w:p>
        </w:tc>
      </w:tr>
      <w:tr w:rsidR="007F4B00" w:rsidRPr="00893BDC" w:rsidTr="00893BDC">
        <w:trPr>
          <w:trHeight w:val="418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12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 xml:space="preserve">Количество РЭУ отказавших за время </w:t>
            </w:r>
            <w:r w:rsidRPr="00893BDC">
              <w:rPr>
                <w:color w:val="000000" w:themeColor="text1"/>
                <w:sz w:val="20"/>
                <w:lang w:val="en-US"/>
              </w:rPr>
              <w:t>t</w:t>
            </w:r>
            <w:r w:rsidRPr="00893BDC">
              <w:rPr>
                <w:color w:val="000000" w:themeColor="text1"/>
                <w:sz w:val="20"/>
                <w:vertAlign w:val="subscript"/>
              </w:rPr>
              <w:t>з</w:t>
            </w:r>
          </w:p>
        </w:tc>
      </w:tr>
      <w:tr w:rsidR="007F4B00" w:rsidRPr="00893BDC" w:rsidTr="00893BDC">
        <w:trPr>
          <w:trHeight w:val="385"/>
          <w:jc w:val="center"/>
        </w:trPr>
        <w:tc>
          <w:tcPr>
            <w:tcW w:w="1242" w:type="dxa"/>
          </w:tcPr>
          <w:p w:rsidR="007F4B00" w:rsidRPr="00893BDC" w:rsidRDefault="00893BDC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13</w:t>
            </w:r>
          </w:p>
        </w:tc>
        <w:tc>
          <w:tcPr>
            <w:tcW w:w="6916" w:type="dxa"/>
          </w:tcPr>
          <w:p w:rsidR="007F4B00" w:rsidRPr="00893BDC" w:rsidRDefault="007F4B00" w:rsidP="00893BDC">
            <w:pPr>
              <w:pStyle w:val="a3"/>
              <w:shd w:val="clear" w:color="000000" w:fill="auto"/>
              <w:suppressAutoHyphens/>
              <w:spacing w:line="360" w:lineRule="auto"/>
              <w:ind w:left="0" w:firstLine="0"/>
              <w:jc w:val="left"/>
              <w:rPr>
                <w:color w:val="000000" w:themeColor="text1"/>
                <w:sz w:val="20"/>
              </w:rPr>
            </w:pPr>
            <w:r w:rsidRPr="00893BDC">
              <w:rPr>
                <w:color w:val="000000" w:themeColor="text1"/>
                <w:sz w:val="20"/>
              </w:rPr>
              <w:t>Гамма процентная наработка до отказа</w:t>
            </w:r>
          </w:p>
        </w:tc>
      </w:tr>
    </w:tbl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b/>
          <w:color w:val="000000" w:themeColor="text1"/>
        </w:rPr>
      </w:pPr>
      <w:r w:rsidRPr="00893BDC">
        <w:rPr>
          <w:b/>
          <w:color w:val="000000" w:themeColor="text1"/>
        </w:rPr>
        <w:t>4. Аналитический расче</w:t>
      </w:r>
      <w:r w:rsidR="00893BDC">
        <w:rPr>
          <w:b/>
          <w:color w:val="000000" w:themeColor="text1"/>
        </w:rPr>
        <w:t>т показателей надежности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Определение среднего времени безотказной работы РЭУ.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группы элементов </w:t>
      </w:r>
      <w:r w:rsidRPr="00893BDC">
        <w:rPr>
          <w:color w:val="000000" w:themeColor="text1"/>
          <w:lang w:val="en-US"/>
        </w:rPr>
        <w:t>R</w:t>
      </w:r>
      <w:r w:rsidRPr="00893BDC">
        <w:rPr>
          <w:color w:val="000000" w:themeColor="text1"/>
        </w:rPr>
        <w:t>1-</w:t>
      </w:r>
      <w:r w:rsidRPr="00893BDC">
        <w:rPr>
          <w:color w:val="000000" w:themeColor="text1"/>
          <w:lang w:val="en-US"/>
        </w:rPr>
        <w:t>R</w:t>
      </w:r>
      <w:r w:rsidRPr="00893BDC">
        <w:rPr>
          <w:color w:val="000000" w:themeColor="text1"/>
        </w:rPr>
        <w:t>2 с учетом экспоненциального закона распределения времени до отказа среднее время безотказной работы определяется по формуле 1: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1660" w:dyaOrig="760">
          <v:shape id="_x0000_i1029" type="#_x0000_t75" style="width:83.25pt;height:38.25pt" o:ole="" fillcolor="window">
            <v:imagedata r:id="rId13" o:title=""/>
          </v:shape>
          <o:OLEObject Type="Embed" ProgID="Equation.3" ShapeID="_x0000_i1029" DrawAspect="Content" ObjectID="_1459218914" r:id="rId14"/>
        </w:object>
      </w:r>
      <w:r w:rsidRPr="00893BDC">
        <w:rPr>
          <w:color w:val="000000" w:themeColor="text1"/>
        </w:rPr>
        <w:t>,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(1)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где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  <w:lang w:val="en-US"/>
        </w:rPr>
        <w:object w:dxaOrig="580" w:dyaOrig="440">
          <v:shape id="_x0000_i1030" type="#_x0000_t75" style="width:29.25pt;height:21.75pt" o:ole="" fillcolor="window">
            <v:imagedata r:id="rId15" o:title=""/>
          </v:shape>
          <o:OLEObject Type="Embed" ProgID="Equation.3" ShapeID="_x0000_i1030" DrawAspect="Content" ObjectID="_1459218915" r:id="rId16"/>
        </w:object>
      </w:r>
      <w:r w:rsidRPr="00893BDC">
        <w:rPr>
          <w:color w:val="000000" w:themeColor="text1"/>
        </w:rPr>
        <w:t>- суммарная интенсивность отказов, которая определяется по формуле 2:</w:t>
      </w: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b/>
          <w:color w:val="000000" w:themeColor="text1"/>
          <w:lang w:val="en-US"/>
        </w:rPr>
        <w:object w:dxaOrig="1900" w:dyaOrig="700">
          <v:shape id="_x0000_i1031" type="#_x0000_t75" style="width:95.25pt;height:35.25pt" o:ole="" fillcolor="window">
            <v:imagedata r:id="rId17" o:title=""/>
          </v:shape>
          <o:OLEObject Type="Embed" ProgID="Equation.3" ShapeID="_x0000_i1031" DrawAspect="Content" ObjectID="_1459218916" r:id="rId18"/>
        </w:object>
      </w:r>
      <w:r w:rsidRPr="00893BDC">
        <w:rPr>
          <w:color w:val="000000" w:themeColor="text1"/>
        </w:rPr>
        <w:t>,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(2)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где </w:t>
      </w:r>
      <w:r w:rsidRPr="00893BDC">
        <w:rPr>
          <w:color w:val="000000" w:themeColor="text1"/>
          <w:lang w:val="en-US"/>
        </w:rPr>
        <w:t>n</w:t>
      </w:r>
      <w:r w:rsidRPr="00893BDC">
        <w:rPr>
          <w:color w:val="000000" w:themeColor="text1"/>
        </w:rPr>
        <w:t xml:space="preserve"> – колличество элементов в группе;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600" w:dyaOrig="380">
          <v:shape id="_x0000_i1032" type="#_x0000_t75" style="width:30pt;height:18.75pt" o:ole="" fillcolor="window">
            <v:imagedata r:id="rId19" o:title=""/>
          </v:shape>
          <o:OLEObject Type="Embed" ProgID="Equation.3" ShapeID="_x0000_i1032" DrawAspect="Content" ObjectID="_1459218917" r:id="rId20"/>
        </w:object>
      </w:r>
      <w:r w:rsidRPr="00893BDC">
        <w:rPr>
          <w:color w:val="000000" w:themeColor="text1"/>
        </w:rPr>
        <w:t xml:space="preserve"> - интенсивность отказов элементов с учетом электрического режима и условий эксплуатации, которая определяется по формуле 3: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2000" w:dyaOrig="680">
          <v:shape id="_x0000_i1033" type="#_x0000_t75" style="width:99.75pt;height:33.75pt" o:ole="" fillcolor="window">
            <v:imagedata r:id="rId21" o:title=""/>
          </v:shape>
          <o:OLEObject Type="Embed" ProgID="Equation.3" ShapeID="_x0000_i1033" DrawAspect="Content" ObjectID="_1459218918" r:id="rId22"/>
        </w:object>
      </w:r>
      <w:r w:rsidRPr="00893BDC">
        <w:rPr>
          <w:color w:val="000000" w:themeColor="text1"/>
        </w:rPr>
        <w:t>,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(3)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где </w:t>
      </w:r>
      <w:r w:rsidRPr="00893BDC">
        <w:rPr>
          <w:color w:val="000000" w:themeColor="text1"/>
          <w:lang w:val="en-US"/>
        </w:rPr>
        <w:object w:dxaOrig="580" w:dyaOrig="360">
          <v:shape id="_x0000_i1034" type="#_x0000_t75" style="width:29.25pt;height:18pt" o:ole="" fillcolor="window">
            <v:imagedata r:id="rId23" o:title=""/>
          </v:shape>
          <o:OLEObject Type="Embed" ProgID="Equation.3" ShapeID="_x0000_i1034" DrawAspect="Content" ObjectID="_1459218919" r:id="rId24"/>
        </w:object>
      </w:r>
      <w:r w:rsidRPr="00893BDC">
        <w:rPr>
          <w:color w:val="000000" w:themeColor="text1"/>
        </w:rPr>
        <w:t xml:space="preserve"> - поправочный коэффициент, учитывающий влияние фактора.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В данном случае испытания проводятся в лабораторных условиях и следовательно, все коэффициенты принимаем равными 1.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</w:rPr>
        <w:t xml:space="preserve">Тогда </w:t>
      </w:r>
      <w:r w:rsidRPr="00893BDC">
        <w:rPr>
          <w:b/>
          <w:color w:val="000000" w:themeColor="text1"/>
        </w:rPr>
        <w:object w:dxaOrig="3220" w:dyaOrig="1020">
          <v:shape id="_x0000_i1035" type="#_x0000_t75" style="width:161.25pt;height:51pt" o:ole="" fillcolor="window">
            <v:imagedata r:id="rId25" o:title=""/>
          </v:shape>
          <o:OLEObject Type="Embed" ProgID="Equation.3" ShapeID="_x0000_i1035" DrawAspect="Content" ObjectID="_1459218920" r:id="rId26"/>
        </w:object>
      </w:r>
      <w:r w:rsidRPr="00893BDC">
        <w:rPr>
          <w:color w:val="000000" w:themeColor="text1"/>
        </w:rPr>
        <w:t xml:space="preserve"> (час)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группы элементов </w:t>
      </w:r>
      <w:r w:rsidRPr="00893BDC">
        <w:rPr>
          <w:color w:val="000000" w:themeColor="text1"/>
          <w:lang w:val="en-US"/>
        </w:rPr>
        <w:t>X</w:t>
      </w:r>
      <w:r w:rsidRPr="00893BDC">
        <w:rPr>
          <w:color w:val="000000" w:themeColor="text1"/>
        </w:rPr>
        <w:t>1-</w:t>
      </w:r>
      <w:r w:rsidRPr="00893BDC">
        <w:rPr>
          <w:color w:val="000000" w:themeColor="text1"/>
          <w:lang w:val="en-US"/>
        </w:rPr>
        <w:t>X</w:t>
      </w:r>
      <w:r w:rsidRPr="00893BDC">
        <w:rPr>
          <w:color w:val="000000" w:themeColor="text1"/>
        </w:rPr>
        <w:t>3 с учетом нормального закона распределения времени до отказа среднее время безотказной работы равно математическому ожиданию отказа.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</w:rPr>
        <w:t>Тогда</w:t>
      </w:r>
      <w:r w:rsidRPr="00893BDC">
        <w:rPr>
          <w:color w:val="000000" w:themeColor="text1"/>
        </w:rPr>
        <w:object w:dxaOrig="1579" w:dyaOrig="380">
          <v:shape id="_x0000_i1036" type="#_x0000_t75" style="width:78.75pt;height:18.75pt" o:ole="" fillcolor="window">
            <v:imagedata r:id="rId27" o:title=""/>
          </v:shape>
          <o:OLEObject Type="Embed" ProgID="Equation.3" ShapeID="_x0000_i1036" DrawAspect="Content" ObjectID="_1459218921" r:id="rId28"/>
        </w:object>
      </w:r>
      <w:r w:rsidRPr="00893BDC">
        <w:rPr>
          <w:color w:val="000000" w:themeColor="text1"/>
        </w:rPr>
        <w:t>.(час)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микросхемы </w:t>
      </w:r>
      <w:r w:rsidRPr="00893BDC">
        <w:rPr>
          <w:color w:val="000000" w:themeColor="text1"/>
          <w:lang w:val="en-US"/>
        </w:rPr>
        <w:t>DA</w:t>
      </w:r>
      <w:r w:rsidRPr="00893BDC">
        <w:rPr>
          <w:color w:val="000000" w:themeColor="text1"/>
        </w:rPr>
        <w:t xml:space="preserve">1 логарифмический нормальный закон распределения можно заменить на нормальный.Тогда для </w:t>
      </w:r>
      <w:r w:rsidRPr="00893BDC">
        <w:rPr>
          <w:color w:val="000000" w:themeColor="text1"/>
          <w:lang w:val="en-US"/>
        </w:rPr>
        <w:t>DA</w:t>
      </w:r>
      <w:r w:rsidRPr="00893BDC">
        <w:rPr>
          <w:color w:val="000000" w:themeColor="text1"/>
        </w:rPr>
        <w:t>1 среднее время безотказной работы будет также равно математическому ожиданию.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Для перехода кнормальному закону воспользуемся формулами 4 и 5: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1920" w:dyaOrig="600">
          <v:shape id="_x0000_i1037" type="#_x0000_t75" style="width:96pt;height:30pt" o:ole="" fillcolor="window">
            <v:imagedata r:id="rId29" o:title=""/>
          </v:shape>
          <o:OLEObject Type="Embed" ProgID="Equation.3" ShapeID="_x0000_i1037" DrawAspect="Content" ObjectID="_1459218922" r:id="rId30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(4)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1719" w:dyaOrig="380">
          <v:shape id="_x0000_i1038" type="#_x0000_t75" style="width:86.25pt;height:18.75pt" o:ole="" fillcolor="window">
            <v:imagedata r:id="rId31" o:title=""/>
          </v:shape>
          <o:OLEObject Type="Embed" ProgID="Equation.3" ShapeID="_x0000_i1038" DrawAspect="Content" ObjectID="_1459218923" r:id="rId32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(5)</w:t>
      </w:r>
    </w:p>
    <w:p w:rsid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нормального закона распределения 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</w:rPr>
        <w:object w:dxaOrig="1880" w:dyaOrig="680">
          <v:shape id="_x0000_i1039" type="#_x0000_t75" style="width:93.75pt;height:33.75pt" o:ole="" fillcolor="window">
            <v:imagedata r:id="rId33" o:title=""/>
          </v:shape>
          <o:OLEObject Type="Embed" ProgID="Equation.3" ShapeID="_x0000_i1039" DrawAspect="Content" ObjectID="_1459218924" r:id="rId34"/>
        </w:objec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Следовательно,</w:t>
      </w:r>
      <w:r w:rsidRPr="00893BDC">
        <w:rPr>
          <w:color w:val="000000" w:themeColor="text1"/>
          <w:lang w:val="en-US"/>
        </w:rPr>
        <w:object w:dxaOrig="1060" w:dyaOrig="279">
          <v:shape id="_x0000_i1040" type="#_x0000_t75" style="width:53.25pt;height:14.25pt" o:ole="" fillcolor="window">
            <v:imagedata r:id="rId35" o:title=""/>
          </v:shape>
          <o:OLEObject Type="Embed" ProgID="Equation.3" ShapeID="_x0000_i1040" DrawAspect="Content" ObjectID="_1459218925" r:id="rId36"/>
        </w:object>
      </w:r>
      <w:r w:rsidRPr="00893BDC">
        <w:rPr>
          <w:color w:val="000000" w:themeColor="text1"/>
        </w:rPr>
        <w:t xml:space="preserve"> (час) и </w:t>
      </w:r>
      <w:r w:rsidRPr="00893BDC">
        <w:rPr>
          <w:color w:val="000000" w:themeColor="text1"/>
          <w:lang w:val="en-US"/>
        </w:rPr>
        <w:object w:dxaOrig="960" w:dyaOrig="279">
          <v:shape id="_x0000_i1041" type="#_x0000_t75" style="width:48pt;height:14.25pt" o:ole="" fillcolor="window">
            <v:imagedata r:id="rId37" o:title=""/>
          </v:shape>
          <o:OLEObject Type="Embed" ProgID="Equation.3" ShapeID="_x0000_i1041" DrawAspect="Content" ObjectID="_1459218926" r:id="rId38"/>
        </w:object>
      </w:r>
      <w:r w:rsidRPr="00893BDC">
        <w:rPr>
          <w:color w:val="000000" w:themeColor="text1"/>
        </w:rPr>
        <w:t xml:space="preserve"> (час).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Тогда </w:t>
      </w:r>
      <w:r w:rsidRPr="00893BDC">
        <w:rPr>
          <w:color w:val="000000" w:themeColor="text1"/>
        </w:rPr>
        <w:object w:dxaOrig="1260" w:dyaOrig="380">
          <v:shape id="_x0000_i1042" type="#_x0000_t75" style="width:63pt;height:18.75pt" o:ole="" fillcolor="window">
            <v:imagedata r:id="rId39" o:title=""/>
          </v:shape>
          <o:OLEObject Type="Embed" ProgID="Equation.3" ShapeID="_x0000_i1042" DrawAspect="Content" ObjectID="_1459218927" r:id="rId40"/>
        </w:object>
      </w:r>
      <w:r w:rsidRPr="00893BDC">
        <w:rPr>
          <w:color w:val="000000" w:themeColor="text1"/>
        </w:rPr>
        <w:t>(час).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Так как отказ РЭУ происходит при отказе хотя бы одного элемента, то среднее время безотказной работы всего РЭУ будет равно минимальному из трех Т. В данном случае </w:t>
      </w:r>
      <w:r w:rsidRPr="00893BDC">
        <w:rPr>
          <w:color w:val="000000" w:themeColor="text1"/>
        </w:rPr>
        <w:object w:dxaOrig="1080" w:dyaOrig="380">
          <v:shape id="_x0000_i1043" type="#_x0000_t75" style="width:54pt;height:18.75pt" o:ole="" fillcolor="window">
            <v:imagedata r:id="rId41" o:title=""/>
          </v:shape>
          <o:OLEObject Type="Embed" ProgID="Equation.3" ShapeID="_x0000_i1043" DrawAspect="Content" ObjectID="_1459218928" r:id="rId42"/>
        </w:object>
      </w:r>
      <w:r w:rsidRPr="00893BDC">
        <w:rPr>
          <w:color w:val="000000" w:themeColor="text1"/>
        </w:rPr>
        <w:t xml:space="preserve"> часов.</w:t>
      </w:r>
    </w:p>
    <w:p w:rsid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Определение вероятности безотказной работы за время </w:t>
      </w:r>
      <w:r w:rsidRPr="00893BDC">
        <w:rPr>
          <w:color w:val="000000" w:themeColor="text1"/>
          <w:lang w:val="en-US"/>
        </w:rPr>
        <w:t>t</w:t>
      </w:r>
      <w:r w:rsidRPr="00893BDC">
        <w:rPr>
          <w:color w:val="000000" w:themeColor="text1"/>
          <w:vertAlign w:val="subscript"/>
        </w:rPr>
        <w:t>з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Вероятность безотказной работы за время </w:t>
      </w:r>
      <w:r w:rsidRPr="00893BDC">
        <w:rPr>
          <w:color w:val="000000" w:themeColor="text1"/>
          <w:lang w:val="en-US"/>
        </w:rPr>
        <w:t>t</w:t>
      </w:r>
      <w:r w:rsidRPr="00893BDC">
        <w:rPr>
          <w:color w:val="000000" w:themeColor="text1"/>
          <w:vertAlign w:val="subscript"/>
        </w:rPr>
        <w:t>з</w:t>
      </w:r>
      <w:r w:rsidRPr="00893BDC">
        <w:rPr>
          <w:color w:val="000000" w:themeColor="text1"/>
        </w:rPr>
        <w:t xml:space="preserve"> определяется по формуле 6: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2840" w:dyaOrig="440">
          <v:shape id="_x0000_i1044" type="#_x0000_t75" style="width:141.75pt;height:21.75pt" o:ole="" fillcolor="window">
            <v:imagedata r:id="rId43" o:title=""/>
          </v:shape>
          <o:OLEObject Type="Embed" ProgID="Equation.3" ShapeID="_x0000_i1044" DrawAspect="Content" ObjectID="_1459218929" r:id="rId44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(6)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группы элементов </w:t>
      </w:r>
      <w:r w:rsidRPr="00893BDC">
        <w:rPr>
          <w:color w:val="000000" w:themeColor="text1"/>
          <w:lang w:val="en-US"/>
        </w:rPr>
        <w:t>R</w:t>
      </w:r>
      <w:r w:rsidRPr="00893BDC">
        <w:rPr>
          <w:color w:val="000000" w:themeColor="text1"/>
        </w:rPr>
        <w:t>1-</w:t>
      </w:r>
      <w:r w:rsidRPr="00893BDC">
        <w:rPr>
          <w:color w:val="000000" w:themeColor="text1"/>
          <w:lang w:val="en-US"/>
        </w:rPr>
        <w:t>R</w:t>
      </w:r>
      <w:r w:rsidRPr="00893BDC">
        <w:rPr>
          <w:color w:val="000000" w:themeColor="text1"/>
        </w:rPr>
        <w:t xml:space="preserve">4 с учетом экспоненциального закона распределения вероятность безотказной работы за время </w:t>
      </w:r>
      <w:r w:rsidRPr="00893BDC">
        <w:rPr>
          <w:color w:val="000000" w:themeColor="text1"/>
          <w:lang w:val="en-US"/>
        </w:rPr>
        <w:t>t</w:t>
      </w:r>
      <w:r w:rsidRPr="00893BDC">
        <w:rPr>
          <w:color w:val="000000" w:themeColor="text1"/>
        </w:rPr>
        <w:t xml:space="preserve"> определяем по формуле 7: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1400" w:dyaOrig="400">
          <v:shape id="_x0000_i1045" type="#_x0000_t75" style="width:69.75pt;height:20.25pt" o:ole="" fillcolor="window">
            <v:imagedata r:id="rId45" o:title=""/>
          </v:shape>
          <o:OLEObject Type="Embed" ProgID="Equation.3" ShapeID="_x0000_i1045" DrawAspect="Content" ObjectID="_1459218930" r:id="rId46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(7)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Тогда </w:t>
      </w:r>
      <w:r w:rsidRPr="00893BDC">
        <w:rPr>
          <w:color w:val="000000" w:themeColor="text1"/>
        </w:rPr>
        <w:object w:dxaOrig="1219" w:dyaOrig="340">
          <v:shape id="_x0000_i1046" type="#_x0000_t75" style="width:60.75pt;height:17.25pt" o:ole="" fillcolor="window">
            <v:imagedata r:id="rId47" o:title=""/>
          </v:shape>
          <o:OLEObject Type="Embed" ProgID="Equation.3" ShapeID="_x0000_i1046" DrawAspect="Content" ObjectID="_1459218931" r:id="rId48"/>
        </w:objec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группы элементов </w:t>
      </w:r>
      <w:r w:rsidRPr="00893BDC">
        <w:rPr>
          <w:color w:val="000000" w:themeColor="text1"/>
          <w:lang w:val="en-US"/>
        </w:rPr>
        <w:t>X</w:t>
      </w:r>
      <w:r w:rsidRPr="00893BDC">
        <w:rPr>
          <w:color w:val="000000" w:themeColor="text1"/>
        </w:rPr>
        <w:t>1-</w:t>
      </w:r>
      <w:r w:rsidRPr="00893BDC">
        <w:rPr>
          <w:color w:val="000000" w:themeColor="text1"/>
          <w:lang w:val="en-US"/>
        </w:rPr>
        <w:t>X</w:t>
      </w:r>
      <w:r w:rsidRPr="00893BDC">
        <w:rPr>
          <w:color w:val="000000" w:themeColor="text1"/>
        </w:rPr>
        <w:t xml:space="preserve">2 и </w:t>
      </w:r>
      <w:r w:rsidRPr="00893BDC">
        <w:rPr>
          <w:color w:val="000000" w:themeColor="text1"/>
          <w:lang w:val="en-US"/>
        </w:rPr>
        <w:t>DA</w:t>
      </w:r>
      <w:r w:rsidRPr="00893BDC">
        <w:rPr>
          <w:color w:val="000000" w:themeColor="text1"/>
        </w:rPr>
        <w:t xml:space="preserve">1 вероятность безотказной работы за время </w:t>
      </w:r>
      <w:r w:rsidRPr="00893BDC">
        <w:rPr>
          <w:color w:val="000000" w:themeColor="text1"/>
          <w:lang w:val="en-US"/>
        </w:rPr>
        <w:t>t</w:t>
      </w:r>
      <w:r w:rsidRPr="00893BDC">
        <w:rPr>
          <w:color w:val="000000" w:themeColor="text1"/>
        </w:rPr>
        <w:t xml:space="preserve"> определяется по формуле 8:</w:t>
      </w: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b/>
          <w:color w:val="000000" w:themeColor="text1"/>
          <w:lang w:val="en-US"/>
        </w:rPr>
        <w:object w:dxaOrig="1980" w:dyaOrig="760">
          <v:shape id="_x0000_i1047" type="#_x0000_t75" style="width:99pt;height:38.25pt" o:ole="" fillcolor="window">
            <v:imagedata r:id="rId49" o:title=""/>
          </v:shape>
          <o:OLEObject Type="Embed" ProgID="Equation.3" ShapeID="_x0000_i1047" DrawAspect="Content" ObjectID="_1459218932" r:id="rId50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(8)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Тогда </w:t>
      </w:r>
      <w:r w:rsidRPr="00893BDC">
        <w:rPr>
          <w:color w:val="000000" w:themeColor="text1"/>
        </w:rPr>
        <w:object w:dxaOrig="1480" w:dyaOrig="340">
          <v:shape id="_x0000_i1048" type="#_x0000_t75" style="width:74.25pt;height:17.25pt" o:ole="" fillcolor="window">
            <v:imagedata r:id="rId51" o:title=""/>
          </v:shape>
          <o:OLEObject Type="Embed" ProgID="Equation.3" ShapeID="_x0000_i1048" DrawAspect="Content" ObjectID="_1459218933" r:id="rId52"/>
        </w:object>
      </w:r>
      <w:r w:rsidRPr="00893BDC">
        <w:rPr>
          <w:color w:val="000000" w:themeColor="text1"/>
        </w:rPr>
        <w:t xml:space="preserve"> и </w:t>
      </w:r>
      <w:r w:rsidRPr="00893BDC">
        <w:rPr>
          <w:color w:val="000000" w:themeColor="text1"/>
        </w:rPr>
        <w:object w:dxaOrig="1820" w:dyaOrig="360">
          <v:shape id="_x0000_i1049" type="#_x0000_t75" style="width:90.75pt;height:18pt" o:ole="" fillcolor="window">
            <v:imagedata r:id="rId53" o:title=""/>
          </v:shape>
          <o:OLEObject Type="Embed" ProgID="Equation.3" ShapeID="_x0000_i1049" DrawAspect="Content" ObjectID="_1459218934" r:id="rId54"/>
        </w:objec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Следовательно, </w:t>
      </w:r>
      <w:r w:rsidRPr="00893BDC">
        <w:rPr>
          <w:color w:val="000000" w:themeColor="text1"/>
        </w:rPr>
        <w:object w:dxaOrig="2360" w:dyaOrig="360">
          <v:shape id="_x0000_i1050" type="#_x0000_t75" style="width:117.75pt;height:18pt" o:ole="" fillcolor="window">
            <v:imagedata r:id="rId55" o:title=""/>
          </v:shape>
          <o:OLEObject Type="Embed" ProgID="Equation.3" ShapeID="_x0000_i1050" DrawAspect="Content" ObjectID="_1459218935" r:id="rId56"/>
        </w:objec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Определение гамма-процентной наработки до отказа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группы элементов </w:t>
      </w:r>
      <w:r w:rsidRPr="00893BDC">
        <w:rPr>
          <w:color w:val="000000" w:themeColor="text1"/>
          <w:lang w:val="en-US"/>
        </w:rPr>
        <w:t>R</w:t>
      </w:r>
      <w:r w:rsidRPr="00893BDC">
        <w:rPr>
          <w:color w:val="000000" w:themeColor="text1"/>
        </w:rPr>
        <w:t>1-</w:t>
      </w:r>
      <w:r w:rsidRPr="00893BDC">
        <w:rPr>
          <w:color w:val="000000" w:themeColor="text1"/>
          <w:lang w:val="en-US"/>
        </w:rPr>
        <w:t>R</w:t>
      </w:r>
      <w:r w:rsidRPr="00893BDC">
        <w:rPr>
          <w:color w:val="000000" w:themeColor="text1"/>
        </w:rPr>
        <w:t>4 с учетом экспоненциального закона распределения гамма-процентная наработка до отказа определяется по формуле 9: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  <w:lang w:val="en-US"/>
        </w:rPr>
        <w:object w:dxaOrig="1800" w:dyaOrig="680">
          <v:shape id="_x0000_i1051" type="#_x0000_t75" style="width:90pt;height:33.75pt" o:ole="" fillcolor="window">
            <v:imagedata r:id="rId57" o:title=""/>
          </v:shape>
          <o:OLEObject Type="Embed" ProgID="Equation.3" ShapeID="_x0000_i1051" DrawAspect="Content" ObjectID="_1459218936" r:id="rId58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(9)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Тогда </w:t>
      </w:r>
      <w:r w:rsidRPr="00893BDC">
        <w:rPr>
          <w:color w:val="000000" w:themeColor="text1"/>
        </w:rPr>
        <w:object w:dxaOrig="940" w:dyaOrig="380">
          <v:shape id="_x0000_i1052" type="#_x0000_t75" style="width:47.25pt;height:18.75pt" o:ole="" fillcolor="window">
            <v:imagedata r:id="rId59" o:title=""/>
          </v:shape>
          <o:OLEObject Type="Embed" ProgID="Equation.3" ShapeID="_x0000_i1052" DrawAspect="Content" ObjectID="_1459218937" r:id="rId60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(час)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Для группы элементов </w:t>
      </w:r>
      <w:r w:rsidRPr="00893BDC">
        <w:rPr>
          <w:color w:val="000000" w:themeColor="text1"/>
          <w:lang w:val="en-US"/>
        </w:rPr>
        <w:t>X</w:t>
      </w:r>
      <w:r w:rsidRPr="00893BDC">
        <w:rPr>
          <w:color w:val="000000" w:themeColor="text1"/>
        </w:rPr>
        <w:t>1-</w:t>
      </w:r>
      <w:r w:rsidRPr="00893BDC">
        <w:rPr>
          <w:color w:val="000000" w:themeColor="text1"/>
          <w:lang w:val="en-US"/>
        </w:rPr>
        <w:t>X</w:t>
      </w:r>
      <w:r w:rsidRPr="00893BDC">
        <w:rPr>
          <w:color w:val="000000" w:themeColor="text1"/>
        </w:rPr>
        <w:t xml:space="preserve">3 и </w:t>
      </w:r>
      <w:r w:rsidRPr="00893BDC">
        <w:rPr>
          <w:color w:val="000000" w:themeColor="text1"/>
          <w:lang w:val="en-US"/>
        </w:rPr>
        <w:t>DA</w:t>
      </w:r>
      <w:r w:rsidRPr="00893BDC">
        <w:rPr>
          <w:color w:val="000000" w:themeColor="text1"/>
        </w:rPr>
        <w:t>1 с учетом нормального закона распределения формулу для гамма-процентной наработки до отказа можно получить из решения уравнения: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  <w:lang w:val="en-US"/>
        </w:rPr>
      </w:pPr>
      <w:r w:rsidRPr="00893BDC">
        <w:rPr>
          <w:color w:val="000000" w:themeColor="text1"/>
          <w:lang w:val="en-US"/>
        </w:rPr>
        <w:object w:dxaOrig="1219" w:dyaOrig="620">
          <v:shape id="_x0000_i1053" type="#_x0000_t75" style="width:60.75pt;height:30.75pt" o:ole="" fillcolor="window">
            <v:imagedata r:id="rId61" o:title=""/>
          </v:shape>
          <o:OLEObject Type="Embed" ProgID="Equation.3" ShapeID="_x0000_i1053" DrawAspect="Content" ObjectID="_1459218938" r:id="rId62"/>
        </w:objec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color w:val="000000" w:themeColor="text1"/>
        </w:rPr>
      </w:pPr>
      <w:r w:rsidRPr="00893BDC">
        <w:rPr>
          <w:color w:val="000000" w:themeColor="text1"/>
        </w:rPr>
        <w:object w:dxaOrig="2700" w:dyaOrig="760">
          <v:shape id="_x0000_i1054" type="#_x0000_t75" style="width:135pt;height:38.25pt" o:ole="" fillcolor="window">
            <v:imagedata r:id="rId63" o:title=""/>
          </v:shape>
          <o:OLEObject Type="Embed" ProgID="Equation.3" ShapeID="_x0000_i1054" DrawAspect="Content" ObjectID="_1459218939" r:id="rId64"/>
        </w:objec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 xml:space="preserve">Тогда </w:t>
      </w:r>
      <w:r w:rsidRPr="00893BDC">
        <w:rPr>
          <w:color w:val="000000" w:themeColor="text1"/>
        </w:rPr>
        <w:object w:dxaOrig="1100" w:dyaOrig="380">
          <v:shape id="_x0000_i1055" type="#_x0000_t75" style="width:54.75pt;height:18.75pt" o:ole="" fillcolor="window">
            <v:imagedata r:id="rId65" o:title=""/>
          </v:shape>
          <o:OLEObject Type="Embed" ProgID="Equation.3" ShapeID="_x0000_i1055" DrawAspect="Content" ObjectID="_1459218940" r:id="rId66"/>
        </w:objec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>(час)</w:t>
      </w:r>
      <w:r w:rsidR="00893BDC">
        <w:rPr>
          <w:color w:val="000000" w:themeColor="text1"/>
        </w:rPr>
        <w:t xml:space="preserve"> </w:t>
      </w:r>
      <w:r w:rsidRPr="00893BDC">
        <w:rPr>
          <w:color w:val="000000" w:themeColor="text1"/>
        </w:rPr>
        <w:t xml:space="preserve">и </w:t>
      </w:r>
      <w:r w:rsidRPr="00893BDC">
        <w:rPr>
          <w:color w:val="000000" w:themeColor="text1"/>
        </w:rPr>
        <w:object w:dxaOrig="1200" w:dyaOrig="380">
          <v:shape id="_x0000_i1056" type="#_x0000_t75" style="width:60pt;height:18.75pt" o:ole="" fillcolor="window">
            <v:imagedata r:id="rId67" o:title=""/>
          </v:shape>
          <o:OLEObject Type="Embed" ProgID="Equation.3" ShapeID="_x0000_i1056" DrawAspect="Content" ObjectID="_1459218941" r:id="rId68"/>
        </w:object>
      </w:r>
      <w:r w:rsidRPr="00893BDC">
        <w:rPr>
          <w:color w:val="000000" w:themeColor="text1"/>
        </w:rPr>
        <w:t xml:space="preserve"> (час).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Так как отказ РЭУ происходит при отказе хотя бы одного элемента, а гамма-процентная наработка до отказа показывает, когда откажет (100-</w:t>
      </w:r>
      <w:r w:rsidRPr="00893BDC">
        <w:rPr>
          <w:color w:val="000000" w:themeColor="text1"/>
        </w:rPr>
        <w:object w:dxaOrig="200" w:dyaOrig="260">
          <v:shape id="_x0000_i1057" type="#_x0000_t75" style="width:9.75pt;height:12.75pt" o:ole="" fillcolor="window">
            <v:imagedata r:id="rId69" o:title=""/>
          </v:shape>
          <o:OLEObject Type="Embed" ProgID="Equation.3" ShapeID="_x0000_i1057" DrawAspect="Content" ObjectID="_1459218942" r:id="rId70"/>
        </w:object>
      </w:r>
      <w:r w:rsidRPr="00893BDC">
        <w:rPr>
          <w:color w:val="000000" w:themeColor="text1"/>
        </w:rPr>
        <w:t>) процентов РЭУ, то для всего РЭУ необходимо принимать наименьшую</w:t>
      </w:r>
      <w:r w:rsidRPr="00893BDC">
        <w:rPr>
          <w:color w:val="000000" w:themeColor="text1"/>
          <w:lang w:val="en-US"/>
        </w:rPr>
        <w:object w:dxaOrig="279" w:dyaOrig="380">
          <v:shape id="_x0000_i1058" type="#_x0000_t75" style="width:14.25pt;height:18.75pt" o:ole="" fillcolor="window">
            <v:imagedata r:id="rId71" o:title=""/>
          </v:shape>
          <o:OLEObject Type="Embed" ProgID="Equation.3" ShapeID="_x0000_i1058" DrawAspect="Content" ObjectID="_1459218943" r:id="rId72"/>
        </w:object>
      </w:r>
      <w:r w:rsidRPr="00893BDC">
        <w:rPr>
          <w:color w:val="000000" w:themeColor="text1"/>
        </w:rPr>
        <w:t xml:space="preserve">. В данном случае </w:t>
      </w:r>
      <w:r w:rsidRPr="00893BDC">
        <w:rPr>
          <w:color w:val="000000" w:themeColor="text1"/>
          <w:lang w:val="en-US"/>
        </w:rPr>
        <w:object w:dxaOrig="880" w:dyaOrig="380">
          <v:shape id="_x0000_i1059" type="#_x0000_t75" style="width:44.25pt;height:18.75pt" o:ole="" fillcolor="window">
            <v:imagedata r:id="rId73" o:title=""/>
          </v:shape>
          <o:OLEObject Type="Embed" ProgID="Equation.3" ShapeID="_x0000_i1059" DrawAspect="Content" ObjectID="_1459218944" r:id="rId74"/>
        </w:object>
      </w:r>
      <w:r w:rsidRPr="00893BDC">
        <w:rPr>
          <w:color w:val="000000" w:themeColor="text1"/>
        </w:rPr>
        <w:t>час.</w:t>
      </w: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b/>
          <w:color w:val="000000" w:themeColor="text1"/>
        </w:rPr>
      </w:pPr>
      <w:r w:rsidRPr="00893BDC">
        <w:rPr>
          <w:color w:val="000000" w:themeColor="text1"/>
        </w:rPr>
        <w:br w:type="page"/>
      </w:r>
      <w:r w:rsidR="00893BDC" w:rsidRPr="00893BDC">
        <w:rPr>
          <w:b/>
          <w:color w:val="000000" w:themeColor="text1"/>
        </w:rPr>
        <w:t>Заключение</w:t>
      </w:r>
    </w:p>
    <w:p w:rsidR="00893BDC" w:rsidRDefault="00893BDC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r w:rsidRPr="00893BDC">
        <w:rPr>
          <w:color w:val="000000" w:themeColor="text1"/>
        </w:rPr>
        <w:t>Подведя итог анализа решения задачи можно сделать вывод, что трудоемкие аналитические расчеты выгоднее заменять моделированием на ЭВМ, что не только облегчает труд инженера, но и дает возможность с достаточно высокой точностью оценивать надежность проектируемых РЭУ, так как существует возможность смоделировать сколь угодно много реализаций РЭУ.</w:t>
      </w:r>
    </w:p>
    <w:p w:rsidR="007F4B00" w:rsidRPr="00893BDC" w:rsidRDefault="007F4B00" w:rsidP="00893BDC">
      <w:pPr>
        <w:pStyle w:val="a3"/>
        <w:shd w:val="clear" w:color="000000" w:fill="auto"/>
        <w:spacing w:line="360" w:lineRule="auto"/>
        <w:ind w:left="0" w:firstLine="0"/>
        <w:jc w:val="center"/>
        <w:rPr>
          <w:b/>
          <w:color w:val="000000" w:themeColor="text1"/>
        </w:rPr>
      </w:pPr>
      <w:r w:rsidRPr="00893BDC">
        <w:rPr>
          <w:color w:val="000000" w:themeColor="text1"/>
        </w:rPr>
        <w:br w:type="page"/>
      </w:r>
      <w:r w:rsidRPr="00893BDC">
        <w:rPr>
          <w:b/>
          <w:color w:val="000000" w:themeColor="text1"/>
        </w:rPr>
        <w:t>Литература.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</w:p>
    <w:p w:rsidR="007F4B00" w:rsidRPr="00893BDC" w:rsidRDefault="007F4B00" w:rsidP="00893BDC">
      <w:pPr>
        <w:pStyle w:val="a3"/>
        <w:numPr>
          <w:ilvl w:val="0"/>
          <w:numId w:val="21"/>
        </w:numPr>
        <w:shd w:val="clear" w:color="000000" w:fill="auto"/>
        <w:suppressAutoHyphens/>
        <w:spacing w:line="360" w:lineRule="auto"/>
        <w:ind w:left="0" w:firstLine="0"/>
        <w:rPr>
          <w:color w:val="000000" w:themeColor="text1"/>
        </w:rPr>
      </w:pPr>
      <w:r w:rsidRPr="00893BDC">
        <w:rPr>
          <w:color w:val="000000" w:themeColor="text1"/>
        </w:rPr>
        <w:t>Боровиков С.М. Теоретические основы конструирования, технологии и надежности. –Мн.:Дизайн ПРО,1998г-335с.</w:t>
      </w:r>
    </w:p>
    <w:p w:rsidR="007F4B00" w:rsidRPr="005743FF" w:rsidRDefault="007F4B00" w:rsidP="00893BDC">
      <w:pPr>
        <w:pStyle w:val="a3"/>
        <w:shd w:val="clear" w:color="000000" w:fill="auto"/>
        <w:suppressAutoHyphens/>
        <w:spacing w:line="360" w:lineRule="auto"/>
        <w:ind w:left="0" w:firstLine="0"/>
        <w:rPr>
          <w:color w:val="000000" w:themeColor="text1"/>
        </w:rPr>
      </w:pPr>
      <w:r w:rsidRPr="00893BDC">
        <w:rPr>
          <w:color w:val="000000" w:themeColor="text1"/>
        </w:rPr>
        <w:t>2.Лабораторный практикум по курсу ТОКТиН для студентов специальности ПиПРЭС. Ч2.Мн</w:t>
      </w:r>
      <w:r w:rsidRPr="005743FF">
        <w:rPr>
          <w:color w:val="000000" w:themeColor="text1"/>
        </w:rPr>
        <w:t>: 1997г.</w:t>
      </w:r>
    </w:p>
    <w:p w:rsidR="007F4B00" w:rsidRPr="00893BDC" w:rsidRDefault="007F4B00" w:rsidP="00893BDC">
      <w:pPr>
        <w:pStyle w:val="a3"/>
        <w:shd w:val="clear" w:color="000000" w:fill="auto"/>
        <w:suppressAutoHyphens/>
        <w:spacing w:line="360" w:lineRule="auto"/>
        <w:ind w:left="0" w:firstLine="709"/>
        <w:rPr>
          <w:color w:val="000000" w:themeColor="text1"/>
        </w:rPr>
      </w:pPr>
      <w:bookmarkStart w:id="0" w:name="_GoBack"/>
      <w:bookmarkEnd w:id="0"/>
    </w:p>
    <w:sectPr w:rsidR="007F4B00" w:rsidRPr="00893BDC" w:rsidSect="00893BDC">
      <w:pgSz w:w="11906" w:h="16838"/>
      <w:pgMar w:top="1134" w:right="850" w:bottom="1134" w:left="1701" w:header="709" w:footer="709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E058E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>
    <w:nsid w:val="0BF272CF"/>
    <w:multiLevelType w:val="singleLevel"/>
    <w:tmpl w:val="3224F064"/>
    <w:lvl w:ilvl="0">
      <w:numFmt w:val="bullet"/>
      <w:lvlText w:val="-"/>
      <w:lvlJc w:val="left"/>
      <w:pPr>
        <w:tabs>
          <w:tab w:val="num" w:pos="1431"/>
        </w:tabs>
        <w:ind w:left="1431" w:hanging="360"/>
      </w:pPr>
      <w:rPr>
        <w:rFonts w:hint="default"/>
      </w:rPr>
    </w:lvl>
  </w:abstractNum>
  <w:abstractNum w:abstractNumId="2">
    <w:nsid w:val="13D90D6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65731D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9561C4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DCE1C9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1F1E6FA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21735E0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CCD5E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2E9C49C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EA820D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30D804D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378358D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46433D90"/>
    <w:multiLevelType w:val="singleLevel"/>
    <w:tmpl w:val="3224F064"/>
    <w:lvl w:ilvl="0">
      <w:numFmt w:val="bullet"/>
      <w:lvlText w:val="-"/>
      <w:lvlJc w:val="left"/>
      <w:pPr>
        <w:tabs>
          <w:tab w:val="num" w:pos="1431"/>
        </w:tabs>
        <w:ind w:left="1431" w:hanging="360"/>
      </w:pPr>
      <w:rPr>
        <w:rFonts w:hint="default"/>
      </w:rPr>
    </w:lvl>
  </w:abstractNum>
  <w:abstractNum w:abstractNumId="14">
    <w:nsid w:val="4B036CE0"/>
    <w:multiLevelType w:val="singleLevel"/>
    <w:tmpl w:val="3224F064"/>
    <w:lvl w:ilvl="0">
      <w:numFmt w:val="bullet"/>
      <w:lvlText w:val="-"/>
      <w:lvlJc w:val="left"/>
      <w:pPr>
        <w:tabs>
          <w:tab w:val="num" w:pos="1431"/>
        </w:tabs>
        <w:ind w:left="1431" w:hanging="360"/>
      </w:pPr>
      <w:rPr>
        <w:rFonts w:hint="default"/>
      </w:rPr>
    </w:lvl>
  </w:abstractNum>
  <w:abstractNum w:abstractNumId="15">
    <w:nsid w:val="4FBE66BA"/>
    <w:multiLevelType w:val="singleLevel"/>
    <w:tmpl w:val="3224F064"/>
    <w:lvl w:ilvl="0">
      <w:numFmt w:val="bullet"/>
      <w:lvlText w:val="-"/>
      <w:lvlJc w:val="left"/>
      <w:pPr>
        <w:tabs>
          <w:tab w:val="num" w:pos="1431"/>
        </w:tabs>
        <w:ind w:left="1431" w:hanging="360"/>
      </w:pPr>
      <w:rPr>
        <w:rFonts w:hint="default"/>
      </w:rPr>
    </w:lvl>
  </w:abstractNum>
  <w:abstractNum w:abstractNumId="16">
    <w:nsid w:val="572A1C8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58B85A3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5A4F4B68"/>
    <w:multiLevelType w:val="singleLevel"/>
    <w:tmpl w:val="3224F064"/>
    <w:lvl w:ilvl="0">
      <w:numFmt w:val="bullet"/>
      <w:lvlText w:val="-"/>
      <w:lvlJc w:val="left"/>
      <w:pPr>
        <w:tabs>
          <w:tab w:val="num" w:pos="1431"/>
        </w:tabs>
        <w:ind w:left="1431" w:hanging="360"/>
      </w:pPr>
      <w:rPr>
        <w:rFonts w:hint="default"/>
      </w:rPr>
    </w:lvl>
  </w:abstractNum>
  <w:abstractNum w:abstractNumId="19">
    <w:nsid w:val="685B3CCF"/>
    <w:multiLevelType w:val="hybridMultilevel"/>
    <w:tmpl w:val="0E2C2516"/>
    <w:lvl w:ilvl="0" w:tplc="E5C40D1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73EB4E6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78F802B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7B1B033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7"/>
  </w:num>
  <w:num w:numId="2">
    <w:abstractNumId w:val="5"/>
  </w:num>
  <w:num w:numId="3">
    <w:abstractNumId w:val="20"/>
  </w:num>
  <w:num w:numId="4">
    <w:abstractNumId w:val="21"/>
  </w:num>
  <w:num w:numId="5">
    <w:abstractNumId w:val="2"/>
  </w:num>
  <w:num w:numId="6">
    <w:abstractNumId w:val="3"/>
  </w:num>
  <w:num w:numId="7">
    <w:abstractNumId w:val="4"/>
  </w:num>
  <w:num w:numId="8">
    <w:abstractNumId w:val="12"/>
  </w:num>
  <w:num w:numId="9">
    <w:abstractNumId w:val="11"/>
  </w:num>
  <w:num w:numId="10">
    <w:abstractNumId w:val="22"/>
  </w:num>
  <w:num w:numId="11">
    <w:abstractNumId w:val="16"/>
  </w:num>
  <w:num w:numId="12">
    <w:abstractNumId w:val="9"/>
  </w:num>
  <w:num w:numId="13">
    <w:abstractNumId w:val="10"/>
  </w:num>
  <w:num w:numId="14">
    <w:abstractNumId w:val="7"/>
  </w:num>
  <w:num w:numId="15">
    <w:abstractNumId w:val="6"/>
  </w:num>
  <w:num w:numId="16">
    <w:abstractNumId w:val="14"/>
  </w:num>
  <w:num w:numId="17">
    <w:abstractNumId w:val="18"/>
  </w:num>
  <w:num w:numId="18">
    <w:abstractNumId w:val="1"/>
  </w:num>
  <w:num w:numId="19">
    <w:abstractNumId w:val="15"/>
  </w:num>
  <w:num w:numId="20">
    <w:abstractNumId w:val="13"/>
  </w:num>
  <w:num w:numId="21">
    <w:abstractNumId w:val="0"/>
  </w:num>
  <w:num w:numId="22">
    <w:abstractNumId w:val="8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4B00"/>
    <w:rsid w:val="005743FF"/>
    <w:rsid w:val="006B2CA0"/>
    <w:rsid w:val="007F4B00"/>
    <w:rsid w:val="00893BDC"/>
    <w:rsid w:val="00FC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1"/>
    <o:shapelayout v:ext="edit">
      <o:idmap v:ext="edit" data="1"/>
    </o:shapelayout>
  </w:shapeDefaults>
  <w:decimalSymbol w:val=","/>
  <w:listSeparator w:val=";"/>
  <w14:defaultImageDpi w14:val="0"/>
  <w15:docId w15:val="{204F3F65-D000-4C7B-9DCA-4B3028D09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pPr>
      <w:ind w:left="-426" w:firstLine="426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</w:style>
  <w:style w:type="paragraph" w:styleId="a5">
    <w:name w:val="Document Map"/>
    <w:basedOn w:val="a"/>
    <w:link w:val="a6"/>
    <w:uiPriority w:val="99"/>
    <w:semiHidden/>
    <w:pPr>
      <w:shd w:val="clear" w:color="auto" w:fill="000080"/>
    </w:pPr>
    <w:rPr>
      <w:rFonts w:ascii="Tahoma" w:hAnsi="Tahoma"/>
    </w:rPr>
  </w:style>
  <w:style w:type="character" w:customStyle="1" w:styleId="a6">
    <w:name w:val="Схема документа Знак"/>
    <w:basedOn w:val="a0"/>
    <w:link w:val="a5"/>
    <w:uiPriority w:val="99"/>
    <w:semiHidden/>
    <w:rPr>
      <w:rFonts w:ascii="Segoe UI" w:hAnsi="Segoe UI" w:cs="Segoe UI"/>
      <w:sz w:val="16"/>
      <w:szCs w:val="16"/>
    </w:rPr>
  </w:style>
  <w:style w:type="paragraph" w:styleId="a7">
    <w:name w:val="Body Text"/>
    <w:basedOn w:val="a"/>
    <w:link w:val="a8"/>
    <w:uiPriority w:val="99"/>
    <w:pPr>
      <w:jc w:val="center"/>
    </w:pPr>
    <w:rPr>
      <w:sz w:val="32"/>
    </w:rPr>
  </w:style>
  <w:style w:type="character" w:customStyle="1" w:styleId="a8">
    <w:name w:val="Основной текст Знак"/>
    <w:basedOn w:val="a0"/>
    <w:link w:val="a7"/>
    <w:uiPriority w:val="99"/>
    <w:semiHidden/>
  </w:style>
  <w:style w:type="table" w:styleId="a9">
    <w:name w:val="Table Grid"/>
    <w:basedOn w:val="a1"/>
    <w:uiPriority w:val="39"/>
    <w:rsid w:val="00893BD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wmf"/><Relationship Id="rId21" Type="http://schemas.openxmlformats.org/officeDocument/2006/relationships/image" Target="media/image9.w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47" Type="http://schemas.openxmlformats.org/officeDocument/2006/relationships/image" Target="media/image22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6.wmf"/><Relationship Id="rId63" Type="http://schemas.openxmlformats.org/officeDocument/2006/relationships/image" Target="media/image30.wmf"/><Relationship Id="rId68" Type="http://schemas.openxmlformats.org/officeDocument/2006/relationships/oleObject" Target="embeddings/oleObject32.bin"/><Relationship Id="rId76" Type="http://schemas.openxmlformats.org/officeDocument/2006/relationships/theme" Target="theme/theme1.xml"/><Relationship Id="rId7" Type="http://schemas.openxmlformats.org/officeDocument/2006/relationships/image" Target="media/image2.wmf"/><Relationship Id="rId71" Type="http://schemas.openxmlformats.org/officeDocument/2006/relationships/image" Target="media/image34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3.wmf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8.bin"/><Relationship Id="rId45" Type="http://schemas.openxmlformats.org/officeDocument/2006/relationships/image" Target="media/image21.wmf"/><Relationship Id="rId53" Type="http://schemas.openxmlformats.org/officeDocument/2006/relationships/image" Target="media/image25.wmf"/><Relationship Id="rId58" Type="http://schemas.openxmlformats.org/officeDocument/2006/relationships/oleObject" Target="embeddings/oleObject27.bin"/><Relationship Id="rId66" Type="http://schemas.openxmlformats.org/officeDocument/2006/relationships/oleObject" Target="embeddings/oleObject31.bin"/><Relationship Id="rId74" Type="http://schemas.openxmlformats.org/officeDocument/2006/relationships/oleObject" Target="embeddings/oleObject35.bin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61" Type="http://schemas.openxmlformats.org/officeDocument/2006/relationships/image" Target="media/image29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8.bin"/><Relationship Id="rId65" Type="http://schemas.openxmlformats.org/officeDocument/2006/relationships/image" Target="media/image31.wmf"/><Relationship Id="rId73" Type="http://schemas.openxmlformats.org/officeDocument/2006/relationships/image" Target="media/image35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64" Type="http://schemas.openxmlformats.org/officeDocument/2006/relationships/oleObject" Target="embeddings/oleObject30.bin"/><Relationship Id="rId69" Type="http://schemas.openxmlformats.org/officeDocument/2006/relationships/image" Target="media/image33.wmf"/><Relationship Id="rId8" Type="http://schemas.openxmlformats.org/officeDocument/2006/relationships/oleObject" Target="embeddings/oleObject2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4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image" Target="media/image28.wmf"/><Relationship Id="rId67" Type="http://schemas.openxmlformats.org/officeDocument/2006/relationships/image" Target="media/image32.wmf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29.bin"/><Relationship Id="rId70" Type="http://schemas.openxmlformats.org/officeDocument/2006/relationships/oleObject" Target="embeddings/oleObject33.bin"/><Relationship Id="rId75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1607</Words>
  <Characters>9165</Characters>
  <Application>Microsoft Office Word</Application>
  <DocSecurity>0</DocSecurity>
  <Lines>76</Lines>
  <Paragraphs>21</Paragraphs>
  <ScaleCrop>false</ScaleCrop>
  <Company>212</Company>
  <LinksUpToDate>false</LinksUpToDate>
  <CharactersWithSpaces>10751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Надежность – это свойство изделия сохранять во времени  в установленных пределах значения всех параметров, характеризующих способность выполнять требуемые функции, в заданных режимах и условиях применения, технического обслуживания, хранения и транспорти</dc:title>
  <dc:subject/>
  <dc:creator>Green</dc:creator>
  <cp:keywords/>
  <dc:description/>
  <cp:lastModifiedBy>admin</cp:lastModifiedBy>
  <cp:revision>2</cp:revision>
  <dcterms:created xsi:type="dcterms:W3CDTF">2014-04-17T02:47:00Z</dcterms:created>
  <dcterms:modified xsi:type="dcterms:W3CDTF">2014-04-17T02:47:00Z</dcterms:modified>
</cp:coreProperties>
</file>