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1C" w:rsidRPr="00D95B82" w:rsidRDefault="00FF1156" w:rsidP="00D95B82">
      <w:pPr>
        <w:spacing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  <w:lang w:val="uk-UA"/>
        </w:rPr>
        <w:t>Курсовая</w:t>
      </w:r>
      <w:r w:rsidR="00151B1C" w:rsidRPr="00D95B82">
        <w:rPr>
          <w:sz w:val="28"/>
          <w:szCs w:val="28"/>
        </w:rPr>
        <w:t xml:space="preserve"> работа «Оценка обстановки при возникновении чрезвычайных ситуаций» содержит </w:t>
      </w:r>
      <w:r w:rsidR="000222FA" w:rsidRPr="00D95B82">
        <w:rPr>
          <w:sz w:val="28"/>
          <w:szCs w:val="28"/>
          <w:lang w:val="uk-UA"/>
        </w:rPr>
        <w:t>24</w:t>
      </w:r>
      <w:r w:rsidR="00151B1C" w:rsidRPr="00D95B82">
        <w:rPr>
          <w:sz w:val="28"/>
          <w:szCs w:val="28"/>
        </w:rPr>
        <w:t xml:space="preserve"> страниц</w:t>
      </w:r>
      <w:r w:rsidR="000222FA" w:rsidRPr="00D95B82">
        <w:rPr>
          <w:sz w:val="28"/>
          <w:szCs w:val="28"/>
        </w:rPr>
        <w:t>ы</w:t>
      </w:r>
      <w:r w:rsidR="00151B1C" w:rsidRPr="00D95B82">
        <w:rPr>
          <w:sz w:val="28"/>
          <w:szCs w:val="28"/>
        </w:rPr>
        <w:t xml:space="preserve"> текста, 9 таблиц,</w:t>
      </w:r>
      <w:r w:rsidR="00D95B82">
        <w:rPr>
          <w:sz w:val="28"/>
          <w:szCs w:val="28"/>
        </w:rPr>
        <w:t xml:space="preserve"> </w:t>
      </w:r>
      <w:r w:rsidR="000222FA" w:rsidRPr="00D95B82">
        <w:rPr>
          <w:sz w:val="28"/>
          <w:szCs w:val="28"/>
        </w:rPr>
        <w:t xml:space="preserve">9 </w:t>
      </w:r>
      <w:r w:rsidR="00151B1C" w:rsidRPr="00D95B82">
        <w:rPr>
          <w:sz w:val="28"/>
          <w:szCs w:val="28"/>
        </w:rPr>
        <w:t>использованных источников.</w:t>
      </w:r>
    </w:p>
    <w:p w:rsidR="005F328D" w:rsidRPr="00D95B82" w:rsidRDefault="00151B1C" w:rsidP="00D95B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95B82">
        <w:rPr>
          <w:sz w:val="28"/>
          <w:szCs w:val="28"/>
        </w:rPr>
        <w:t xml:space="preserve">Предметом исследования работы являются вопросы теории и практики по оценке обстановки </w:t>
      </w:r>
      <w:r w:rsidR="00774778" w:rsidRPr="00D95B82">
        <w:rPr>
          <w:sz w:val="28"/>
          <w:szCs w:val="28"/>
        </w:rPr>
        <w:t xml:space="preserve">при возникновении различных видов чрезвычайных ситуаций. В работе рассмотрены общие положения об оценке обстановки при возникновении чрезвычайных ситуаций, охарактеризованы подробности оценки обстановки при возникновении землетрясений, при авариях, сопровождающихся пожарами, при радиоактивном загрязнении вследствие применения ядерного оружия и при химических авариях. </w:t>
      </w:r>
    </w:p>
    <w:p w:rsidR="00151B1C" w:rsidRPr="00D95B82" w:rsidRDefault="00774778" w:rsidP="00D95B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95B82">
        <w:rPr>
          <w:sz w:val="28"/>
          <w:szCs w:val="28"/>
        </w:rPr>
        <w:t>Результаты исследования показали большую экономическую роль своевременного вмешательства управленческих структур, сил и средств в процесс развития чрезвычайной ситуации.</w:t>
      </w:r>
    </w:p>
    <w:p w:rsidR="005F328D" w:rsidRPr="00D95B82" w:rsidRDefault="005F328D" w:rsidP="00D95B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74778" w:rsidRPr="00D95B82" w:rsidRDefault="00D95B82" w:rsidP="00D95B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FF1156" w:rsidRPr="00D95B82">
        <w:rPr>
          <w:sz w:val="28"/>
          <w:szCs w:val="28"/>
          <w:lang w:val="uk-UA"/>
        </w:rPr>
        <w:t>Курсова</w:t>
      </w:r>
      <w:r w:rsidR="005F328D" w:rsidRPr="00D95B82">
        <w:rPr>
          <w:sz w:val="28"/>
          <w:szCs w:val="28"/>
          <w:lang w:val="uk-UA"/>
        </w:rPr>
        <w:t xml:space="preserve"> робота «Оцінка обстановки при виникненні надзвичайних ситуацій» містить </w:t>
      </w:r>
      <w:r w:rsidR="000222FA" w:rsidRPr="00D95B82">
        <w:rPr>
          <w:sz w:val="28"/>
          <w:szCs w:val="28"/>
          <w:lang w:val="uk-UA"/>
        </w:rPr>
        <w:t>24 сторінки</w:t>
      </w:r>
      <w:r w:rsidR="005F328D" w:rsidRPr="00D95B82">
        <w:rPr>
          <w:sz w:val="28"/>
          <w:szCs w:val="28"/>
          <w:lang w:val="uk-UA"/>
        </w:rPr>
        <w:t xml:space="preserve"> тексту, 9 таблиць, </w:t>
      </w:r>
      <w:r w:rsidR="000222FA" w:rsidRPr="00D95B82">
        <w:rPr>
          <w:sz w:val="28"/>
          <w:szCs w:val="28"/>
          <w:lang w:val="uk-UA"/>
        </w:rPr>
        <w:t>9</w:t>
      </w:r>
      <w:r w:rsidR="005F328D" w:rsidRPr="00D95B82">
        <w:rPr>
          <w:sz w:val="28"/>
          <w:szCs w:val="28"/>
          <w:lang w:val="uk-UA"/>
        </w:rPr>
        <w:t xml:space="preserve"> використаних джерел.</w:t>
      </w:r>
    </w:p>
    <w:p w:rsidR="005F328D" w:rsidRPr="00D95B82" w:rsidRDefault="005F328D" w:rsidP="00D95B82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95B82">
        <w:rPr>
          <w:sz w:val="28"/>
          <w:szCs w:val="28"/>
          <w:lang w:val="uk-UA"/>
        </w:rPr>
        <w:t>Предметом дослідження роботи є питання теорії та практики з оцінки обстановки при виникненні різноманітних видів надзвичайних ситуацій. У роботі розглянуті загальні положення з оцінки обстановки при виникнення надзвичайних ситуацій, охарактеризовані подробиці оцінки обстановки при виникненні землетрусів, при аваріях, що супроводжуються пожарами, при радіоактивному забрудненні внаслідок застосування ядерної зброї та при хімічних аваріях.</w:t>
      </w:r>
      <w:r w:rsidR="00491F9D" w:rsidRPr="00D95B82">
        <w:rPr>
          <w:sz w:val="28"/>
          <w:szCs w:val="28"/>
          <w:lang w:val="uk-UA"/>
        </w:rPr>
        <w:tab/>
      </w:r>
      <w:r w:rsidR="00D95B82">
        <w:rPr>
          <w:sz w:val="28"/>
          <w:szCs w:val="28"/>
          <w:lang w:val="uk-UA"/>
        </w:rPr>
        <w:t xml:space="preserve"> </w:t>
      </w:r>
      <w:r w:rsidRPr="00D95B82">
        <w:rPr>
          <w:sz w:val="28"/>
          <w:szCs w:val="28"/>
          <w:lang w:val="uk-UA"/>
        </w:rPr>
        <w:t>Результати досліджень показали велику економічну роль своєчасного втручання управлінських структур, сил та засобів у процес розвитку надзвичайної ситуації.</w:t>
      </w:r>
    </w:p>
    <w:p w:rsidR="00151B1C" w:rsidRPr="00D95B82" w:rsidRDefault="00151B1C" w:rsidP="00D95B8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0222FA" w:rsidRPr="00D95B82" w:rsidRDefault="00D95B82" w:rsidP="00D95B82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aps/>
          <w:sz w:val="28"/>
          <w:szCs w:val="28"/>
          <w:lang w:val="uk-UA"/>
        </w:rPr>
        <w:br w:type="page"/>
      </w:r>
      <w:r w:rsidR="000222FA" w:rsidRPr="00D95B82">
        <w:rPr>
          <w:rFonts w:ascii="Times New Roman" w:hAnsi="Times New Roman" w:cs="Times New Roman"/>
          <w:caps/>
          <w:sz w:val="28"/>
          <w:szCs w:val="28"/>
          <w:lang w:val="uk-UA"/>
        </w:rPr>
        <w:t>план</w:t>
      </w:r>
    </w:p>
    <w:p w:rsidR="000222FA" w:rsidRPr="00D95B82" w:rsidRDefault="000222FA" w:rsidP="00D95B82">
      <w:pPr>
        <w:spacing w:line="360" w:lineRule="auto"/>
        <w:rPr>
          <w:sz w:val="28"/>
          <w:szCs w:val="28"/>
          <w:lang w:val="uk-UA"/>
        </w:rPr>
      </w:pPr>
    </w:p>
    <w:p w:rsidR="00F35C63" w:rsidRPr="00D95B82" w:rsidRDefault="00F35C63" w:rsidP="00D95B82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95B82">
        <w:rPr>
          <w:rFonts w:ascii="Times New Roman" w:hAnsi="Times New Roman" w:cs="Times New Roman"/>
          <w:b w:val="0"/>
          <w:sz w:val="28"/>
          <w:szCs w:val="28"/>
        </w:rPr>
        <w:t>ВСТУПЛЕНИЕ</w:t>
      </w:r>
    </w:p>
    <w:p w:rsidR="00F35C63" w:rsidRPr="00D95B82" w:rsidRDefault="00F35C63" w:rsidP="00D95B82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D95B82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1. </w:t>
      </w:r>
      <w:r w:rsidR="00D95B82" w:rsidRPr="00D95B82">
        <w:rPr>
          <w:rFonts w:ascii="Times New Roman" w:hAnsi="Times New Roman" w:cs="Times New Roman"/>
          <w:b w:val="0"/>
          <w:sz w:val="28"/>
          <w:szCs w:val="28"/>
        </w:rPr>
        <w:t>ОБЩИЕ ПОЛОЖЕНИЯ ОБ ОЦЕНКЕ ОБСТАНОВКИ ПРИ ВОЗНИКНОВЕНИИ ЧРЕЗВЫЧАЙНЫХ СИТУАЦИЙ</w:t>
      </w:r>
      <w:r w:rsidR="00D95B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35C63" w:rsidRPr="00D95B82" w:rsidRDefault="00F35C63" w:rsidP="00D95B82">
      <w:pPr>
        <w:pStyle w:val="a4"/>
        <w:widowControl w:val="0"/>
        <w:spacing w:after="0" w:line="360" w:lineRule="auto"/>
        <w:rPr>
          <w:sz w:val="28"/>
          <w:szCs w:val="28"/>
          <w:lang w:val="uk-UA"/>
        </w:rPr>
      </w:pPr>
      <w:r w:rsidRPr="00D95B82">
        <w:rPr>
          <w:sz w:val="28"/>
          <w:szCs w:val="28"/>
        </w:rPr>
        <w:t>2. ОЦЕНКА ОБСТАНОВКИ ПРИ ВОЗНИКНОВЕНИИ ЗЕМЛЕТРЯСЕНИЙ</w:t>
      </w:r>
    </w:p>
    <w:p w:rsidR="00F35C63" w:rsidRPr="00D95B82" w:rsidRDefault="00F35C63" w:rsidP="00D95B82">
      <w:pPr>
        <w:pStyle w:val="1"/>
        <w:keepNext w:val="0"/>
        <w:widowControl w:val="0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D95B82">
        <w:rPr>
          <w:rFonts w:ascii="Times New Roman" w:hAnsi="Times New Roman" w:cs="Times New Roman"/>
          <w:b w:val="0"/>
          <w:caps/>
          <w:sz w:val="28"/>
          <w:szCs w:val="28"/>
        </w:rPr>
        <w:t>3.</w:t>
      </w:r>
      <w:r w:rsidRPr="00D95B8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D95B82">
        <w:rPr>
          <w:rFonts w:ascii="Times New Roman" w:hAnsi="Times New Roman" w:cs="Times New Roman"/>
          <w:b w:val="0"/>
          <w:caps/>
          <w:sz w:val="28"/>
          <w:szCs w:val="28"/>
        </w:rPr>
        <w:t>оценка обстановки при авариях, сопровождающихся пожарами</w:t>
      </w:r>
    </w:p>
    <w:p w:rsidR="00F35C63" w:rsidRPr="00D95B82" w:rsidRDefault="00F35C63" w:rsidP="00D95B82">
      <w:pPr>
        <w:pStyle w:val="af"/>
        <w:widowControl w:val="0"/>
        <w:spacing w:line="360" w:lineRule="auto"/>
        <w:ind w:left="0" w:firstLine="0"/>
        <w:jc w:val="left"/>
        <w:rPr>
          <w:caps/>
          <w:sz w:val="28"/>
          <w:szCs w:val="28"/>
          <w:lang w:val="uk-UA"/>
        </w:rPr>
      </w:pPr>
      <w:r w:rsidRPr="00D95B82">
        <w:rPr>
          <w:caps/>
          <w:sz w:val="28"/>
          <w:szCs w:val="28"/>
        </w:rPr>
        <w:t>4. Оценка радиационной обстановки</w:t>
      </w:r>
    </w:p>
    <w:p w:rsidR="00F35C63" w:rsidRPr="00D95B82" w:rsidRDefault="00F35C63" w:rsidP="00D95B82">
      <w:pPr>
        <w:pStyle w:val="af"/>
        <w:widowControl w:val="0"/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D95B82">
        <w:rPr>
          <w:sz w:val="28"/>
          <w:szCs w:val="28"/>
        </w:rPr>
        <w:t>4.1 Понятие радиационной безопасности</w:t>
      </w:r>
      <w:r w:rsidR="00D95B82">
        <w:rPr>
          <w:sz w:val="28"/>
          <w:szCs w:val="28"/>
          <w:lang w:val="uk-UA"/>
        </w:rPr>
        <w:t xml:space="preserve"> </w:t>
      </w:r>
    </w:p>
    <w:p w:rsidR="00F35C63" w:rsidRPr="00D95B82" w:rsidRDefault="00F35C63" w:rsidP="00D95B82">
      <w:pPr>
        <w:pStyle w:val="af"/>
        <w:widowControl w:val="0"/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D95B82">
        <w:rPr>
          <w:sz w:val="28"/>
          <w:szCs w:val="28"/>
        </w:rPr>
        <w:t>4.2 Радиоактивное загрязнение при разрушении (аварии) объектов ядерно-топливного цикла и перевозке радиоактивных материалов</w:t>
      </w:r>
      <w:r w:rsidR="00D95B82">
        <w:rPr>
          <w:sz w:val="28"/>
          <w:szCs w:val="28"/>
          <w:lang w:val="uk-UA"/>
        </w:rPr>
        <w:t xml:space="preserve"> </w:t>
      </w:r>
    </w:p>
    <w:p w:rsidR="00F35C63" w:rsidRPr="00D95B82" w:rsidRDefault="00F35C63" w:rsidP="00D95B82">
      <w:pPr>
        <w:pStyle w:val="af"/>
        <w:widowControl w:val="0"/>
        <w:spacing w:line="360" w:lineRule="auto"/>
        <w:ind w:left="0" w:firstLine="0"/>
        <w:jc w:val="left"/>
        <w:rPr>
          <w:sz w:val="28"/>
          <w:szCs w:val="28"/>
          <w:lang w:val="uk-UA"/>
        </w:rPr>
      </w:pPr>
      <w:r w:rsidRPr="00D95B82">
        <w:rPr>
          <w:sz w:val="28"/>
          <w:szCs w:val="28"/>
        </w:rPr>
        <w:t>4.3 Оценка радиационной обстановки при применении ядерного оружия</w:t>
      </w:r>
    </w:p>
    <w:p w:rsidR="00843FED" w:rsidRPr="00D95B82" w:rsidRDefault="00843FED" w:rsidP="00D95B82">
      <w:pPr>
        <w:pStyle w:val="af"/>
        <w:widowControl w:val="0"/>
        <w:spacing w:line="360" w:lineRule="auto"/>
        <w:ind w:left="0" w:firstLine="0"/>
        <w:jc w:val="left"/>
        <w:rPr>
          <w:caps/>
          <w:sz w:val="28"/>
          <w:szCs w:val="28"/>
          <w:lang w:val="uk-UA"/>
        </w:rPr>
      </w:pPr>
      <w:r w:rsidRPr="00D95B82">
        <w:rPr>
          <w:caps/>
          <w:sz w:val="28"/>
          <w:szCs w:val="28"/>
        </w:rPr>
        <w:t>5. оценка обстановки при химических авариях</w:t>
      </w:r>
    </w:p>
    <w:p w:rsidR="00843FED" w:rsidRPr="00D95B82" w:rsidRDefault="00843FED" w:rsidP="00D95B82">
      <w:pPr>
        <w:pStyle w:val="af"/>
        <w:widowControl w:val="0"/>
        <w:spacing w:line="360" w:lineRule="auto"/>
        <w:ind w:left="0" w:firstLine="0"/>
        <w:jc w:val="left"/>
        <w:rPr>
          <w:caps/>
          <w:sz w:val="28"/>
          <w:szCs w:val="28"/>
          <w:lang w:val="uk-UA"/>
        </w:rPr>
      </w:pPr>
      <w:r w:rsidRPr="00D95B82">
        <w:rPr>
          <w:caps/>
          <w:sz w:val="28"/>
          <w:szCs w:val="28"/>
        </w:rPr>
        <w:t>выводы</w:t>
      </w:r>
    </w:p>
    <w:p w:rsidR="00843FED" w:rsidRPr="00D95B82" w:rsidRDefault="00843FED" w:rsidP="00D95B82">
      <w:pPr>
        <w:pStyle w:val="af"/>
        <w:widowControl w:val="0"/>
        <w:spacing w:line="360" w:lineRule="auto"/>
        <w:ind w:left="0" w:firstLine="0"/>
        <w:jc w:val="left"/>
        <w:rPr>
          <w:caps/>
          <w:sz w:val="28"/>
          <w:szCs w:val="28"/>
          <w:lang w:val="uk-UA"/>
        </w:rPr>
      </w:pPr>
      <w:r w:rsidRPr="00D95B82">
        <w:rPr>
          <w:caps/>
          <w:sz w:val="28"/>
          <w:szCs w:val="28"/>
        </w:rPr>
        <w:t>список использованной литературы</w:t>
      </w:r>
    </w:p>
    <w:p w:rsidR="000222FA" w:rsidRPr="00D95B82" w:rsidRDefault="000222FA" w:rsidP="00D95B82">
      <w:pPr>
        <w:pStyle w:val="af"/>
        <w:widowControl w:val="0"/>
        <w:spacing w:line="360" w:lineRule="auto"/>
        <w:ind w:left="0" w:firstLine="0"/>
        <w:jc w:val="left"/>
        <w:rPr>
          <w:caps/>
          <w:sz w:val="28"/>
          <w:szCs w:val="28"/>
          <w:lang w:val="uk-UA"/>
        </w:rPr>
      </w:pPr>
    </w:p>
    <w:p w:rsidR="008D43FE" w:rsidRPr="00D95B82" w:rsidRDefault="00D95B82" w:rsidP="00D95B82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8D43FE" w:rsidRPr="00D95B82">
        <w:rPr>
          <w:rFonts w:ascii="Times New Roman" w:hAnsi="Times New Roman" w:cs="Times New Roman"/>
          <w:sz w:val="28"/>
          <w:szCs w:val="28"/>
        </w:rPr>
        <w:t>ВСТУПЛЕНИЕ</w:t>
      </w:r>
    </w:p>
    <w:p w:rsidR="008D43FE" w:rsidRPr="00D95B82" w:rsidRDefault="008D43FE" w:rsidP="00D95B82">
      <w:pPr>
        <w:spacing w:line="360" w:lineRule="auto"/>
        <w:ind w:firstLine="709"/>
        <w:jc w:val="both"/>
        <w:rPr>
          <w:sz w:val="28"/>
          <w:szCs w:val="28"/>
        </w:rPr>
      </w:pPr>
    </w:p>
    <w:p w:rsidR="00D95B82" w:rsidRDefault="008D43FE" w:rsidP="00D95B82">
      <w:pPr>
        <w:spacing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В широком смысле чрезвычайную ситуацию можно определить как совокупность сложившихся к данному моменту негативных факторов, создающих определенную обстановку, в которой происходит существенное отклонение от нормального процесса.</w:t>
      </w:r>
    </w:p>
    <w:p w:rsidR="00D95B82" w:rsidRDefault="008D43FE" w:rsidP="00D95B82">
      <w:pPr>
        <w:spacing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Чрезвычайная ситуация условно состоит из четырех взаимосвязанных между собой элементов: 1) Чрезвычайный фактор (событие, происшествие, воздействие),</w:t>
      </w:r>
      <w:r w:rsid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2) Чрезвычайные (экстремальные) условия, 3) Последствия, 4) Обстановка.</w:t>
      </w:r>
      <w:r w:rsidRPr="00D95B82">
        <w:rPr>
          <w:sz w:val="28"/>
          <w:szCs w:val="28"/>
        </w:rPr>
        <w:tab/>
        <w:t>Обстановка в районе чрезвычайной ситуации - конкретная характеристика зоны (объекта, региона), в которой сложилась ЧС на определенный момент времени, содержащая сведения о ее состоянии, последствиях чрезвычайного события, задействованных и необходимых материальных ресурсах,</w:t>
      </w:r>
      <w:r w:rsidR="00D95B82">
        <w:rPr>
          <w:sz w:val="28"/>
          <w:szCs w:val="28"/>
        </w:rPr>
        <w:t xml:space="preserve"> объемах проведения работ и др.</w:t>
      </w:r>
    </w:p>
    <w:p w:rsidR="00D95B82" w:rsidRDefault="008D43FE" w:rsidP="00D95B82">
      <w:pPr>
        <w:spacing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Обстановка в районе чрезвычайной ситуации может быть нескольких уровней: сверхсложной, не имеющей аналогов; с</w:t>
      </w:r>
      <w:r w:rsidR="00D95B82">
        <w:rPr>
          <w:sz w:val="28"/>
          <w:szCs w:val="28"/>
        </w:rPr>
        <w:t>ложной и приемлемой.</w:t>
      </w:r>
    </w:p>
    <w:p w:rsidR="00D95B82" w:rsidRDefault="008D43FE" w:rsidP="00D95B82">
      <w:pPr>
        <w:spacing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Сверхсложная обстановка характеризуется тем, что для ликвидации последствий недостаточно всех имеющихся сил и средств, и требуется привлечение их из других регионов. Вместе с этим нужны новые, специализированные средства, приспособленные под конкретную обстановку.</w:t>
      </w:r>
      <w:r w:rsidRPr="00D95B82">
        <w:rPr>
          <w:sz w:val="28"/>
          <w:szCs w:val="28"/>
        </w:rPr>
        <w:tab/>
      </w:r>
    </w:p>
    <w:p w:rsidR="00D95B82" w:rsidRDefault="008D43FE" w:rsidP="00D95B82">
      <w:pPr>
        <w:spacing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Сложная обстановка характеризуется тем, что требует для ликвидации последствий чрезвычайной ситуации значительного числа (или всех) сил и средств, имеющихся в наличии в </w:t>
      </w:r>
      <w:r w:rsidR="00D95B82">
        <w:rPr>
          <w:sz w:val="28"/>
          <w:szCs w:val="28"/>
        </w:rPr>
        <w:t>данном регионе или на объекте.</w:t>
      </w:r>
    </w:p>
    <w:p w:rsidR="00D95B82" w:rsidRDefault="008D43FE" w:rsidP="00D95B82">
      <w:pPr>
        <w:spacing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Приемлемая обстановка характеризуется незначительным уровнем сложности и требует для ликвидации последствий сравнительно небольших затрат.</w:t>
      </w:r>
    </w:p>
    <w:p w:rsidR="008D43FE" w:rsidRPr="00D95B82" w:rsidRDefault="008D43FE" w:rsidP="00D95B82">
      <w:pPr>
        <w:spacing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При анализе обстановки можно выделить определенное число характеристик ее оценки, по ним определить условия и выяснить последствия чрезвычайных факторов. К</w:t>
      </w:r>
      <w:r w:rsidR="00947E1F" w:rsidRPr="00D95B82">
        <w:rPr>
          <w:sz w:val="28"/>
          <w:szCs w:val="28"/>
        </w:rPr>
        <w:t xml:space="preserve"> этим характеристикам относятся</w:t>
      </w:r>
      <w:r w:rsidRPr="00D95B82">
        <w:rPr>
          <w:sz w:val="28"/>
          <w:szCs w:val="28"/>
        </w:rPr>
        <w:t xml:space="preserve"> географические, временные</w:t>
      </w:r>
      <w:r w:rsidR="00947E1F" w:rsidRPr="00D95B82">
        <w:rPr>
          <w:sz w:val="28"/>
          <w:szCs w:val="28"/>
        </w:rPr>
        <w:t xml:space="preserve">, </w:t>
      </w:r>
      <w:r w:rsidRPr="00D95B82">
        <w:rPr>
          <w:sz w:val="28"/>
          <w:szCs w:val="28"/>
        </w:rPr>
        <w:t>социаль</w:t>
      </w:r>
      <w:r w:rsidR="00947E1F" w:rsidRPr="00D95B82">
        <w:rPr>
          <w:sz w:val="28"/>
          <w:szCs w:val="28"/>
        </w:rPr>
        <w:t xml:space="preserve">но-экономические характеристики, </w:t>
      </w:r>
      <w:r w:rsidRPr="00D95B82">
        <w:rPr>
          <w:sz w:val="28"/>
          <w:szCs w:val="28"/>
        </w:rPr>
        <w:t>социально-психологические</w:t>
      </w:r>
      <w:r w:rsidR="00947E1F" w:rsidRPr="00D95B82">
        <w:rPr>
          <w:sz w:val="28"/>
          <w:szCs w:val="28"/>
        </w:rPr>
        <w:t xml:space="preserve">, </w:t>
      </w:r>
      <w:r w:rsidRPr="00D95B82">
        <w:rPr>
          <w:sz w:val="28"/>
          <w:szCs w:val="28"/>
        </w:rPr>
        <w:t>социально-политические</w:t>
      </w:r>
      <w:r w:rsidR="00947E1F" w:rsidRPr="00D95B82">
        <w:rPr>
          <w:sz w:val="28"/>
          <w:szCs w:val="28"/>
        </w:rPr>
        <w:t xml:space="preserve">, </w:t>
      </w:r>
      <w:r w:rsidRPr="00D95B82">
        <w:rPr>
          <w:sz w:val="28"/>
          <w:szCs w:val="28"/>
        </w:rPr>
        <w:t>организационно-управленческие</w:t>
      </w:r>
      <w:r w:rsidR="00947E1F" w:rsidRPr="00D95B82">
        <w:rPr>
          <w:sz w:val="28"/>
          <w:szCs w:val="28"/>
        </w:rPr>
        <w:t xml:space="preserve">, </w:t>
      </w:r>
      <w:r w:rsidRPr="00D95B82">
        <w:rPr>
          <w:sz w:val="28"/>
          <w:szCs w:val="28"/>
        </w:rPr>
        <w:t>экологические</w:t>
      </w:r>
      <w:r w:rsidR="00947E1F" w:rsidRPr="00D95B82">
        <w:rPr>
          <w:sz w:val="28"/>
          <w:szCs w:val="28"/>
        </w:rPr>
        <w:t xml:space="preserve"> и </w:t>
      </w:r>
      <w:r w:rsidRPr="00D95B82">
        <w:rPr>
          <w:sz w:val="28"/>
          <w:szCs w:val="28"/>
        </w:rPr>
        <w:t xml:space="preserve">специфические </w:t>
      </w:r>
      <w:r w:rsidR="00947E1F" w:rsidRPr="00D95B82">
        <w:rPr>
          <w:sz w:val="28"/>
          <w:szCs w:val="28"/>
        </w:rPr>
        <w:t>характеристики.</w:t>
      </w:r>
    </w:p>
    <w:p w:rsidR="009A0D3F" w:rsidRPr="00D95B82" w:rsidRDefault="00D95B82" w:rsidP="00D95B82">
      <w:pPr>
        <w:pStyle w:val="1"/>
        <w:keepNext w:val="0"/>
        <w:widowControl w:val="0"/>
        <w:spacing w:before="0"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br w:type="page"/>
      </w:r>
      <w:r w:rsidR="00A33C12" w:rsidRPr="00D95B8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A33C12" w:rsidRPr="00D95B82">
        <w:rPr>
          <w:rFonts w:ascii="Times New Roman" w:hAnsi="Times New Roman" w:cs="Times New Roman"/>
          <w:sz w:val="28"/>
          <w:szCs w:val="28"/>
        </w:rPr>
        <w:t>ОБЩИЕ ПОЛОЖЕНИЯ ОБ ОЦЕНКЕ ОБСТАНОВКИ ПРИ ВОЗНИКНОВЕНИИ ЧРЕЗВЫЧАЙНЫХ СИТУАЦИЙ</w:t>
      </w:r>
    </w:p>
    <w:p w:rsidR="00514077" w:rsidRPr="00D95B82" w:rsidRDefault="00514077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A0D3F" w:rsidRPr="00D95B82" w:rsidRDefault="009A0D3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Прогнозирование и оценка обстановки при чрезвычайных ситуациях проводятся для заблаговременного принятия мер по предупреждению чрезвычайных ситуаций, смягчению их последствий, определению сил и средств, необходимых для ликвидации последствий аварий, катастроф и стихийных бедствий.</w:t>
      </w:r>
    </w:p>
    <w:p w:rsidR="009A0D3F" w:rsidRPr="00D95B82" w:rsidRDefault="009A0D3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Целью прогнозирования и оценки последствий обстановки чрезвычайных ситуаций является определение размеров зоны чрезвычайной ситуации, степени разрушения зданий и сооружений, а также потерь среди персонала объекта и населения.</w:t>
      </w:r>
      <w:r w:rsidR="00A33C12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Как правило, эта работа проводится в три этапа.</w:t>
      </w:r>
    </w:p>
    <w:p w:rsidR="009A0D3F" w:rsidRPr="00D95B82" w:rsidRDefault="009A0D3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На первом этапе производится прогнозирование последствий наиболее вероятных чрезвычайных ситуаций природного и техногенного характера, осуществляемое для среднестатистических условий (среднегодовые метеоусловия; среднестатистическое распределение населения в домах, на улице, в транспорте, на работе и т. п.; средняя плотность населения и т. д.). Этот этап работы проводится до возникновения чрезвычайных ситуаций.</w:t>
      </w:r>
    </w:p>
    <w:p w:rsidR="009A0D3F" w:rsidRPr="00D95B82" w:rsidRDefault="009A0D3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На втором этапе осуществляется прогнозирование последствий и оценка обстановки сразу же после возникновения источника чрезвычайных ситуаций по уточненным данным (время возникновения чрезвычайной ситуации, метеорологические условия на этот момент и т. д.).</w:t>
      </w:r>
    </w:p>
    <w:p w:rsidR="009A0D3F" w:rsidRPr="00D95B82" w:rsidRDefault="009A0D3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На третьем этапе корректируются результаты прогнозирования и фактической обстанов</w:t>
      </w:r>
      <w:r w:rsidR="00514077" w:rsidRPr="00D95B82">
        <w:rPr>
          <w:sz w:val="28"/>
          <w:szCs w:val="28"/>
        </w:rPr>
        <w:t>ки по данным разведки, предшест</w:t>
      </w:r>
      <w:r w:rsidRPr="00D95B82">
        <w:rPr>
          <w:sz w:val="28"/>
          <w:szCs w:val="28"/>
        </w:rPr>
        <w:t>вующей проведению аварийно-спасательных и других неотложных работ.</w:t>
      </w:r>
    </w:p>
    <w:p w:rsidR="009A0D3F" w:rsidRPr="00D95B82" w:rsidRDefault="009A0D3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В настоящем пособии рассматриваются методы прогнозирования последствий опасных явлений, соответствующие первому этапу.</w:t>
      </w:r>
    </w:p>
    <w:p w:rsidR="009A0D3F" w:rsidRPr="00D95B82" w:rsidRDefault="009A0D3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Независимо от источника чрезвычайной ситуации можно выделить шесть основных поражающих факторов, воздействующих на людей, животных, окружающую природную среду, инженерно-технические сооружения и т. д. Это:</w:t>
      </w:r>
    </w:p>
    <w:p w:rsidR="009A0D3F" w:rsidRPr="00D95B82" w:rsidRDefault="009A0D3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— барическое воздействие</w:t>
      </w:r>
      <w:r w:rsidR="00514077" w:rsidRPr="00D95B82">
        <w:rPr>
          <w:sz w:val="28"/>
          <w:szCs w:val="28"/>
        </w:rPr>
        <w:t xml:space="preserve"> (взрывы взрывчатых веществ, га</w:t>
      </w:r>
      <w:r w:rsidRPr="00D95B82">
        <w:rPr>
          <w:sz w:val="28"/>
          <w:szCs w:val="28"/>
        </w:rPr>
        <w:t>зовоздушных облаков, технологических сосудов под давлением, взрывы обычных и ядерных средств массового поражения и т. д.);</w:t>
      </w:r>
    </w:p>
    <w:p w:rsidR="009A0D3F" w:rsidRPr="00D95B82" w:rsidRDefault="009A0D3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— термическое воздействие (тепловое излучение при техногенных и природных пожарах, огненный шар, ядерный взрыв и т. д.);</w:t>
      </w:r>
    </w:p>
    <w:p w:rsidR="006A788F" w:rsidRPr="00D95B82" w:rsidRDefault="006A788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— токсическое воздействие (техногенные аварии на химически опасных производствах, шлейф продуктов горения при пожарах, применение химического оружия, выбросы токсических газов при извержениях вулканов и т. д.);</w:t>
      </w:r>
    </w:p>
    <w:p w:rsidR="006A788F" w:rsidRPr="00D95B82" w:rsidRDefault="006A788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— радиационное воздействие (техногенные аварии на радиационно-опасных объектах, ядерные взрывы и т. д.);</w:t>
      </w:r>
    </w:p>
    <w:p w:rsidR="006A788F" w:rsidRPr="00D95B82" w:rsidRDefault="006A788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— механическое воздействие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(осколки,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обрушения зданий, сели, оползни и т. д.);</w:t>
      </w:r>
    </w:p>
    <w:p w:rsidR="006A788F" w:rsidRPr="00D95B82" w:rsidRDefault="006A788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— биологическое воздействие (эпидемии, бактериологическое оружие и т. д.).</w:t>
      </w:r>
    </w:p>
    <w:p w:rsidR="006A788F" w:rsidRPr="00D95B82" w:rsidRDefault="006A788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При прогнозировании последствий опасных явлений, как правило, используют детерминированные или вероятностные методы.</w:t>
      </w:r>
    </w:p>
    <w:p w:rsidR="006A788F" w:rsidRPr="00D95B82" w:rsidRDefault="006A788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В детерминированных методах прогнозирования определенной величине негативного воздействия поражающего фактора источника чрезвычайной ситуации соответствует вполне конкретная степень поражения людей, инженерно-технических сооружений и т. п.</w:t>
      </w:r>
    </w:p>
    <w:p w:rsidR="006A788F" w:rsidRPr="00D95B82" w:rsidRDefault="006A788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Так, например, величина избыточного да</w:t>
      </w:r>
      <w:r w:rsidR="00432BA2" w:rsidRPr="00D95B82">
        <w:rPr>
          <w:sz w:val="28"/>
          <w:szCs w:val="28"/>
        </w:rPr>
        <w:t xml:space="preserve">вления на фронте ударной волны </w:t>
      </w:r>
      <w:r w:rsidR="00D5778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.75pt">
            <v:imagedata r:id="rId7" o:title=""/>
          </v:shape>
        </w:pict>
      </w:r>
      <w:r w:rsidRPr="00D95B82">
        <w:rPr>
          <w:sz w:val="28"/>
          <w:szCs w:val="28"/>
        </w:rPr>
        <w:t>Рф = 10 кПа принимается безопасной для человека. При величине избыточного да</w:t>
      </w:r>
      <w:r w:rsidR="00432BA2" w:rsidRPr="00D95B82">
        <w:rPr>
          <w:sz w:val="28"/>
          <w:szCs w:val="28"/>
        </w:rPr>
        <w:t xml:space="preserve">вления на фронте ударной волны </w:t>
      </w:r>
      <w:r w:rsidR="00D57789">
        <w:rPr>
          <w:sz w:val="28"/>
          <w:szCs w:val="28"/>
        </w:rPr>
        <w:pict>
          <v:shape id="_x0000_i1026" type="#_x0000_t75" style="width:11.25pt;height:12.75pt">
            <v:imagedata r:id="rId8" o:title=""/>
          </v:shape>
        </w:pict>
      </w:r>
      <w:r w:rsidRPr="00D95B82">
        <w:rPr>
          <w:sz w:val="28"/>
          <w:szCs w:val="28"/>
        </w:rPr>
        <w:t>Рф &gt; 100 кПа будет иметь место смертельное поражение людей.</w:t>
      </w:r>
    </w:p>
    <w:p w:rsidR="006A788F" w:rsidRPr="00D95B82" w:rsidRDefault="006A788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При токсическом воздействии такими величинами являются пороговая токсодоза и летальная токсодоза.</w:t>
      </w:r>
    </w:p>
    <w:p w:rsidR="006A788F" w:rsidRPr="00D95B82" w:rsidRDefault="006A788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Область, ограниченная линией, соответствующей определенной степени негативного воздействия, носит название зоны воздействия этого уровня (летального, среднего, порогового и т. п.).</w:t>
      </w:r>
    </w:p>
    <w:p w:rsidR="00AB571A" w:rsidRPr="00D95B82" w:rsidRDefault="003844D2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Поскольку чрезвычайные ситуации природного характера и техногенные чрезвычайные ситуации имеют свою специфику, рассмотрим методики прогнозирования их последствий раздельно.</w:t>
      </w:r>
    </w:p>
    <w:p w:rsidR="009A0D3F" w:rsidRPr="00D95B82" w:rsidRDefault="00D95B82" w:rsidP="00D95B82">
      <w:pPr>
        <w:pStyle w:val="a4"/>
        <w:widowControl w:val="0"/>
        <w:spacing w:after="0"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3C12" w:rsidRPr="00D95B82">
        <w:rPr>
          <w:b/>
          <w:sz w:val="28"/>
          <w:szCs w:val="28"/>
        </w:rPr>
        <w:t xml:space="preserve">2. </w:t>
      </w:r>
      <w:r w:rsidR="00752E4E" w:rsidRPr="00D95B82">
        <w:rPr>
          <w:b/>
          <w:sz w:val="28"/>
          <w:szCs w:val="28"/>
        </w:rPr>
        <w:t>ОЦЕНКА ОБСТАНОВКИ ПРИ</w:t>
      </w:r>
      <w:r w:rsidR="00514077" w:rsidRPr="00D95B82">
        <w:rPr>
          <w:b/>
          <w:sz w:val="28"/>
          <w:szCs w:val="28"/>
        </w:rPr>
        <w:t xml:space="preserve"> </w:t>
      </w:r>
      <w:r w:rsidR="00A33C12" w:rsidRPr="00D95B82">
        <w:rPr>
          <w:b/>
          <w:sz w:val="28"/>
          <w:szCs w:val="28"/>
        </w:rPr>
        <w:t>ВОЗНИКНОВЕНИИ ЗЕМЛЕТРЯСЕНИЙ</w:t>
      </w:r>
    </w:p>
    <w:p w:rsidR="00514077" w:rsidRPr="00D95B82" w:rsidRDefault="00514077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0F1BCC" w:rsidRPr="00D95B82" w:rsidRDefault="000F1BCC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Основными характеристиками з</w:t>
      </w:r>
      <w:r w:rsidR="00C84D80" w:rsidRPr="00D95B82">
        <w:rPr>
          <w:sz w:val="28"/>
          <w:szCs w:val="28"/>
        </w:rPr>
        <w:t>емлетрясений являются маг</w:t>
      </w:r>
      <w:r w:rsidRPr="00D95B82">
        <w:rPr>
          <w:sz w:val="28"/>
          <w:szCs w:val="28"/>
        </w:rPr>
        <w:t>нитуда и интенсивность.</w:t>
      </w:r>
    </w:p>
    <w:p w:rsidR="000F1BCC" w:rsidRPr="00D95B82" w:rsidRDefault="000F1BCC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Магнитуда землетрясения является мерой общего количества энергии, излучаемой при сейсмическом толчке в форме упругих волн, в гипоцентре землетрясен</w:t>
      </w:r>
      <w:r w:rsidR="00514077" w:rsidRPr="00D95B82">
        <w:rPr>
          <w:sz w:val="28"/>
          <w:szCs w:val="28"/>
        </w:rPr>
        <w:t>ия, расположенном в очаге земле</w:t>
      </w:r>
      <w:r w:rsidRPr="00D95B82">
        <w:rPr>
          <w:sz w:val="28"/>
          <w:szCs w:val="28"/>
        </w:rPr>
        <w:t xml:space="preserve">трясения на глубине до </w:t>
      </w:r>
      <w:smartTag w:uri="urn:schemas-microsoft-com:office:smarttags" w:element="metricconverter">
        <w:smartTagPr>
          <w:attr w:name="ProductID" w:val="730 км"/>
        </w:smartTagPr>
        <w:r w:rsidRPr="00D95B82">
          <w:rPr>
            <w:sz w:val="28"/>
            <w:szCs w:val="28"/>
          </w:rPr>
          <w:t>730 км</w:t>
        </w:r>
      </w:smartTag>
      <w:r w:rsidR="00514077" w:rsidRPr="00D95B82">
        <w:rPr>
          <w:sz w:val="28"/>
          <w:szCs w:val="28"/>
        </w:rPr>
        <w:t>. Проекция гипоцентра на поверх</w:t>
      </w:r>
      <w:r w:rsidRPr="00D95B82">
        <w:rPr>
          <w:sz w:val="28"/>
          <w:szCs w:val="28"/>
        </w:rPr>
        <w:t>ность земли определяет эпицентр землетрясения, вокруг которого располагается область, называемая эпицентральной и испытывающая наибольшие колебания грунта.</w:t>
      </w:r>
    </w:p>
    <w:p w:rsidR="000F1BCC" w:rsidRPr="00D95B82" w:rsidRDefault="000F1BCC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Интенсивность землетрясения определяется величиной колебания грунта на поверхности земли. Интенсивность в разных пунктах наблюдения различна, однако магнитуда у толчка только одна.</w:t>
      </w:r>
    </w:p>
    <w:p w:rsidR="00DF032C" w:rsidRPr="00D95B82" w:rsidRDefault="000F1BCC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Сила землетрясения исчисляется в баллах, </w:t>
      </w:r>
      <w:r w:rsidR="00514077" w:rsidRPr="00D95B82">
        <w:rPr>
          <w:sz w:val="28"/>
          <w:szCs w:val="28"/>
        </w:rPr>
        <w:t>причем,</w:t>
      </w:r>
      <w:r w:rsidRPr="00D95B82">
        <w:rPr>
          <w:sz w:val="28"/>
          <w:szCs w:val="28"/>
        </w:rPr>
        <w:t xml:space="preserve"> обычно применяют либо шкалу Рихте</w:t>
      </w:r>
      <w:r w:rsidR="00DF032C" w:rsidRPr="00D95B82">
        <w:rPr>
          <w:sz w:val="28"/>
          <w:szCs w:val="28"/>
        </w:rPr>
        <w:t xml:space="preserve">ра, использующую величину магнитуды (1 &lt; М &lt; 9), либо международную шкалу </w:t>
      </w:r>
      <w:r w:rsidR="00DF032C" w:rsidRPr="00D95B82">
        <w:rPr>
          <w:sz w:val="28"/>
          <w:szCs w:val="28"/>
          <w:lang w:val="en-US"/>
        </w:rPr>
        <w:t>MSK</w:t>
      </w:r>
      <w:r w:rsidR="00DF032C" w:rsidRPr="00D95B82">
        <w:rPr>
          <w:sz w:val="28"/>
          <w:szCs w:val="28"/>
        </w:rPr>
        <w:t xml:space="preserve"> (или близкую к ней шкалу Меркалли), использующие величину интенсивности</w:t>
      </w:r>
      <w:r w:rsidR="00C64114" w:rsidRPr="00D95B82">
        <w:rPr>
          <w:sz w:val="28"/>
          <w:szCs w:val="28"/>
        </w:rPr>
        <w:t xml:space="preserve"> </w:t>
      </w:r>
      <w:r w:rsidR="00DF032C" w:rsidRPr="00D95B82">
        <w:rPr>
          <w:sz w:val="28"/>
          <w:szCs w:val="28"/>
        </w:rPr>
        <w:t xml:space="preserve">землетрясения (1 &lt; </w:t>
      </w:r>
      <w:r w:rsidR="00DF032C" w:rsidRPr="00D95B82">
        <w:rPr>
          <w:sz w:val="28"/>
          <w:szCs w:val="28"/>
          <w:lang w:val="en-US"/>
        </w:rPr>
        <w:t>J</w:t>
      </w:r>
      <w:r w:rsidR="00DF032C" w:rsidRPr="00D95B82">
        <w:rPr>
          <w:sz w:val="28"/>
          <w:szCs w:val="28"/>
        </w:rPr>
        <w:t>&lt; 12).</w:t>
      </w:r>
    </w:p>
    <w:p w:rsidR="00DF032C" w:rsidRPr="00D95B82" w:rsidRDefault="00DF032C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Землетрясения в зависимости от интенсивности колебаний грунта на поверхности земли классифицируются следующим образом: слабые (1—3 балла); умеренные (4 балла), довольно сильные (5 баллов); сильные (6 баллов); очень сильные (7 баллов); разрушительные (8 баллов); опустошительные (9 баллов); уничтожающие (10 баллов); катастрофические (11 баллов); сильно катастрофические (12 баллов).</w:t>
      </w:r>
    </w:p>
    <w:p w:rsidR="000F1BCC" w:rsidRPr="00D95B82" w:rsidRDefault="00C0765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Интенсивность </w:t>
      </w:r>
      <w:r w:rsidR="00515B38" w:rsidRPr="00D95B82">
        <w:rPr>
          <w:sz w:val="28"/>
          <w:szCs w:val="28"/>
        </w:rPr>
        <w:t>землетрясение</w:t>
      </w:r>
      <w:r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  <w:lang w:val="en-US"/>
        </w:rPr>
        <w:t>J</w:t>
      </w:r>
      <w:r w:rsidRPr="00D95B82">
        <w:rPr>
          <w:sz w:val="28"/>
          <w:szCs w:val="28"/>
        </w:rPr>
        <w:t xml:space="preserve"> (</w:t>
      </w:r>
      <w:r w:rsidRPr="00D95B82">
        <w:rPr>
          <w:sz w:val="28"/>
          <w:szCs w:val="28"/>
          <w:lang w:val="en-US"/>
        </w:rPr>
        <w:t>R</w:t>
      </w:r>
      <w:r w:rsidRPr="00D95B82">
        <w:rPr>
          <w:sz w:val="28"/>
          <w:szCs w:val="28"/>
        </w:rPr>
        <w:t>) определяется по формуле</w:t>
      </w:r>
      <w:r w:rsidR="00A33C12" w:rsidRPr="00D95B82">
        <w:rPr>
          <w:sz w:val="28"/>
          <w:szCs w:val="28"/>
        </w:rPr>
        <w:t>:</w:t>
      </w:r>
    </w:p>
    <w:p w:rsidR="00514077" w:rsidRPr="00D95B82" w:rsidRDefault="00514077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C0765F" w:rsidRPr="00D95B82" w:rsidRDefault="00D57789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7" type="#_x0000_t75" style="width:162.75pt;height:21pt">
            <v:imagedata r:id="rId9" o:title=""/>
          </v:shape>
        </w:pict>
      </w:r>
      <w:r w:rsidR="00DB0A94" w:rsidRPr="00D95B82">
        <w:rPr>
          <w:sz w:val="28"/>
          <w:szCs w:val="28"/>
        </w:rPr>
        <w:t>;</w:t>
      </w:r>
      <w:r w:rsidR="00D95B82">
        <w:rPr>
          <w:sz w:val="28"/>
          <w:szCs w:val="28"/>
        </w:rPr>
        <w:t xml:space="preserve"> </w:t>
      </w:r>
      <w:r w:rsidR="00A33C12" w:rsidRPr="00D95B82">
        <w:rPr>
          <w:sz w:val="28"/>
          <w:szCs w:val="28"/>
        </w:rPr>
        <w:t>(1</w:t>
      </w:r>
      <w:r w:rsidR="00DB0A94" w:rsidRPr="00D95B82">
        <w:rPr>
          <w:sz w:val="28"/>
          <w:szCs w:val="28"/>
        </w:rPr>
        <w:t>)</w:t>
      </w:r>
    </w:p>
    <w:p w:rsidR="00514077" w:rsidRPr="00D95B82" w:rsidRDefault="00514077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DB0A94" w:rsidRPr="00D95B82" w:rsidRDefault="00D95B82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2644" w:rsidRPr="00D95B82">
        <w:rPr>
          <w:sz w:val="28"/>
          <w:szCs w:val="28"/>
        </w:rPr>
        <w:t>г</w:t>
      </w:r>
      <w:r w:rsidR="00515B38" w:rsidRPr="00D95B82">
        <w:rPr>
          <w:sz w:val="28"/>
          <w:szCs w:val="28"/>
        </w:rPr>
        <w:t xml:space="preserve">де </w:t>
      </w:r>
      <w:r w:rsidR="00515B38" w:rsidRPr="00D95B82">
        <w:rPr>
          <w:sz w:val="28"/>
          <w:szCs w:val="28"/>
          <w:lang w:val="en-US"/>
        </w:rPr>
        <w:t>R</w:t>
      </w:r>
      <w:r w:rsidR="00515B38" w:rsidRPr="00D95B82">
        <w:rPr>
          <w:sz w:val="28"/>
          <w:szCs w:val="28"/>
        </w:rPr>
        <w:t xml:space="preserve">- расстояние от эпицентра землетрясения, км; </w:t>
      </w:r>
      <w:r w:rsidR="00515B38" w:rsidRPr="00D95B82">
        <w:rPr>
          <w:sz w:val="28"/>
          <w:szCs w:val="28"/>
          <w:lang w:val="en-US"/>
        </w:rPr>
        <w:t>h</w:t>
      </w:r>
      <w:r w:rsidR="00515B38" w:rsidRPr="00D95B82">
        <w:rPr>
          <w:sz w:val="28"/>
          <w:szCs w:val="28"/>
        </w:rPr>
        <w:t xml:space="preserve"> –</w:t>
      </w:r>
      <w:r w:rsidR="00514077" w:rsidRPr="00D95B82">
        <w:rPr>
          <w:sz w:val="28"/>
          <w:szCs w:val="28"/>
        </w:rPr>
        <w:t xml:space="preserve"> </w:t>
      </w:r>
      <w:r w:rsidR="00515B38" w:rsidRPr="00D95B82">
        <w:rPr>
          <w:sz w:val="28"/>
          <w:szCs w:val="28"/>
        </w:rPr>
        <w:t>глубина гипоцентра землетрясения, км;</w:t>
      </w:r>
    </w:p>
    <w:p w:rsidR="00515B38" w:rsidRPr="00D95B82" w:rsidRDefault="00515B38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М -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магнитуда землетрясение, равная:</w:t>
      </w:r>
    </w:p>
    <w:p w:rsidR="00514077" w:rsidRPr="00D95B82" w:rsidRDefault="00514077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15B38" w:rsidRPr="00D95B82" w:rsidRDefault="00D57789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02.75pt;height:18pt">
            <v:imagedata r:id="rId10" o:title=""/>
          </v:shape>
        </w:pict>
      </w:r>
      <w:r w:rsidR="00515B38" w:rsidRPr="00D95B82">
        <w:rPr>
          <w:sz w:val="28"/>
          <w:szCs w:val="28"/>
        </w:rPr>
        <w:t>;</w:t>
      </w:r>
      <w:r w:rsidR="00D95B82">
        <w:rPr>
          <w:sz w:val="28"/>
          <w:szCs w:val="28"/>
        </w:rPr>
        <w:t xml:space="preserve"> </w:t>
      </w:r>
      <w:r w:rsidR="00A33C12" w:rsidRPr="00D95B82">
        <w:rPr>
          <w:sz w:val="28"/>
          <w:szCs w:val="28"/>
        </w:rPr>
        <w:t>(2</w:t>
      </w:r>
      <w:r w:rsidR="00515B38" w:rsidRPr="00D95B82">
        <w:rPr>
          <w:sz w:val="28"/>
          <w:szCs w:val="28"/>
        </w:rPr>
        <w:t>)</w:t>
      </w:r>
    </w:p>
    <w:p w:rsidR="00514077" w:rsidRPr="00D95B82" w:rsidRDefault="00514077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15B38" w:rsidRPr="00D95B82" w:rsidRDefault="00C82644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г</w:t>
      </w:r>
      <w:r w:rsidR="00515B38" w:rsidRPr="00D95B82">
        <w:rPr>
          <w:sz w:val="28"/>
          <w:szCs w:val="28"/>
        </w:rPr>
        <w:t xml:space="preserve">де </w:t>
      </w:r>
      <w:r w:rsidR="00515B38" w:rsidRPr="00D95B82">
        <w:rPr>
          <w:sz w:val="28"/>
          <w:szCs w:val="28"/>
          <w:lang w:val="en-US"/>
        </w:rPr>
        <w:t>Z</w:t>
      </w:r>
      <w:r w:rsidR="00515B38" w:rsidRPr="00D95B82">
        <w:rPr>
          <w:sz w:val="28"/>
          <w:szCs w:val="28"/>
          <w:vertAlign w:val="subscript"/>
          <w:lang w:val="en-US"/>
        </w:rPr>
        <w:t>m</w:t>
      </w:r>
      <w:r w:rsidR="00515B38" w:rsidRPr="00D95B82">
        <w:rPr>
          <w:sz w:val="28"/>
          <w:szCs w:val="28"/>
          <w:vertAlign w:val="subscript"/>
        </w:rPr>
        <w:t xml:space="preserve"> </w:t>
      </w:r>
      <w:r w:rsidR="00515B38" w:rsidRPr="00D95B82">
        <w:rPr>
          <w:sz w:val="28"/>
          <w:szCs w:val="28"/>
        </w:rPr>
        <w:t>– амплитуда земных колебаний, мкм.</w:t>
      </w:r>
    </w:p>
    <w:p w:rsidR="00C82644" w:rsidRPr="00D95B82" w:rsidRDefault="00515B38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Реальная интенсивность (</w:t>
      </w:r>
      <w:r w:rsidRPr="00D95B82">
        <w:rPr>
          <w:sz w:val="28"/>
          <w:szCs w:val="28"/>
          <w:lang w:val="en-US"/>
        </w:rPr>
        <w:t>J</w:t>
      </w:r>
      <w:r w:rsidRPr="00D95B82">
        <w:rPr>
          <w:sz w:val="28"/>
          <w:szCs w:val="28"/>
          <w:vertAlign w:val="subscript"/>
        </w:rPr>
        <w:t>реал</w:t>
      </w:r>
      <w:r w:rsidRPr="00D95B82">
        <w:rPr>
          <w:sz w:val="28"/>
          <w:szCs w:val="28"/>
        </w:rPr>
        <w:t>) землетрясения и степень разрушения зданий и сооружений будет зависеть от типа грунта как под застройкой, так и на остальной окружающей местности:</w:t>
      </w:r>
    </w:p>
    <w:p w:rsidR="00514077" w:rsidRPr="00D95B82" w:rsidRDefault="00514077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C82644" w:rsidRPr="00D95B82" w:rsidRDefault="00D57789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44.75pt;height:20.25pt">
            <v:imagedata r:id="rId11" o:title=""/>
          </v:shape>
        </w:pict>
      </w:r>
      <w:r w:rsidR="00C82644" w:rsidRPr="00D95B82">
        <w:rPr>
          <w:sz w:val="28"/>
          <w:szCs w:val="28"/>
        </w:rPr>
        <w:t>;</w:t>
      </w:r>
      <w:r w:rsidR="00D95B82">
        <w:rPr>
          <w:sz w:val="28"/>
          <w:szCs w:val="28"/>
        </w:rPr>
        <w:t xml:space="preserve"> </w:t>
      </w:r>
      <w:r w:rsidR="00A33C12" w:rsidRPr="00D95B82">
        <w:rPr>
          <w:sz w:val="28"/>
          <w:szCs w:val="28"/>
        </w:rPr>
        <w:t>(3</w:t>
      </w:r>
      <w:r w:rsidR="00C82644" w:rsidRPr="00D95B82">
        <w:rPr>
          <w:sz w:val="28"/>
          <w:szCs w:val="28"/>
        </w:rPr>
        <w:t>)</w:t>
      </w:r>
    </w:p>
    <w:p w:rsidR="00C82644" w:rsidRPr="00D95B82" w:rsidRDefault="00C82644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C82644" w:rsidRPr="00D95B82" w:rsidRDefault="00263C73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Г</w:t>
      </w:r>
      <w:r w:rsidR="00C82644" w:rsidRPr="00D95B82">
        <w:rPr>
          <w:sz w:val="28"/>
          <w:szCs w:val="28"/>
        </w:rPr>
        <w:t>де</w:t>
      </w:r>
      <w:r w:rsidR="00514077" w:rsidRPr="00D95B82">
        <w:rPr>
          <w:sz w:val="28"/>
          <w:szCs w:val="28"/>
        </w:rPr>
        <w:t xml:space="preserve"> </w:t>
      </w:r>
      <w:r w:rsidR="00D57789">
        <w:rPr>
          <w:sz w:val="28"/>
          <w:szCs w:val="28"/>
        </w:rPr>
        <w:pict>
          <v:shape id="_x0000_i1030" type="#_x0000_t75" style="width:11.25pt;height:12.75pt">
            <v:imagedata r:id="rId12" o:title=""/>
          </v:shape>
        </w:pict>
      </w:r>
      <w:r w:rsidR="00C82644" w:rsidRPr="00D95B82">
        <w:rPr>
          <w:sz w:val="28"/>
          <w:szCs w:val="28"/>
          <w:lang w:val="en-US"/>
        </w:rPr>
        <w:t>J</w:t>
      </w:r>
      <w:r w:rsidR="00C82644" w:rsidRPr="00D95B82">
        <w:rPr>
          <w:sz w:val="28"/>
          <w:szCs w:val="28"/>
          <w:vertAlign w:val="subscript"/>
        </w:rPr>
        <w:t>пост</w:t>
      </w:r>
      <w:r w:rsidR="00C82644" w:rsidRPr="00D95B82">
        <w:rPr>
          <w:sz w:val="28"/>
          <w:szCs w:val="28"/>
        </w:rPr>
        <w:t xml:space="preserve"> – приращение балльности для грунта</w:t>
      </w:r>
      <w:r w:rsidR="00A33C12" w:rsidRPr="00D95B82">
        <w:rPr>
          <w:sz w:val="28"/>
          <w:szCs w:val="28"/>
        </w:rPr>
        <w:t xml:space="preserve"> (</w:t>
      </w:r>
      <w:r w:rsidRPr="00D95B82">
        <w:rPr>
          <w:sz w:val="28"/>
          <w:szCs w:val="28"/>
        </w:rPr>
        <w:t>по сравнению с</w:t>
      </w:r>
      <w:r w:rsidR="00A33C12" w:rsidRPr="00D95B82">
        <w:rPr>
          <w:sz w:val="28"/>
          <w:szCs w:val="28"/>
        </w:rPr>
        <w:t xml:space="preserve"> гранитом), на котором построено</w:t>
      </w:r>
      <w:r w:rsidRPr="00D95B82">
        <w:rPr>
          <w:sz w:val="28"/>
          <w:szCs w:val="28"/>
        </w:rPr>
        <w:t xml:space="preserve"> здание;</w:t>
      </w:r>
      <w:r w:rsidR="00514077" w:rsidRPr="00D95B82">
        <w:rPr>
          <w:sz w:val="28"/>
          <w:szCs w:val="28"/>
        </w:rPr>
        <w:t xml:space="preserve"> </w:t>
      </w:r>
      <w:r w:rsidR="00D57789">
        <w:rPr>
          <w:sz w:val="28"/>
          <w:szCs w:val="28"/>
        </w:rPr>
        <w:pict>
          <v:shape id="_x0000_i1031" type="#_x0000_t75" style="width:11.25pt;height:12.75pt">
            <v:imagedata r:id="rId13" o:title=""/>
          </v:shape>
        </w:pict>
      </w:r>
      <w:r w:rsidRPr="00D95B82">
        <w:rPr>
          <w:sz w:val="28"/>
          <w:szCs w:val="28"/>
          <w:lang w:val="en-US"/>
        </w:rPr>
        <w:t>J</w:t>
      </w:r>
      <w:r w:rsidRPr="00D95B82">
        <w:rPr>
          <w:sz w:val="28"/>
          <w:szCs w:val="28"/>
          <w:vertAlign w:val="subscript"/>
        </w:rPr>
        <w:t xml:space="preserve">о.м. </w:t>
      </w:r>
      <w:r w:rsidRPr="00D95B82">
        <w:rPr>
          <w:sz w:val="28"/>
          <w:szCs w:val="28"/>
        </w:rPr>
        <w:t>– приращение балльности для грунта в</w:t>
      </w:r>
      <w:r w:rsidR="00A33C12" w:rsidRPr="00D95B82">
        <w:rPr>
          <w:sz w:val="28"/>
          <w:szCs w:val="28"/>
        </w:rPr>
        <w:t xml:space="preserve"> окружающей местности (табл. 1</w:t>
      </w:r>
      <w:r w:rsidRPr="00D95B82">
        <w:rPr>
          <w:sz w:val="28"/>
          <w:szCs w:val="28"/>
        </w:rPr>
        <w:t>)</w:t>
      </w:r>
    </w:p>
    <w:p w:rsidR="00514077" w:rsidRPr="00D95B82" w:rsidRDefault="00514077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A33C12" w:rsidRPr="00D95B82" w:rsidRDefault="00A33C12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Таблица </w:t>
      </w:r>
      <w:r w:rsidR="003427D1" w:rsidRPr="00D95B82">
        <w:rPr>
          <w:sz w:val="28"/>
          <w:szCs w:val="28"/>
        </w:rPr>
        <w:t>1</w:t>
      </w:r>
      <w:r w:rsidRPr="00D95B82">
        <w:rPr>
          <w:sz w:val="28"/>
          <w:szCs w:val="28"/>
        </w:rPr>
        <w:t xml:space="preserve"> - Значения </w:t>
      </w:r>
      <w:r w:rsidR="00D57789">
        <w:rPr>
          <w:sz w:val="28"/>
          <w:szCs w:val="28"/>
        </w:rPr>
        <w:pict>
          <v:shape id="_x0000_i1032" type="#_x0000_t75" style="width:11.25pt;height:12.75pt">
            <v:imagedata r:id="rId14" o:title=""/>
          </v:shape>
        </w:pict>
      </w:r>
      <w:r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  <w:lang w:val="en-US"/>
        </w:rPr>
        <w:t>J</w:t>
      </w:r>
      <w:r w:rsidRPr="00D95B82">
        <w:rPr>
          <w:sz w:val="28"/>
          <w:szCs w:val="28"/>
          <w:vertAlign w:val="subscript"/>
        </w:rPr>
        <w:t xml:space="preserve">пост, </w:t>
      </w:r>
      <w:r w:rsidR="00D57789">
        <w:rPr>
          <w:sz w:val="28"/>
          <w:szCs w:val="28"/>
          <w:vertAlign w:val="subscript"/>
        </w:rPr>
        <w:pict>
          <v:shape id="_x0000_i1033" type="#_x0000_t75" style="width:11.25pt;height:12.75pt">
            <v:imagedata r:id="rId15" o:title=""/>
          </v:shape>
        </w:pict>
      </w:r>
      <w:r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  <w:lang w:val="en-US"/>
        </w:rPr>
        <w:t>J</w:t>
      </w:r>
      <w:r w:rsidRPr="00D95B82">
        <w:rPr>
          <w:sz w:val="28"/>
          <w:szCs w:val="28"/>
          <w:vertAlign w:val="subscript"/>
        </w:rPr>
        <w:t xml:space="preserve"> о.м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137"/>
        <w:gridCol w:w="2355"/>
        <w:gridCol w:w="2543"/>
      </w:tblGrid>
      <w:tr w:rsidR="003427D1" w:rsidRPr="00D95B82" w:rsidTr="00D95B82">
        <w:tc>
          <w:tcPr>
            <w:tcW w:w="1326" w:type="pct"/>
          </w:tcPr>
          <w:p w:rsidR="003427D1" w:rsidRPr="00D95B82" w:rsidRDefault="00010FAB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Тип грунта</w:t>
            </w:r>
          </w:p>
        </w:tc>
        <w:tc>
          <w:tcPr>
            <w:tcW w:w="1116" w:type="pct"/>
          </w:tcPr>
          <w:p w:rsidR="003427D1" w:rsidRPr="00D95B82" w:rsidRDefault="00D57789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11.25pt;height:12.75pt">
                  <v:imagedata r:id="rId16" o:title=""/>
                </v:shape>
              </w:pict>
            </w:r>
            <w:r w:rsidR="00010FAB" w:rsidRPr="00D95B82">
              <w:rPr>
                <w:sz w:val="20"/>
                <w:szCs w:val="20"/>
                <w:lang w:val="en-US"/>
              </w:rPr>
              <w:t xml:space="preserve"> J</w:t>
            </w:r>
            <w:r w:rsidR="00010FAB" w:rsidRPr="00D95B82">
              <w:rPr>
                <w:sz w:val="20"/>
                <w:szCs w:val="20"/>
                <w:vertAlign w:val="subscript"/>
              </w:rPr>
              <w:t xml:space="preserve">пост, </w:t>
            </w:r>
            <w:r>
              <w:rPr>
                <w:sz w:val="20"/>
                <w:szCs w:val="20"/>
                <w:vertAlign w:val="subscript"/>
              </w:rPr>
              <w:pict>
                <v:shape id="_x0000_i1035" type="#_x0000_t75" style="width:11.25pt;height:12.75pt">
                  <v:imagedata r:id="rId15" o:title=""/>
                </v:shape>
              </w:pict>
            </w:r>
            <w:r w:rsidR="00010FAB" w:rsidRPr="00D95B82">
              <w:rPr>
                <w:sz w:val="20"/>
                <w:szCs w:val="20"/>
              </w:rPr>
              <w:t xml:space="preserve"> </w:t>
            </w:r>
            <w:r w:rsidR="00010FAB" w:rsidRPr="00D95B82">
              <w:rPr>
                <w:sz w:val="20"/>
                <w:szCs w:val="20"/>
                <w:lang w:val="en-US"/>
              </w:rPr>
              <w:t>J</w:t>
            </w:r>
            <w:r w:rsidR="00010FAB" w:rsidRPr="00D95B82">
              <w:rPr>
                <w:sz w:val="20"/>
                <w:szCs w:val="20"/>
                <w:vertAlign w:val="subscript"/>
              </w:rPr>
              <w:t xml:space="preserve"> о.м</w:t>
            </w:r>
          </w:p>
        </w:tc>
        <w:tc>
          <w:tcPr>
            <w:tcW w:w="1230" w:type="pct"/>
          </w:tcPr>
          <w:p w:rsidR="003427D1" w:rsidRPr="00D95B82" w:rsidRDefault="00010FAB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Тип грунта</w:t>
            </w:r>
          </w:p>
        </w:tc>
        <w:tc>
          <w:tcPr>
            <w:tcW w:w="1329" w:type="pct"/>
          </w:tcPr>
          <w:p w:rsidR="00010FAB" w:rsidRPr="00D95B82" w:rsidRDefault="00D57789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036" type="#_x0000_t75" style="width:11.25pt;height:12.75pt">
                  <v:imagedata r:id="rId17" o:title=""/>
                </v:shape>
              </w:pict>
            </w:r>
            <w:r w:rsidR="00010FAB" w:rsidRPr="00D95B82">
              <w:rPr>
                <w:sz w:val="20"/>
                <w:szCs w:val="20"/>
                <w:lang w:val="en-US"/>
              </w:rPr>
              <w:t>J</w:t>
            </w:r>
            <w:r w:rsidR="00010FAB" w:rsidRPr="00D95B82">
              <w:rPr>
                <w:sz w:val="20"/>
                <w:szCs w:val="20"/>
                <w:vertAlign w:val="subscript"/>
              </w:rPr>
              <w:t xml:space="preserve">пост, </w:t>
            </w:r>
            <w:r>
              <w:rPr>
                <w:sz w:val="20"/>
                <w:szCs w:val="20"/>
                <w:vertAlign w:val="subscript"/>
              </w:rPr>
              <w:pict>
                <v:shape id="_x0000_i1037" type="#_x0000_t75" style="width:11.25pt;height:12.75pt">
                  <v:imagedata r:id="rId15" o:title=""/>
                </v:shape>
              </w:pict>
            </w:r>
            <w:r w:rsidR="00010FAB" w:rsidRPr="00D95B82">
              <w:rPr>
                <w:sz w:val="20"/>
                <w:szCs w:val="20"/>
              </w:rPr>
              <w:t xml:space="preserve"> </w:t>
            </w:r>
            <w:r w:rsidR="00010FAB" w:rsidRPr="00D95B82">
              <w:rPr>
                <w:sz w:val="20"/>
                <w:szCs w:val="20"/>
                <w:lang w:val="en-US"/>
              </w:rPr>
              <w:t>J</w:t>
            </w:r>
            <w:r w:rsidR="00010FAB" w:rsidRPr="00D95B82">
              <w:rPr>
                <w:sz w:val="20"/>
                <w:szCs w:val="20"/>
                <w:vertAlign w:val="subscript"/>
              </w:rPr>
              <w:t xml:space="preserve"> о.м</w:t>
            </w:r>
          </w:p>
          <w:p w:rsidR="003427D1" w:rsidRPr="00D95B82" w:rsidRDefault="003427D1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3427D1" w:rsidRPr="00D95B82" w:rsidTr="00D95B82">
        <w:tc>
          <w:tcPr>
            <w:tcW w:w="1326" w:type="pct"/>
          </w:tcPr>
          <w:p w:rsidR="003427D1" w:rsidRPr="00D95B82" w:rsidRDefault="00010FAB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Гранит</w:t>
            </w:r>
          </w:p>
        </w:tc>
        <w:tc>
          <w:tcPr>
            <w:tcW w:w="1116" w:type="pct"/>
          </w:tcPr>
          <w:p w:rsidR="003427D1" w:rsidRPr="00D95B82" w:rsidRDefault="008741B0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0</w:t>
            </w:r>
          </w:p>
        </w:tc>
        <w:tc>
          <w:tcPr>
            <w:tcW w:w="1230" w:type="pct"/>
          </w:tcPr>
          <w:p w:rsidR="003427D1" w:rsidRPr="00D95B82" w:rsidRDefault="008741B0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Песчаные</w:t>
            </w:r>
          </w:p>
        </w:tc>
        <w:tc>
          <w:tcPr>
            <w:tcW w:w="1329" w:type="pct"/>
          </w:tcPr>
          <w:p w:rsidR="003427D1" w:rsidRPr="00D95B82" w:rsidRDefault="008741B0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1,6</w:t>
            </w:r>
          </w:p>
        </w:tc>
      </w:tr>
      <w:tr w:rsidR="003427D1" w:rsidRPr="00D95B82" w:rsidTr="00D95B82">
        <w:tc>
          <w:tcPr>
            <w:tcW w:w="1326" w:type="pct"/>
          </w:tcPr>
          <w:p w:rsidR="003427D1" w:rsidRPr="00D95B82" w:rsidRDefault="00010FAB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Известняк</w:t>
            </w:r>
          </w:p>
        </w:tc>
        <w:tc>
          <w:tcPr>
            <w:tcW w:w="1116" w:type="pct"/>
          </w:tcPr>
          <w:p w:rsidR="003427D1" w:rsidRPr="00D95B82" w:rsidRDefault="008741B0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0,52</w:t>
            </w:r>
          </w:p>
        </w:tc>
        <w:tc>
          <w:tcPr>
            <w:tcW w:w="1230" w:type="pct"/>
          </w:tcPr>
          <w:p w:rsidR="003427D1" w:rsidRPr="00D95B82" w:rsidRDefault="008741B0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Глинистые</w:t>
            </w:r>
          </w:p>
        </w:tc>
        <w:tc>
          <w:tcPr>
            <w:tcW w:w="1329" w:type="pct"/>
          </w:tcPr>
          <w:p w:rsidR="003427D1" w:rsidRPr="00D95B82" w:rsidRDefault="008741B0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1,61</w:t>
            </w:r>
          </w:p>
        </w:tc>
      </w:tr>
      <w:tr w:rsidR="003427D1" w:rsidRPr="00D95B82" w:rsidTr="00D95B82">
        <w:tc>
          <w:tcPr>
            <w:tcW w:w="1326" w:type="pct"/>
          </w:tcPr>
          <w:p w:rsidR="003427D1" w:rsidRPr="00D95B82" w:rsidRDefault="00010FAB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Щебень, гравий</w:t>
            </w:r>
          </w:p>
        </w:tc>
        <w:tc>
          <w:tcPr>
            <w:tcW w:w="1116" w:type="pct"/>
          </w:tcPr>
          <w:p w:rsidR="003427D1" w:rsidRPr="00D95B82" w:rsidRDefault="008741B0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0,92</w:t>
            </w:r>
          </w:p>
        </w:tc>
        <w:tc>
          <w:tcPr>
            <w:tcW w:w="1230" w:type="pct"/>
          </w:tcPr>
          <w:p w:rsidR="00A33C12" w:rsidRPr="00D95B82" w:rsidRDefault="008741B0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Насыпные </w:t>
            </w:r>
          </w:p>
          <w:p w:rsidR="003427D1" w:rsidRPr="00D95B82" w:rsidRDefault="008741B0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рыхлые</w:t>
            </w:r>
          </w:p>
        </w:tc>
        <w:tc>
          <w:tcPr>
            <w:tcW w:w="1329" w:type="pct"/>
          </w:tcPr>
          <w:p w:rsidR="003427D1" w:rsidRPr="00D95B82" w:rsidRDefault="008741B0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2,6</w:t>
            </w:r>
          </w:p>
        </w:tc>
      </w:tr>
      <w:tr w:rsidR="003427D1" w:rsidRPr="00D95B82" w:rsidTr="00D95B82">
        <w:tc>
          <w:tcPr>
            <w:tcW w:w="1326" w:type="pct"/>
          </w:tcPr>
          <w:p w:rsidR="003427D1" w:rsidRPr="00D95B82" w:rsidRDefault="00010FAB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Полускальные грунты</w:t>
            </w:r>
          </w:p>
        </w:tc>
        <w:tc>
          <w:tcPr>
            <w:tcW w:w="1116" w:type="pct"/>
          </w:tcPr>
          <w:p w:rsidR="003427D1" w:rsidRPr="00D95B82" w:rsidRDefault="008741B0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1,36</w:t>
            </w:r>
          </w:p>
        </w:tc>
        <w:tc>
          <w:tcPr>
            <w:tcW w:w="1230" w:type="pct"/>
          </w:tcPr>
          <w:p w:rsidR="003427D1" w:rsidRPr="00D95B82" w:rsidRDefault="003427D1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9" w:type="pct"/>
          </w:tcPr>
          <w:p w:rsidR="003427D1" w:rsidRPr="00D95B82" w:rsidRDefault="003427D1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437EE" w:rsidRPr="00D95B82" w:rsidRDefault="007437EE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C65AC8" w:rsidRPr="00D95B82" w:rsidRDefault="00C65AC8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Все здания и типовые сооружения традиционной постройки (без антисейсмических мероприятий) подразделяются на три группы, каждой из которых свойственна опреде</w:t>
      </w:r>
      <w:r w:rsidR="00A33C12" w:rsidRPr="00D95B82">
        <w:rPr>
          <w:sz w:val="28"/>
          <w:szCs w:val="28"/>
        </w:rPr>
        <w:t xml:space="preserve">ленная сейсмостойкость (табл. </w:t>
      </w:r>
      <w:r w:rsidRPr="00D95B82">
        <w:rPr>
          <w:sz w:val="28"/>
          <w:szCs w:val="28"/>
        </w:rPr>
        <w:t>2).</w:t>
      </w:r>
    </w:p>
    <w:p w:rsidR="00AD709A" w:rsidRPr="00D95B82" w:rsidRDefault="00AD709A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При сочетании в одном здании признаков двух или трех типов здание в целом следует относить к слабейшему из них.</w:t>
      </w:r>
    </w:p>
    <w:p w:rsidR="00A33C12" w:rsidRPr="00D95B82" w:rsidRDefault="00D95B82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3C12" w:rsidRPr="00D95B82">
        <w:rPr>
          <w:sz w:val="28"/>
          <w:szCs w:val="28"/>
        </w:rPr>
        <w:t xml:space="preserve">Таблица </w:t>
      </w:r>
      <w:r w:rsidR="005C197A" w:rsidRPr="00D95B82">
        <w:rPr>
          <w:sz w:val="28"/>
          <w:szCs w:val="28"/>
        </w:rPr>
        <w:t>2</w:t>
      </w:r>
      <w:r w:rsidR="00A33C12" w:rsidRPr="00D95B82">
        <w:rPr>
          <w:sz w:val="28"/>
          <w:szCs w:val="28"/>
        </w:rPr>
        <w:t xml:space="preserve"> - Классификация зданий и сооружений по сейсмостойкости (</w:t>
      </w:r>
      <w:r w:rsidR="00A33C12" w:rsidRPr="00D95B82">
        <w:rPr>
          <w:sz w:val="28"/>
          <w:szCs w:val="28"/>
          <w:lang w:val="en-US"/>
        </w:rPr>
        <w:t>J</w:t>
      </w:r>
      <w:r w:rsidR="00A33C12" w:rsidRPr="00D95B82">
        <w:rPr>
          <w:sz w:val="28"/>
          <w:szCs w:val="28"/>
          <w:vertAlign w:val="subscript"/>
          <w:lang w:val="en-US"/>
        </w:rPr>
        <w:t>c</w:t>
      </w:r>
      <w:r w:rsidR="00A33C12" w:rsidRPr="00D95B82">
        <w:rPr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69"/>
        <w:gridCol w:w="6092"/>
        <w:gridCol w:w="2363"/>
      </w:tblGrid>
      <w:tr w:rsidR="00251CDB" w:rsidRPr="00D95B82" w:rsidTr="00D95B82">
        <w:tc>
          <w:tcPr>
            <w:tcW w:w="584" w:type="pct"/>
            <w:gridSpan w:val="2"/>
          </w:tcPr>
          <w:p w:rsidR="00251CDB" w:rsidRPr="00D95B82" w:rsidRDefault="00D95B82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 </w:t>
            </w:r>
            <w:r w:rsidR="00251CDB" w:rsidRPr="00D95B82">
              <w:rPr>
                <w:sz w:val="20"/>
                <w:szCs w:val="20"/>
              </w:rPr>
              <w:t>Группа</w:t>
            </w:r>
          </w:p>
        </w:tc>
        <w:tc>
          <w:tcPr>
            <w:tcW w:w="3182" w:type="pct"/>
          </w:tcPr>
          <w:p w:rsidR="00251CDB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Характеристика здания</w:t>
            </w:r>
          </w:p>
        </w:tc>
        <w:tc>
          <w:tcPr>
            <w:tcW w:w="1234" w:type="pct"/>
          </w:tcPr>
          <w:p w:rsidR="00251CDB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  <w:lang w:val="en-US"/>
              </w:rPr>
              <w:t>J</w:t>
            </w:r>
            <w:r w:rsidRPr="00D95B82">
              <w:rPr>
                <w:sz w:val="20"/>
                <w:szCs w:val="20"/>
                <w:vertAlign w:val="subscript"/>
              </w:rPr>
              <w:t xml:space="preserve">с, </w:t>
            </w:r>
            <w:r w:rsidRPr="00D95B82">
              <w:rPr>
                <w:sz w:val="20"/>
                <w:szCs w:val="20"/>
              </w:rPr>
              <w:t>баллы</w:t>
            </w:r>
          </w:p>
        </w:tc>
      </w:tr>
      <w:tr w:rsidR="00251CDB" w:rsidRPr="00D95B82" w:rsidTr="00D95B82">
        <w:trPr>
          <w:trHeight w:val="1719"/>
        </w:trPr>
        <w:tc>
          <w:tcPr>
            <w:tcW w:w="287" w:type="pct"/>
            <w:vMerge w:val="restart"/>
          </w:tcPr>
          <w:p w:rsidR="00251CDB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А</w:t>
            </w:r>
          </w:p>
        </w:tc>
        <w:tc>
          <w:tcPr>
            <w:tcW w:w="297" w:type="pct"/>
          </w:tcPr>
          <w:p w:rsidR="00251CDB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D95B82">
              <w:rPr>
                <w:sz w:val="20"/>
                <w:szCs w:val="20"/>
              </w:rPr>
              <w:t>А</w:t>
            </w:r>
            <w:r w:rsidRPr="00D95B82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182" w:type="pct"/>
          </w:tcPr>
          <w:p w:rsidR="00AD709A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Здания со стенами из местных строительных</w:t>
            </w:r>
            <w:r w:rsidR="00D95B82" w:rsidRPr="00D95B82">
              <w:rPr>
                <w:sz w:val="20"/>
                <w:szCs w:val="20"/>
              </w:rPr>
              <w:t xml:space="preserve"> </w:t>
            </w:r>
            <w:r w:rsidRPr="00D95B82">
              <w:rPr>
                <w:sz w:val="20"/>
                <w:szCs w:val="20"/>
              </w:rPr>
              <w:t xml:space="preserve">материалов: глинобитные без каркаса; саманные </w:t>
            </w:r>
          </w:p>
          <w:p w:rsidR="00AD709A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или из сырцового кирпича без фундамента; выполненные из скатанного или рваного </w:t>
            </w:r>
          </w:p>
          <w:p w:rsidR="00AD709A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камня на глиняном растворе и без регулярной </w:t>
            </w:r>
          </w:p>
          <w:p w:rsidR="00AD709A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(из кирпича или камня правильной формы)</w:t>
            </w:r>
          </w:p>
          <w:p w:rsidR="00251CDB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кладки в углах и т. п.</w:t>
            </w:r>
          </w:p>
        </w:tc>
        <w:tc>
          <w:tcPr>
            <w:tcW w:w="1234" w:type="pct"/>
          </w:tcPr>
          <w:p w:rsidR="00251CDB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4</w:t>
            </w:r>
          </w:p>
        </w:tc>
      </w:tr>
      <w:tr w:rsidR="00251CDB" w:rsidRPr="00D95B82" w:rsidTr="00D95B82">
        <w:trPr>
          <w:trHeight w:val="2881"/>
        </w:trPr>
        <w:tc>
          <w:tcPr>
            <w:tcW w:w="287" w:type="pct"/>
            <w:vMerge/>
          </w:tcPr>
          <w:p w:rsidR="00251CDB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251CDB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D95B82">
              <w:rPr>
                <w:sz w:val="20"/>
                <w:szCs w:val="20"/>
              </w:rPr>
              <w:t>А</w:t>
            </w:r>
            <w:r w:rsidRPr="00D95B82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82" w:type="pct"/>
          </w:tcPr>
          <w:p w:rsidR="00AD709A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Здания со стенами из самана или сырцового </w:t>
            </w:r>
          </w:p>
          <w:p w:rsidR="00AD709A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кирпича; с каменными, кирпичными или </w:t>
            </w:r>
          </w:p>
          <w:p w:rsidR="00AD709A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бетонными фундаментами; выполненные </w:t>
            </w:r>
          </w:p>
          <w:p w:rsidR="00AD709A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из рваного камня на известковом, цементном </w:t>
            </w:r>
          </w:p>
          <w:p w:rsidR="00AD709A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или сложном растворе с регулярной кладкой </w:t>
            </w:r>
          </w:p>
          <w:p w:rsidR="00AD709A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в углах; выполнение из пластового камня на</w:t>
            </w:r>
            <w:r w:rsidR="00D95B82" w:rsidRPr="00D95B82">
              <w:rPr>
                <w:sz w:val="20"/>
                <w:szCs w:val="20"/>
              </w:rPr>
              <w:t xml:space="preserve"> </w:t>
            </w:r>
            <w:r w:rsidRPr="00D95B82">
              <w:rPr>
                <w:sz w:val="20"/>
                <w:szCs w:val="20"/>
              </w:rPr>
              <w:t xml:space="preserve">известковом, цементном или сложном растворе; выполненные из кладки типа «мидис»; здания с деревянным каркасом с заполнением из самана </w:t>
            </w:r>
          </w:p>
          <w:p w:rsidR="00AD709A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или глины, с тяжелыми земляными или </w:t>
            </w:r>
          </w:p>
          <w:p w:rsidR="00AD709A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глиняными крышами; сплошные массивные </w:t>
            </w:r>
          </w:p>
          <w:p w:rsidR="00251CDB" w:rsidRPr="00D95B82" w:rsidRDefault="00251CDB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ограды из самана или сырцового кирпича и т. п.</w:t>
            </w:r>
          </w:p>
        </w:tc>
        <w:tc>
          <w:tcPr>
            <w:tcW w:w="1234" w:type="pct"/>
          </w:tcPr>
          <w:p w:rsidR="00251CDB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4,5</w:t>
            </w:r>
          </w:p>
        </w:tc>
      </w:tr>
      <w:tr w:rsidR="00326621" w:rsidRPr="00D95B82" w:rsidTr="00D95B82">
        <w:tc>
          <w:tcPr>
            <w:tcW w:w="287" w:type="pct"/>
            <w:vMerge w:val="restar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Б</w:t>
            </w:r>
          </w:p>
        </w:tc>
        <w:tc>
          <w:tcPr>
            <w:tcW w:w="297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D95B82">
              <w:rPr>
                <w:sz w:val="20"/>
                <w:szCs w:val="20"/>
              </w:rPr>
              <w:t>Б</w:t>
            </w:r>
            <w:r w:rsidRPr="00D95B82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182" w:type="pct"/>
          </w:tcPr>
          <w:p w:rsidR="00AD709A" w:rsidRPr="00D95B82" w:rsidRDefault="00D95B82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 </w:t>
            </w:r>
            <w:r w:rsidR="00326621" w:rsidRPr="00D95B82">
              <w:rPr>
                <w:sz w:val="20"/>
                <w:szCs w:val="20"/>
              </w:rPr>
              <w:t>Здания с деревянным каркасом с заполнением из</w:t>
            </w:r>
          </w:p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 самана или глины и легкими перекрытиями</w:t>
            </w:r>
          </w:p>
        </w:tc>
        <w:tc>
          <w:tcPr>
            <w:tcW w:w="1234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5</w:t>
            </w:r>
          </w:p>
        </w:tc>
      </w:tr>
      <w:tr w:rsidR="00326621" w:rsidRPr="00D95B82" w:rsidTr="00D95B82">
        <w:tc>
          <w:tcPr>
            <w:tcW w:w="287" w:type="pct"/>
            <w:vMerge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D95B82">
              <w:rPr>
                <w:sz w:val="20"/>
                <w:szCs w:val="20"/>
              </w:rPr>
              <w:t>Б</w:t>
            </w:r>
            <w:r w:rsidRPr="00D95B82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82" w:type="pct"/>
          </w:tcPr>
          <w:p w:rsidR="00AD709A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Типовые здания из жженого кирпича, тесаного</w:t>
            </w:r>
          </w:p>
          <w:p w:rsidR="00AD709A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 камня или бетонных блоков на известковом, цементном или сложном растворе: сплошные </w:t>
            </w:r>
          </w:p>
          <w:p w:rsidR="00AD709A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ограды и стенки, трансформаторные киоски,</w:t>
            </w:r>
          </w:p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 силосные и водонапорные башни</w:t>
            </w:r>
          </w:p>
        </w:tc>
        <w:tc>
          <w:tcPr>
            <w:tcW w:w="1234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5,5</w:t>
            </w:r>
          </w:p>
        </w:tc>
      </w:tr>
      <w:tr w:rsidR="00326621" w:rsidRPr="00D95B82" w:rsidTr="00D95B82">
        <w:tc>
          <w:tcPr>
            <w:tcW w:w="287" w:type="pct"/>
            <w:vMerge w:val="restar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В</w:t>
            </w:r>
          </w:p>
        </w:tc>
        <w:tc>
          <w:tcPr>
            <w:tcW w:w="297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D95B82">
              <w:rPr>
                <w:sz w:val="20"/>
                <w:szCs w:val="20"/>
              </w:rPr>
              <w:t>В</w:t>
            </w:r>
            <w:r w:rsidRPr="00D95B82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182" w:type="pct"/>
          </w:tcPr>
          <w:p w:rsidR="00AD709A" w:rsidRPr="00D95B82" w:rsidRDefault="00AD709A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Дер</w:t>
            </w:r>
            <w:r w:rsidR="00326621" w:rsidRPr="00D95B82">
              <w:rPr>
                <w:sz w:val="20"/>
                <w:szCs w:val="20"/>
              </w:rPr>
              <w:t>евянные дома, рубленные «в лапу»</w:t>
            </w:r>
          </w:p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или «в обло»</w:t>
            </w:r>
          </w:p>
        </w:tc>
        <w:tc>
          <w:tcPr>
            <w:tcW w:w="1234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6</w:t>
            </w:r>
          </w:p>
        </w:tc>
      </w:tr>
      <w:tr w:rsidR="00326621" w:rsidRPr="00D95B82" w:rsidTr="00D95B82">
        <w:tc>
          <w:tcPr>
            <w:tcW w:w="287" w:type="pct"/>
            <w:vMerge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D95B82">
              <w:rPr>
                <w:sz w:val="20"/>
                <w:szCs w:val="20"/>
              </w:rPr>
              <w:t>В</w:t>
            </w:r>
            <w:r w:rsidRPr="00D95B82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82" w:type="pct"/>
          </w:tcPr>
          <w:p w:rsidR="00AD709A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Типовые железобетонные, каркасные, </w:t>
            </w:r>
          </w:p>
          <w:p w:rsidR="00AD709A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крупнопанельные и армированные </w:t>
            </w:r>
          </w:p>
          <w:p w:rsidR="00AD709A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крупноблочные дома; железобетонные </w:t>
            </w:r>
          </w:p>
          <w:p w:rsidR="00AD709A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сооружения: силосные и водонапорные башни, </w:t>
            </w:r>
          </w:p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маяки, подпорные стенки, бассейны и т. п.</w:t>
            </w:r>
          </w:p>
        </w:tc>
        <w:tc>
          <w:tcPr>
            <w:tcW w:w="1234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6,5</w:t>
            </w:r>
          </w:p>
        </w:tc>
      </w:tr>
      <w:tr w:rsidR="00326621" w:rsidRPr="00D95B82" w:rsidTr="00D95B82">
        <w:tc>
          <w:tcPr>
            <w:tcW w:w="287" w:type="pct"/>
            <w:vMerge w:val="restar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С</w:t>
            </w:r>
          </w:p>
        </w:tc>
        <w:tc>
          <w:tcPr>
            <w:tcW w:w="297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D95B82">
              <w:rPr>
                <w:sz w:val="20"/>
                <w:szCs w:val="20"/>
              </w:rPr>
              <w:t>С</w:t>
            </w:r>
            <w:r w:rsidRPr="00D95B82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182" w:type="pct"/>
          </w:tcPr>
          <w:p w:rsidR="00AD709A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Типовые здания и сооружения всех видов </w:t>
            </w:r>
          </w:p>
          <w:p w:rsidR="00AD709A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(кирпичные, блочные, панельные, бетонные, деревянные, щитовые и др.) с антисейсмическими мероприятиями для</w:t>
            </w:r>
          </w:p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 расчетной сейсмичности 7 баллов</w:t>
            </w:r>
          </w:p>
        </w:tc>
        <w:tc>
          <w:tcPr>
            <w:tcW w:w="1234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7</w:t>
            </w:r>
          </w:p>
        </w:tc>
      </w:tr>
      <w:tr w:rsidR="00326621" w:rsidRPr="00D95B82" w:rsidTr="00D95B82">
        <w:tc>
          <w:tcPr>
            <w:tcW w:w="287" w:type="pct"/>
            <w:vMerge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D95B82">
              <w:rPr>
                <w:sz w:val="20"/>
                <w:szCs w:val="20"/>
              </w:rPr>
              <w:t>С</w:t>
            </w:r>
            <w:r w:rsidRPr="00D95B82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82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То же для расчетной сейсмичности 8 баллов</w:t>
            </w:r>
          </w:p>
        </w:tc>
        <w:tc>
          <w:tcPr>
            <w:tcW w:w="1234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8</w:t>
            </w:r>
          </w:p>
        </w:tc>
      </w:tr>
      <w:tr w:rsidR="00326621" w:rsidRPr="00D95B82" w:rsidTr="00D95B82">
        <w:tc>
          <w:tcPr>
            <w:tcW w:w="287" w:type="pct"/>
            <w:vMerge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297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vertAlign w:val="subscript"/>
              </w:rPr>
            </w:pPr>
            <w:r w:rsidRPr="00D95B82">
              <w:rPr>
                <w:sz w:val="20"/>
                <w:szCs w:val="20"/>
              </w:rPr>
              <w:t>С</w:t>
            </w:r>
            <w:r w:rsidRPr="00D95B82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182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То же для расчетной сейсмичности 9 баллов</w:t>
            </w:r>
          </w:p>
        </w:tc>
        <w:tc>
          <w:tcPr>
            <w:tcW w:w="1234" w:type="pct"/>
          </w:tcPr>
          <w:p w:rsidR="00326621" w:rsidRPr="00D95B82" w:rsidRDefault="00326621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9</w:t>
            </w:r>
          </w:p>
        </w:tc>
      </w:tr>
    </w:tbl>
    <w:p w:rsidR="00912503" w:rsidRPr="00D95B82" w:rsidRDefault="00D95B82" w:rsidP="00D95B82">
      <w:pPr>
        <w:pStyle w:val="a4"/>
        <w:widowControl w:val="0"/>
        <w:spacing w:after="0" w:line="360" w:lineRule="auto"/>
        <w:ind w:left="709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AD709A" w:rsidRPr="00D95B82">
        <w:rPr>
          <w:b/>
          <w:caps/>
          <w:sz w:val="28"/>
          <w:szCs w:val="28"/>
        </w:rPr>
        <w:t xml:space="preserve">3. </w:t>
      </w:r>
      <w:r w:rsidR="00912503" w:rsidRPr="00D95B82">
        <w:rPr>
          <w:b/>
          <w:caps/>
          <w:sz w:val="28"/>
          <w:szCs w:val="28"/>
        </w:rPr>
        <w:t>оценка о</w:t>
      </w:r>
      <w:r w:rsidR="00514077" w:rsidRPr="00D95B82">
        <w:rPr>
          <w:b/>
          <w:caps/>
          <w:sz w:val="28"/>
          <w:szCs w:val="28"/>
        </w:rPr>
        <w:t>бстановки при авариях, сопровождающихся пожарами</w:t>
      </w:r>
    </w:p>
    <w:p w:rsidR="00514077" w:rsidRPr="00D95B82" w:rsidRDefault="00514077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12503" w:rsidRPr="00D95B82" w:rsidRDefault="00912503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Основным поражающим факторам пожаров является термическое воздействие, обусловленное тепловым излучением пламени.</w:t>
      </w:r>
    </w:p>
    <w:p w:rsidR="00912503" w:rsidRPr="00D95B82" w:rsidRDefault="00912503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Термическое воздействие определяется величиной плотности потока поглощенного излучения </w:t>
      </w:r>
      <w:r w:rsidRPr="00D95B82">
        <w:rPr>
          <w:sz w:val="28"/>
          <w:szCs w:val="28"/>
          <w:lang w:val="en-US"/>
        </w:rPr>
        <w:t>q</w:t>
      </w:r>
      <w:r w:rsidRPr="00D95B82">
        <w:rPr>
          <w:sz w:val="28"/>
          <w:szCs w:val="28"/>
          <w:vertAlign w:val="superscript"/>
        </w:rPr>
        <w:t>ПОГЛ</w:t>
      </w:r>
      <w:r w:rsidRPr="00D95B82">
        <w:rPr>
          <w:sz w:val="28"/>
          <w:szCs w:val="28"/>
        </w:rPr>
        <w:t xml:space="preserve"> (кВт/м</w:t>
      </w:r>
      <w:r w:rsidRPr="00D95B82">
        <w:rPr>
          <w:sz w:val="28"/>
          <w:szCs w:val="28"/>
          <w:vertAlign w:val="superscript"/>
        </w:rPr>
        <w:t>2</w:t>
      </w:r>
      <w:r w:rsidR="00514077" w:rsidRPr="00D95B82">
        <w:rPr>
          <w:sz w:val="28"/>
          <w:szCs w:val="28"/>
        </w:rPr>
        <w:t>) и временем тепло</w:t>
      </w:r>
      <w:r w:rsidRPr="00D95B82">
        <w:rPr>
          <w:sz w:val="28"/>
          <w:szCs w:val="28"/>
        </w:rPr>
        <w:t xml:space="preserve">вого излучения </w:t>
      </w:r>
      <w:r w:rsidR="00D57789">
        <w:rPr>
          <w:sz w:val="28"/>
          <w:szCs w:val="28"/>
        </w:rPr>
        <w:pict>
          <v:shape id="_x0000_i1038" type="#_x0000_t75" style="width:9.75pt;height:11.25pt">
            <v:imagedata r:id="rId18" o:title=""/>
          </v:shape>
        </w:pict>
      </w:r>
      <w:r w:rsidRPr="00D95B82">
        <w:rPr>
          <w:sz w:val="28"/>
          <w:szCs w:val="28"/>
        </w:rPr>
        <w:t xml:space="preserve"> (с).</w:t>
      </w:r>
    </w:p>
    <w:p w:rsidR="00912503" w:rsidRPr="00D95B82" w:rsidRDefault="00912503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Плотность потока поглощенного излучения </w:t>
      </w:r>
      <w:r w:rsidRPr="00D95B82">
        <w:rPr>
          <w:sz w:val="28"/>
          <w:szCs w:val="28"/>
          <w:lang w:val="en-US"/>
        </w:rPr>
        <w:t>q</w:t>
      </w:r>
      <w:r w:rsidRPr="00D95B82">
        <w:rPr>
          <w:sz w:val="28"/>
          <w:szCs w:val="28"/>
          <w:vertAlign w:val="superscript"/>
        </w:rPr>
        <w:t>ПОГЛ</w:t>
      </w:r>
      <w:r w:rsidRPr="00D95B82">
        <w:rPr>
          <w:sz w:val="28"/>
          <w:szCs w:val="28"/>
        </w:rPr>
        <w:t xml:space="preserve"> связана с плотностью потока падающего излучения </w:t>
      </w:r>
      <w:r w:rsidRPr="00D95B82">
        <w:rPr>
          <w:sz w:val="28"/>
          <w:szCs w:val="28"/>
          <w:lang w:val="en-US"/>
        </w:rPr>
        <w:t>q</w:t>
      </w:r>
      <w:r w:rsidRPr="00D95B82">
        <w:rPr>
          <w:sz w:val="28"/>
          <w:szCs w:val="28"/>
          <w:vertAlign w:val="superscript"/>
        </w:rPr>
        <w:t>ПАД</w:t>
      </w:r>
      <w:r w:rsidRPr="00D95B82">
        <w:rPr>
          <w:sz w:val="28"/>
          <w:szCs w:val="28"/>
        </w:rPr>
        <w:t xml:space="preserve"> соотношением </w:t>
      </w:r>
      <w:r w:rsidRPr="00D95B82">
        <w:rPr>
          <w:sz w:val="28"/>
          <w:szCs w:val="28"/>
          <w:lang w:val="en-US"/>
        </w:rPr>
        <w:t>q</w:t>
      </w:r>
      <w:r w:rsidRPr="00D95B82">
        <w:rPr>
          <w:sz w:val="28"/>
          <w:szCs w:val="28"/>
          <w:vertAlign w:val="superscript"/>
        </w:rPr>
        <w:t>ПОГЛ</w:t>
      </w:r>
      <w:r w:rsidRPr="00D95B82">
        <w:rPr>
          <w:sz w:val="28"/>
          <w:szCs w:val="28"/>
        </w:rPr>
        <w:t xml:space="preserve"> = </w:t>
      </w:r>
      <w:r w:rsidR="00D57789">
        <w:rPr>
          <w:sz w:val="28"/>
          <w:szCs w:val="28"/>
        </w:rPr>
        <w:pict>
          <v:shape id="_x0000_i1039" type="#_x0000_t75" style="width:9.75pt;height:11.25pt">
            <v:imagedata r:id="rId19" o:title=""/>
          </v:shape>
        </w:pict>
      </w:r>
      <w:r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  <w:lang w:val="en-US"/>
        </w:rPr>
        <w:t>q</w:t>
      </w:r>
      <w:r w:rsidRPr="00D95B82">
        <w:rPr>
          <w:sz w:val="28"/>
          <w:szCs w:val="28"/>
          <w:vertAlign w:val="superscript"/>
        </w:rPr>
        <w:t>ПАД</w:t>
      </w:r>
      <w:r w:rsidRPr="00D95B82">
        <w:rPr>
          <w:sz w:val="28"/>
          <w:szCs w:val="28"/>
        </w:rPr>
        <w:t>,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 xml:space="preserve">где </w:t>
      </w:r>
      <w:r w:rsidR="00D57789">
        <w:rPr>
          <w:sz w:val="28"/>
          <w:szCs w:val="28"/>
        </w:rPr>
        <w:pict>
          <v:shape id="_x0000_i1040" type="#_x0000_t75" style="width:9.75pt;height:11.25pt">
            <v:imagedata r:id="rId20" o:title=""/>
          </v:shape>
        </w:pict>
      </w:r>
      <w:r w:rsidRPr="00D95B82">
        <w:rPr>
          <w:sz w:val="28"/>
          <w:szCs w:val="28"/>
        </w:rPr>
        <w:t xml:space="preserve">- степень черноты (поглощательная способность) тепловоспринимающей поверхности. Чем ниже степень черноты (больше отражательная способность), тем меньше при прочих равных условия величина </w:t>
      </w:r>
      <w:r w:rsidRPr="00D95B82">
        <w:rPr>
          <w:sz w:val="28"/>
          <w:szCs w:val="28"/>
          <w:lang w:val="en-US"/>
        </w:rPr>
        <w:t>q</w:t>
      </w:r>
      <w:r w:rsidRPr="00D95B82">
        <w:rPr>
          <w:sz w:val="28"/>
          <w:szCs w:val="28"/>
          <w:vertAlign w:val="superscript"/>
        </w:rPr>
        <w:t>ПОГЛ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(далее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  <w:lang w:val="en-US"/>
        </w:rPr>
        <w:t>q</w:t>
      </w:r>
      <w:r w:rsidRPr="00D95B82">
        <w:rPr>
          <w:sz w:val="28"/>
          <w:szCs w:val="28"/>
        </w:rPr>
        <w:t>, кВт/м</w:t>
      </w:r>
      <w:r w:rsidRPr="00D95B82">
        <w:rPr>
          <w:sz w:val="28"/>
          <w:szCs w:val="28"/>
          <w:vertAlign w:val="superscript"/>
        </w:rPr>
        <w:t>2</w:t>
      </w:r>
      <w:r w:rsidRPr="00D95B82">
        <w:rPr>
          <w:sz w:val="28"/>
          <w:szCs w:val="28"/>
        </w:rPr>
        <w:t>).</w:t>
      </w:r>
    </w:p>
    <w:p w:rsidR="00077C55" w:rsidRPr="00D95B82" w:rsidRDefault="00912503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Человек ощущает сильную (едва переносимую) боль, когда температура верхнего слоя кожи превышает 45 °С. Время достижения «порога боли» </w:t>
      </w:r>
      <w:r w:rsidR="00D57789">
        <w:rPr>
          <w:sz w:val="28"/>
          <w:szCs w:val="28"/>
        </w:rPr>
        <w:pict>
          <v:shape id="_x0000_i1041" type="#_x0000_t75" style="width:9.75pt;height:11.25pt">
            <v:imagedata r:id="rId21" o:title=""/>
          </v:shape>
        </w:pict>
      </w:r>
      <w:r w:rsidRPr="00D95B82">
        <w:rPr>
          <w:sz w:val="28"/>
          <w:szCs w:val="28"/>
        </w:rPr>
        <w:t xml:space="preserve"> (с) определяется по формуле</w:t>
      </w:r>
      <w:r w:rsidR="00514077" w:rsidRPr="00D95B82">
        <w:rPr>
          <w:sz w:val="28"/>
          <w:szCs w:val="28"/>
        </w:rPr>
        <w:t xml:space="preserve"> </w:t>
      </w:r>
      <w:r w:rsidR="00D57789">
        <w:rPr>
          <w:sz w:val="28"/>
          <w:szCs w:val="28"/>
        </w:rPr>
        <w:pict>
          <v:shape id="_x0000_i1042" type="#_x0000_t75" style="width:69pt;height:18pt">
            <v:imagedata r:id="rId22" o:title=""/>
          </v:shape>
        </w:pict>
      </w:r>
      <w:r w:rsidR="00D95B82">
        <w:rPr>
          <w:sz w:val="28"/>
          <w:szCs w:val="28"/>
        </w:rPr>
        <w:t xml:space="preserve"> </w:t>
      </w:r>
      <w:r w:rsidR="002C75DE" w:rsidRPr="00D95B82">
        <w:rPr>
          <w:sz w:val="28"/>
          <w:szCs w:val="28"/>
        </w:rPr>
        <w:t>(4</w:t>
      </w:r>
      <w:r w:rsidR="00077C55" w:rsidRPr="00D95B82">
        <w:rPr>
          <w:sz w:val="28"/>
          <w:szCs w:val="28"/>
        </w:rPr>
        <w:t>)</w:t>
      </w:r>
    </w:p>
    <w:p w:rsidR="00130CAF" w:rsidRPr="00D95B82" w:rsidRDefault="00077C55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Различают три степени термического</w:t>
      </w:r>
      <w:r w:rsidR="002C75DE" w:rsidRPr="00D95B82">
        <w:rPr>
          <w:sz w:val="28"/>
          <w:szCs w:val="28"/>
        </w:rPr>
        <w:t xml:space="preserve"> ожога кожи человека (табл. 3</w:t>
      </w:r>
      <w:r w:rsidRPr="00D95B82">
        <w:rPr>
          <w:sz w:val="28"/>
          <w:szCs w:val="28"/>
        </w:rPr>
        <w:t>).</w:t>
      </w:r>
    </w:p>
    <w:p w:rsidR="002C75DE" w:rsidRPr="00D95B82" w:rsidRDefault="002C75DE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2C75DE" w:rsidRPr="00D95B82" w:rsidRDefault="002C75DE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Таблица 3 - Характеристики ожогов кожи человека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3014"/>
        <w:gridCol w:w="2885"/>
        <w:gridCol w:w="2307"/>
      </w:tblGrid>
      <w:tr w:rsidR="0035580B" w:rsidRPr="00D95B82" w:rsidTr="00D95B82">
        <w:tc>
          <w:tcPr>
            <w:tcW w:w="714" w:type="pct"/>
          </w:tcPr>
          <w:p w:rsidR="002C75DE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Степень </w:t>
            </w:r>
          </w:p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ожога</w:t>
            </w:r>
          </w:p>
        </w:tc>
        <w:tc>
          <w:tcPr>
            <w:tcW w:w="1574" w:type="pct"/>
          </w:tcPr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Повреждаемый</w:t>
            </w:r>
            <w:r w:rsidR="00514077" w:rsidRPr="00D95B82">
              <w:rPr>
                <w:sz w:val="20"/>
                <w:szCs w:val="20"/>
              </w:rPr>
              <w:t xml:space="preserve"> </w:t>
            </w:r>
            <w:r w:rsidRPr="00D95B82">
              <w:rPr>
                <w:sz w:val="20"/>
                <w:szCs w:val="20"/>
              </w:rPr>
              <w:t>слой</w:t>
            </w:r>
          </w:p>
        </w:tc>
        <w:tc>
          <w:tcPr>
            <w:tcW w:w="1507" w:type="pct"/>
          </w:tcPr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206" w:type="pct"/>
          </w:tcPr>
          <w:p w:rsidR="002C75DE" w:rsidRPr="00D95B82" w:rsidRDefault="00D95B82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 </w:t>
            </w:r>
            <w:r w:rsidR="007325C3" w:rsidRPr="00D95B82">
              <w:rPr>
                <w:sz w:val="20"/>
                <w:szCs w:val="20"/>
              </w:rPr>
              <w:t xml:space="preserve">Доза </w:t>
            </w:r>
            <w:r w:rsidR="002C75DE" w:rsidRPr="00D95B82">
              <w:rPr>
                <w:sz w:val="20"/>
                <w:szCs w:val="20"/>
              </w:rPr>
              <w:t>воздействия,</w:t>
            </w:r>
          </w:p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95B82">
              <w:rPr>
                <w:sz w:val="20"/>
                <w:szCs w:val="20"/>
              </w:rPr>
              <w:t xml:space="preserve"> кДж/м</w:t>
            </w:r>
            <w:r w:rsidRPr="00D95B82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35580B" w:rsidRPr="00D95B82" w:rsidTr="00D95B82">
        <w:tc>
          <w:tcPr>
            <w:tcW w:w="714" w:type="pct"/>
          </w:tcPr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D95B8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74" w:type="pct"/>
          </w:tcPr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Эпидермис</w:t>
            </w:r>
          </w:p>
        </w:tc>
        <w:tc>
          <w:tcPr>
            <w:tcW w:w="1507" w:type="pct"/>
          </w:tcPr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Покраснения кожи</w:t>
            </w:r>
          </w:p>
        </w:tc>
        <w:tc>
          <w:tcPr>
            <w:tcW w:w="1206" w:type="pct"/>
          </w:tcPr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Менее 42</w:t>
            </w:r>
          </w:p>
        </w:tc>
      </w:tr>
      <w:tr w:rsidR="0035580B" w:rsidRPr="00D95B82" w:rsidTr="00D95B82">
        <w:tc>
          <w:tcPr>
            <w:tcW w:w="714" w:type="pct"/>
          </w:tcPr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D95B8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74" w:type="pct"/>
          </w:tcPr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Дерма</w:t>
            </w:r>
          </w:p>
        </w:tc>
        <w:tc>
          <w:tcPr>
            <w:tcW w:w="1507" w:type="pct"/>
          </w:tcPr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Волдыри</w:t>
            </w:r>
          </w:p>
        </w:tc>
        <w:tc>
          <w:tcPr>
            <w:tcW w:w="1206" w:type="pct"/>
          </w:tcPr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42-84</w:t>
            </w:r>
          </w:p>
        </w:tc>
      </w:tr>
      <w:tr w:rsidR="0035580B" w:rsidRPr="00D95B82" w:rsidTr="00D95B82">
        <w:tc>
          <w:tcPr>
            <w:tcW w:w="714" w:type="pct"/>
          </w:tcPr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D95B8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74" w:type="pct"/>
          </w:tcPr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Подкожный слой</w:t>
            </w:r>
          </w:p>
        </w:tc>
        <w:tc>
          <w:tcPr>
            <w:tcW w:w="1507" w:type="pct"/>
          </w:tcPr>
          <w:p w:rsidR="002C75DE" w:rsidRPr="00D95B82" w:rsidRDefault="00D95B82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 </w:t>
            </w:r>
            <w:r w:rsidR="007325C3" w:rsidRPr="00D95B82">
              <w:rPr>
                <w:sz w:val="20"/>
                <w:szCs w:val="20"/>
              </w:rPr>
              <w:t xml:space="preserve">Летальный исход при поражении более </w:t>
            </w:r>
          </w:p>
          <w:p w:rsidR="0035580B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50%</w:t>
            </w:r>
            <w:r w:rsidR="002C75DE" w:rsidRPr="00D95B82">
              <w:rPr>
                <w:sz w:val="20"/>
                <w:szCs w:val="20"/>
              </w:rPr>
              <w:t xml:space="preserve"> </w:t>
            </w:r>
            <w:r w:rsidRPr="00D95B82">
              <w:rPr>
                <w:sz w:val="20"/>
                <w:szCs w:val="20"/>
              </w:rPr>
              <w:t>кожи</w:t>
            </w:r>
          </w:p>
        </w:tc>
        <w:tc>
          <w:tcPr>
            <w:tcW w:w="1206" w:type="pct"/>
          </w:tcPr>
          <w:p w:rsidR="0035580B" w:rsidRPr="00D95B82" w:rsidRDefault="0035580B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7325C3" w:rsidRPr="00D95B82" w:rsidRDefault="007325C3" w:rsidP="00D95B82">
            <w:pPr>
              <w:pStyle w:val="a4"/>
              <w:widowControl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Более 84</w:t>
            </w:r>
          </w:p>
        </w:tc>
      </w:tr>
    </w:tbl>
    <w:p w:rsidR="00514077" w:rsidRPr="00D95B82" w:rsidRDefault="00514077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BA70D3" w:rsidRPr="00D95B82" w:rsidRDefault="00BA70D3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Время воспламенения горючих материалов </w:t>
      </w:r>
      <w:r w:rsidR="00D57789">
        <w:rPr>
          <w:sz w:val="28"/>
          <w:szCs w:val="28"/>
        </w:rPr>
        <w:pict>
          <v:shape id="_x0000_i1043" type="#_x0000_t75" style="width:9.75pt;height:11.25pt">
            <v:imagedata r:id="rId23" o:title=""/>
          </v:shape>
        </w:pict>
      </w:r>
      <w:r w:rsidRPr="00D95B82">
        <w:rPr>
          <w:sz w:val="28"/>
          <w:szCs w:val="28"/>
        </w:rPr>
        <w:t xml:space="preserve"> (с) при воздействии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 xml:space="preserve">на них теплового потока плотностью </w:t>
      </w:r>
      <w:r w:rsidRPr="00D95B82">
        <w:rPr>
          <w:sz w:val="28"/>
          <w:szCs w:val="28"/>
          <w:lang w:val="en-US"/>
        </w:rPr>
        <w:t>q</w:t>
      </w:r>
      <w:r w:rsidRPr="00D95B82">
        <w:rPr>
          <w:sz w:val="28"/>
          <w:szCs w:val="28"/>
        </w:rPr>
        <w:t xml:space="preserve"> (кВт/м</w:t>
      </w:r>
      <w:r w:rsidRPr="00D95B82">
        <w:rPr>
          <w:sz w:val="28"/>
          <w:szCs w:val="28"/>
          <w:vertAlign w:val="superscript"/>
        </w:rPr>
        <w:t>2</w:t>
      </w:r>
      <w:r w:rsidRPr="00D95B82">
        <w:rPr>
          <w:sz w:val="28"/>
          <w:szCs w:val="28"/>
        </w:rPr>
        <w:t>) определяется по формуле</w:t>
      </w:r>
      <w:r w:rsidR="002C75DE" w:rsidRPr="00D95B82">
        <w:rPr>
          <w:sz w:val="28"/>
          <w:szCs w:val="28"/>
        </w:rPr>
        <w:t>:</w:t>
      </w:r>
    </w:p>
    <w:p w:rsidR="00514077" w:rsidRPr="00D95B82" w:rsidRDefault="00D95B82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7789">
        <w:rPr>
          <w:sz w:val="28"/>
          <w:szCs w:val="28"/>
        </w:rPr>
        <w:pict>
          <v:shape id="_x0000_i1044" type="#_x0000_t75" style="width:81.75pt;height:20.25pt">
            <v:imagedata r:id="rId24" o:title=""/>
          </v:shape>
        </w:pict>
      </w:r>
      <w:r>
        <w:rPr>
          <w:sz w:val="28"/>
          <w:szCs w:val="28"/>
        </w:rPr>
        <w:t xml:space="preserve"> </w:t>
      </w:r>
      <w:r w:rsidR="002C75DE" w:rsidRPr="00D95B82">
        <w:rPr>
          <w:sz w:val="28"/>
          <w:szCs w:val="28"/>
        </w:rPr>
        <w:t>(5</w:t>
      </w:r>
      <w:r w:rsidR="00603949" w:rsidRPr="00D95B82">
        <w:rPr>
          <w:sz w:val="28"/>
          <w:szCs w:val="28"/>
        </w:rPr>
        <w:t>)</w:t>
      </w:r>
    </w:p>
    <w:p w:rsidR="002C75DE" w:rsidRPr="00D95B82" w:rsidRDefault="002C75DE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</w:p>
    <w:p w:rsidR="00130CAF" w:rsidRPr="00D95B82" w:rsidRDefault="00130CAF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где </w:t>
      </w:r>
      <w:r w:rsidRPr="00D95B82">
        <w:rPr>
          <w:sz w:val="28"/>
          <w:szCs w:val="28"/>
          <w:lang w:val="en-US"/>
        </w:rPr>
        <w:t>q</w:t>
      </w:r>
      <w:r w:rsidRPr="00D95B82">
        <w:rPr>
          <w:sz w:val="28"/>
          <w:szCs w:val="28"/>
          <w:vertAlign w:val="subscript"/>
        </w:rPr>
        <w:t>кр</w:t>
      </w:r>
      <w:r w:rsidRPr="00D95B82">
        <w:rPr>
          <w:sz w:val="28"/>
          <w:szCs w:val="28"/>
        </w:rPr>
        <w:t xml:space="preserve"> — критическая плотность теплового потока, кВт/м</w:t>
      </w:r>
      <w:r w:rsidRPr="00D95B82">
        <w:rPr>
          <w:sz w:val="28"/>
          <w:szCs w:val="28"/>
          <w:vertAlign w:val="superscript"/>
        </w:rPr>
        <w:t>2</w:t>
      </w:r>
      <w:r w:rsidRPr="00D95B82">
        <w:rPr>
          <w:sz w:val="28"/>
          <w:szCs w:val="28"/>
        </w:rPr>
        <w:t xml:space="preserve">; А, </w:t>
      </w:r>
      <w:r w:rsidRPr="00D95B82">
        <w:rPr>
          <w:sz w:val="28"/>
          <w:szCs w:val="28"/>
          <w:lang w:val="en-US"/>
        </w:rPr>
        <w:t>n</w:t>
      </w:r>
      <w:r w:rsidRPr="00D95B82">
        <w:rPr>
          <w:sz w:val="28"/>
          <w:szCs w:val="28"/>
        </w:rPr>
        <w:t xml:space="preserve"> — константы для конкретных материалов (например, для древесины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  <w:lang w:val="en-US"/>
        </w:rPr>
        <w:t>A</w:t>
      </w:r>
      <w:r w:rsidRPr="00D95B82">
        <w:rPr>
          <w:sz w:val="28"/>
          <w:szCs w:val="28"/>
        </w:rPr>
        <w:t xml:space="preserve"> = 4300,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  <w:lang w:val="en-US"/>
        </w:rPr>
        <w:t>n</w:t>
      </w:r>
      <w:r w:rsidRPr="00D95B82">
        <w:rPr>
          <w:sz w:val="28"/>
          <w:szCs w:val="28"/>
        </w:rPr>
        <w:t xml:space="preserve"> = 1,61).</w:t>
      </w:r>
    </w:p>
    <w:p w:rsidR="00514077" w:rsidRPr="00D95B82" w:rsidRDefault="00130CAF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Особенно опасным является нагрев резервуаров с нефтепродуктами, которые могут воспламеняться при воздействии</w:t>
      </w:r>
      <w:r w:rsidR="002C75DE" w:rsidRPr="00D95B82">
        <w:rPr>
          <w:sz w:val="28"/>
          <w:szCs w:val="28"/>
        </w:rPr>
        <w:t xml:space="preserve"> теплового излучения (табл. 4</w:t>
      </w:r>
      <w:r w:rsidRPr="00D95B82">
        <w:rPr>
          <w:sz w:val="28"/>
          <w:szCs w:val="28"/>
        </w:rPr>
        <w:t>).</w:t>
      </w:r>
    </w:p>
    <w:p w:rsidR="002C75DE" w:rsidRPr="00D95B82" w:rsidRDefault="002C75DE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</w:p>
    <w:p w:rsidR="002C75DE" w:rsidRPr="00D95B82" w:rsidRDefault="002C75DE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Таблица 4 - Время воспламенения </w:t>
      </w:r>
      <w:r w:rsidR="00D57789">
        <w:rPr>
          <w:sz w:val="28"/>
          <w:szCs w:val="28"/>
        </w:rPr>
        <w:pict>
          <v:shape id="_x0000_i1045" type="#_x0000_t75" style="width:9.75pt;height:11.25pt">
            <v:imagedata r:id="rId25" o:title=""/>
          </v:shape>
        </w:pict>
      </w:r>
      <w:r w:rsidRPr="00D95B82">
        <w:rPr>
          <w:sz w:val="28"/>
          <w:szCs w:val="28"/>
        </w:rPr>
        <w:t xml:space="preserve"> резервуара с нефтепродуктами в зависимости от величины плотности потока теплового излучения </w:t>
      </w:r>
      <w:r w:rsidRPr="00D95B82">
        <w:rPr>
          <w:sz w:val="28"/>
          <w:szCs w:val="28"/>
          <w:lang w:val="en-US"/>
        </w:rPr>
        <w:t>q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68"/>
        <w:gridCol w:w="1368"/>
        <w:gridCol w:w="1368"/>
        <w:gridCol w:w="1367"/>
        <w:gridCol w:w="1367"/>
        <w:gridCol w:w="1367"/>
      </w:tblGrid>
      <w:tr w:rsidR="00130CAF" w:rsidRPr="00D95B82" w:rsidTr="00D95B82">
        <w:tc>
          <w:tcPr>
            <w:tcW w:w="714" w:type="pct"/>
          </w:tcPr>
          <w:p w:rsidR="00130CAF" w:rsidRPr="00D95B82" w:rsidRDefault="00D95B82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  <w:vertAlign w:val="superscript"/>
              </w:rPr>
            </w:pPr>
            <w:r w:rsidRPr="00D95B82">
              <w:rPr>
                <w:sz w:val="20"/>
                <w:szCs w:val="20"/>
              </w:rPr>
              <w:t xml:space="preserve"> </w:t>
            </w:r>
            <w:r w:rsidR="005143FF" w:rsidRPr="00D95B82">
              <w:rPr>
                <w:sz w:val="20"/>
                <w:szCs w:val="20"/>
                <w:lang w:val="en-US"/>
              </w:rPr>
              <w:t xml:space="preserve">q, </w:t>
            </w:r>
            <w:r w:rsidR="005143FF" w:rsidRPr="00D95B82">
              <w:rPr>
                <w:sz w:val="20"/>
                <w:szCs w:val="20"/>
              </w:rPr>
              <w:t>кВт/м</w:t>
            </w:r>
            <w:r w:rsidR="005143FF" w:rsidRPr="00D95B8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14" w:type="pct"/>
          </w:tcPr>
          <w:p w:rsidR="00130CAF" w:rsidRPr="00D95B82" w:rsidRDefault="005143FF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34,9</w:t>
            </w:r>
          </w:p>
        </w:tc>
        <w:tc>
          <w:tcPr>
            <w:tcW w:w="714" w:type="pct"/>
          </w:tcPr>
          <w:p w:rsidR="00130CAF" w:rsidRPr="00D95B82" w:rsidRDefault="005143FF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27,6</w:t>
            </w:r>
          </w:p>
        </w:tc>
        <w:tc>
          <w:tcPr>
            <w:tcW w:w="714" w:type="pct"/>
          </w:tcPr>
          <w:p w:rsidR="00130CAF" w:rsidRPr="00D95B82" w:rsidRDefault="005143FF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24,8</w:t>
            </w:r>
          </w:p>
        </w:tc>
        <w:tc>
          <w:tcPr>
            <w:tcW w:w="714" w:type="pct"/>
          </w:tcPr>
          <w:p w:rsidR="00130CAF" w:rsidRPr="00D95B82" w:rsidRDefault="005143FF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21,4</w:t>
            </w:r>
          </w:p>
        </w:tc>
        <w:tc>
          <w:tcPr>
            <w:tcW w:w="714" w:type="pct"/>
          </w:tcPr>
          <w:p w:rsidR="00130CAF" w:rsidRPr="00D95B82" w:rsidRDefault="005143FF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19,9</w:t>
            </w:r>
          </w:p>
        </w:tc>
        <w:tc>
          <w:tcPr>
            <w:tcW w:w="714" w:type="pct"/>
          </w:tcPr>
          <w:p w:rsidR="00130CAF" w:rsidRPr="00D95B82" w:rsidRDefault="005143FF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19,5</w:t>
            </w:r>
          </w:p>
        </w:tc>
      </w:tr>
      <w:tr w:rsidR="00130CAF" w:rsidRPr="00D95B82" w:rsidTr="00D95B82">
        <w:tc>
          <w:tcPr>
            <w:tcW w:w="714" w:type="pct"/>
          </w:tcPr>
          <w:p w:rsidR="00130CAF" w:rsidRPr="00D95B82" w:rsidRDefault="00D57789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9.75pt;height:11.25pt">
                  <v:imagedata r:id="rId26" o:title=""/>
                </v:shape>
              </w:pict>
            </w:r>
          </w:p>
        </w:tc>
        <w:tc>
          <w:tcPr>
            <w:tcW w:w="714" w:type="pct"/>
          </w:tcPr>
          <w:p w:rsidR="00130CAF" w:rsidRPr="00D95B82" w:rsidRDefault="005143FF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5</w:t>
            </w:r>
          </w:p>
        </w:tc>
        <w:tc>
          <w:tcPr>
            <w:tcW w:w="714" w:type="pct"/>
          </w:tcPr>
          <w:p w:rsidR="00130CAF" w:rsidRPr="00D95B82" w:rsidRDefault="005143FF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10</w:t>
            </w:r>
          </w:p>
        </w:tc>
        <w:tc>
          <w:tcPr>
            <w:tcW w:w="714" w:type="pct"/>
          </w:tcPr>
          <w:p w:rsidR="00130CAF" w:rsidRPr="00D95B82" w:rsidRDefault="005143FF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15</w:t>
            </w:r>
          </w:p>
        </w:tc>
        <w:tc>
          <w:tcPr>
            <w:tcW w:w="714" w:type="pct"/>
          </w:tcPr>
          <w:p w:rsidR="00130CAF" w:rsidRPr="00D95B82" w:rsidRDefault="005143FF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20</w:t>
            </w:r>
          </w:p>
        </w:tc>
        <w:tc>
          <w:tcPr>
            <w:tcW w:w="714" w:type="pct"/>
          </w:tcPr>
          <w:p w:rsidR="00130CAF" w:rsidRPr="00D95B82" w:rsidRDefault="005143FF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29</w:t>
            </w:r>
          </w:p>
        </w:tc>
        <w:tc>
          <w:tcPr>
            <w:tcW w:w="714" w:type="pct"/>
          </w:tcPr>
          <w:p w:rsidR="00130CAF" w:rsidRPr="00D95B82" w:rsidRDefault="00D95B82" w:rsidP="00D95B82">
            <w:pPr>
              <w:pStyle w:val="a4"/>
              <w:widowControl w:val="0"/>
              <w:spacing w:after="0" w:line="336" w:lineRule="auto"/>
              <w:jc w:val="both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 </w:t>
            </w:r>
            <w:r w:rsidR="005143FF" w:rsidRPr="00D95B82">
              <w:rPr>
                <w:sz w:val="20"/>
                <w:szCs w:val="20"/>
              </w:rPr>
              <w:t>Более 30</w:t>
            </w:r>
          </w:p>
        </w:tc>
      </w:tr>
    </w:tbl>
    <w:p w:rsidR="004E73EC" w:rsidRPr="00D95B82" w:rsidRDefault="004E73EC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</w:p>
    <w:p w:rsidR="00940098" w:rsidRPr="00D95B82" w:rsidRDefault="00940098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При применении вероятностного подхода к определению поражающего фактора теплового воздействия на человека значения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 xml:space="preserve">Рпор </w:t>
      </w:r>
      <w:r w:rsidR="002C75DE" w:rsidRPr="00D95B82">
        <w:rPr>
          <w:sz w:val="28"/>
          <w:szCs w:val="28"/>
        </w:rPr>
        <w:t>определяют по</w:t>
      </w:r>
      <w:r w:rsidRPr="00D95B82">
        <w:rPr>
          <w:sz w:val="28"/>
          <w:szCs w:val="28"/>
        </w:rPr>
        <w:t xml:space="preserve"> с использованием для случая летального исхода при</w:t>
      </w:r>
      <w:r w:rsidR="002C75DE" w:rsidRPr="00D95B82">
        <w:rPr>
          <w:sz w:val="28"/>
          <w:szCs w:val="28"/>
        </w:rPr>
        <w:t xml:space="preserve"> термическом поражении следующего выражения</w:t>
      </w:r>
      <w:r w:rsidRPr="00D95B82">
        <w:rPr>
          <w:sz w:val="28"/>
          <w:szCs w:val="28"/>
        </w:rPr>
        <w:t xml:space="preserve"> для пробит</w:t>
      </w:r>
      <w:r w:rsidR="00E92BE5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-</w:t>
      </w:r>
      <w:r w:rsidR="00E92BE5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функции Р</w:t>
      </w:r>
      <w:r w:rsidRPr="00D95B82">
        <w:rPr>
          <w:sz w:val="28"/>
          <w:szCs w:val="28"/>
          <w:lang w:val="en-US"/>
        </w:rPr>
        <w:t>r</w:t>
      </w:r>
      <w:r w:rsidRPr="00D95B82">
        <w:rPr>
          <w:sz w:val="28"/>
          <w:szCs w:val="28"/>
        </w:rPr>
        <w:t>:</w:t>
      </w:r>
    </w:p>
    <w:p w:rsidR="00514077" w:rsidRPr="00D95B82" w:rsidRDefault="00514077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</w:p>
    <w:p w:rsidR="00940098" w:rsidRPr="00D95B82" w:rsidRDefault="00D57789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7" type="#_x0000_t75" style="width:135.75pt;height:18pt">
            <v:imagedata r:id="rId27" o:title=""/>
          </v:shape>
        </w:pict>
      </w:r>
      <w:r w:rsidR="00D95B82">
        <w:rPr>
          <w:sz w:val="28"/>
          <w:szCs w:val="28"/>
        </w:rPr>
        <w:t xml:space="preserve"> </w:t>
      </w:r>
      <w:r w:rsidR="002C75DE" w:rsidRPr="00D95B82">
        <w:rPr>
          <w:sz w:val="28"/>
          <w:szCs w:val="28"/>
        </w:rPr>
        <w:t>(6</w:t>
      </w:r>
      <w:r w:rsidR="00940098" w:rsidRPr="00D95B82">
        <w:rPr>
          <w:sz w:val="28"/>
          <w:szCs w:val="28"/>
        </w:rPr>
        <w:t>)</w:t>
      </w:r>
    </w:p>
    <w:p w:rsidR="00514077" w:rsidRPr="00D95B82" w:rsidRDefault="00514077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</w:p>
    <w:p w:rsidR="001076EE" w:rsidRPr="00D95B82" w:rsidRDefault="001076EE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Время термического воздействия </w:t>
      </w:r>
      <w:r w:rsidR="00D57789">
        <w:rPr>
          <w:sz w:val="28"/>
          <w:szCs w:val="28"/>
        </w:rPr>
        <w:pict>
          <v:shape id="_x0000_i1048" type="#_x0000_t75" style="width:9.75pt;height:11.25pt">
            <v:imagedata r:id="rId28" o:title=""/>
          </v:shape>
        </w:pict>
      </w:r>
      <w:r w:rsidRPr="00D95B82">
        <w:rPr>
          <w:sz w:val="28"/>
          <w:szCs w:val="28"/>
        </w:rPr>
        <w:t xml:space="preserve"> (с) для случаев пожара разлития и горения здания (сооружения, штабеля и т. п.) равно</w:t>
      </w:r>
    </w:p>
    <w:p w:rsidR="00514077" w:rsidRPr="00D95B82" w:rsidRDefault="00514077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</w:p>
    <w:p w:rsidR="001076EE" w:rsidRPr="00D95B82" w:rsidRDefault="00D57789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9" type="#_x0000_t75" style="width:63.75pt;height:18pt">
            <v:imagedata r:id="rId29" o:title=""/>
          </v:shape>
        </w:pict>
      </w:r>
      <w:r w:rsidR="00D95B82">
        <w:rPr>
          <w:sz w:val="28"/>
          <w:szCs w:val="28"/>
        </w:rPr>
        <w:t xml:space="preserve"> </w:t>
      </w:r>
      <w:r w:rsidR="002C75DE" w:rsidRPr="00D95B82">
        <w:rPr>
          <w:sz w:val="28"/>
          <w:szCs w:val="28"/>
        </w:rPr>
        <w:t>(7</w:t>
      </w:r>
      <w:r w:rsidR="002C6B4F" w:rsidRPr="00D95B82">
        <w:rPr>
          <w:sz w:val="28"/>
          <w:szCs w:val="28"/>
        </w:rPr>
        <w:t>)</w:t>
      </w:r>
    </w:p>
    <w:p w:rsidR="002C6B4F" w:rsidRPr="00D95B82" w:rsidRDefault="002C6B4F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где </w:t>
      </w:r>
      <w:r w:rsidR="00D57789">
        <w:rPr>
          <w:sz w:val="28"/>
          <w:szCs w:val="28"/>
        </w:rPr>
        <w:pict>
          <v:shape id="_x0000_i1050" type="#_x0000_t75" style="width:12.75pt;height:18pt">
            <v:imagedata r:id="rId30" o:title=""/>
          </v:shape>
        </w:pict>
      </w:r>
      <w:r w:rsidRPr="00D95B82">
        <w:rPr>
          <w:sz w:val="28"/>
          <w:szCs w:val="28"/>
        </w:rPr>
        <w:t>— характерное время обнаружения пожара (допускается принимать 5 с);</w:t>
      </w:r>
      <w:r w:rsidR="00D95B82">
        <w:rPr>
          <w:sz w:val="28"/>
          <w:szCs w:val="28"/>
        </w:rPr>
        <w:t xml:space="preserve"> </w:t>
      </w:r>
      <w:r w:rsidR="00E92BE5" w:rsidRPr="00D95B82">
        <w:rPr>
          <w:sz w:val="28"/>
          <w:szCs w:val="28"/>
          <w:lang w:val="en-US"/>
        </w:rPr>
        <w:t>x</w:t>
      </w:r>
      <w:r w:rsidRPr="00D95B82">
        <w:rPr>
          <w:sz w:val="28"/>
          <w:szCs w:val="28"/>
        </w:rPr>
        <w:t xml:space="preserve"> — расстояние от места расположения человека до зоны, где плотность потока теплового излучения не превышает 4 кВт/м</w:t>
      </w:r>
      <w:r w:rsidRPr="00D95B82">
        <w:rPr>
          <w:sz w:val="28"/>
          <w:szCs w:val="28"/>
          <w:vertAlign w:val="superscript"/>
        </w:rPr>
        <w:t>2</w:t>
      </w:r>
      <w:r w:rsidRPr="00D95B82">
        <w:rPr>
          <w:sz w:val="28"/>
          <w:szCs w:val="28"/>
        </w:rPr>
        <w:t>, м;</w:t>
      </w:r>
      <w:r w:rsidR="00514077" w:rsidRPr="00D95B82">
        <w:rPr>
          <w:sz w:val="28"/>
          <w:szCs w:val="28"/>
        </w:rPr>
        <w:t xml:space="preserve"> </w:t>
      </w:r>
      <w:r w:rsidR="00E92BE5" w:rsidRPr="00D95B82">
        <w:rPr>
          <w:sz w:val="28"/>
          <w:szCs w:val="28"/>
          <w:lang w:val="en-US"/>
        </w:rPr>
        <w:t>u</w:t>
      </w:r>
      <w:r w:rsidRPr="00D95B82">
        <w:rPr>
          <w:sz w:val="28"/>
          <w:szCs w:val="28"/>
        </w:rPr>
        <w:t xml:space="preserve"> — скорость движения человека (допускается принимать 5 м/с).</w:t>
      </w:r>
    </w:p>
    <w:p w:rsidR="0010396D" w:rsidRPr="00D95B82" w:rsidRDefault="002C6B4F" w:rsidP="00D95B82">
      <w:pPr>
        <w:pStyle w:val="a4"/>
        <w:widowControl w:val="0"/>
        <w:spacing w:after="0" w:line="336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Для случая огненного шара время термического воздействия принимается равным времени существования огненного шара.</w:t>
      </w:r>
    </w:p>
    <w:p w:rsidR="0000757A" w:rsidRPr="00D95B82" w:rsidRDefault="00D95B82" w:rsidP="00D95B82">
      <w:pPr>
        <w:pStyle w:val="a4"/>
        <w:widowControl w:val="0"/>
        <w:spacing w:after="0"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92BE5" w:rsidRPr="00D95B82">
        <w:rPr>
          <w:b/>
          <w:caps/>
          <w:sz w:val="28"/>
          <w:szCs w:val="28"/>
        </w:rPr>
        <w:t xml:space="preserve">4. </w:t>
      </w:r>
      <w:r w:rsidR="0084492D" w:rsidRPr="00D95B82">
        <w:rPr>
          <w:b/>
          <w:caps/>
          <w:sz w:val="28"/>
          <w:szCs w:val="28"/>
        </w:rPr>
        <w:t>Оценка радиационной обстановки</w:t>
      </w:r>
    </w:p>
    <w:p w:rsidR="0084492D" w:rsidRPr="00D95B82" w:rsidRDefault="0084492D" w:rsidP="00D95B82">
      <w:pPr>
        <w:pStyle w:val="af"/>
        <w:widowControl w:val="0"/>
        <w:spacing w:line="360" w:lineRule="auto"/>
        <w:ind w:left="0" w:firstLine="709"/>
        <w:rPr>
          <w:b/>
          <w:sz w:val="28"/>
          <w:szCs w:val="28"/>
        </w:rPr>
      </w:pPr>
    </w:p>
    <w:p w:rsidR="0084492D" w:rsidRPr="00D95B82" w:rsidRDefault="00E92BE5" w:rsidP="00D95B82">
      <w:pPr>
        <w:pStyle w:val="af"/>
        <w:widowControl w:val="0"/>
        <w:spacing w:line="360" w:lineRule="auto"/>
        <w:ind w:left="0" w:firstLine="709"/>
        <w:rPr>
          <w:b/>
          <w:sz w:val="28"/>
          <w:szCs w:val="28"/>
        </w:rPr>
      </w:pPr>
      <w:r w:rsidRPr="00D95B82">
        <w:rPr>
          <w:b/>
          <w:sz w:val="28"/>
          <w:szCs w:val="28"/>
        </w:rPr>
        <w:t>4.1 Понятие радиационной безопасности</w:t>
      </w:r>
    </w:p>
    <w:p w:rsidR="0084492D" w:rsidRPr="00D95B82" w:rsidRDefault="0084492D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Радиационная безопасность населения – состояние защищенности настоящего и будущего поколения людей от вредного для их здоровья воздействия ионизирующего излучения.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 xml:space="preserve">Человек подвергается облучению двумя способами. Радиоактивные вещества могут </w:t>
      </w:r>
      <w:r w:rsidR="0084492D" w:rsidRPr="00D95B82">
        <w:rPr>
          <w:sz w:val="28"/>
          <w:szCs w:val="28"/>
        </w:rPr>
        <w:t>находиться</w:t>
      </w:r>
      <w:r w:rsidRPr="00D95B82">
        <w:rPr>
          <w:sz w:val="28"/>
          <w:szCs w:val="28"/>
        </w:rPr>
        <w:t xml:space="preserve"> вне организма и облучать его снаружи (внешнее облучение), и если радиоактивные вещества пополи внутрь человека с воздухом, водой, через открытую рану или другим путем (внутреннее облучение).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Внутреннее и внешнее облучение человека происходит от природных и искусственных источников ионизирующего излучения.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Источник ионизирующего излучения – устройство или радиоактивное вещество, испускающее или способное испускать ионизирующее излучение.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Радиационная безопасность населения обеспечивается ограничением воздействия от всех основных видов облучения. Свойства источников и возможности регулирования различных видов облучения существенно разнятся. Поэтому регламентация обеспечения радиационной безопасности производится для каждого источника отдельно с использованием различных методологических подходов и технических способов.</w:t>
      </w:r>
    </w:p>
    <w:p w:rsidR="0084492D" w:rsidRPr="00D95B82" w:rsidRDefault="0084492D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00757A" w:rsidRPr="00D95B82" w:rsidRDefault="00E92BE5" w:rsidP="00D95B82">
      <w:pPr>
        <w:pStyle w:val="af"/>
        <w:widowControl w:val="0"/>
        <w:spacing w:line="360" w:lineRule="auto"/>
        <w:ind w:left="709" w:firstLine="0"/>
        <w:jc w:val="left"/>
        <w:rPr>
          <w:b/>
          <w:sz w:val="28"/>
          <w:szCs w:val="28"/>
        </w:rPr>
      </w:pPr>
      <w:r w:rsidRPr="00D95B82">
        <w:rPr>
          <w:b/>
          <w:sz w:val="28"/>
          <w:szCs w:val="28"/>
        </w:rPr>
        <w:t xml:space="preserve">4.2 </w:t>
      </w:r>
      <w:r w:rsidR="0000757A" w:rsidRPr="00D95B82">
        <w:rPr>
          <w:b/>
          <w:sz w:val="28"/>
          <w:szCs w:val="28"/>
        </w:rPr>
        <w:t>Радиоактивное загрязнение при</w:t>
      </w:r>
      <w:r w:rsidR="00514077" w:rsidRPr="00D95B82">
        <w:rPr>
          <w:b/>
          <w:sz w:val="28"/>
          <w:szCs w:val="28"/>
        </w:rPr>
        <w:t xml:space="preserve"> </w:t>
      </w:r>
      <w:r w:rsidRPr="00D95B82">
        <w:rPr>
          <w:b/>
          <w:sz w:val="28"/>
          <w:szCs w:val="28"/>
        </w:rPr>
        <w:t>разрушении (аварии</w:t>
      </w:r>
      <w:r w:rsidR="0000757A" w:rsidRPr="00D95B82">
        <w:rPr>
          <w:b/>
          <w:sz w:val="28"/>
          <w:szCs w:val="28"/>
        </w:rPr>
        <w:t>) объектов ядерно-топливного цикла и пер</w:t>
      </w:r>
      <w:r w:rsidR="0084492D" w:rsidRPr="00D95B82">
        <w:rPr>
          <w:b/>
          <w:sz w:val="28"/>
          <w:szCs w:val="28"/>
        </w:rPr>
        <w:t>евозке радиоактивных материалов</w:t>
      </w:r>
    </w:p>
    <w:p w:rsidR="0084492D" w:rsidRPr="00D95B82" w:rsidRDefault="0084492D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00757A" w:rsidRPr="00D95B82" w:rsidRDefault="00E92BE5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В случае возникновения аварии</w:t>
      </w:r>
      <w:r w:rsidR="0000757A" w:rsidRPr="00D95B82">
        <w:rPr>
          <w:sz w:val="28"/>
          <w:szCs w:val="28"/>
        </w:rPr>
        <w:t>, при которой облучение людей превысит основные пределы доз от техногенного источника облучения</w:t>
      </w:r>
      <w:r w:rsidRPr="00D95B82">
        <w:rPr>
          <w:sz w:val="28"/>
          <w:szCs w:val="28"/>
        </w:rPr>
        <w:t>,</w:t>
      </w:r>
      <w:r w:rsidR="0000757A" w:rsidRPr="00D95B82">
        <w:rPr>
          <w:sz w:val="28"/>
          <w:szCs w:val="28"/>
        </w:rPr>
        <w:t xml:space="preserve"> должны быть приняты практические меры для восстановления контроля над источником и сведения к минимуму доз облучения, количества облучаемых лиц из населения, радиоактивно</w:t>
      </w:r>
      <w:r w:rsidRPr="00D95B82">
        <w:rPr>
          <w:sz w:val="28"/>
          <w:szCs w:val="28"/>
        </w:rPr>
        <w:t>го загрязнения окружающей среды</w:t>
      </w:r>
      <w:r w:rsidR="0000757A" w:rsidRPr="00D95B82">
        <w:rPr>
          <w:sz w:val="28"/>
          <w:szCs w:val="28"/>
        </w:rPr>
        <w:t>, экономических и социальных потерь, вызванных радиоактивным загрязнением.</w:t>
      </w:r>
    </w:p>
    <w:p w:rsidR="0000757A" w:rsidRPr="00D95B82" w:rsidRDefault="0000757A" w:rsidP="00D95B82">
      <w:pPr>
        <w:pStyle w:val="af"/>
        <w:widowControl w:val="0"/>
        <w:spacing w:line="336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Процесс принятия решения по мерам защитных мероприятий (вмешательство)</w:t>
      </w:r>
      <w:r w:rsidR="00E92BE5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чрезвычайно сложен и включает множество факторов, в том числе и не связанных с радиацией. Обычно к основным факторам относят следующие: масштаб аварии, безопасность прожи</w:t>
      </w:r>
      <w:r w:rsidR="00E92BE5" w:rsidRPr="00D95B82">
        <w:rPr>
          <w:sz w:val="28"/>
          <w:szCs w:val="28"/>
        </w:rPr>
        <w:t>вания, проблемы здравоохранения</w:t>
      </w:r>
      <w:r w:rsidRPr="00D95B82">
        <w:rPr>
          <w:sz w:val="28"/>
          <w:szCs w:val="28"/>
        </w:rPr>
        <w:t>, стрессы, переселение, низкий уровень доверия и понимания, риск загрязнения водных ресурсов и т.д.</w:t>
      </w:r>
    </w:p>
    <w:p w:rsidR="0000757A" w:rsidRPr="00D95B82" w:rsidRDefault="0000757A" w:rsidP="00D95B82">
      <w:pPr>
        <w:pStyle w:val="af"/>
        <w:widowControl w:val="0"/>
        <w:spacing w:line="336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При принятии решения о характере вмешательства руководствуются следующими принципами.</w:t>
      </w:r>
    </w:p>
    <w:p w:rsidR="0000757A" w:rsidRPr="00D95B82" w:rsidRDefault="0000757A" w:rsidP="00D95B82">
      <w:pPr>
        <w:pStyle w:val="af"/>
        <w:widowControl w:val="0"/>
        <w:spacing w:line="336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1. Принцип обоснования – предполагаемое вмешательство должно принести обществу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и прежде всего облучаемым лицам больше пользы, чем вреда, т.е. уменьшение ущерба в результате снижения дозы должно быть достаточным, чтобы оправдать вред самого вмешательства и затраты на него, в том числе социальные.</w:t>
      </w:r>
    </w:p>
    <w:p w:rsidR="0000757A" w:rsidRPr="00D95B82" w:rsidRDefault="0000757A" w:rsidP="00D95B82">
      <w:pPr>
        <w:pStyle w:val="af"/>
        <w:widowControl w:val="0"/>
        <w:spacing w:line="336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2. Принцип оптимизации</w:t>
      </w:r>
      <w:r w:rsidR="00E92BE5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- форма, масштаб и длительность вмешательства должна быть оптимизированы таким образом , чтобы чистая польза от снижения дозы, т.е. польза от снижения радиационного ущерба за вычетом ущерба, связанного с вмешательством, была максимальной.</w:t>
      </w:r>
    </w:p>
    <w:p w:rsidR="0000757A" w:rsidRPr="00D95B82" w:rsidRDefault="0000757A" w:rsidP="00D95B82">
      <w:pPr>
        <w:pStyle w:val="af"/>
        <w:widowControl w:val="0"/>
        <w:spacing w:line="336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Исходя из принципов планирование вмешательства (защитных мероприятий) на случай радиационной аварии, органами Госсанэпиднадзора устанавливаются уровни вмешательства</w:t>
      </w:r>
      <w:r w:rsidR="00E92BE5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(дозы и мощности доз облучения, уровни радиоактивного загрязнения) применительно к конкретному РОО и условиям его размещения с учетом вероятных типов аварий, сценария развития аварийной ситуации и складывающейся радиационной обстановки.</w:t>
      </w:r>
    </w:p>
    <w:p w:rsidR="00E92BE5" w:rsidRPr="00D95B82" w:rsidRDefault="0000757A" w:rsidP="00D95B82">
      <w:pPr>
        <w:pStyle w:val="af"/>
        <w:widowControl w:val="0"/>
        <w:spacing w:line="336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Срочн</w:t>
      </w:r>
      <w:r w:rsidR="00E92BE5" w:rsidRPr="00D95B82">
        <w:rPr>
          <w:sz w:val="28"/>
          <w:szCs w:val="28"/>
        </w:rPr>
        <w:t>ое вмешательство</w:t>
      </w:r>
      <w:r w:rsidRPr="00D95B82">
        <w:rPr>
          <w:sz w:val="28"/>
          <w:szCs w:val="28"/>
        </w:rPr>
        <w:t xml:space="preserve"> требуется, если за двое суток дозы достигают приведенных в таблице</w:t>
      </w:r>
      <w:r w:rsidR="00E92BE5" w:rsidRPr="00D95B82">
        <w:rPr>
          <w:sz w:val="28"/>
          <w:szCs w:val="28"/>
        </w:rPr>
        <w:t xml:space="preserve"> 5</w:t>
      </w:r>
      <w:r w:rsidRPr="00D95B82">
        <w:rPr>
          <w:sz w:val="28"/>
          <w:szCs w:val="28"/>
        </w:rPr>
        <w:t xml:space="preserve"> уровней, при превышении которых возможны детерминированные эффекты.</w:t>
      </w:r>
      <w:r w:rsidR="00E92BE5" w:rsidRPr="00D95B82">
        <w:rPr>
          <w:sz w:val="28"/>
          <w:szCs w:val="28"/>
        </w:rPr>
        <w:t xml:space="preserve"> При хроническом облучении в течении жизни вмешательство обязательно, если годовые поглощенные дозы превышают значения, приведенные в таблице 5.</w:t>
      </w:r>
    </w:p>
    <w:p w:rsidR="0000757A" w:rsidRPr="00D95B82" w:rsidRDefault="00D95B82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2BE5" w:rsidRPr="00D95B82">
        <w:rPr>
          <w:sz w:val="28"/>
          <w:szCs w:val="28"/>
        </w:rPr>
        <w:t>Таблица 5</w:t>
      </w:r>
      <w:r w:rsidR="007437EE" w:rsidRPr="00D95B82">
        <w:rPr>
          <w:sz w:val="28"/>
          <w:szCs w:val="28"/>
          <w:lang w:val="uk-UA"/>
        </w:rPr>
        <w:t xml:space="preserve"> - </w:t>
      </w:r>
      <w:r w:rsidR="0000757A" w:rsidRPr="00D95B82">
        <w:rPr>
          <w:sz w:val="28"/>
          <w:szCs w:val="28"/>
        </w:rPr>
        <w:t>Прогнозируемые уровни облучения, при которых безусловно</w:t>
      </w:r>
      <w:r>
        <w:rPr>
          <w:sz w:val="28"/>
          <w:szCs w:val="28"/>
        </w:rPr>
        <w:t xml:space="preserve"> </w:t>
      </w:r>
      <w:r w:rsidR="0000757A" w:rsidRPr="00D95B82">
        <w:rPr>
          <w:sz w:val="28"/>
          <w:szCs w:val="28"/>
        </w:rPr>
        <w:t>необходимо срочное вмешательство.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7"/>
        <w:gridCol w:w="2361"/>
        <w:gridCol w:w="3795"/>
      </w:tblGrid>
      <w:tr w:rsidR="0000757A" w:rsidRPr="00D95B82" w:rsidTr="00D95B82">
        <w:trPr>
          <w:trHeight w:val="300"/>
        </w:trPr>
        <w:tc>
          <w:tcPr>
            <w:tcW w:w="1785" w:type="pct"/>
            <w:vMerge w:val="restart"/>
          </w:tcPr>
          <w:p w:rsidR="0000757A" w:rsidRPr="00D95B82" w:rsidRDefault="00E92BE5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О</w:t>
            </w:r>
            <w:r w:rsidR="0000757A" w:rsidRPr="00D95B82">
              <w:rPr>
                <w:sz w:val="20"/>
              </w:rPr>
              <w:t>рган или ткань</w:t>
            </w:r>
          </w:p>
        </w:tc>
        <w:tc>
          <w:tcPr>
            <w:tcW w:w="3215" w:type="pct"/>
            <w:gridSpan w:val="2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 xml:space="preserve">Поглощенная доза в органе </w:t>
            </w:r>
            <w:r w:rsidR="00E92BE5" w:rsidRPr="00D95B82">
              <w:rPr>
                <w:sz w:val="20"/>
              </w:rPr>
              <w:t>или ткани</w:t>
            </w:r>
            <w:r w:rsidR="00F304CF" w:rsidRPr="00D95B82">
              <w:rPr>
                <w:sz w:val="20"/>
              </w:rPr>
              <w:t>, Гр</w:t>
            </w:r>
            <w:r w:rsidR="00E92BE5" w:rsidRPr="00D95B82">
              <w:rPr>
                <w:sz w:val="20"/>
              </w:rPr>
              <w:t>.</w:t>
            </w:r>
          </w:p>
        </w:tc>
      </w:tr>
      <w:tr w:rsidR="0000757A" w:rsidRPr="00D95B82" w:rsidTr="00D95B82">
        <w:tc>
          <w:tcPr>
            <w:tcW w:w="1785" w:type="pct"/>
            <w:vMerge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233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За 2 суток</w:t>
            </w:r>
          </w:p>
        </w:tc>
        <w:tc>
          <w:tcPr>
            <w:tcW w:w="198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Годовая, при</w:t>
            </w:r>
            <w:r w:rsidR="00D95B82">
              <w:rPr>
                <w:sz w:val="20"/>
              </w:rPr>
              <w:t xml:space="preserve"> </w:t>
            </w:r>
            <w:r w:rsidRPr="00D95B82">
              <w:rPr>
                <w:sz w:val="20"/>
              </w:rPr>
              <w:t>хроническом</w:t>
            </w:r>
            <w:r w:rsidR="00D95B82">
              <w:rPr>
                <w:sz w:val="20"/>
              </w:rPr>
              <w:t xml:space="preserve"> </w:t>
            </w:r>
            <w:r w:rsidRPr="00D95B82">
              <w:rPr>
                <w:sz w:val="20"/>
              </w:rPr>
              <w:t>облучении</w:t>
            </w:r>
          </w:p>
        </w:tc>
      </w:tr>
      <w:tr w:rsidR="0000757A" w:rsidRPr="00D95B82" w:rsidTr="00D95B82">
        <w:tc>
          <w:tcPr>
            <w:tcW w:w="178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Все тело</w:t>
            </w:r>
          </w:p>
        </w:tc>
        <w:tc>
          <w:tcPr>
            <w:tcW w:w="1233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1</w:t>
            </w:r>
          </w:p>
        </w:tc>
        <w:tc>
          <w:tcPr>
            <w:tcW w:w="198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-</w:t>
            </w:r>
          </w:p>
        </w:tc>
      </w:tr>
      <w:tr w:rsidR="0000757A" w:rsidRPr="00D95B82" w:rsidTr="00D95B82">
        <w:tc>
          <w:tcPr>
            <w:tcW w:w="1785" w:type="pct"/>
          </w:tcPr>
          <w:p w:rsidR="0000757A" w:rsidRPr="00D95B82" w:rsidRDefault="00E92BE5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Л</w:t>
            </w:r>
            <w:r w:rsidR="0000757A" w:rsidRPr="00D95B82">
              <w:rPr>
                <w:sz w:val="20"/>
              </w:rPr>
              <w:t>егкие</w:t>
            </w:r>
          </w:p>
        </w:tc>
        <w:tc>
          <w:tcPr>
            <w:tcW w:w="1233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6</w:t>
            </w:r>
          </w:p>
        </w:tc>
        <w:tc>
          <w:tcPr>
            <w:tcW w:w="198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-</w:t>
            </w:r>
          </w:p>
        </w:tc>
      </w:tr>
      <w:tr w:rsidR="0000757A" w:rsidRPr="00D95B82" w:rsidTr="00D95B82">
        <w:tc>
          <w:tcPr>
            <w:tcW w:w="1785" w:type="pct"/>
          </w:tcPr>
          <w:p w:rsidR="0000757A" w:rsidRPr="00D95B82" w:rsidRDefault="00E92BE5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К</w:t>
            </w:r>
            <w:r w:rsidR="0000757A" w:rsidRPr="00D95B82">
              <w:rPr>
                <w:sz w:val="20"/>
              </w:rPr>
              <w:t>ожа</w:t>
            </w:r>
          </w:p>
        </w:tc>
        <w:tc>
          <w:tcPr>
            <w:tcW w:w="1233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3</w:t>
            </w:r>
          </w:p>
        </w:tc>
        <w:tc>
          <w:tcPr>
            <w:tcW w:w="198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-</w:t>
            </w:r>
          </w:p>
        </w:tc>
      </w:tr>
      <w:tr w:rsidR="0000757A" w:rsidRPr="00D95B82" w:rsidTr="00D95B82">
        <w:tc>
          <w:tcPr>
            <w:tcW w:w="178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Щитовидная железа</w:t>
            </w:r>
          </w:p>
        </w:tc>
        <w:tc>
          <w:tcPr>
            <w:tcW w:w="1233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5</w:t>
            </w:r>
          </w:p>
        </w:tc>
        <w:tc>
          <w:tcPr>
            <w:tcW w:w="198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-</w:t>
            </w:r>
          </w:p>
        </w:tc>
      </w:tr>
      <w:tr w:rsidR="0000757A" w:rsidRPr="00D95B82" w:rsidTr="00D95B82">
        <w:tc>
          <w:tcPr>
            <w:tcW w:w="178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Хрусталик глаза</w:t>
            </w:r>
          </w:p>
        </w:tc>
        <w:tc>
          <w:tcPr>
            <w:tcW w:w="1233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2</w:t>
            </w:r>
          </w:p>
        </w:tc>
        <w:tc>
          <w:tcPr>
            <w:tcW w:w="198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0,1</w:t>
            </w:r>
          </w:p>
        </w:tc>
      </w:tr>
      <w:tr w:rsidR="0000757A" w:rsidRPr="00D95B82" w:rsidTr="00D95B82">
        <w:tc>
          <w:tcPr>
            <w:tcW w:w="1785" w:type="pct"/>
          </w:tcPr>
          <w:p w:rsidR="0000757A" w:rsidRPr="00D95B82" w:rsidRDefault="00E92BE5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Г</w:t>
            </w:r>
            <w:r w:rsidR="0000757A" w:rsidRPr="00D95B82">
              <w:rPr>
                <w:sz w:val="20"/>
              </w:rPr>
              <w:t>онады</w:t>
            </w:r>
          </w:p>
        </w:tc>
        <w:tc>
          <w:tcPr>
            <w:tcW w:w="1233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3</w:t>
            </w:r>
          </w:p>
        </w:tc>
        <w:tc>
          <w:tcPr>
            <w:tcW w:w="198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0,2</w:t>
            </w:r>
          </w:p>
        </w:tc>
      </w:tr>
      <w:tr w:rsidR="0000757A" w:rsidRPr="00D95B82" w:rsidTr="00D95B82">
        <w:tc>
          <w:tcPr>
            <w:tcW w:w="1785" w:type="pct"/>
          </w:tcPr>
          <w:p w:rsidR="0000757A" w:rsidRPr="00D95B82" w:rsidRDefault="00E92BE5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П</w:t>
            </w:r>
            <w:r w:rsidR="0000757A" w:rsidRPr="00D95B82">
              <w:rPr>
                <w:sz w:val="20"/>
              </w:rPr>
              <w:t>лод</w:t>
            </w:r>
          </w:p>
        </w:tc>
        <w:tc>
          <w:tcPr>
            <w:tcW w:w="1233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0,1</w:t>
            </w:r>
          </w:p>
        </w:tc>
        <w:tc>
          <w:tcPr>
            <w:tcW w:w="198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-</w:t>
            </w:r>
          </w:p>
        </w:tc>
      </w:tr>
      <w:tr w:rsidR="0000757A" w:rsidRPr="00D95B82" w:rsidTr="00D95B82">
        <w:tc>
          <w:tcPr>
            <w:tcW w:w="178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Красный костный мозг</w:t>
            </w:r>
          </w:p>
        </w:tc>
        <w:tc>
          <w:tcPr>
            <w:tcW w:w="1233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-</w:t>
            </w:r>
          </w:p>
        </w:tc>
        <w:tc>
          <w:tcPr>
            <w:tcW w:w="198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0,4</w:t>
            </w:r>
          </w:p>
        </w:tc>
      </w:tr>
    </w:tbl>
    <w:p w:rsidR="0084492D" w:rsidRPr="00D95B82" w:rsidRDefault="0084492D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10396D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В случае крупной аварии решение о мерах защиты населения принимаются по результатам сравнения прогнозируемой дозы, предотвращаемой защитным мероприятием, с уровнями А и Б</w:t>
      </w:r>
      <w:r w:rsidR="00E92BE5" w:rsidRPr="00D95B82">
        <w:rPr>
          <w:sz w:val="28"/>
          <w:szCs w:val="28"/>
        </w:rPr>
        <w:t xml:space="preserve"> по таблицам 6, 7</w:t>
      </w:r>
      <w:r w:rsidR="00F304CF" w:rsidRPr="00D95B82">
        <w:rPr>
          <w:sz w:val="28"/>
          <w:szCs w:val="28"/>
        </w:rPr>
        <w:t xml:space="preserve"> и 8.</w:t>
      </w:r>
    </w:p>
    <w:p w:rsidR="007437EE" w:rsidRPr="00D95B82" w:rsidRDefault="007437EE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00757A" w:rsidRPr="00D95B82" w:rsidRDefault="00E92BE5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Таблица 6</w:t>
      </w:r>
      <w:r w:rsidR="007437EE" w:rsidRPr="00D95B82">
        <w:rPr>
          <w:sz w:val="28"/>
          <w:szCs w:val="28"/>
          <w:lang w:val="uk-UA"/>
        </w:rPr>
        <w:t xml:space="preserve"> - </w:t>
      </w:r>
      <w:r w:rsidR="0000757A" w:rsidRPr="00D95B82">
        <w:rPr>
          <w:sz w:val="28"/>
          <w:szCs w:val="28"/>
        </w:rPr>
        <w:t>Критерии для принятия</w:t>
      </w:r>
      <w:r w:rsidR="00514077" w:rsidRPr="00D95B82">
        <w:rPr>
          <w:sz w:val="28"/>
          <w:szCs w:val="28"/>
        </w:rPr>
        <w:t xml:space="preserve"> </w:t>
      </w:r>
      <w:r w:rsidR="0000757A" w:rsidRPr="00D95B82">
        <w:rPr>
          <w:sz w:val="28"/>
          <w:szCs w:val="28"/>
        </w:rPr>
        <w:t>неотложных решений в начальном</w:t>
      </w:r>
      <w:r w:rsidR="00514077" w:rsidRPr="00D95B82">
        <w:rPr>
          <w:sz w:val="28"/>
          <w:szCs w:val="28"/>
        </w:rPr>
        <w:t xml:space="preserve"> </w:t>
      </w:r>
      <w:r w:rsidR="0000757A" w:rsidRPr="00D95B82">
        <w:rPr>
          <w:sz w:val="28"/>
          <w:szCs w:val="28"/>
        </w:rPr>
        <w:t>периоде</w:t>
      </w:r>
      <w:r w:rsidR="007437EE" w:rsidRPr="00D95B82">
        <w:rPr>
          <w:sz w:val="28"/>
          <w:szCs w:val="28"/>
          <w:lang w:val="uk-UA"/>
        </w:rPr>
        <w:t xml:space="preserve"> </w:t>
      </w:r>
      <w:r w:rsidRPr="00D95B82">
        <w:rPr>
          <w:sz w:val="28"/>
          <w:szCs w:val="28"/>
        </w:rPr>
        <w:t>радиационной аварии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1177"/>
        <w:gridCol w:w="1670"/>
        <w:gridCol w:w="2116"/>
        <w:gridCol w:w="1664"/>
      </w:tblGrid>
      <w:tr w:rsidR="0000757A" w:rsidRPr="00D95B82" w:rsidTr="00D95B82">
        <w:tc>
          <w:tcPr>
            <w:tcW w:w="1539" w:type="pct"/>
            <w:vMerge w:val="restar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Меры защиты</w:t>
            </w:r>
          </w:p>
        </w:tc>
        <w:tc>
          <w:tcPr>
            <w:tcW w:w="3461" w:type="pct"/>
            <w:gridSpan w:val="4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Предотвращаемая доза за первые 10 суток,</w:t>
            </w:r>
            <w:r w:rsidR="00514077" w:rsidRPr="00D95B82">
              <w:rPr>
                <w:sz w:val="20"/>
              </w:rPr>
              <w:t xml:space="preserve"> </w:t>
            </w:r>
            <w:r w:rsidR="00F304CF" w:rsidRPr="00D95B82">
              <w:rPr>
                <w:sz w:val="20"/>
              </w:rPr>
              <w:t>мГр</w:t>
            </w:r>
            <w:r w:rsidRPr="00D95B82">
              <w:rPr>
                <w:sz w:val="20"/>
              </w:rPr>
              <w:t>.</w:t>
            </w:r>
          </w:p>
        </w:tc>
      </w:tr>
      <w:tr w:rsidR="0000757A" w:rsidRPr="00D95B82" w:rsidTr="00D95B82">
        <w:tc>
          <w:tcPr>
            <w:tcW w:w="1539" w:type="pct"/>
            <w:vMerge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1487" w:type="pct"/>
            <w:gridSpan w:val="2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На все тело</w:t>
            </w:r>
          </w:p>
        </w:tc>
        <w:tc>
          <w:tcPr>
            <w:tcW w:w="1974" w:type="pct"/>
            <w:gridSpan w:val="2"/>
          </w:tcPr>
          <w:p w:rsidR="00F304CF" w:rsidRPr="00D95B82" w:rsidRDefault="00D95B82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 xml:space="preserve"> </w:t>
            </w:r>
            <w:r w:rsidR="0000757A" w:rsidRPr="00D95B82">
              <w:rPr>
                <w:sz w:val="20"/>
              </w:rPr>
              <w:t xml:space="preserve">Щитовидная железа, легкие, 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кожа.</w:t>
            </w:r>
          </w:p>
        </w:tc>
      </w:tr>
      <w:tr w:rsidR="0000757A" w:rsidRPr="00D95B82" w:rsidTr="00D95B82">
        <w:tc>
          <w:tcPr>
            <w:tcW w:w="1539" w:type="pct"/>
            <w:vMerge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61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А</w:t>
            </w:r>
          </w:p>
        </w:tc>
        <w:tc>
          <w:tcPr>
            <w:tcW w:w="87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Б</w:t>
            </w:r>
          </w:p>
        </w:tc>
        <w:tc>
          <w:tcPr>
            <w:tcW w:w="110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А</w:t>
            </w:r>
          </w:p>
        </w:tc>
        <w:tc>
          <w:tcPr>
            <w:tcW w:w="869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Б</w:t>
            </w:r>
          </w:p>
        </w:tc>
      </w:tr>
      <w:tr w:rsidR="0000757A" w:rsidRPr="00D95B82" w:rsidTr="00D95B82">
        <w:tc>
          <w:tcPr>
            <w:tcW w:w="1539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Укрытие</w:t>
            </w:r>
          </w:p>
        </w:tc>
        <w:tc>
          <w:tcPr>
            <w:tcW w:w="61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5</w:t>
            </w:r>
          </w:p>
        </w:tc>
        <w:tc>
          <w:tcPr>
            <w:tcW w:w="87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50</w:t>
            </w:r>
          </w:p>
        </w:tc>
        <w:tc>
          <w:tcPr>
            <w:tcW w:w="110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50</w:t>
            </w:r>
          </w:p>
        </w:tc>
        <w:tc>
          <w:tcPr>
            <w:tcW w:w="869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500</w:t>
            </w:r>
          </w:p>
        </w:tc>
      </w:tr>
      <w:tr w:rsidR="0000757A" w:rsidRPr="00D95B82" w:rsidTr="00D95B82">
        <w:tc>
          <w:tcPr>
            <w:tcW w:w="1539" w:type="pct"/>
          </w:tcPr>
          <w:p w:rsidR="0000757A" w:rsidRPr="00D95B82" w:rsidRDefault="00D95B82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 xml:space="preserve"> </w:t>
            </w:r>
            <w:r w:rsidR="0000757A" w:rsidRPr="00D95B82">
              <w:rPr>
                <w:sz w:val="20"/>
              </w:rPr>
              <w:t>Йодная профилактика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Взрослые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Дети</w:t>
            </w:r>
          </w:p>
        </w:tc>
        <w:tc>
          <w:tcPr>
            <w:tcW w:w="61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-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-</w:t>
            </w:r>
          </w:p>
        </w:tc>
        <w:tc>
          <w:tcPr>
            <w:tcW w:w="87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-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-</w:t>
            </w:r>
          </w:p>
        </w:tc>
        <w:tc>
          <w:tcPr>
            <w:tcW w:w="110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  <w:vertAlign w:val="superscript"/>
              </w:rPr>
            </w:pPr>
            <w:r w:rsidRPr="00D95B82">
              <w:rPr>
                <w:sz w:val="20"/>
              </w:rPr>
              <w:t>250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  <w:vertAlign w:val="superscript"/>
              </w:rPr>
            </w:pPr>
            <w:r w:rsidRPr="00D95B82">
              <w:rPr>
                <w:sz w:val="20"/>
              </w:rPr>
              <w:t>100</w:t>
            </w:r>
          </w:p>
        </w:tc>
        <w:tc>
          <w:tcPr>
            <w:tcW w:w="869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  <w:vertAlign w:val="superscript"/>
              </w:rPr>
            </w:pPr>
            <w:r w:rsidRPr="00D95B82">
              <w:rPr>
                <w:sz w:val="20"/>
              </w:rPr>
              <w:t>2500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  <w:vertAlign w:val="superscript"/>
              </w:rPr>
            </w:pPr>
            <w:r w:rsidRPr="00D95B82">
              <w:rPr>
                <w:sz w:val="20"/>
              </w:rPr>
              <w:t>1000</w:t>
            </w:r>
          </w:p>
        </w:tc>
      </w:tr>
      <w:tr w:rsidR="0000757A" w:rsidRPr="00D95B82" w:rsidTr="00D95B82">
        <w:tc>
          <w:tcPr>
            <w:tcW w:w="1539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Эвакуация</w:t>
            </w:r>
          </w:p>
        </w:tc>
        <w:tc>
          <w:tcPr>
            <w:tcW w:w="61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50</w:t>
            </w:r>
          </w:p>
        </w:tc>
        <w:tc>
          <w:tcPr>
            <w:tcW w:w="872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500</w:t>
            </w:r>
          </w:p>
        </w:tc>
        <w:tc>
          <w:tcPr>
            <w:tcW w:w="110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500</w:t>
            </w:r>
          </w:p>
        </w:tc>
        <w:tc>
          <w:tcPr>
            <w:tcW w:w="869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rPr>
                <w:sz w:val="20"/>
              </w:rPr>
            </w:pPr>
            <w:r w:rsidRPr="00D95B82">
              <w:rPr>
                <w:sz w:val="20"/>
              </w:rPr>
              <w:t>5000</w:t>
            </w:r>
          </w:p>
        </w:tc>
      </w:tr>
    </w:tbl>
    <w:p w:rsidR="00EA2F17" w:rsidRPr="00D95B82" w:rsidRDefault="00EA2F17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00757A" w:rsidRPr="00D95B82" w:rsidRDefault="00E92BE5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 xml:space="preserve">Таблица 7 - </w:t>
      </w:r>
      <w:r w:rsidR="0000757A" w:rsidRPr="00D95B82">
        <w:rPr>
          <w:sz w:val="28"/>
          <w:szCs w:val="28"/>
        </w:rPr>
        <w:t>Критерии для принятия решений об отселении и ограничении</w:t>
      </w:r>
      <w:r w:rsidR="0084492D" w:rsidRPr="00D95B82">
        <w:rPr>
          <w:sz w:val="28"/>
          <w:szCs w:val="28"/>
        </w:rPr>
        <w:t xml:space="preserve"> </w:t>
      </w:r>
      <w:r w:rsidR="0000757A" w:rsidRPr="00D95B82">
        <w:rPr>
          <w:sz w:val="28"/>
          <w:szCs w:val="28"/>
        </w:rPr>
        <w:t>потребления загрязненных пищевых продуктов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3"/>
        <w:gridCol w:w="2709"/>
        <w:gridCol w:w="3341"/>
      </w:tblGrid>
      <w:tr w:rsidR="0000757A" w:rsidRPr="00D95B82" w:rsidTr="00D95B82">
        <w:tc>
          <w:tcPr>
            <w:tcW w:w="1840" w:type="pct"/>
            <w:vMerge w:val="restar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Меры защиты</w:t>
            </w:r>
          </w:p>
        </w:tc>
        <w:tc>
          <w:tcPr>
            <w:tcW w:w="3160" w:type="pct"/>
            <w:gridSpan w:val="2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Предотвращаемая эффективная доза, мЗв</w:t>
            </w:r>
          </w:p>
        </w:tc>
      </w:tr>
      <w:tr w:rsidR="0000757A" w:rsidRPr="00D95B82" w:rsidTr="00D95B82">
        <w:tc>
          <w:tcPr>
            <w:tcW w:w="1840" w:type="pct"/>
            <w:vMerge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41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Уровень А</w:t>
            </w:r>
          </w:p>
        </w:tc>
        <w:tc>
          <w:tcPr>
            <w:tcW w:w="174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Уровень Б</w:t>
            </w:r>
          </w:p>
        </w:tc>
      </w:tr>
      <w:tr w:rsidR="0000757A" w:rsidRPr="00D95B82" w:rsidTr="00D95B82">
        <w:tc>
          <w:tcPr>
            <w:tcW w:w="1840" w:type="pct"/>
          </w:tcPr>
          <w:p w:rsidR="00F304CF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Ограничение</w:t>
            </w:r>
          </w:p>
          <w:p w:rsidR="00F304CF" w:rsidRPr="00D95B82" w:rsidRDefault="00D95B82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 xml:space="preserve"> </w:t>
            </w:r>
            <w:r w:rsidR="0000757A" w:rsidRPr="00D95B82">
              <w:rPr>
                <w:sz w:val="20"/>
              </w:rPr>
              <w:t>потребления загрязненных пищевых продуктов и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 xml:space="preserve"> питьевой воды</w:t>
            </w:r>
          </w:p>
        </w:tc>
        <w:tc>
          <w:tcPr>
            <w:tcW w:w="1415" w:type="pct"/>
          </w:tcPr>
          <w:p w:rsidR="00F304CF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 xml:space="preserve">5- за первый год, </w:t>
            </w:r>
          </w:p>
          <w:p w:rsidR="00F304CF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1/год в</w:t>
            </w:r>
            <w:r w:rsidR="00514077" w:rsidRPr="00D95B82">
              <w:rPr>
                <w:sz w:val="20"/>
              </w:rPr>
              <w:t xml:space="preserve"> </w:t>
            </w:r>
          </w:p>
          <w:p w:rsidR="0000757A" w:rsidRPr="00D95B82" w:rsidRDefault="00D95B82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 xml:space="preserve"> </w:t>
            </w:r>
            <w:r w:rsidR="0000757A" w:rsidRPr="00D95B82">
              <w:rPr>
                <w:sz w:val="20"/>
              </w:rPr>
              <w:t>последующие годы</w:t>
            </w:r>
          </w:p>
        </w:tc>
        <w:tc>
          <w:tcPr>
            <w:tcW w:w="1745" w:type="pct"/>
          </w:tcPr>
          <w:p w:rsidR="00F304CF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 xml:space="preserve">50 – за первый год, </w:t>
            </w:r>
          </w:p>
          <w:p w:rsidR="00F304CF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 xml:space="preserve">10/год в последующие 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годы</w:t>
            </w:r>
          </w:p>
        </w:tc>
      </w:tr>
      <w:tr w:rsidR="0000757A" w:rsidRPr="00D95B82" w:rsidTr="00D95B82">
        <w:tc>
          <w:tcPr>
            <w:tcW w:w="1840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Отселение</w:t>
            </w:r>
          </w:p>
        </w:tc>
        <w:tc>
          <w:tcPr>
            <w:tcW w:w="141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50 за первый год</w:t>
            </w:r>
          </w:p>
        </w:tc>
        <w:tc>
          <w:tcPr>
            <w:tcW w:w="174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500 за первый год</w:t>
            </w:r>
          </w:p>
        </w:tc>
      </w:tr>
      <w:tr w:rsidR="0000757A" w:rsidRPr="00D95B82" w:rsidTr="00D95B82">
        <w:tc>
          <w:tcPr>
            <w:tcW w:w="1840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3160" w:type="pct"/>
            <w:gridSpan w:val="2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1000 – за все время отселения</w:t>
            </w:r>
          </w:p>
        </w:tc>
      </w:tr>
    </w:tbl>
    <w:p w:rsidR="0084492D" w:rsidRPr="00D95B82" w:rsidRDefault="0084492D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00757A" w:rsidRPr="00D95B82" w:rsidRDefault="00F304CF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 xml:space="preserve">Таблица 8 - </w:t>
      </w:r>
      <w:r w:rsidR="0000757A" w:rsidRPr="00D95B82">
        <w:rPr>
          <w:sz w:val="28"/>
          <w:szCs w:val="28"/>
        </w:rPr>
        <w:t>Критерии для принятия решений об ограничении потребления</w:t>
      </w:r>
      <w:r w:rsidR="0084492D" w:rsidRPr="00D95B82">
        <w:rPr>
          <w:sz w:val="28"/>
          <w:szCs w:val="28"/>
        </w:rPr>
        <w:t xml:space="preserve"> </w:t>
      </w:r>
      <w:r w:rsidR="0000757A" w:rsidRPr="00D95B82">
        <w:rPr>
          <w:sz w:val="28"/>
          <w:szCs w:val="28"/>
        </w:rPr>
        <w:t>загрязненных пищевых прод</w:t>
      </w:r>
      <w:r w:rsidRPr="00D95B82">
        <w:rPr>
          <w:sz w:val="28"/>
          <w:szCs w:val="28"/>
        </w:rPr>
        <w:t>уктов в первый год после аварии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2836"/>
        <w:gridCol w:w="3341"/>
      </w:tblGrid>
      <w:tr w:rsidR="0000757A" w:rsidRPr="00D95B82" w:rsidTr="00D95B82">
        <w:tc>
          <w:tcPr>
            <w:tcW w:w="1774" w:type="pct"/>
            <w:vMerge w:val="restar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Радионуклиды</w:t>
            </w:r>
          </w:p>
        </w:tc>
        <w:tc>
          <w:tcPr>
            <w:tcW w:w="3226" w:type="pct"/>
            <w:gridSpan w:val="2"/>
          </w:tcPr>
          <w:p w:rsidR="00F304CF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 xml:space="preserve">Содержание радионуклида в пищевых 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продуктах, кБк/кг</w:t>
            </w:r>
          </w:p>
        </w:tc>
      </w:tr>
      <w:tr w:rsidR="0000757A" w:rsidRPr="00D95B82" w:rsidTr="00D95B82">
        <w:tc>
          <w:tcPr>
            <w:tcW w:w="1774" w:type="pct"/>
            <w:vMerge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481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Уровень А</w:t>
            </w:r>
          </w:p>
        </w:tc>
        <w:tc>
          <w:tcPr>
            <w:tcW w:w="174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Уровень Б</w:t>
            </w:r>
          </w:p>
        </w:tc>
      </w:tr>
      <w:tr w:rsidR="0000757A" w:rsidRPr="00D95B82" w:rsidTr="00D95B82">
        <w:tc>
          <w:tcPr>
            <w:tcW w:w="1774" w:type="pct"/>
          </w:tcPr>
          <w:p w:rsidR="0000757A" w:rsidRPr="00D95B82" w:rsidRDefault="00D95B82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 xml:space="preserve"> </w:t>
            </w:r>
            <w:r w:rsidR="0000757A" w:rsidRPr="00D95B82">
              <w:rPr>
                <w:sz w:val="20"/>
              </w:rPr>
              <w:t>Иод-131,Цезий-134, 137 и стронций- 90</w:t>
            </w:r>
          </w:p>
        </w:tc>
        <w:tc>
          <w:tcPr>
            <w:tcW w:w="1481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1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0,1</w:t>
            </w:r>
          </w:p>
        </w:tc>
        <w:tc>
          <w:tcPr>
            <w:tcW w:w="174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10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1,0</w:t>
            </w:r>
          </w:p>
        </w:tc>
      </w:tr>
      <w:tr w:rsidR="0000757A" w:rsidRPr="00D95B82" w:rsidTr="00D95B82">
        <w:tc>
          <w:tcPr>
            <w:tcW w:w="1774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Плутоний-238,239,</w:t>
            </w:r>
          </w:p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америций-241</w:t>
            </w:r>
          </w:p>
        </w:tc>
        <w:tc>
          <w:tcPr>
            <w:tcW w:w="1481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0,01</w:t>
            </w:r>
          </w:p>
        </w:tc>
        <w:tc>
          <w:tcPr>
            <w:tcW w:w="1745" w:type="pct"/>
          </w:tcPr>
          <w:p w:rsidR="0000757A" w:rsidRPr="00D95B82" w:rsidRDefault="0000757A" w:rsidP="00D95B82">
            <w:pPr>
              <w:pStyle w:val="af"/>
              <w:widowControl w:val="0"/>
              <w:spacing w:line="360" w:lineRule="auto"/>
              <w:ind w:left="0" w:firstLine="0"/>
              <w:jc w:val="left"/>
              <w:rPr>
                <w:sz w:val="20"/>
              </w:rPr>
            </w:pPr>
            <w:r w:rsidRPr="00D95B82">
              <w:rPr>
                <w:sz w:val="20"/>
              </w:rPr>
              <w:t>0,1</w:t>
            </w:r>
          </w:p>
        </w:tc>
      </w:tr>
    </w:tbl>
    <w:p w:rsidR="0084492D" w:rsidRPr="00D95B82" w:rsidRDefault="0084492D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Если предотвращаемый уровень облучения меньше А, то нет необходимости в мерах защиты, связанных с нарушением нормальной жизнедеятельности населения, хозяйственного и социального функционирования территорий.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Если уровень предотвращаемого облучения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больше А, но меньше</w:t>
      </w:r>
      <w:r w:rsidR="00F304CF" w:rsidRPr="00D95B82">
        <w:rPr>
          <w:sz w:val="28"/>
          <w:szCs w:val="28"/>
        </w:rPr>
        <w:t xml:space="preserve"> Б</w:t>
      </w:r>
      <w:r w:rsidRPr="00D95B82">
        <w:rPr>
          <w:sz w:val="28"/>
          <w:szCs w:val="28"/>
        </w:rPr>
        <w:t>, то решение принимается на основании принципов обоснования и оптимизации с учетом конкретной обстановки и местных условий.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Для аварийно-спасательных формирований, осуществляющих спасательные работы, а также для условий боевых действи</w:t>
      </w:r>
      <w:r w:rsidR="00F304CF" w:rsidRPr="00D95B82">
        <w:rPr>
          <w:sz w:val="28"/>
          <w:szCs w:val="28"/>
        </w:rPr>
        <w:t>й с применением ядерного оружия</w:t>
      </w:r>
      <w:r w:rsidRPr="00D95B82">
        <w:rPr>
          <w:sz w:val="28"/>
          <w:szCs w:val="28"/>
        </w:rPr>
        <w:t>,</w:t>
      </w:r>
      <w:r w:rsidR="00F304CF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доза облучения устанавливается:</w:t>
      </w:r>
    </w:p>
    <w:p w:rsidR="0000757A" w:rsidRPr="00D95B82" w:rsidRDefault="00F304CF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- о</w:t>
      </w:r>
      <w:r w:rsidR="0000757A" w:rsidRPr="00D95B82">
        <w:rPr>
          <w:sz w:val="28"/>
          <w:szCs w:val="28"/>
        </w:rPr>
        <w:t>днократная (в течении первых четырех суток) – 50Р(0,05Гр);</w:t>
      </w:r>
    </w:p>
    <w:p w:rsidR="0000757A" w:rsidRPr="00D95B82" w:rsidRDefault="00693F06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- м</w:t>
      </w:r>
      <w:r w:rsidR="0000757A" w:rsidRPr="00D95B82">
        <w:rPr>
          <w:sz w:val="28"/>
          <w:szCs w:val="28"/>
        </w:rPr>
        <w:t>ногократ</w:t>
      </w:r>
      <w:r w:rsidR="00F304CF" w:rsidRPr="00D95B82">
        <w:rPr>
          <w:sz w:val="28"/>
          <w:szCs w:val="28"/>
        </w:rPr>
        <w:t xml:space="preserve">ная: в течении первых 10-30 суток </w:t>
      </w:r>
      <w:r w:rsidR="0000757A" w:rsidRPr="00D95B82">
        <w:rPr>
          <w:sz w:val="28"/>
          <w:szCs w:val="28"/>
        </w:rPr>
        <w:t>- 100Р (0,1Гр), в течении трех месяцев-200Р (0,2Гр), в течении года-300Р (0,3Гр).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При выявлении радиационной обстановки решаются следующие задачи: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- определение размеров зон радиоактивного загрязнения местности и отображения ее</w:t>
      </w:r>
      <w:r w:rsidR="00514077" w:rsidRPr="00D95B82">
        <w:rPr>
          <w:sz w:val="28"/>
          <w:szCs w:val="28"/>
        </w:rPr>
        <w:t xml:space="preserve"> </w:t>
      </w:r>
      <w:r w:rsidR="00F304CF" w:rsidRPr="00D95B82">
        <w:rPr>
          <w:sz w:val="28"/>
          <w:szCs w:val="28"/>
        </w:rPr>
        <w:t>на картах (</w:t>
      </w:r>
      <w:r w:rsidRPr="00D95B82">
        <w:rPr>
          <w:sz w:val="28"/>
          <w:szCs w:val="28"/>
        </w:rPr>
        <w:t>схемах, планах);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- определение размеров зон облучения щитовидной железы детей и взрослого населения за время прохождения облака и отображения его на картах.</w:t>
      </w:r>
    </w:p>
    <w:p w:rsidR="00EA2F17" w:rsidRPr="00D95B82" w:rsidRDefault="00EA2F17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00757A" w:rsidRPr="00D95B82" w:rsidRDefault="00F304CF" w:rsidP="00D95B82">
      <w:pPr>
        <w:pStyle w:val="af"/>
        <w:widowControl w:val="0"/>
        <w:spacing w:line="360" w:lineRule="auto"/>
        <w:ind w:left="709" w:firstLine="0"/>
        <w:jc w:val="left"/>
        <w:rPr>
          <w:b/>
          <w:sz w:val="28"/>
          <w:szCs w:val="28"/>
        </w:rPr>
      </w:pPr>
      <w:r w:rsidRPr="00D95B82">
        <w:rPr>
          <w:b/>
          <w:sz w:val="28"/>
          <w:szCs w:val="28"/>
        </w:rPr>
        <w:t xml:space="preserve">4.3 </w:t>
      </w:r>
      <w:r w:rsidR="0000757A" w:rsidRPr="00D95B82">
        <w:rPr>
          <w:b/>
          <w:sz w:val="28"/>
          <w:szCs w:val="28"/>
        </w:rPr>
        <w:t>Оценка радиационной обстановки</w:t>
      </w:r>
      <w:r w:rsidR="004B3452" w:rsidRPr="00D95B82">
        <w:rPr>
          <w:b/>
          <w:sz w:val="28"/>
          <w:szCs w:val="28"/>
        </w:rPr>
        <w:t xml:space="preserve"> при применении ядерного оружия</w:t>
      </w:r>
    </w:p>
    <w:p w:rsidR="004B3452" w:rsidRPr="00D95B82" w:rsidRDefault="004B3452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Среди поражающих факторов ядерного взрыва ионизирующее излучение создают проникающая радиация и радиоактивное заражение местности.</w:t>
      </w:r>
    </w:p>
    <w:p w:rsidR="0000757A" w:rsidRPr="00D95B82" w:rsidRDefault="00F304CF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Проникающая радиация</w:t>
      </w:r>
      <w:r w:rsidR="0000757A" w:rsidRPr="00D95B82">
        <w:rPr>
          <w:sz w:val="28"/>
          <w:szCs w:val="28"/>
        </w:rPr>
        <w:t xml:space="preserve"> представляет собой поток гамма-излучения и поток нейтронов.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Гамма-излучение и нейтронное излучение различны по своим физическим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свойствам, а общим для них является то, что они могут распространятся в воздухе в</w:t>
      </w:r>
      <w:r w:rsidR="00F304CF" w:rsidRPr="00D95B82">
        <w:rPr>
          <w:sz w:val="28"/>
          <w:szCs w:val="28"/>
        </w:rPr>
        <w:t xml:space="preserve">о все стороны на расстояние до </w:t>
      </w:r>
      <w:r w:rsidRPr="00D95B82">
        <w:rPr>
          <w:sz w:val="28"/>
          <w:szCs w:val="28"/>
        </w:rPr>
        <w:t>4км. Проходя через биологическую ткань, гамма-кванты и нейтроны ионизируют атомы и молекулы, входящие в состав живых клеток, отдельных органов и систем организма, что приводит к возникновению специфического заболевания -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лучевой болезни.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Источником проникающей радиации являются ядерные реакции деления и синтеза, протекающие в боеприпасах в момент взрыва, а также радиоактивный распад осколков деления.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Время действия проникающей радиации при взрыве зарядов деления и комбинированных зарядов не превышает нескольких секунд (10-15сек.) и определяется временем подъема облака взрыва на такую высоту, при которой гамма-излучение поглощается толщей воздуха и практически не достигает поверхности земли.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Поражающее действие гамма-излучения на человека характеризуется поглощенной дозой. Так как облучение является внешним (облучается все тело), а взвешивающий коэффициент для гамма-излучения равен единицы, то можно принять, что поглощенная доза равна эквивалентной дозе, (в данном случае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1Гр=1Зв) и в дальнейшем использовать для характеристики поглощенную дозу. Время набора человеком основной части дозы (до 80%) равно нескольким секундам.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При воздушном и наземном ядерных взрывах доза гамма-излучения на равных расстояниях от центра взрыва практически одинакова, но она зависит от плотности воздуха. Плотность воздуха летом меньше чем зимой, поэтому при взрыве летом доза гамма-излучения будет больше, чем зимой на одном и том же расстоянии от центра взрыва.</w:t>
      </w:r>
    </w:p>
    <w:p w:rsidR="0000757A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Эквивалентная доза складывается из доз гамма-излучения и нейтронов, которые действуют на любой объект практически одновременно. Поэтому, поражающее действие проникающей радиации определяется суммарной дозой (эквивалентной дозой), получаемой в результате сложения доз гамма-излучения и нейтронов.</w:t>
      </w:r>
    </w:p>
    <w:p w:rsidR="00B068A7" w:rsidRPr="00D95B82" w:rsidRDefault="0000757A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Соотношение между дозами гамма-излучения и нейтронного излучения в эквивалентной дозе зависит от мощности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взрыва и расстояния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до центра взрыва. Для больших доз и взрывов мощностью менее 10</w:t>
      </w:r>
      <w:r w:rsidR="00F304CF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кт доза, о</w:t>
      </w:r>
      <w:r w:rsidR="00582210" w:rsidRPr="00D95B82">
        <w:rPr>
          <w:sz w:val="28"/>
          <w:szCs w:val="28"/>
        </w:rPr>
        <w:t>бусловленная нейтронами, больше</w:t>
      </w:r>
      <w:r w:rsidRPr="00D95B82">
        <w:rPr>
          <w:sz w:val="28"/>
          <w:szCs w:val="28"/>
        </w:rPr>
        <w:t xml:space="preserve"> дозы, обусловленной гамма-излучением; для средних величин доз, а также для взрывов мощностью более 10</w:t>
      </w:r>
      <w:r w:rsidR="00582210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кт справедливо обратное соотношение.</w:t>
      </w:r>
    </w:p>
    <w:p w:rsidR="00582210" w:rsidRPr="00D95B82" w:rsidRDefault="00582210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480676" w:rsidRPr="00D95B82" w:rsidRDefault="00D95B82" w:rsidP="00D95B82">
      <w:pPr>
        <w:pStyle w:val="af"/>
        <w:widowControl w:val="0"/>
        <w:spacing w:line="360" w:lineRule="auto"/>
        <w:ind w:left="0" w:firstLine="709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582210" w:rsidRPr="00D95B82">
        <w:rPr>
          <w:b/>
          <w:caps/>
          <w:sz w:val="28"/>
          <w:szCs w:val="28"/>
        </w:rPr>
        <w:t xml:space="preserve">5. </w:t>
      </w:r>
      <w:r w:rsidR="00480676" w:rsidRPr="00D95B82">
        <w:rPr>
          <w:b/>
          <w:caps/>
          <w:sz w:val="28"/>
          <w:szCs w:val="28"/>
        </w:rPr>
        <w:t>оценка об</w:t>
      </w:r>
      <w:r w:rsidR="004B3452" w:rsidRPr="00D95B82">
        <w:rPr>
          <w:b/>
          <w:caps/>
          <w:sz w:val="28"/>
          <w:szCs w:val="28"/>
        </w:rPr>
        <w:t>становки при химических авариях</w:t>
      </w:r>
    </w:p>
    <w:p w:rsidR="004B3452" w:rsidRPr="00D95B82" w:rsidRDefault="004B3452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480676" w:rsidRPr="00D95B82" w:rsidRDefault="00480676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Развитие химической промышленности обусловило возрастание техногенных опасностей, приводящих к крупным химическим авариям, сопровождаемых значительными материальными ущербами и большими человеческими жертвами.</w:t>
      </w:r>
    </w:p>
    <w:p w:rsidR="00480676" w:rsidRPr="00D95B82" w:rsidRDefault="00480676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Под химически опасным объектом</w:t>
      </w:r>
      <w:r w:rsidR="00582210" w:rsidRPr="00D95B82">
        <w:rPr>
          <w:sz w:val="28"/>
          <w:szCs w:val="28"/>
        </w:rPr>
        <w:t xml:space="preserve"> (ХОО)</w:t>
      </w:r>
      <w:r w:rsid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понимается объект, на котором хранят, перерабатывают, используют или транспортируют опасные химические вещества (ОХВ), при аварии на котором или при разрушении которого может произойти гибель или химическое заражение людей, сельскохозяйственных животных и растений, а также химическое заражение окружающей природной среды.</w:t>
      </w:r>
    </w:p>
    <w:p w:rsidR="0000757A" w:rsidRPr="00D95B82" w:rsidRDefault="006E4158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  <w:r w:rsidRPr="00D95B82">
        <w:rPr>
          <w:sz w:val="28"/>
          <w:szCs w:val="28"/>
        </w:rPr>
        <w:t>Все эти объекты классифицируются по степени химической опасности</w:t>
      </w:r>
      <w:r w:rsidR="00582210" w:rsidRPr="00D95B82">
        <w:rPr>
          <w:sz w:val="28"/>
          <w:szCs w:val="28"/>
        </w:rPr>
        <w:t xml:space="preserve"> (табл. 9)</w:t>
      </w:r>
      <w:r w:rsidRPr="00D95B82">
        <w:rPr>
          <w:sz w:val="28"/>
          <w:szCs w:val="28"/>
        </w:rPr>
        <w:t>. В основу этой классификации положена степень опасности объекта для населения и территорий.</w:t>
      </w:r>
    </w:p>
    <w:p w:rsidR="00582210" w:rsidRPr="00D95B82" w:rsidRDefault="00582210" w:rsidP="00D95B82">
      <w:pPr>
        <w:pStyle w:val="af"/>
        <w:widowControl w:val="0"/>
        <w:spacing w:line="360" w:lineRule="auto"/>
        <w:ind w:left="0" w:firstLine="709"/>
        <w:rPr>
          <w:sz w:val="28"/>
          <w:szCs w:val="28"/>
        </w:rPr>
      </w:pPr>
    </w:p>
    <w:p w:rsidR="00050DBD" w:rsidRPr="00D95B82" w:rsidRDefault="00582210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Таблица 9 - Степени химической 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792"/>
      </w:tblGrid>
      <w:tr w:rsidR="006E4158" w:rsidRPr="00D95B82" w:rsidTr="00D95B82">
        <w:tc>
          <w:tcPr>
            <w:tcW w:w="4781" w:type="dxa"/>
          </w:tcPr>
          <w:p w:rsidR="006E4158" w:rsidRPr="00D95B82" w:rsidRDefault="006E4158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Степень химической опасности</w:t>
            </w:r>
          </w:p>
          <w:p w:rsidR="006E4158" w:rsidRPr="00D95B82" w:rsidRDefault="006E4158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объекта</w:t>
            </w:r>
          </w:p>
        </w:tc>
        <w:tc>
          <w:tcPr>
            <w:tcW w:w="4792" w:type="dxa"/>
          </w:tcPr>
          <w:p w:rsidR="00582210" w:rsidRPr="00D95B82" w:rsidRDefault="006E4158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Количество человек, попадающих в </w:t>
            </w:r>
          </w:p>
          <w:p w:rsidR="00582210" w:rsidRPr="00D95B82" w:rsidRDefault="00582210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зону </w:t>
            </w:r>
            <w:r w:rsidR="006E4158" w:rsidRPr="00D95B82">
              <w:rPr>
                <w:sz w:val="20"/>
                <w:szCs w:val="20"/>
              </w:rPr>
              <w:t xml:space="preserve">химического заражения при </w:t>
            </w:r>
          </w:p>
          <w:p w:rsidR="006E4158" w:rsidRPr="00D95B82" w:rsidRDefault="006E4158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аварии,</w:t>
            </w:r>
            <w:r w:rsidR="00582210" w:rsidRPr="00D95B82">
              <w:rPr>
                <w:sz w:val="20"/>
                <w:szCs w:val="20"/>
              </w:rPr>
              <w:t xml:space="preserve"> </w:t>
            </w:r>
            <w:r w:rsidRPr="00D95B82">
              <w:rPr>
                <w:sz w:val="20"/>
                <w:szCs w:val="20"/>
              </w:rPr>
              <w:t>тыс.человек</w:t>
            </w:r>
          </w:p>
        </w:tc>
      </w:tr>
      <w:tr w:rsidR="006E4158" w:rsidRPr="00D95B82" w:rsidTr="00D95B82">
        <w:tc>
          <w:tcPr>
            <w:tcW w:w="4781" w:type="dxa"/>
          </w:tcPr>
          <w:p w:rsidR="006E4158" w:rsidRPr="00D95B82" w:rsidRDefault="006E4158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D95B8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792" w:type="dxa"/>
          </w:tcPr>
          <w:p w:rsidR="006E4158" w:rsidRPr="00D95B82" w:rsidRDefault="006E4158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D95B82">
              <w:rPr>
                <w:sz w:val="20"/>
                <w:szCs w:val="20"/>
              </w:rPr>
              <w:t>Более</w:t>
            </w:r>
            <w:r w:rsidR="00582210" w:rsidRPr="00D95B82">
              <w:rPr>
                <w:sz w:val="20"/>
                <w:szCs w:val="20"/>
              </w:rPr>
              <w:t xml:space="preserve"> </w:t>
            </w:r>
            <w:r w:rsidRPr="00D95B82">
              <w:rPr>
                <w:sz w:val="20"/>
                <w:szCs w:val="20"/>
                <w:lang w:val="en-US"/>
              </w:rPr>
              <w:t>75</w:t>
            </w:r>
          </w:p>
        </w:tc>
      </w:tr>
      <w:tr w:rsidR="006E4158" w:rsidRPr="00D95B82" w:rsidTr="00D95B82">
        <w:tc>
          <w:tcPr>
            <w:tcW w:w="4781" w:type="dxa"/>
          </w:tcPr>
          <w:p w:rsidR="006E4158" w:rsidRPr="00D95B82" w:rsidRDefault="006E4158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D95B82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792" w:type="dxa"/>
          </w:tcPr>
          <w:p w:rsidR="006E4158" w:rsidRPr="00D95B82" w:rsidRDefault="006E4158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От 40 до 75</w:t>
            </w:r>
          </w:p>
        </w:tc>
      </w:tr>
      <w:tr w:rsidR="006E4158" w:rsidRPr="00D95B82" w:rsidTr="00D95B82">
        <w:tc>
          <w:tcPr>
            <w:tcW w:w="4781" w:type="dxa"/>
          </w:tcPr>
          <w:p w:rsidR="006E4158" w:rsidRPr="00D95B82" w:rsidRDefault="006E4158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D95B82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792" w:type="dxa"/>
          </w:tcPr>
          <w:p w:rsidR="006E4158" w:rsidRPr="00D95B82" w:rsidRDefault="006E4158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 xml:space="preserve">Менее </w:t>
            </w:r>
            <w:r w:rsidR="008B0B52" w:rsidRPr="00D95B82">
              <w:rPr>
                <w:sz w:val="20"/>
                <w:szCs w:val="20"/>
              </w:rPr>
              <w:t>40</w:t>
            </w:r>
          </w:p>
        </w:tc>
      </w:tr>
      <w:tr w:rsidR="006E4158" w:rsidRPr="00D95B82" w:rsidTr="00D95B82">
        <w:tc>
          <w:tcPr>
            <w:tcW w:w="4781" w:type="dxa"/>
          </w:tcPr>
          <w:p w:rsidR="006E4158" w:rsidRPr="00D95B82" w:rsidRDefault="006E4158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D95B82">
              <w:rPr>
                <w:sz w:val="20"/>
                <w:szCs w:val="20"/>
                <w:lang w:val="en-US"/>
              </w:rPr>
              <w:t>IV</w:t>
            </w:r>
            <w:r w:rsidRPr="00D95B82">
              <w:rPr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4792" w:type="dxa"/>
          </w:tcPr>
          <w:p w:rsidR="006E4158" w:rsidRPr="00D95B82" w:rsidRDefault="008B0B52" w:rsidP="00D95B82">
            <w:pPr>
              <w:pStyle w:val="a4"/>
              <w:widowControl w:val="0"/>
              <w:spacing w:after="0" w:line="360" w:lineRule="auto"/>
              <w:rPr>
                <w:sz w:val="20"/>
                <w:szCs w:val="20"/>
              </w:rPr>
            </w:pPr>
            <w:r w:rsidRPr="00D95B82">
              <w:rPr>
                <w:sz w:val="20"/>
                <w:szCs w:val="20"/>
              </w:rPr>
              <w:t>Оценке не подлежит</w:t>
            </w:r>
          </w:p>
        </w:tc>
      </w:tr>
    </w:tbl>
    <w:p w:rsidR="00757F49" w:rsidRPr="00D95B82" w:rsidRDefault="00757F49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Примечание</w:t>
      </w:r>
      <w:r w:rsidRPr="00D95B82">
        <w:rPr>
          <w:sz w:val="28"/>
          <w:szCs w:val="28"/>
          <w:vertAlign w:val="superscript"/>
        </w:rPr>
        <w:t>*</w:t>
      </w:r>
      <w:r w:rsidRPr="00D95B82">
        <w:rPr>
          <w:sz w:val="28"/>
          <w:szCs w:val="28"/>
        </w:rPr>
        <w:t xml:space="preserve"> - зона возможного заражения АХОВ </w:t>
      </w:r>
      <w:r w:rsidR="00693F06" w:rsidRPr="00D95B82">
        <w:rPr>
          <w:sz w:val="28"/>
          <w:szCs w:val="28"/>
        </w:rPr>
        <w:t>(аварийно</w:t>
      </w:r>
      <w:r w:rsidR="00DC6D09" w:rsidRPr="00D95B82">
        <w:rPr>
          <w:sz w:val="28"/>
          <w:szCs w:val="28"/>
        </w:rPr>
        <w:t xml:space="preserve"> химически опасными веществами).</w:t>
      </w:r>
    </w:p>
    <w:p w:rsidR="004B3452" w:rsidRPr="00D95B82" w:rsidRDefault="004B3452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757F49" w:rsidRPr="00D95B82" w:rsidRDefault="00757F49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Опасность заражения АХОВ приземного слоя атмосферы, зданий и сооружений, местности, открытых водоисточников, а в отдельных случаях и грунтовых вод при химических авариях определяется физико-химическими свойствами АХОВ их способностью переходить из жидкого состояния в парообразное.</w:t>
      </w:r>
    </w:p>
    <w:p w:rsidR="00757F49" w:rsidRPr="00D95B82" w:rsidRDefault="00757F49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В результате возникновения аварий на различных производственных объектах с жидкими (газообразными) АХОВ или пожаров с твердыми химическими веществами с образованием аэрозолей АХОВ в районах прилегающих к очагу поражения, может </w:t>
      </w:r>
      <w:r w:rsidR="00BB075F" w:rsidRPr="00D95B82">
        <w:rPr>
          <w:sz w:val="28"/>
          <w:szCs w:val="28"/>
        </w:rPr>
        <w:t>создастся</w:t>
      </w:r>
      <w:r w:rsidRPr="00D95B82">
        <w:rPr>
          <w:sz w:val="28"/>
          <w:szCs w:val="28"/>
        </w:rPr>
        <w:t xml:space="preserve"> сложная </w:t>
      </w:r>
      <w:r w:rsidR="00BB075F" w:rsidRPr="00D95B82">
        <w:rPr>
          <w:sz w:val="28"/>
          <w:szCs w:val="28"/>
        </w:rPr>
        <w:t>химическая обстановка на значительных площадях с образованием обширных зон химического заражения.</w:t>
      </w:r>
    </w:p>
    <w:p w:rsidR="00BB075F" w:rsidRPr="00D95B82" w:rsidRDefault="00BB075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Под зоной химического заражения понимается территория или акватория, в пределах которой распространены или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куда привнесены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 xml:space="preserve">опасные химические вещества в концентрациях или количествах, создающих опасность для жизни и здоровья людей, сельскохозяйственных животных и растений в течении определенного времени. Она включает территорию непосредственного разлива АХОВ (горения веществ, образующих </w:t>
      </w:r>
      <w:r w:rsidR="005D0120" w:rsidRPr="00D95B82">
        <w:rPr>
          <w:sz w:val="28"/>
          <w:szCs w:val="28"/>
        </w:rPr>
        <w:t>АХОВ) и территорию, над которой распространилось облако зараженного воздуха с поражающими концентрациями.</w:t>
      </w:r>
    </w:p>
    <w:p w:rsidR="0055004A" w:rsidRPr="00D95B82" w:rsidRDefault="005D0120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Величина зоны химического заражения зависит от физико-химических свойств, токсичности, количества разлившегося (выброшенного в атмосферу) АХОВ, метеорологических условий и характера местности. Размеры зон характеризуются глубиной и шириной распространения облака</w:t>
      </w:r>
      <w:r w:rsidR="0055004A" w:rsidRPr="00D95B82">
        <w:rPr>
          <w:sz w:val="28"/>
          <w:szCs w:val="28"/>
        </w:rPr>
        <w:t xml:space="preserve"> зараженного воздуха с поражающими концентрациями и площадь разлива (горения) АХОВ. Внутри зоны могут быть районы со смертельными концентрациями.</w:t>
      </w:r>
    </w:p>
    <w:p w:rsidR="0055004A" w:rsidRPr="00D95B82" w:rsidRDefault="0055004A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Глубина зоны химического заражения для АХОВ определяется глубиной распространения первичного и вторичного облака и в значительной степени зависит от метеорологических условий, рельефа местности и плотности застройки объектов.</w:t>
      </w:r>
    </w:p>
    <w:p w:rsidR="00290FCE" w:rsidRPr="00D95B82" w:rsidRDefault="0055004A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Существенное влияние на глубину зоны химического заражения оказывает степень вертикальной устойчивости приземного слоя </w:t>
      </w:r>
      <w:r w:rsidR="00290FCE" w:rsidRPr="00D95B82">
        <w:rPr>
          <w:sz w:val="28"/>
          <w:szCs w:val="28"/>
        </w:rPr>
        <w:t>воздуха.</w:t>
      </w:r>
    </w:p>
    <w:p w:rsidR="00290FCE" w:rsidRPr="00D95B82" w:rsidRDefault="00290FCE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Для задач прогнозирования рассматривают три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основных типа устойчивости атмосферы:</w:t>
      </w:r>
    </w:p>
    <w:p w:rsidR="00290FCE" w:rsidRPr="00D95B82" w:rsidRDefault="00290FCE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- неустойчивая (конвекция), когда нижний слой воздуха нагрет сильнее верхнего. Характерна для солнечной летней погоды.</w:t>
      </w:r>
    </w:p>
    <w:p w:rsidR="00290FCE" w:rsidRPr="00D95B82" w:rsidRDefault="00290FCE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 - безразличная (изотермия), когда температура воздуха на высотах до 30м от поверхности земли почти одинакова. Характерна для переменной облачности в течении дня, облачного дня и облачной ночи, а также дождливой погоды;</w:t>
      </w:r>
    </w:p>
    <w:p w:rsidR="00290FCE" w:rsidRPr="00D95B82" w:rsidRDefault="00290FCE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- устойчивая</w:t>
      </w:r>
      <w:r w:rsidR="00514077" w:rsidRPr="00D95B82">
        <w:rPr>
          <w:sz w:val="28"/>
          <w:szCs w:val="28"/>
        </w:rPr>
        <w:t xml:space="preserve"> </w:t>
      </w:r>
      <w:r w:rsidR="00C838A3" w:rsidRPr="00D95B82">
        <w:rPr>
          <w:sz w:val="28"/>
          <w:szCs w:val="28"/>
        </w:rPr>
        <w:t>(инверсия), когда нижние слои воздуха холоднее верхних. Характерна для ясной ночи, морозного зимнего дня, а также для утренних и вечерних часов.</w:t>
      </w:r>
    </w:p>
    <w:p w:rsidR="00E66293" w:rsidRPr="00D95B82" w:rsidRDefault="00E66293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В зависимости от глубины распространения облака АХОВ в зоне заражения может быть один или несколько очагов химического поражения.</w:t>
      </w:r>
    </w:p>
    <w:p w:rsidR="00C838A3" w:rsidRPr="00D95B82" w:rsidRDefault="00E66293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Очагом химического поражения принято называть территорию с находящимися на ней объектами, в пределах которой в результате воздействия АХОВ произ</w:t>
      </w:r>
      <w:r w:rsidR="00DC6D09" w:rsidRPr="00D95B82">
        <w:rPr>
          <w:sz w:val="28"/>
          <w:szCs w:val="28"/>
        </w:rPr>
        <w:t>ошли массовые поражения людей, с</w:t>
      </w:r>
      <w:r w:rsidRPr="00D95B82">
        <w:rPr>
          <w:sz w:val="28"/>
          <w:szCs w:val="28"/>
        </w:rPr>
        <w:t>ельскохозяйственных животных и растений.</w:t>
      </w:r>
    </w:p>
    <w:p w:rsidR="00E66293" w:rsidRPr="00D95B82" w:rsidRDefault="00E66293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Потери рабочих, служащих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 xml:space="preserve">и населения в очагах химического поражения зависят от токсичности, величины концентрации АХОВ и времени </w:t>
      </w:r>
      <w:r w:rsidR="00942CE1" w:rsidRPr="00D95B82">
        <w:rPr>
          <w:sz w:val="28"/>
          <w:szCs w:val="28"/>
        </w:rPr>
        <w:t>пребывания</w:t>
      </w:r>
      <w:r w:rsidRPr="00D95B82">
        <w:rPr>
          <w:sz w:val="28"/>
          <w:szCs w:val="28"/>
        </w:rPr>
        <w:t xml:space="preserve"> людей в</w:t>
      </w:r>
      <w:r w:rsidR="00942CE1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 xml:space="preserve">очаге поражения, степени их защищенности </w:t>
      </w:r>
      <w:r w:rsidR="005D644B" w:rsidRPr="00D95B82">
        <w:rPr>
          <w:sz w:val="28"/>
          <w:szCs w:val="28"/>
        </w:rPr>
        <w:t>и своевременности использования индивидуальных средств защиты.</w:t>
      </w:r>
      <w:r w:rsidR="00044006" w:rsidRPr="00D95B82">
        <w:rPr>
          <w:sz w:val="28"/>
          <w:szCs w:val="28"/>
        </w:rPr>
        <w:t xml:space="preserve"> </w:t>
      </w:r>
    </w:p>
    <w:p w:rsidR="00044006" w:rsidRPr="00D95B82" w:rsidRDefault="00044006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Характер поражения людей, находящихся в зоне химического поражения определяется главным образом токсичностью АХОВ</w:t>
      </w:r>
      <w:r w:rsidR="00372A15" w:rsidRPr="00D95B82">
        <w:rPr>
          <w:sz w:val="28"/>
          <w:szCs w:val="28"/>
        </w:rPr>
        <w:t xml:space="preserve"> и полученной токсодозой.</w:t>
      </w:r>
    </w:p>
    <w:p w:rsidR="00372A15" w:rsidRPr="00D95B82" w:rsidRDefault="00372A15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Токсичность АХ</w:t>
      </w:r>
      <w:r w:rsidR="00DC6D09" w:rsidRPr="00D95B82">
        <w:rPr>
          <w:sz w:val="28"/>
          <w:szCs w:val="28"/>
        </w:rPr>
        <w:t>ОВ -</w:t>
      </w:r>
      <w:r w:rsidRPr="00D95B82">
        <w:rPr>
          <w:sz w:val="28"/>
          <w:szCs w:val="28"/>
        </w:rPr>
        <w:t xml:space="preserve"> свойство некоторых химических соединений и веществ биологической природы при попадании в определенных количествах в живой организм (человека, животного и растения) вызывать нарушения его физиологических функций, в результате чего возникают симптомы отравления (интоксикации, заболевания),</w:t>
      </w:r>
      <w:r w:rsidR="00DC6D09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а при тяжелых – гибель.</w:t>
      </w:r>
    </w:p>
    <w:p w:rsidR="003B3037" w:rsidRPr="00D95B82" w:rsidRDefault="003B3037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Токсичность характеризуется количеством вещества, вызывающим поражающий эффект, и характером токсического действия на организм.</w:t>
      </w:r>
    </w:p>
    <w:p w:rsidR="00A6411A" w:rsidRPr="00D95B82" w:rsidRDefault="003B3037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В целях количественной оценки токсичности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АХОВ и токсинов используются определенные категории токсических доз</w:t>
      </w:r>
      <w:r w:rsidR="00840529" w:rsidRPr="00D95B82">
        <w:rPr>
          <w:sz w:val="28"/>
          <w:szCs w:val="28"/>
        </w:rPr>
        <w:t xml:space="preserve"> при различных путях проникновения в организм: </w:t>
      </w:r>
      <w:r w:rsidR="00A6411A" w:rsidRPr="00D95B82">
        <w:rPr>
          <w:sz w:val="28"/>
          <w:szCs w:val="28"/>
        </w:rPr>
        <w:t>ингаляционном</w:t>
      </w:r>
      <w:r w:rsidR="00840529" w:rsidRPr="00D95B82">
        <w:rPr>
          <w:sz w:val="28"/>
          <w:szCs w:val="28"/>
        </w:rPr>
        <w:t xml:space="preserve">, кожно-резорбтивном и через раневые поверхности. Показателем токсичности вещества является доза. Доза вещества, вызывающая определенный токсический эффект, называется токсической дозой (токсодозой). Для человека и животных она определяется количеством вещества, вызывающим определенный токсический </w:t>
      </w:r>
      <w:r w:rsidR="00DC6D09" w:rsidRPr="00D95B82">
        <w:rPr>
          <w:sz w:val="28"/>
          <w:szCs w:val="28"/>
        </w:rPr>
        <w:t>эффект. Ч</w:t>
      </w:r>
      <w:r w:rsidR="00A6411A" w:rsidRPr="00D95B82">
        <w:rPr>
          <w:sz w:val="28"/>
          <w:szCs w:val="28"/>
        </w:rPr>
        <w:t>ем меньше токсодоза, тем выше токсичность.</w:t>
      </w:r>
    </w:p>
    <w:p w:rsidR="00372A15" w:rsidRPr="00D95B82" w:rsidRDefault="00A6411A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При ингаляционных поражениях, если человек массой </w:t>
      </w:r>
      <w:r w:rsidRPr="00D95B82">
        <w:rPr>
          <w:sz w:val="28"/>
          <w:szCs w:val="28"/>
          <w:lang w:val="en-US"/>
        </w:rPr>
        <w:t>G</w:t>
      </w:r>
      <w:r w:rsidRPr="00D95B82">
        <w:rPr>
          <w:sz w:val="28"/>
          <w:szCs w:val="28"/>
        </w:rPr>
        <w:t xml:space="preserve"> (кг) вдыхает воздух с концентрацией С (мг/л) в нем АХОВ в течении </w:t>
      </w:r>
      <w:r w:rsidR="00D57789">
        <w:rPr>
          <w:sz w:val="28"/>
          <w:szCs w:val="28"/>
        </w:rPr>
        <w:pict>
          <v:shape id="_x0000_i1051" type="#_x0000_t75" style="width:9.75pt;height:11.25pt">
            <v:imagedata r:id="rId31" o:title=""/>
          </v:shape>
        </w:pict>
      </w:r>
      <w:r w:rsidRPr="00D95B82">
        <w:rPr>
          <w:sz w:val="28"/>
          <w:szCs w:val="28"/>
        </w:rPr>
        <w:t xml:space="preserve">(мин) при интенсивности дыхания </w:t>
      </w:r>
      <w:r w:rsidRPr="00D95B82">
        <w:rPr>
          <w:sz w:val="28"/>
          <w:szCs w:val="28"/>
          <w:lang w:val="en-US"/>
        </w:rPr>
        <w:t>V</w:t>
      </w:r>
      <w:r w:rsidRPr="00D95B82">
        <w:rPr>
          <w:sz w:val="28"/>
          <w:szCs w:val="28"/>
        </w:rPr>
        <w:t xml:space="preserve">(л/мин), </w:t>
      </w:r>
      <w:r w:rsidR="008D3762" w:rsidRPr="00D95B82">
        <w:rPr>
          <w:sz w:val="28"/>
          <w:szCs w:val="28"/>
        </w:rPr>
        <w:t xml:space="preserve">то удельная поглощенная доза АХОВ (количество АХОВ, попавшего в организм) </w:t>
      </w:r>
      <w:r w:rsidR="008D3762" w:rsidRPr="00D95B82">
        <w:rPr>
          <w:sz w:val="28"/>
          <w:szCs w:val="28"/>
          <w:lang w:val="en-US"/>
        </w:rPr>
        <w:t>D</w:t>
      </w:r>
      <w:r w:rsidR="008D3762" w:rsidRPr="00D95B82">
        <w:rPr>
          <w:sz w:val="28"/>
          <w:szCs w:val="28"/>
        </w:rPr>
        <w:t xml:space="preserve"> (мг/кг) будет равна</w:t>
      </w:r>
    </w:p>
    <w:p w:rsidR="004B3452" w:rsidRPr="00D95B82" w:rsidRDefault="004B3452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8D3762" w:rsidRPr="00D95B82" w:rsidRDefault="008D3762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  <w:lang w:val="en-US"/>
        </w:rPr>
        <w:t>D</w:t>
      </w:r>
      <w:r w:rsidRPr="00D95B82">
        <w:rPr>
          <w:sz w:val="28"/>
          <w:szCs w:val="28"/>
          <w:vertAlign w:val="subscript"/>
        </w:rPr>
        <w:t>уд.</w:t>
      </w:r>
      <w:r w:rsidRPr="00D95B82">
        <w:rPr>
          <w:sz w:val="28"/>
          <w:szCs w:val="28"/>
        </w:rPr>
        <w:t xml:space="preserve"> =</w:t>
      </w:r>
      <w:r w:rsidRPr="00D95B82">
        <w:rPr>
          <w:sz w:val="28"/>
          <w:szCs w:val="28"/>
          <w:lang w:val="en-US"/>
        </w:rPr>
        <w:t>C</w:t>
      </w:r>
      <w:r w:rsidR="00D57789">
        <w:rPr>
          <w:sz w:val="28"/>
          <w:szCs w:val="28"/>
          <w:lang w:val="en-US"/>
        </w:rPr>
        <w:pict>
          <v:shape id="_x0000_i1052" type="#_x0000_t75" style="width:9.75pt;height:11.25pt">
            <v:imagedata r:id="rId32" o:title=""/>
          </v:shape>
        </w:pict>
      </w:r>
      <w:r w:rsidRPr="00D95B82">
        <w:rPr>
          <w:sz w:val="28"/>
          <w:szCs w:val="28"/>
          <w:lang w:val="en-US"/>
        </w:rPr>
        <w:t>V</w:t>
      </w:r>
      <w:r w:rsidRPr="00D95B82">
        <w:rPr>
          <w:sz w:val="28"/>
          <w:szCs w:val="28"/>
        </w:rPr>
        <w:t>/</w:t>
      </w:r>
      <w:r w:rsidRPr="00D95B82">
        <w:rPr>
          <w:sz w:val="28"/>
          <w:szCs w:val="28"/>
          <w:lang w:val="en-US"/>
        </w:rPr>
        <w:t>G</w:t>
      </w:r>
      <w:r w:rsidR="00D95B82">
        <w:rPr>
          <w:sz w:val="28"/>
          <w:szCs w:val="28"/>
        </w:rPr>
        <w:t xml:space="preserve"> </w:t>
      </w:r>
      <w:r w:rsidR="00DC6D09" w:rsidRPr="00D95B82">
        <w:rPr>
          <w:sz w:val="28"/>
          <w:szCs w:val="28"/>
        </w:rPr>
        <w:t>(8)</w:t>
      </w:r>
    </w:p>
    <w:p w:rsidR="004B3452" w:rsidRPr="00D95B82" w:rsidRDefault="004B3452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D62E2A" w:rsidRPr="00D95B82" w:rsidRDefault="008D3762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Для людей и</w:t>
      </w:r>
      <w:r w:rsidR="00D62E2A" w:rsidRPr="00D95B82">
        <w:rPr>
          <w:sz w:val="28"/>
          <w:szCs w:val="28"/>
        </w:rPr>
        <w:t xml:space="preserve">ли конкретного вида животных, находящихся в одинаковых условиях, отношение </w:t>
      </w:r>
      <w:r w:rsidR="00D62E2A" w:rsidRPr="00D95B82">
        <w:rPr>
          <w:sz w:val="28"/>
          <w:szCs w:val="28"/>
          <w:lang w:val="en-US"/>
        </w:rPr>
        <w:t>V</w:t>
      </w:r>
      <w:r w:rsidR="00D62E2A" w:rsidRPr="00D95B82">
        <w:rPr>
          <w:sz w:val="28"/>
          <w:szCs w:val="28"/>
        </w:rPr>
        <w:t>/</w:t>
      </w:r>
      <w:r w:rsidR="00D62E2A" w:rsidRPr="00D95B82">
        <w:rPr>
          <w:sz w:val="28"/>
          <w:szCs w:val="28"/>
          <w:lang w:val="en-US"/>
        </w:rPr>
        <w:t>G</w:t>
      </w:r>
      <w:r w:rsidR="00D62E2A" w:rsidRPr="00D95B82">
        <w:rPr>
          <w:sz w:val="28"/>
          <w:szCs w:val="28"/>
        </w:rPr>
        <w:t xml:space="preserve"> постоянно, и его исключают при характеристики</w:t>
      </w:r>
      <w:r w:rsidR="00514077" w:rsidRPr="00D95B82">
        <w:rPr>
          <w:sz w:val="28"/>
          <w:szCs w:val="28"/>
        </w:rPr>
        <w:t xml:space="preserve"> </w:t>
      </w:r>
      <w:r w:rsidR="00D62E2A" w:rsidRPr="00D95B82">
        <w:rPr>
          <w:sz w:val="28"/>
          <w:szCs w:val="28"/>
        </w:rPr>
        <w:t xml:space="preserve">ингаляционной токсичности вещества, а выражение </w:t>
      </w:r>
      <w:r w:rsidR="00D62E2A" w:rsidRPr="00D95B82">
        <w:rPr>
          <w:sz w:val="28"/>
          <w:szCs w:val="28"/>
          <w:lang w:val="en-US"/>
        </w:rPr>
        <w:t>C</w:t>
      </w:r>
      <w:r w:rsidR="00D57789">
        <w:rPr>
          <w:sz w:val="28"/>
          <w:szCs w:val="28"/>
          <w:lang w:val="en-US"/>
        </w:rPr>
        <w:pict>
          <v:shape id="_x0000_i1053" type="#_x0000_t75" style="width:9.75pt;height:11.25pt">
            <v:imagedata r:id="rId32" o:title=""/>
          </v:shape>
        </w:pict>
      </w:r>
      <w:r w:rsidR="00D62E2A" w:rsidRPr="00D95B82">
        <w:rPr>
          <w:sz w:val="28"/>
          <w:szCs w:val="28"/>
        </w:rPr>
        <w:t>(мг.*мин/л) принимают за коэффициент токсичности имеющий постоянную величину.</w:t>
      </w:r>
    </w:p>
    <w:p w:rsidR="00687EE8" w:rsidRPr="00D95B82" w:rsidRDefault="00687EE8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Для количественной оценки токсичности приняты следующие параметры:</w:t>
      </w:r>
    </w:p>
    <w:p w:rsidR="00A27EBC" w:rsidRPr="00D95B82" w:rsidRDefault="00A27EBC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- концентрация </w:t>
      </w:r>
      <w:r w:rsidR="00F35515" w:rsidRPr="00D95B82">
        <w:rPr>
          <w:sz w:val="28"/>
          <w:szCs w:val="28"/>
        </w:rPr>
        <w:t>ОХВ в среде (мг/кг;мг/м</w:t>
      </w:r>
      <w:r w:rsidR="00F35515" w:rsidRPr="00D95B82">
        <w:rPr>
          <w:sz w:val="28"/>
          <w:szCs w:val="28"/>
          <w:vertAlign w:val="superscript"/>
        </w:rPr>
        <w:t>3</w:t>
      </w:r>
      <w:r w:rsidR="00F35515" w:rsidRPr="00D95B82">
        <w:rPr>
          <w:sz w:val="28"/>
          <w:szCs w:val="28"/>
        </w:rPr>
        <w:t>);</w:t>
      </w:r>
    </w:p>
    <w:p w:rsidR="00F35515" w:rsidRPr="00D95B82" w:rsidRDefault="00F35515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-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токсодоза (мг*мин/л; г *мин/л).</w:t>
      </w:r>
    </w:p>
    <w:p w:rsidR="00687EE8" w:rsidRPr="00D95B82" w:rsidRDefault="00687EE8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Токсическая доза, вызывающая равные по тяжести поражения, зависит от свойства вещества, путей его проникновения в организм и условий применения вещества.</w:t>
      </w:r>
    </w:p>
    <w:p w:rsidR="00F35515" w:rsidRPr="00D95B82" w:rsidRDefault="00687EE8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Основными показателями токсичности АХОВ при воздействии на человека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в чрезвычайных ситуациях являются:</w:t>
      </w:r>
    </w:p>
    <w:p w:rsidR="00732B69" w:rsidRPr="00D95B82" w:rsidRDefault="00D62E2A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  <w:lang w:val="en-US"/>
        </w:rPr>
        <w:t>L</w:t>
      </w:r>
      <w:r w:rsidR="001669D8" w:rsidRPr="00D95B82">
        <w:rPr>
          <w:sz w:val="28"/>
          <w:szCs w:val="28"/>
          <w:lang w:val="en-US"/>
        </w:rPr>
        <w:t>im</w:t>
      </w:r>
      <w:r w:rsidR="001669D8" w:rsidRPr="00D95B82">
        <w:rPr>
          <w:sz w:val="28"/>
          <w:szCs w:val="28"/>
          <w:vertAlign w:val="subscript"/>
          <w:lang w:val="en-US"/>
        </w:rPr>
        <w:t>ir</w:t>
      </w:r>
      <w:r w:rsidR="00DC6D09" w:rsidRPr="00D95B82">
        <w:rPr>
          <w:sz w:val="28"/>
          <w:szCs w:val="28"/>
          <w:vertAlign w:val="subscript"/>
        </w:rPr>
        <w:t xml:space="preserve"> </w:t>
      </w:r>
      <w:r w:rsidR="001669D8" w:rsidRPr="00D95B82">
        <w:rPr>
          <w:sz w:val="28"/>
          <w:szCs w:val="28"/>
        </w:rPr>
        <w:t>-</w:t>
      </w:r>
      <w:r w:rsidR="00F35C63" w:rsidRPr="00D95B82">
        <w:rPr>
          <w:sz w:val="28"/>
          <w:szCs w:val="28"/>
        </w:rPr>
        <w:t xml:space="preserve"> пороговая концентрация -</w:t>
      </w:r>
      <w:r w:rsidR="00D95B82">
        <w:rPr>
          <w:sz w:val="28"/>
          <w:szCs w:val="28"/>
        </w:rPr>
        <w:t xml:space="preserve"> </w:t>
      </w:r>
      <w:r w:rsidR="001669D8" w:rsidRPr="00D95B82">
        <w:rPr>
          <w:sz w:val="28"/>
          <w:szCs w:val="28"/>
        </w:rPr>
        <w:t>порог раздражающего действия на слизистые оболочки верхних дыхательных путей и глаз. Выражается количеством вещества, которое содержится в одном объеме воздуха (мг/м</w:t>
      </w:r>
      <w:r w:rsidR="001669D8" w:rsidRPr="00D95B82">
        <w:rPr>
          <w:sz w:val="28"/>
          <w:szCs w:val="28"/>
          <w:vertAlign w:val="superscript"/>
        </w:rPr>
        <w:t>3</w:t>
      </w:r>
      <w:r w:rsidR="00687EE8" w:rsidRPr="00D95B82">
        <w:rPr>
          <w:sz w:val="28"/>
          <w:szCs w:val="28"/>
        </w:rPr>
        <w:t xml:space="preserve">) и </w:t>
      </w:r>
      <w:r w:rsidR="00FF2CC0" w:rsidRPr="00D95B82">
        <w:rPr>
          <w:sz w:val="28"/>
          <w:szCs w:val="28"/>
        </w:rPr>
        <w:t xml:space="preserve">пороговая токсодоза – количество вещества, вызывающее начальные признаки поражения организма с определенной вероятностью. Пороговые токсодозы обозначают </w:t>
      </w:r>
      <w:r w:rsidR="00FF2CC0" w:rsidRPr="00D95B82">
        <w:rPr>
          <w:sz w:val="28"/>
          <w:szCs w:val="28"/>
          <w:lang w:val="en-US"/>
        </w:rPr>
        <w:t>PD</w:t>
      </w:r>
      <w:r w:rsidR="00FF2CC0" w:rsidRPr="00D95B82">
        <w:rPr>
          <w:sz w:val="28"/>
          <w:szCs w:val="28"/>
          <w:vertAlign w:val="subscript"/>
        </w:rPr>
        <w:t xml:space="preserve">100 </w:t>
      </w:r>
      <w:r w:rsidR="00FF2CC0" w:rsidRPr="00D95B82">
        <w:rPr>
          <w:sz w:val="28"/>
          <w:szCs w:val="28"/>
        </w:rPr>
        <w:t>или</w:t>
      </w:r>
      <w:r w:rsidR="00732B69" w:rsidRPr="00D95B82">
        <w:rPr>
          <w:sz w:val="28"/>
          <w:szCs w:val="28"/>
        </w:rPr>
        <w:t xml:space="preserve"> </w:t>
      </w:r>
      <w:r w:rsidR="00FF2CC0" w:rsidRPr="00D95B82">
        <w:rPr>
          <w:sz w:val="28"/>
          <w:szCs w:val="28"/>
          <w:lang w:val="en-US"/>
        </w:rPr>
        <w:t>PD</w:t>
      </w:r>
      <w:r w:rsidR="0087787D" w:rsidRPr="00D95B82">
        <w:rPr>
          <w:sz w:val="28"/>
          <w:szCs w:val="28"/>
          <w:vertAlign w:val="subscript"/>
        </w:rPr>
        <w:t>50</w:t>
      </w:r>
      <w:r w:rsidR="0087787D" w:rsidRPr="00D95B82">
        <w:rPr>
          <w:sz w:val="28"/>
          <w:szCs w:val="28"/>
        </w:rPr>
        <w:t>.</w:t>
      </w:r>
    </w:p>
    <w:p w:rsidR="0087787D" w:rsidRPr="00D95B82" w:rsidRDefault="0087787D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КВИО – коэффициент возможности ингаляционного отравления, представляющий собой отношение максимально достижимой концентрации токсичного вещества (С</w:t>
      </w:r>
      <w:r w:rsidRPr="00D95B82">
        <w:rPr>
          <w:sz w:val="28"/>
          <w:szCs w:val="28"/>
          <w:vertAlign w:val="subscript"/>
          <w:lang w:val="en-US"/>
        </w:rPr>
        <w:t>max</w:t>
      </w:r>
      <w:r w:rsidRPr="00D95B82">
        <w:rPr>
          <w:sz w:val="28"/>
          <w:szCs w:val="28"/>
        </w:rPr>
        <w:t>, мг/м</w:t>
      </w:r>
      <w:r w:rsidRPr="00D95B82">
        <w:rPr>
          <w:sz w:val="28"/>
          <w:szCs w:val="28"/>
          <w:vertAlign w:val="superscript"/>
        </w:rPr>
        <w:t>3</w:t>
      </w:r>
      <w:r w:rsidRPr="00D95B82">
        <w:rPr>
          <w:sz w:val="28"/>
          <w:szCs w:val="28"/>
        </w:rPr>
        <w:t>) в воздухе при 20</w:t>
      </w:r>
      <w:r w:rsidRPr="00D95B82">
        <w:rPr>
          <w:sz w:val="28"/>
          <w:szCs w:val="28"/>
          <w:vertAlign w:val="superscript"/>
        </w:rPr>
        <w:t>0</w:t>
      </w:r>
      <w:r w:rsidRPr="00D95B82">
        <w:rPr>
          <w:sz w:val="28"/>
          <w:szCs w:val="28"/>
        </w:rPr>
        <w:t xml:space="preserve"> С к средней смертельной концентрации вещества для мышей.</w:t>
      </w:r>
    </w:p>
    <w:p w:rsidR="004B3452" w:rsidRPr="00D95B82" w:rsidRDefault="004B3452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87787D" w:rsidRPr="00D95B82" w:rsidRDefault="0087787D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КВИО=</w:t>
      </w:r>
      <w:r w:rsidR="00D57789">
        <w:rPr>
          <w:sz w:val="28"/>
          <w:szCs w:val="28"/>
        </w:rPr>
        <w:pict>
          <v:shape id="_x0000_i1054" type="#_x0000_t75" style="width:33pt;height:36.75pt">
            <v:imagedata r:id="rId33" o:title=""/>
          </v:shape>
        </w:pict>
      </w:r>
      <w:r w:rsidR="00F35C63" w:rsidRPr="00D95B82">
        <w:rPr>
          <w:sz w:val="28"/>
          <w:szCs w:val="28"/>
        </w:rPr>
        <w:t>,</w:t>
      </w:r>
      <w:r w:rsidR="00D95B82">
        <w:rPr>
          <w:sz w:val="28"/>
          <w:szCs w:val="28"/>
        </w:rPr>
        <w:t xml:space="preserve"> </w:t>
      </w:r>
      <w:r w:rsidR="00843FED" w:rsidRPr="00D95B82">
        <w:rPr>
          <w:sz w:val="28"/>
          <w:szCs w:val="28"/>
        </w:rPr>
        <w:t>(9)</w:t>
      </w:r>
    </w:p>
    <w:p w:rsidR="004B3452" w:rsidRPr="00D95B82" w:rsidRDefault="004B3452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B30842" w:rsidRPr="00D95B82" w:rsidRDefault="00F35C63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г</w:t>
      </w:r>
      <w:r w:rsidR="00B30842" w:rsidRPr="00D95B82">
        <w:rPr>
          <w:sz w:val="28"/>
          <w:szCs w:val="28"/>
        </w:rPr>
        <w:t>де</w:t>
      </w:r>
      <w:r w:rsidR="00D95B82">
        <w:rPr>
          <w:sz w:val="28"/>
          <w:szCs w:val="28"/>
        </w:rPr>
        <w:t xml:space="preserve"> </w:t>
      </w:r>
      <w:r w:rsidR="00D57789">
        <w:rPr>
          <w:sz w:val="28"/>
          <w:szCs w:val="28"/>
        </w:rPr>
        <w:pict>
          <v:shape id="_x0000_i1055" type="#_x0000_t75" style="width:27.75pt;height:18pt">
            <v:imagedata r:id="rId34" o:title=""/>
          </v:shape>
        </w:pict>
      </w:r>
      <w:r w:rsidR="00B30842" w:rsidRPr="00D95B82">
        <w:rPr>
          <w:sz w:val="28"/>
          <w:szCs w:val="28"/>
        </w:rPr>
        <w:t>- летучесть вещества мг/м</w:t>
      </w:r>
      <w:r w:rsidR="00B30842" w:rsidRPr="00D95B82">
        <w:rPr>
          <w:sz w:val="28"/>
          <w:szCs w:val="28"/>
          <w:vertAlign w:val="superscript"/>
        </w:rPr>
        <w:t>3</w:t>
      </w:r>
      <w:r w:rsidR="00B30842" w:rsidRPr="00D95B82">
        <w:rPr>
          <w:sz w:val="28"/>
          <w:szCs w:val="28"/>
        </w:rPr>
        <w:t xml:space="preserve">; </w:t>
      </w:r>
      <w:r w:rsidR="00D57789">
        <w:rPr>
          <w:sz w:val="28"/>
          <w:szCs w:val="28"/>
        </w:rPr>
        <w:pict>
          <v:shape id="_x0000_i1056" type="#_x0000_t75" style="width:30pt;height:18.75pt">
            <v:imagedata r:id="rId35" o:title=""/>
          </v:shape>
        </w:pict>
      </w:r>
      <w:r w:rsidR="00BC36E2" w:rsidRPr="00D95B82">
        <w:rPr>
          <w:sz w:val="28"/>
          <w:szCs w:val="28"/>
        </w:rPr>
        <w:t>-среднесмертельная</w:t>
      </w:r>
      <w:r w:rsidR="00B30842" w:rsidRPr="00D95B82">
        <w:rPr>
          <w:sz w:val="28"/>
          <w:szCs w:val="28"/>
        </w:rPr>
        <w:t xml:space="preserve"> концентрация яда при 120мин.</w:t>
      </w:r>
      <w:r w:rsidR="00D92C18" w:rsidRPr="00D95B82">
        <w:rPr>
          <w:sz w:val="28"/>
          <w:szCs w:val="28"/>
        </w:rPr>
        <w:t xml:space="preserve"> Величина безразмерная.</w:t>
      </w:r>
    </w:p>
    <w:p w:rsidR="00D92C18" w:rsidRPr="00D95B82" w:rsidRDefault="00D92C18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ПДК – предельно допустимая концентрация вещества – максимальное количества вещества в единице объема воздуха, воды и др., которое при ежедневном воздействии на организм в течении длительного времени не вызывает в нем патологических изменений (отклонения в состоянии здоровья, заболевания), обнаруживаемых современными методами исследования в процессе жизни или отдаленные</w:t>
      </w:r>
      <w:r w:rsidR="009C1FBD" w:rsidRPr="00D95B82">
        <w:rPr>
          <w:sz w:val="28"/>
          <w:szCs w:val="28"/>
        </w:rPr>
        <w:t xml:space="preserve"> сроки жизни настоящего и последующих поколений. Различают ПДК рабочей зоны (мг/м</w:t>
      </w:r>
      <w:r w:rsidR="009C1FBD" w:rsidRPr="00D95B82">
        <w:rPr>
          <w:sz w:val="28"/>
          <w:szCs w:val="28"/>
          <w:vertAlign w:val="superscript"/>
        </w:rPr>
        <w:t>3</w:t>
      </w:r>
      <w:r w:rsidR="00F35C63" w:rsidRPr="00D95B82">
        <w:rPr>
          <w:sz w:val="28"/>
          <w:szCs w:val="28"/>
        </w:rPr>
        <w:t>), ПДК</w:t>
      </w:r>
      <w:r w:rsidR="009C1FBD" w:rsidRPr="00D95B82">
        <w:rPr>
          <w:sz w:val="28"/>
          <w:szCs w:val="28"/>
        </w:rPr>
        <w:t xml:space="preserve"> среднесуточная в атмосферном воздухе населенных мест, ПДК в воде водоемов различного водопользования (мг/л), ПДК (или допустимое остаточное количество) в продуктах питания (мг/кг) и др.</w:t>
      </w:r>
    </w:p>
    <w:p w:rsidR="001669D8" w:rsidRPr="00D95B82" w:rsidRDefault="001669D8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Смертельная, или летальная, доза – это количество вещества, вызывающее при попадании в организм </w:t>
      </w:r>
      <w:r w:rsidR="0084227C" w:rsidRPr="00D95B82">
        <w:rPr>
          <w:sz w:val="28"/>
          <w:szCs w:val="28"/>
        </w:rPr>
        <w:t>смертельный исход с определенной вероятностью.</w:t>
      </w:r>
    </w:p>
    <w:p w:rsidR="00732B69" w:rsidRPr="00D95B82" w:rsidRDefault="0084227C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  <w:lang w:val="en-US"/>
        </w:rPr>
        <w:t>LC</w:t>
      </w:r>
      <w:r w:rsidRPr="00D95B82">
        <w:rPr>
          <w:sz w:val="28"/>
          <w:szCs w:val="28"/>
          <w:vertAlign w:val="subscript"/>
        </w:rPr>
        <w:t>50</w:t>
      </w:r>
      <w:r w:rsidR="00514077" w:rsidRPr="00D95B82">
        <w:rPr>
          <w:sz w:val="28"/>
          <w:szCs w:val="28"/>
          <w:vertAlign w:val="subscript"/>
        </w:rPr>
        <w:t xml:space="preserve"> </w:t>
      </w:r>
      <w:r w:rsidRPr="00D95B82">
        <w:rPr>
          <w:sz w:val="28"/>
          <w:szCs w:val="28"/>
        </w:rPr>
        <w:t xml:space="preserve">( </w:t>
      </w:r>
      <w:r w:rsidRPr="00D95B82">
        <w:rPr>
          <w:sz w:val="28"/>
          <w:szCs w:val="28"/>
          <w:lang w:val="en-US"/>
        </w:rPr>
        <w:t>LC</w:t>
      </w:r>
      <w:r w:rsidRPr="00D95B82">
        <w:rPr>
          <w:sz w:val="28"/>
          <w:szCs w:val="28"/>
          <w:vertAlign w:val="subscript"/>
        </w:rPr>
        <w:t>100</w:t>
      </w:r>
      <w:r w:rsidRPr="00D95B82">
        <w:rPr>
          <w:sz w:val="28"/>
          <w:szCs w:val="28"/>
        </w:rPr>
        <w:t xml:space="preserve">) – </w:t>
      </w:r>
      <w:r w:rsidR="00FF2CC0" w:rsidRPr="00D95B82">
        <w:rPr>
          <w:sz w:val="28"/>
          <w:szCs w:val="28"/>
        </w:rPr>
        <w:t>Среднесмертельная</w:t>
      </w:r>
      <w:r w:rsidRPr="00D95B82">
        <w:rPr>
          <w:sz w:val="28"/>
          <w:szCs w:val="28"/>
        </w:rPr>
        <w:t xml:space="preserve"> (смертельная) концентрация в воздухе, вызывающая гибель 50% (100%)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при ингаляционном воздействии вещества при определенной экспозиции (стандартная 2-4часа) и определенном сроке последующего наблюдения</w:t>
      </w:r>
      <w:r w:rsidR="00B73AD7" w:rsidRPr="00D95B82">
        <w:rPr>
          <w:sz w:val="28"/>
          <w:szCs w:val="28"/>
        </w:rPr>
        <w:t>.</w:t>
      </w:r>
      <w:r w:rsidR="009A3B4E" w:rsidRPr="00D95B82">
        <w:rPr>
          <w:sz w:val="28"/>
          <w:szCs w:val="28"/>
        </w:rPr>
        <w:t>(г*мин/м</w:t>
      </w:r>
      <w:r w:rsidR="009A3B4E" w:rsidRPr="00D95B82">
        <w:rPr>
          <w:sz w:val="28"/>
          <w:szCs w:val="28"/>
          <w:vertAlign w:val="superscript"/>
        </w:rPr>
        <w:t>3</w:t>
      </w:r>
      <w:r w:rsidR="009A3B4E" w:rsidRPr="00D95B82">
        <w:rPr>
          <w:sz w:val="28"/>
          <w:szCs w:val="28"/>
        </w:rPr>
        <w:t>; мг*мин/л)</w:t>
      </w:r>
    </w:p>
    <w:p w:rsidR="009C1FBD" w:rsidRPr="00D95B82" w:rsidRDefault="009C1FBD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  <w:lang w:val="en-US"/>
        </w:rPr>
        <w:t>LD</w:t>
      </w:r>
      <w:r w:rsidRPr="00D95B82">
        <w:rPr>
          <w:sz w:val="28"/>
          <w:szCs w:val="28"/>
          <w:vertAlign w:val="subscript"/>
        </w:rPr>
        <w:t>50</w:t>
      </w:r>
      <w:r w:rsidRPr="00D95B82">
        <w:rPr>
          <w:sz w:val="28"/>
          <w:szCs w:val="28"/>
        </w:rPr>
        <w:t xml:space="preserve"> ( </w:t>
      </w:r>
      <w:r w:rsidRPr="00D95B82">
        <w:rPr>
          <w:sz w:val="28"/>
          <w:szCs w:val="28"/>
          <w:lang w:val="en-US"/>
        </w:rPr>
        <w:t>LD</w:t>
      </w:r>
      <w:r w:rsidRPr="00D95B82">
        <w:rPr>
          <w:sz w:val="28"/>
          <w:szCs w:val="28"/>
          <w:vertAlign w:val="subscript"/>
        </w:rPr>
        <w:t>100</w:t>
      </w:r>
      <w:r w:rsidRPr="00D95B82">
        <w:rPr>
          <w:sz w:val="28"/>
          <w:szCs w:val="28"/>
        </w:rPr>
        <w:t>) – Среднесмертельная ( смертельная</w:t>
      </w:r>
      <w:r w:rsidR="009A3B4E" w:rsidRPr="00D95B82">
        <w:rPr>
          <w:sz w:val="28"/>
          <w:szCs w:val="28"/>
        </w:rPr>
        <w:t>) доза, вызывающая гибель</w:t>
      </w:r>
      <w:r w:rsidR="00514077" w:rsidRPr="00D95B82">
        <w:rPr>
          <w:sz w:val="28"/>
          <w:szCs w:val="28"/>
        </w:rPr>
        <w:t xml:space="preserve"> </w:t>
      </w:r>
      <w:r w:rsidR="009A3B4E" w:rsidRPr="00D95B82">
        <w:rPr>
          <w:sz w:val="28"/>
          <w:szCs w:val="28"/>
        </w:rPr>
        <w:t>50% (100%)</w:t>
      </w:r>
      <w:r w:rsidR="00514077" w:rsidRPr="00D95B82">
        <w:rPr>
          <w:sz w:val="28"/>
          <w:szCs w:val="28"/>
        </w:rPr>
        <w:t xml:space="preserve"> </w:t>
      </w:r>
      <w:r w:rsidR="009A3B4E" w:rsidRPr="00D95B82">
        <w:rPr>
          <w:sz w:val="28"/>
          <w:szCs w:val="28"/>
        </w:rPr>
        <w:t>при</w:t>
      </w:r>
      <w:r w:rsidR="00F35C63" w:rsidRPr="00D95B82">
        <w:rPr>
          <w:sz w:val="28"/>
          <w:szCs w:val="28"/>
        </w:rPr>
        <w:t xml:space="preserve"> в</w:t>
      </w:r>
      <w:r w:rsidR="009A3B4E" w:rsidRPr="00D95B82">
        <w:rPr>
          <w:sz w:val="28"/>
          <w:szCs w:val="28"/>
        </w:rPr>
        <w:t>ведении в желудок, в брюшную полость, на кожу при определенных условиях введения и конкретном сроке последующего наблюдения</w:t>
      </w:r>
      <w:r w:rsidR="00D95B82">
        <w:rPr>
          <w:sz w:val="28"/>
          <w:szCs w:val="28"/>
        </w:rPr>
        <w:t xml:space="preserve"> </w:t>
      </w:r>
      <w:r w:rsidR="00F35C63" w:rsidRPr="00D95B82">
        <w:rPr>
          <w:sz w:val="28"/>
          <w:szCs w:val="28"/>
        </w:rPr>
        <w:t>(</w:t>
      </w:r>
      <w:r w:rsidR="009A3B4E" w:rsidRPr="00D95B82">
        <w:rPr>
          <w:sz w:val="28"/>
          <w:szCs w:val="28"/>
        </w:rPr>
        <w:t>обычно 2 недели). Выражается количеством вещества, отнесенным к единице массы тела (мг/кг).</w:t>
      </w:r>
    </w:p>
    <w:p w:rsidR="00D3518D" w:rsidRPr="00D95B82" w:rsidRDefault="00D3518D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В военной токсикометрии и в гражданской обороне, наиболее употребительны показатели относительных медианных значений:</w:t>
      </w:r>
    </w:p>
    <w:p w:rsidR="00D3518D" w:rsidRPr="00D95B82" w:rsidRDefault="00D3518D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А) при воздействии на человека через органы дыхания (ингаляции);</w:t>
      </w:r>
    </w:p>
    <w:p w:rsidR="00D3518D" w:rsidRPr="00D95B82" w:rsidRDefault="00D3518D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- среднесмертельной </w:t>
      </w:r>
      <w:r w:rsidRPr="00D95B82">
        <w:rPr>
          <w:sz w:val="28"/>
          <w:szCs w:val="28"/>
          <w:lang w:val="en-US"/>
        </w:rPr>
        <w:t>LC</w:t>
      </w:r>
      <w:r w:rsidR="00D57789">
        <w:rPr>
          <w:sz w:val="28"/>
          <w:szCs w:val="28"/>
          <w:lang w:val="en-US"/>
        </w:rPr>
        <w:pict>
          <v:shape id="_x0000_i1057" type="#_x0000_t75" style="width:9.75pt;height:11.25pt">
            <v:imagedata r:id="rId36" o:title=""/>
          </v:shape>
        </w:pict>
      </w:r>
      <w:r w:rsidRPr="00D95B82">
        <w:rPr>
          <w:sz w:val="28"/>
          <w:szCs w:val="28"/>
          <w:vertAlign w:val="subscript"/>
        </w:rPr>
        <w:t xml:space="preserve">50 </w:t>
      </w:r>
      <w:r w:rsidRPr="00D95B82">
        <w:rPr>
          <w:sz w:val="28"/>
          <w:szCs w:val="28"/>
        </w:rPr>
        <w:t>;</w:t>
      </w:r>
    </w:p>
    <w:p w:rsidR="00D3518D" w:rsidRPr="00D95B82" w:rsidRDefault="00D3518D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- средневыводящей </w:t>
      </w:r>
      <w:r w:rsidRPr="00D95B82">
        <w:rPr>
          <w:sz w:val="28"/>
          <w:szCs w:val="28"/>
          <w:lang w:val="en-US"/>
        </w:rPr>
        <w:t>IC</w:t>
      </w:r>
      <w:r w:rsidRPr="00D95B82">
        <w:rPr>
          <w:sz w:val="28"/>
          <w:szCs w:val="28"/>
        </w:rPr>
        <w:t xml:space="preserve"> </w:t>
      </w:r>
      <w:r w:rsidR="00D57789">
        <w:rPr>
          <w:sz w:val="28"/>
          <w:szCs w:val="28"/>
        </w:rPr>
        <w:pict>
          <v:shape id="_x0000_i1058" type="#_x0000_t75" style="width:9.75pt;height:11.25pt">
            <v:imagedata r:id="rId37" o:title=""/>
          </v:shape>
        </w:pict>
      </w:r>
      <w:r w:rsidRPr="00D95B82">
        <w:rPr>
          <w:sz w:val="28"/>
          <w:szCs w:val="28"/>
          <w:vertAlign w:val="subscript"/>
        </w:rPr>
        <w:t xml:space="preserve">50 </w:t>
      </w:r>
      <w:r w:rsidRPr="00D95B82">
        <w:rPr>
          <w:sz w:val="28"/>
          <w:szCs w:val="28"/>
        </w:rPr>
        <w:t>;</w:t>
      </w:r>
    </w:p>
    <w:p w:rsidR="00D3518D" w:rsidRPr="00D95B82" w:rsidRDefault="00D3518D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- средней эффективно действующей </w:t>
      </w:r>
      <w:r w:rsidRPr="00D95B82">
        <w:rPr>
          <w:sz w:val="28"/>
          <w:szCs w:val="28"/>
          <w:lang w:val="en-US"/>
        </w:rPr>
        <w:t>EC</w:t>
      </w:r>
      <w:r w:rsidR="00D57789">
        <w:rPr>
          <w:sz w:val="28"/>
          <w:szCs w:val="28"/>
          <w:lang w:val="en-US"/>
        </w:rPr>
        <w:pict>
          <v:shape id="_x0000_i1059" type="#_x0000_t75" style="width:9.75pt;height:11.25pt">
            <v:imagedata r:id="rId38" o:title=""/>
          </v:shape>
        </w:pict>
      </w:r>
      <w:r w:rsidRPr="00D95B82">
        <w:rPr>
          <w:sz w:val="28"/>
          <w:szCs w:val="28"/>
          <w:vertAlign w:val="subscript"/>
        </w:rPr>
        <w:t>50</w:t>
      </w:r>
      <w:r w:rsidR="00514077" w:rsidRPr="00D95B82">
        <w:rPr>
          <w:sz w:val="28"/>
          <w:szCs w:val="28"/>
          <w:vertAlign w:val="subscript"/>
        </w:rPr>
        <w:t xml:space="preserve"> </w:t>
      </w:r>
      <w:r w:rsidRPr="00D95B82">
        <w:rPr>
          <w:sz w:val="28"/>
          <w:szCs w:val="28"/>
        </w:rPr>
        <w:t>;</w:t>
      </w:r>
    </w:p>
    <w:p w:rsidR="00D3518D" w:rsidRPr="00D95B82" w:rsidRDefault="00D3518D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- средней пороговой </w:t>
      </w:r>
      <w:r w:rsidRPr="00D95B82">
        <w:rPr>
          <w:sz w:val="28"/>
          <w:szCs w:val="28"/>
          <w:lang w:val="en-US"/>
        </w:rPr>
        <w:t>PC</w:t>
      </w:r>
      <w:r w:rsidR="00D57789">
        <w:rPr>
          <w:sz w:val="28"/>
          <w:szCs w:val="28"/>
          <w:lang w:val="en-US"/>
        </w:rPr>
        <w:pict>
          <v:shape id="_x0000_i1060" type="#_x0000_t75" style="width:15.75pt;height:18pt">
            <v:imagedata r:id="rId39" o:title=""/>
          </v:shape>
        </w:pict>
      </w:r>
      <w:r w:rsidR="00F35C63" w:rsidRPr="00D95B82">
        <w:rPr>
          <w:sz w:val="28"/>
          <w:szCs w:val="28"/>
        </w:rPr>
        <w:t xml:space="preserve"> , в</w:t>
      </w:r>
      <w:r w:rsidRPr="00D95B82">
        <w:rPr>
          <w:sz w:val="28"/>
          <w:szCs w:val="28"/>
        </w:rPr>
        <w:t>ыражающихся в мг*мин/л.</w:t>
      </w:r>
    </w:p>
    <w:p w:rsidR="009A3B4E" w:rsidRPr="00D95B82" w:rsidRDefault="00D3518D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 xml:space="preserve">Б) при кожно-резорбтивном воздействии </w:t>
      </w:r>
      <w:r w:rsidRPr="00D95B82">
        <w:rPr>
          <w:sz w:val="28"/>
          <w:szCs w:val="28"/>
          <w:lang w:val="en-US"/>
        </w:rPr>
        <w:t>LD</w:t>
      </w:r>
      <w:r w:rsidRPr="00D95B82">
        <w:rPr>
          <w:sz w:val="28"/>
          <w:szCs w:val="28"/>
          <w:vertAlign w:val="subscript"/>
        </w:rPr>
        <w:t>50,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  <w:lang w:val="en-US"/>
        </w:rPr>
        <w:t>ID</w:t>
      </w:r>
      <w:r w:rsidRPr="00D95B82">
        <w:rPr>
          <w:sz w:val="28"/>
          <w:szCs w:val="28"/>
          <w:vertAlign w:val="subscript"/>
        </w:rPr>
        <w:t>50,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  <w:lang w:val="en-US"/>
        </w:rPr>
        <w:t>ED</w:t>
      </w:r>
      <w:r w:rsidRPr="00D95B82">
        <w:rPr>
          <w:sz w:val="28"/>
          <w:szCs w:val="28"/>
          <w:vertAlign w:val="subscript"/>
        </w:rPr>
        <w:t>50,</w:t>
      </w:r>
      <w:r w:rsidR="00514077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  <w:lang w:val="en-US"/>
        </w:rPr>
        <w:t>PD</w:t>
      </w:r>
      <w:r w:rsidRPr="00D95B82">
        <w:rPr>
          <w:sz w:val="28"/>
          <w:szCs w:val="28"/>
          <w:vertAlign w:val="subscript"/>
        </w:rPr>
        <w:t>50.</w:t>
      </w:r>
      <w:r w:rsidRPr="00D95B82">
        <w:rPr>
          <w:sz w:val="28"/>
          <w:szCs w:val="28"/>
        </w:rPr>
        <w:t xml:space="preserve"> (мг/кг).</w:t>
      </w:r>
    </w:p>
    <w:p w:rsidR="00947E1F" w:rsidRPr="00D95B82" w:rsidRDefault="00947E1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47E1F" w:rsidRPr="00D95B82" w:rsidRDefault="00D95B82" w:rsidP="00D95B82">
      <w:pPr>
        <w:pStyle w:val="a4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47E1F" w:rsidRPr="00D95B82">
        <w:rPr>
          <w:b/>
          <w:sz w:val="28"/>
          <w:szCs w:val="28"/>
        </w:rPr>
        <w:t>ВЫВОДЫ</w:t>
      </w:r>
    </w:p>
    <w:p w:rsidR="00947E1F" w:rsidRPr="00D95B82" w:rsidRDefault="00947E1F" w:rsidP="00D95B82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D95B82" w:rsidRDefault="00D93E36" w:rsidP="00D95B82">
      <w:pPr>
        <w:pStyle w:val="af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Таким образом, в случае возникновения чрезвычайных ситуаций в населенных пунктах складывается обстановка, определяемая воздействием поражающих факторов. Под обстановкой понимают совокупность воздействия поражающих факторов на территории района, населенного пункта, объекта, оказывающих влияние на безопасность жизнедеятельности рабочих, служащих и населения.</w:t>
      </w:r>
      <w:r w:rsidRPr="00D95B82">
        <w:rPr>
          <w:sz w:val="28"/>
          <w:szCs w:val="28"/>
        </w:rPr>
        <w:tab/>
      </w:r>
      <w:r w:rsidRPr="00D95B82">
        <w:rPr>
          <w:sz w:val="28"/>
          <w:szCs w:val="28"/>
        </w:rPr>
        <w:tab/>
        <w:t>Обстановка характеризуется масштабами, степенью воздействия поражающих факторов на местность, атмосферу, здания и сооружения, на безопасность жизнедеятельности и т.</w:t>
      </w:r>
      <w:r w:rsid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д.</w:t>
      </w:r>
      <w:r w:rsidR="00127C02" w:rsidRP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По характеру обстановка может быть инженерной, химической, радиационной, бактериологической, комбинированной и т.</w:t>
      </w:r>
      <w:r w:rsid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д.</w:t>
      </w:r>
    </w:p>
    <w:p w:rsidR="00D95B82" w:rsidRDefault="00D93E36" w:rsidP="00D95B82">
      <w:pPr>
        <w:pStyle w:val="af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Оценка обстановки</w:t>
      </w:r>
      <w:r w:rsid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— это изучение и анализ факторов и условий; возникающих в результате чрезвычайных ситуаций и влияющих на безопасность жизнедеятельности людей и функционирование объектов. При оценке обстановки проводится сбор и обработка информации, дающая возможность определить масштабы поражения и их влияние на безопасность жизнедеятельности.</w:t>
      </w:r>
    </w:p>
    <w:p w:rsidR="00D95B82" w:rsidRDefault="00D93E36" w:rsidP="00D95B82">
      <w:pPr>
        <w:pStyle w:val="af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Итогом оценки обстановки является принятие решения руководителем предприятия, города, по выбору оптимального режима защиты людей, при котором обеспечиваются наименьшие потери от воздействия поражающих факторов.</w:t>
      </w:r>
      <w:r w:rsidRPr="00D95B82">
        <w:rPr>
          <w:sz w:val="28"/>
          <w:szCs w:val="28"/>
        </w:rPr>
        <w:tab/>
        <w:t>Основными методами оценки обстановки являются прогнозирование и разведка, т.</w:t>
      </w:r>
      <w:r w:rsid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е. метод оценки обстановки по данным разведки.</w:t>
      </w:r>
    </w:p>
    <w:p w:rsidR="00D95B82" w:rsidRDefault="00D93E36" w:rsidP="00D95B82">
      <w:pPr>
        <w:pStyle w:val="af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Под прогнозированием понимают некоторый исследовательский процесс, в результате которого вырабатывается суждение о будущем состоянии объекта в случаях воздействия на него поражающих факторов. Прогнозирование носит вероятностный характер, так ка</w:t>
      </w:r>
      <w:r w:rsidR="00127C02" w:rsidRPr="00D95B82">
        <w:rPr>
          <w:sz w:val="28"/>
          <w:szCs w:val="28"/>
        </w:rPr>
        <w:t>к прогнозирует событие</w:t>
      </w:r>
      <w:r w:rsidRPr="00D95B82">
        <w:rPr>
          <w:sz w:val="28"/>
          <w:szCs w:val="28"/>
        </w:rPr>
        <w:t>, которое еще не произошло.</w:t>
      </w:r>
    </w:p>
    <w:p w:rsidR="00D93E36" w:rsidRPr="00D95B82" w:rsidRDefault="00D93E36" w:rsidP="00D95B82">
      <w:pPr>
        <w:pStyle w:val="af2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5B82">
        <w:rPr>
          <w:sz w:val="28"/>
          <w:szCs w:val="28"/>
        </w:rPr>
        <w:t>Наиболее точным методом является метод оценки обстановки по данным разведки</w:t>
      </w:r>
      <w:r w:rsid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— метод разведки. В этом случае сбор данных о воздействии поражающих факторов проводится методом визуального или инструментального на</w:t>
      </w:r>
      <w:r w:rsidR="00127C02" w:rsidRPr="00D95B82">
        <w:rPr>
          <w:sz w:val="28"/>
          <w:szCs w:val="28"/>
        </w:rPr>
        <w:t>блюдения. Метод</w:t>
      </w:r>
      <w:r w:rsidR="00D95B82">
        <w:rPr>
          <w:sz w:val="28"/>
          <w:szCs w:val="28"/>
        </w:rPr>
        <w:t xml:space="preserve"> </w:t>
      </w:r>
      <w:r w:rsidRPr="00D95B82">
        <w:rPr>
          <w:sz w:val="28"/>
          <w:szCs w:val="28"/>
        </w:rPr>
        <w:t>требует больших временных затрат, не всегда безопасен для исполнителей, но дополняет метод прогнозирования и дает возможность руководителю уточнить свое предварительное решение.</w:t>
      </w:r>
    </w:p>
    <w:p w:rsidR="00947E1F" w:rsidRPr="00D95B82" w:rsidRDefault="00D95B82" w:rsidP="00D95B82">
      <w:pPr>
        <w:pStyle w:val="a4"/>
        <w:widowControl w:val="0"/>
        <w:spacing w:after="0"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7C02" w:rsidRPr="00D95B82">
        <w:rPr>
          <w:b/>
          <w:sz w:val="28"/>
          <w:szCs w:val="28"/>
        </w:rPr>
        <w:t>СПИСОК ИСПОЛЬЗОВАНОЙ ЛИТЕРАТУРЫ</w:t>
      </w:r>
    </w:p>
    <w:p w:rsidR="00127C02" w:rsidRPr="00D95B82" w:rsidRDefault="00127C02" w:rsidP="00D95B82">
      <w:pPr>
        <w:pStyle w:val="a4"/>
        <w:widowControl w:val="0"/>
        <w:spacing w:after="0" w:line="360" w:lineRule="auto"/>
        <w:rPr>
          <w:sz w:val="28"/>
          <w:szCs w:val="28"/>
        </w:rPr>
      </w:pPr>
    </w:p>
    <w:p w:rsidR="00127C02" w:rsidRPr="00D95B82" w:rsidRDefault="00127C02" w:rsidP="00D95B82">
      <w:pPr>
        <w:pStyle w:val="a4"/>
        <w:widowControl w:val="0"/>
        <w:spacing w:after="0" w:line="360" w:lineRule="auto"/>
        <w:rPr>
          <w:sz w:val="28"/>
          <w:szCs w:val="28"/>
          <w:lang w:val="uk-UA"/>
        </w:rPr>
      </w:pPr>
      <w:r w:rsidRPr="00D95B82">
        <w:rPr>
          <w:sz w:val="28"/>
          <w:szCs w:val="28"/>
        </w:rPr>
        <w:t xml:space="preserve">1. </w:t>
      </w:r>
      <w:r w:rsidR="00491F9D" w:rsidRPr="00D95B82">
        <w:rPr>
          <w:sz w:val="28"/>
          <w:szCs w:val="28"/>
          <w:lang w:val="uk-UA"/>
        </w:rPr>
        <w:t xml:space="preserve">Закон України «Про цивільну оборону України», ВРУ № 2974 – </w:t>
      </w:r>
      <w:r w:rsidR="00491F9D" w:rsidRPr="00D95B82">
        <w:rPr>
          <w:sz w:val="28"/>
          <w:szCs w:val="28"/>
          <w:lang w:val="en-US"/>
        </w:rPr>
        <w:t>XII</w:t>
      </w:r>
      <w:r w:rsidR="00491F9D" w:rsidRPr="00D95B82">
        <w:rPr>
          <w:sz w:val="28"/>
          <w:szCs w:val="28"/>
          <w:lang w:val="uk-UA"/>
        </w:rPr>
        <w:t>. – К., 1993 (зі змінами та доповненнями станом на 2001 рік)</w:t>
      </w:r>
    </w:p>
    <w:p w:rsidR="00491F9D" w:rsidRPr="00D95B82" w:rsidRDefault="00491F9D" w:rsidP="00D95B82">
      <w:pPr>
        <w:pStyle w:val="a4"/>
        <w:widowControl w:val="0"/>
        <w:spacing w:after="0" w:line="360" w:lineRule="auto"/>
        <w:rPr>
          <w:sz w:val="28"/>
          <w:szCs w:val="28"/>
          <w:lang w:val="uk-UA"/>
        </w:rPr>
      </w:pPr>
      <w:r w:rsidRPr="00D95B82">
        <w:rPr>
          <w:sz w:val="28"/>
          <w:szCs w:val="28"/>
          <w:lang w:val="uk-UA"/>
        </w:rPr>
        <w:t>2. Закон України «Про захист населення і територій від надзвичайних ситуацій техногенного та природного характеру» від 08.06.2000 р.</w:t>
      </w:r>
    </w:p>
    <w:p w:rsidR="00491F9D" w:rsidRPr="00D95B82" w:rsidRDefault="00491F9D" w:rsidP="00D95B82">
      <w:pPr>
        <w:pStyle w:val="a4"/>
        <w:widowControl w:val="0"/>
        <w:spacing w:after="0" w:line="360" w:lineRule="auto"/>
        <w:rPr>
          <w:sz w:val="28"/>
          <w:szCs w:val="28"/>
          <w:lang w:val="uk-UA"/>
        </w:rPr>
      </w:pPr>
      <w:r w:rsidRPr="00D95B82">
        <w:rPr>
          <w:sz w:val="28"/>
          <w:szCs w:val="28"/>
          <w:lang w:val="uk-UA"/>
        </w:rPr>
        <w:t>3. Концепція захисту населення і територій у разі загрози та виникнення надзвичайних ситуацій: Указ Президента України. – К., 1999 р.</w:t>
      </w:r>
    </w:p>
    <w:p w:rsidR="00491F9D" w:rsidRPr="00D95B82" w:rsidRDefault="00491F9D" w:rsidP="00D95B82">
      <w:pPr>
        <w:pStyle w:val="a4"/>
        <w:widowControl w:val="0"/>
        <w:spacing w:after="0" w:line="360" w:lineRule="auto"/>
        <w:rPr>
          <w:sz w:val="28"/>
          <w:szCs w:val="28"/>
          <w:lang w:val="uk-UA"/>
        </w:rPr>
      </w:pPr>
      <w:r w:rsidRPr="00D95B82">
        <w:rPr>
          <w:sz w:val="28"/>
          <w:szCs w:val="28"/>
          <w:lang w:val="uk-UA"/>
        </w:rPr>
        <w:t>4. Губський А.І. Цивільна оборона: Підручник. – К., 1995. – 216 с.</w:t>
      </w:r>
    </w:p>
    <w:p w:rsidR="00491F9D" w:rsidRPr="00D95B82" w:rsidRDefault="00491F9D" w:rsidP="00D95B82">
      <w:pPr>
        <w:pStyle w:val="a4"/>
        <w:widowControl w:val="0"/>
        <w:spacing w:after="0" w:line="360" w:lineRule="auto"/>
        <w:rPr>
          <w:sz w:val="28"/>
          <w:szCs w:val="28"/>
          <w:lang w:val="uk-UA"/>
        </w:rPr>
      </w:pPr>
      <w:r w:rsidRPr="00D95B82">
        <w:rPr>
          <w:sz w:val="28"/>
          <w:szCs w:val="28"/>
          <w:lang w:val="uk-UA"/>
        </w:rPr>
        <w:t>5. Депутат О.П., Коваленко І.В., Мужик І.С. Цивільна оборона: Навч. Посібник. – Львів: Афіша, 2000. – 336 с.</w:t>
      </w:r>
    </w:p>
    <w:p w:rsidR="00491F9D" w:rsidRPr="00D95B82" w:rsidRDefault="00491F9D" w:rsidP="00D95B82">
      <w:pPr>
        <w:pStyle w:val="a4"/>
        <w:widowControl w:val="0"/>
        <w:spacing w:after="0" w:line="360" w:lineRule="auto"/>
        <w:rPr>
          <w:sz w:val="28"/>
          <w:szCs w:val="28"/>
        </w:rPr>
      </w:pPr>
      <w:r w:rsidRPr="00D95B82">
        <w:rPr>
          <w:sz w:val="28"/>
          <w:szCs w:val="28"/>
          <w:lang w:val="uk-UA"/>
        </w:rPr>
        <w:t xml:space="preserve">6. </w:t>
      </w:r>
      <w:r w:rsidR="00B92125" w:rsidRPr="00D95B82">
        <w:rPr>
          <w:sz w:val="28"/>
          <w:szCs w:val="28"/>
          <w:lang w:val="uk-UA"/>
        </w:rPr>
        <w:t>Дуриков</w:t>
      </w:r>
      <w:r w:rsidRPr="00D95B82">
        <w:rPr>
          <w:sz w:val="28"/>
          <w:szCs w:val="28"/>
          <w:lang w:val="uk-UA"/>
        </w:rPr>
        <w:t xml:space="preserve"> А.П.</w:t>
      </w:r>
      <w:r w:rsidR="00B92125" w:rsidRPr="00D95B82">
        <w:rPr>
          <w:sz w:val="28"/>
          <w:szCs w:val="28"/>
          <w:lang w:val="uk-UA"/>
        </w:rPr>
        <w:t xml:space="preserve"> Оценка радиационной обстановки </w:t>
      </w:r>
      <w:r w:rsidR="00B92125" w:rsidRPr="00D95B82">
        <w:rPr>
          <w:sz w:val="28"/>
          <w:szCs w:val="28"/>
        </w:rPr>
        <w:t>на объекте народного хозяйства. – М.: Воениздат, 1975. – 95 с.</w:t>
      </w:r>
    </w:p>
    <w:p w:rsidR="00B92125" w:rsidRPr="00D95B82" w:rsidRDefault="00B92125" w:rsidP="00D95B82">
      <w:pPr>
        <w:pStyle w:val="a4"/>
        <w:widowControl w:val="0"/>
        <w:spacing w:after="0" w:line="360" w:lineRule="auto"/>
        <w:rPr>
          <w:sz w:val="28"/>
          <w:szCs w:val="28"/>
        </w:rPr>
      </w:pPr>
      <w:r w:rsidRPr="00D95B82">
        <w:rPr>
          <w:sz w:val="28"/>
          <w:szCs w:val="28"/>
        </w:rPr>
        <w:t>7. Мащенко Н.М., Мурашко В.А. Радиационное воздействие и радиационная защита населения при ядерных авариях на атомных электростанциях. – К.: Вища шк., 1992. – 224 с.</w:t>
      </w:r>
    </w:p>
    <w:p w:rsidR="00B92125" w:rsidRPr="00D95B82" w:rsidRDefault="00B92125" w:rsidP="00D95B82">
      <w:pPr>
        <w:pStyle w:val="a4"/>
        <w:widowControl w:val="0"/>
        <w:spacing w:after="0" w:line="360" w:lineRule="auto"/>
        <w:rPr>
          <w:sz w:val="28"/>
          <w:szCs w:val="28"/>
          <w:lang w:val="uk-UA"/>
        </w:rPr>
      </w:pPr>
      <w:r w:rsidRPr="00D95B82">
        <w:rPr>
          <w:sz w:val="28"/>
          <w:szCs w:val="28"/>
        </w:rPr>
        <w:t>8. Стебнюк М.</w:t>
      </w:r>
      <w:r w:rsidRPr="00D95B82">
        <w:rPr>
          <w:sz w:val="28"/>
          <w:szCs w:val="28"/>
          <w:lang w:val="uk-UA"/>
        </w:rPr>
        <w:t>І. Цивільна оборона: Підручник. – К.: Знання – Прес, 2003. – 455 с.</w:t>
      </w:r>
    </w:p>
    <w:p w:rsidR="00947E1F" w:rsidRPr="00D95B82" w:rsidRDefault="00B92125" w:rsidP="00D95B82">
      <w:pPr>
        <w:pStyle w:val="a4"/>
        <w:widowControl w:val="0"/>
        <w:spacing w:after="0" w:line="360" w:lineRule="auto"/>
        <w:rPr>
          <w:sz w:val="28"/>
          <w:szCs w:val="28"/>
          <w:lang w:val="uk-UA"/>
        </w:rPr>
      </w:pPr>
      <w:r w:rsidRPr="00D95B82">
        <w:rPr>
          <w:sz w:val="28"/>
          <w:szCs w:val="28"/>
          <w:lang w:val="uk-UA"/>
        </w:rPr>
        <w:t xml:space="preserve">9. </w:t>
      </w:r>
      <w:r w:rsidR="00947E1F" w:rsidRPr="00D95B82">
        <w:rPr>
          <w:sz w:val="28"/>
          <w:szCs w:val="28"/>
        </w:rPr>
        <w:t>http</w:t>
      </w:r>
      <w:r w:rsidR="00947E1F" w:rsidRPr="00D95B82">
        <w:rPr>
          <w:sz w:val="28"/>
          <w:szCs w:val="28"/>
          <w:lang w:val="uk-UA"/>
        </w:rPr>
        <w:t>://</w:t>
      </w:r>
      <w:r w:rsidR="00947E1F" w:rsidRPr="00D95B82">
        <w:rPr>
          <w:sz w:val="28"/>
          <w:szCs w:val="28"/>
        </w:rPr>
        <w:t>www</w:t>
      </w:r>
      <w:r w:rsidR="00947E1F" w:rsidRPr="00D95B82">
        <w:rPr>
          <w:sz w:val="28"/>
          <w:szCs w:val="28"/>
          <w:lang w:val="uk-UA"/>
        </w:rPr>
        <w:t>.</w:t>
      </w:r>
      <w:r w:rsidR="00947E1F" w:rsidRPr="00D95B82">
        <w:rPr>
          <w:sz w:val="28"/>
          <w:szCs w:val="28"/>
        </w:rPr>
        <w:t>school</w:t>
      </w:r>
      <w:r w:rsidR="00947E1F" w:rsidRPr="00D95B82">
        <w:rPr>
          <w:sz w:val="28"/>
          <w:szCs w:val="28"/>
          <w:lang w:val="uk-UA"/>
        </w:rPr>
        <w:t>-</w:t>
      </w:r>
      <w:r w:rsidR="00947E1F" w:rsidRPr="00D95B82">
        <w:rPr>
          <w:sz w:val="28"/>
          <w:szCs w:val="28"/>
        </w:rPr>
        <w:t>obz</w:t>
      </w:r>
      <w:r w:rsidR="00947E1F" w:rsidRPr="00D95B82">
        <w:rPr>
          <w:sz w:val="28"/>
          <w:szCs w:val="28"/>
          <w:lang w:val="uk-UA"/>
        </w:rPr>
        <w:t>.</w:t>
      </w:r>
      <w:r w:rsidR="00947E1F" w:rsidRPr="00D95B82">
        <w:rPr>
          <w:sz w:val="28"/>
          <w:szCs w:val="28"/>
        </w:rPr>
        <w:t>org</w:t>
      </w:r>
      <w:r w:rsidR="00947E1F" w:rsidRPr="00D95B82">
        <w:rPr>
          <w:sz w:val="28"/>
          <w:szCs w:val="28"/>
          <w:lang w:val="uk-UA"/>
        </w:rPr>
        <w:t>/</w:t>
      </w:r>
      <w:bookmarkStart w:id="0" w:name="_GoBack"/>
      <w:bookmarkEnd w:id="0"/>
    </w:p>
    <w:sectPr w:rsidR="00947E1F" w:rsidRPr="00D95B82" w:rsidSect="00D95B82">
      <w:headerReference w:type="even" r:id="rId40"/>
      <w:headerReference w:type="default" r:id="rId41"/>
      <w:type w:val="continuous"/>
      <w:pgSz w:w="11909" w:h="16834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46" w:rsidRDefault="00282A4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82A46" w:rsidRDefault="00282A4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46" w:rsidRDefault="00282A46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82A46" w:rsidRDefault="00282A46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077" w:rsidRDefault="00514077" w:rsidP="00F35C63">
    <w:pPr>
      <w:pStyle w:val="a8"/>
      <w:framePr w:wrap="around" w:vAnchor="text" w:hAnchor="margin" w:xAlign="right" w:y="1"/>
      <w:rPr>
        <w:rStyle w:val="aa"/>
      </w:rPr>
    </w:pPr>
  </w:p>
  <w:p w:rsidR="00514077" w:rsidRDefault="00514077" w:rsidP="00F35C6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C63" w:rsidRDefault="00CE665E" w:rsidP="00BA16D3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F35C63" w:rsidRDefault="00F35C63" w:rsidP="00F35C6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74E342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D5410D"/>
    <w:multiLevelType w:val="hybridMultilevel"/>
    <w:tmpl w:val="9B580914"/>
    <w:lvl w:ilvl="0" w:tplc="8EAA97A8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05C59A8"/>
    <w:multiLevelType w:val="singleLevel"/>
    <w:tmpl w:val="F7A4E2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>
    <w:nsid w:val="148579C0"/>
    <w:multiLevelType w:val="singleLevel"/>
    <w:tmpl w:val="F7A4E2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>
    <w:nsid w:val="228D4522"/>
    <w:multiLevelType w:val="hybridMultilevel"/>
    <w:tmpl w:val="E0B066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9262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0C19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D0D14B4"/>
    <w:multiLevelType w:val="multilevel"/>
    <w:tmpl w:val="F15842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8">
    <w:nsid w:val="2DF12D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9">
    <w:nsid w:val="31013384"/>
    <w:multiLevelType w:val="multilevel"/>
    <w:tmpl w:val="2C7A8D26"/>
    <w:lvl w:ilvl="0">
      <w:start w:val="14"/>
      <w:numFmt w:val="decimal"/>
      <w:lvlText w:val="%1.0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620"/>
        </w:tabs>
        <w:ind w:left="162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9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0">
    <w:nsid w:val="33B01477"/>
    <w:multiLevelType w:val="singleLevel"/>
    <w:tmpl w:val="F7A4E2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1">
    <w:nsid w:val="34485F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71313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CF242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D0642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D2C767F"/>
    <w:multiLevelType w:val="singleLevel"/>
    <w:tmpl w:val="707E27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6">
    <w:nsid w:val="3D977BC0"/>
    <w:multiLevelType w:val="singleLevel"/>
    <w:tmpl w:val="8272D3A8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</w:abstractNum>
  <w:abstractNum w:abstractNumId="17">
    <w:nsid w:val="3F335678"/>
    <w:multiLevelType w:val="multilevel"/>
    <w:tmpl w:val="EE1C5D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40565C1B"/>
    <w:multiLevelType w:val="singleLevel"/>
    <w:tmpl w:val="F7A4E2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9">
    <w:nsid w:val="444B2C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A026C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4C731984"/>
    <w:multiLevelType w:val="multilevel"/>
    <w:tmpl w:val="35BA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4E7573"/>
    <w:multiLevelType w:val="singleLevel"/>
    <w:tmpl w:val="F7A4E2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3">
    <w:nsid w:val="4E990A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0227883"/>
    <w:multiLevelType w:val="multilevel"/>
    <w:tmpl w:val="1EBC7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>
    <w:nsid w:val="5A426A33"/>
    <w:multiLevelType w:val="singleLevel"/>
    <w:tmpl w:val="E730DE2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26">
    <w:nsid w:val="627575F4"/>
    <w:multiLevelType w:val="multilevel"/>
    <w:tmpl w:val="0B4A7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>
    <w:nsid w:val="6A4A76EF"/>
    <w:multiLevelType w:val="singleLevel"/>
    <w:tmpl w:val="F7A4E2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8">
    <w:nsid w:val="70CE5E7E"/>
    <w:multiLevelType w:val="hybridMultilevel"/>
    <w:tmpl w:val="D4F076BC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E173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7D533C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7EA96BE8"/>
    <w:multiLevelType w:val="multilevel"/>
    <w:tmpl w:val="EE1C5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12"/>
  </w:num>
  <w:num w:numId="5">
    <w:abstractNumId w:val="30"/>
  </w:num>
  <w:num w:numId="6">
    <w:abstractNumId w:val="25"/>
  </w:num>
  <w:num w:numId="7">
    <w:abstractNumId w:val="14"/>
  </w:num>
  <w:num w:numId="8">
    <w:abstractNumId w:val="16"/>
  </w:num>
  <w:num w:numId="9">
    <w:abstractNumId w:val="31"/>
  </w:num>
  <w:num w:numId="10">
    <w:abstractNumId w:val="5"/>
  </w:num>
  <w:num w:numId="11">
    <w:abstractNumId w:val="27"/>
  </w:num>
  <w:num w:numId="12">
    <w:abstractNumId w:val="3"/>
  </w:num>
  <w:num w:numId="13">
    <w:abstractNumId w:val="2"/>
  </w:num>
  <w:num w:numId="14">
    <w:abstractNumId w:val="18"/>
  </w:num>
  <w:num w:numId="15">
    <w:abstractNumId w:val="19"/>
  </w:num>
  <w:num w:numId="16">
    <w:abstractNumId w:val="10"/>
  </w:num>
  <w:num w:numId="17">
    <w:abstractNumId w:val="22"/>
  </w:num>
  <w:num w:numId="18">
    <w:abstractNumId w:val="9"/>
  </w:num>
  <w:num w:numId="19">
    <w:abstractNumId w:val="17"/>
  </w:num>
  <w:num w:numId="20">
    <w:abstractNumId w:val="15"/>
  </w:num>
  <w:num w:numId="21">
    <w:abstractNumId w:val="24"/>
  </w:num>
  <w:num w:numId="22">
    <w:abstractNumId w:val="29"/>
  </w:num>
  <w:num w:numId="23">
    <w:abstractNumId w:val="13"/>
  </w:num>
  <w:num w:numId="24">
    <w:abstractNumId w:val="7"/>
  </w:num>
  <w:num w:numId="25">
    <w:abstractNumId w:val="6"/>
  </w:num>
  <w:num w:numId="26">
    <w:abstractNumId w:val="11"/>
  </w:num>
  <w:num w:numId="27">
    <w:abstractNumId w:val="20"/>
  </w:num>
  <w:num w:numId="28">
    <w:abstractNumId w:val="26"/>
  </w:num>
  <w:num w:numId="29">
    <w:abstractNumId w:val="23"/>
  </w:num>
  <w:num w:numId="30">
    <w:abstractNumId w:val="28"/>
  </w:num>
  <w:num w:numId="31">
    <w:abstractNumId w:val="4"/>
  </w:num>
  <w:num w:numId="32">
    <w:abstractNumId w:val="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D3F"/>
    <w:rsid w:val="0000757A"/>
    <w:rsid w:val="00010FAB"/>
    <w:rsid w:val="00013EEF"/>
    <w:rsid w:val="000222FA"/>
    <w:rsid w:val="00042344"/>
    <w:rsid w:val="00044006"/>
    <w:rsid w:val="00050DBD"/>
    <w:rsid w:val="00055146"/>
    <w:rsid w:val="00055D56"/>
    <w:rsid w:val="00057A55"/>
    <w:rsid w:val="0006065B"/>
    <w:rsid w:val="000634B5"/>
    <w:rsid w:val="000655EB"/>
    <w:rsid w:val="00075722"/>
    <w:rsid w:val="00077C55"/>
    <w:rsid w:val="000C534A"/>
    <w:rsid w:val="000E0D93"/>
    <w:rsid w:val="000F1BCC"/>
    <w:rsid w:val="0010396D"/>
    <w:rsid w:val="001076EE"/>
    <w:rsid w:val="00107D45"/>
    <w:rsid w:val="001134D5"/>
    <w:rsid w:val="00115F73"/>
    <w:rsid w:val="00123183"/>
    <w:rsid w:val="00127C02"/>
    <w:rsid w:val="00130740"/>
    <w:rsid w:val="00130CAF"/>
    <w:rsid w:val="0013444E"/>
    <w:rsid w:val="0014578D"/>
    <w:rsid w:val="00151B1C"/>
    <w:rsid w:val="001669D8"/>
    <w:rsid w:val="00166A38"/>
    <w:rsid w:val="00172F71"/>
    <w:rsid w:val="0017353D"/>
    <w:rsid w:val="00182665"/>
    <w:rsid w:val="001832D1"/>
    <w:rsid w:val="00183654"/>
    <w:rsid w:val="00191C00"/>
    <w:rsid w:val="0019472B"/>
    <w:rsid w:val="001B5123"/>
    <w:rsid w:val="001D5098"/>
    <w:rsid w:val="001E36F5"/>
    <w:rsid w:val="001F5C6E"/>
    <w:rsid w:val="001F6B40"/>
    <w:rsid w:val="0020671A"/>
    <w:rsid w:val="00210C71"/>
    <w:rsid w:val="00217266"/>
    <w:rsid w:val="0022106C"/>
    <w:rsid w:val="0022145D"/>
    <w:rsid w:val="00221583"/>
    <w:rsid w:val="00231A8C"/>
    <w:rsid w:val="00231EBE"/>
    <w:rsid w:val="00240D50"/>
    <w:rsid w:val="00251CDB"/>
    <w:rsid w:val="002612C1"/>
    <w:rsid w:val="002626FE"/>
    <w:rsid w:val="00263C73"/>
    <w:rsid w:val="002641B3"/>
    <w:rsid w:val="00275393"/>
    <w:rsid w:val="00282A46"/>
    <w:rsid w:val="0028618D"/>
    <w:rsid w:val="002863CE"/>
    <w:rsid w:val="00286BD1"/>
    <w:rsid w:val="00290759"/>
    <w:rsid w:val="00290FCE"/>
    <w:rsid w:val="002A09BB"/>
    <w:rsid w:val="002B764D"/>
    <w:rsid w:val="002C0735"/>
    <w:rsid w:val="002C5A92"/>
    <w:rsid w:val="002C6B4F"/>
    <w:rsid w:val="002C75DE"/>
    <w:rsid w:val="002D33CE"/>
    <w:rsid w:val="002D66AC"/>
    <w:rsid w:val="002F05CB"/>
    <w:rsid w:val="002F1C0E"/>
    <w:rsid w:val="00317EE4"/>
    <w:rsid w:val="00326621"/>
    <w:rsid w:val="003427D1"/>
    <w:rsid w:val="00350AAE"/>
    <w:rsid w:val="00354FC8"/>
    <w:rsid w:val="0035580B"/>
    <w:rsid w:val="00355F62"/>
    <w:rsid w:val="003567C8"/>
    <w:rsid w:val="00357C8B"/>
    <w:rsid w:val="00361D5E"/>
    <w:rsid w:val="00372A15"/>
    <w:rsid w:val="003744D3"/>
    <w:rsid w:val="003844D2"/>
    <w:rsid w:val="00391A05"/>
    <w:rsid w:val="003959E2"/>
    <w:rsid w:val="003B2096"/>
    <w:rsid w:val="003B3037"/>
    <w:rsid w:val="003C3295"/>
    <w:rsid w:val="003C3FD7"/>
    <w:rsid w:val="003D3159"/>
    <w:rsid w:val="003D5592"/>
    <w:rsid w:val="003E1A12"/>
    <w:rsid w:val="003E2349"/>
    <w:rsid w:val="003F31FB"/>
    <w:rsid w:val="00405385"/>
    <w:rsid w:val="00410514"/>
    <w:rsid w:val="00415690"/>
    <w:rsid w:val="004231EB"/>
    <w:rsid w:val="00430303"/>
    <w:rsid w:val="00432BA2"/>
    <w:rsid w:val="004408FB"/>
    <w:rsid w:val="0044356C"/>
    <w:rsid w:val="00455E4E"/>
    <w:rsid w:val="00456F08"/>
    <w:rsid w:val="00460F82"/>
    <w:rsid w:val="00472450"/>
    <w:rsid w:val="00480676"/>
    <w:rsid w:val="00484132"/>
    <w:rsid w:val="00491F9D"/>
    <w:rsid w:val="00492145"/>
    <w:rsid w:val="00494893"/>
    <w:rsid w:val="004B3452"/>
    <w:rsid w:val="004D54F9"/>
    <w:rsid w:val="004E30D3"/>
    <w:rsid w:val="004E560A"/>
    <w:rsid w:val="004E73EC"/>
    <w:rsid w:val="004F381F"/>
    <w:rsid w:val="005035C8"/>
    <w:rsid w:val="00506709"/>
    <w:rsid w:val="00514077"/>
    <w:rsid w:val="005143FF"/>
    <w:rsid w:val="00515B38"/>
    <w:rsid w:val="005160A2"/>
    <w:rsid w:val="00517BE6"/>
    <w:rsid w:val="005263C0"/>
    <w:rsid w:val="005309FC"/>
    <w:rsid w:val="00536413"/>
    <w:rsid w:val="0054343B"/>
    <w:rsid w:val="0055004A"/>
    <w:rsid w:val="00550BB1"/>
    <w:rsid w:val="00562966"/>
    <w:rsid w:val="005711EE"/>
    <w:rsid w:val="0057625F"/>
    <w:rsid w:val="005777FB"/>
    <w:rsid w:val="00582210"/>
    <w:rsid w:val="0058307D"/>
    <w:rsid w:val="00590947"/>
    <w:rsid w:val="00591A98"/>
    <w:rsid w:val="005A6FB5"/>
    <w:rsid w:val="005C197A"/>
    <w:rsid w:val="005C7133"/>
    <w:rsid w:val="005D0120"/>
    <w:rsid w:val="005D5511"/>
    <w:rsid w:val="005D644B"/>
    <w:rsid w:val="005D7F3C"/>
    <w:rsid w:val="005E37D6"/>
    <w:rsid w:val="005F328D"/>
    <w:rsid w:val="005F6ECD"/>
    <w:rsid w:val="00603949"/>
    <w:rsid w:val="00612D36"/>
    <w:rsid w:val="00617375"/>
    <w:rsid w:val="006326C6"/>
    <w:rsid w:val="00635E6B"/>
    <w:rsid w:val="006503C0"/>
    <w:rsid w:val="00654CD8"/>
    <w:rsid w:val="0066734F"/>
    <w:rsid w:val="0068283E"/>
    <w:rsid w:val="00687EE8"/>
    <w:rsid w:val="00693F06"/>
    <w:rsid w:val="00697E80"/>
    <w:rsid w:val="006A08C1"/>
    <w:rsid w:val="006A788F"/>
    <w:rsid w:val="006C4791"/>
    <w:rsid w:val="006C6E15"/>
    <w:rsid w:val="006D2BE4"/>
    <w:rsid w:val="006D6E61"/>
    <w:rsid w:val="006E4158"/>
    <w:rsid w:val="006E4AE0"/>
    <w:rsid w:val="006F4241"/>
    <w:rsid w:val="00704ED5"/>
    <w:rsid w:val="00714445"/>
    <w:rsid w:val="007325C3"/>
    <w:rsid w:val="00732B69"/>
    <w:rsid w:val="007437EE"/>
    <w:rsid w:val="00751B2C"/>
    <w:rsid w:val="00752E4E"/>
    <w:rsid w:val="00757F49"/>
    <w:rsid w:val="00760530"/>
    <w:rsid w:val="00760F9A"/>
    <w:rsid w:val="00770DDE"/>
    <w:rsid w:val="00774778"/>
    <w:rsid w:val="00775CA2"/>
    <w:rsid w:val="00776873"/>
    <w:rsid w:val="00780093"/>
    <w:rsid w:val="007815E4"/>
    <w:rsid w:val="00785024"/>
    <w:rsid w:val="00786DB1"/>
    <w:rsid w:val="0079184E"/>
    <w:rsid w:val="007A6BC5"/>
    <w:rsid w:val="007B0BEE"/>
    <w:rsid w:val="007B33C8"/>
    <w:rsid w:val="007B5699"/>
    <w:rsid w:val="007E1FDC"/>
    <w:rsid w:val="007F1CEF"/>
    <w:rsid w:val="0080121C"/>
    <w:rsid w:val="00804F58"/>
    <w:rsid w:val="00807053"/>
    <w:rsid w:val="00814595"/>
    <w:rsid w:val="00840529"/>
    <w:rsid w:val="0084227C"/>
    <w:rsid w:val="00843FED"/>
    <w:rsid w:val="0084492D"/>
    <w:rsid w:val="00844AD8"/>
    <w:rsid w:val="008470DE"/>
    <w:rsid w:val="0087393C"/>
    <w:rsid w:val="008740C6"/>
    <w:rsid w:val="008741B0"/>
    <w:rsid w:val="0087787D"/>
    <w:rsid w:val="0089620C"/>
    <w:rsid w:val="008A11C5"/>
    <w:rsid w:val="008A1E1E"/>
    <w:rsid w:val="008A531E"/>
    <w:rsid w:val="008B0B52"/>
    <w:rsid w:val="008B1870"/>
    <w:rsid w:val="008C121A"/>
    <w:rsid w:val="008C449D"/>
    <w:rsid w:val="008D3762"/>
    <w:rsid w:val="008D43FE"/>
    <w:rsid w:val="008D4472"/>
    <w:rsid w:val="008E15E5"/>
    <w:rsid w:val="008E67FE"/>
    <w:rsid w:val="00911122"/>
    <w:rsid w:val="00912503"/>
    <w:rsid w:val="00916F49"/>
    <w:rsid w:val="00924A1F"/>
    <w:rsid w:val="009252F3"/>
    <w:rsid w:val="00940098"/>
    <w:rsid w:val="00942CE1"/>
    <w:rsid w:val="00947E1F"/>
    <w:rsid w:val="009622E6"/>
    <w:rsid w:val="00986F6D"/>
    <w:rsid w:val="009939AA"/>
    <w:rsid w:val="009A0D3F"/>
    <w:rsid w:val="009A3B4E"/>
    <w:rsid w:val="009B6D8E"/>
    <w:rsid w:val="009C1FBD"/>
    <w:rsid w:val="009C26F8"/>
    <w:rsid w:val="009D4839"/>
    <w:rsid w:val="009E219C"/>
    <w:rsid w:val="009E4421"/>
    <w:rsid w:val="009F6796"/>
    <w:rsid w:val="00A00821"/>
    <w:rsid w:val="00A03B14"/>
    <w:rsid w:val="00A07A0A"/>
    <w:rsid w:val="00A16FC1"/>
    <w:rsid w:val="00A27BD9"/>
    <w:rsid w:val="00A27EBC"/>
    <w:rsid w:val="00A31BA1"/>
    <w:rsid w:val="00A33C12"/>
    <w:rsid w:val="00A34209"/>
    <w:rsid w:val="00A34D60"/>
    <w:rsid w:val="00A42A40"/>
    <w:rsid w:val="00A46A09"/>
    <w:rsid w:val="00A52165"/>
    <w:rsid w:val="00A6411A"/>
    <w:rsid w:val="00A64878"/>
    <w:rsid w:val="00A66360"/>
    <w:rsid w:val="00A829E6"/>
    <w:rsid w:val="00A83D72"/>
    <w:rsid w:val="00A97521"/>
    <w:rsid w:val="00AA073D"/>
    <w:rsid w:val="00AB571A"/>
    <w:rsid w:val="00AC5C6E"/>
    <w:rsid w:val="00AC76C8"/>
    <w:rsid w:val="00AD709A"/>
    <w:rsid w:val="00AE32AB"/>
    <w:rsid w:val="00AF323F"/>
    <w:rsid w:val="00AF4AA3"/>
    <w:rsid w:val="00B068A7"/>
    <w:rsid w:val="00B11C22"/>
    <w:rsid w:val="00B22A0D"/>
    <w:rsid w:val="00B27CEF"/>
    <w:rsid w:val="00B30842"/>
    <w:rsid w:val="00B419EB"/>
    <w:rsid w:val="00B437F3"/>
    <w:rsid w:val="00B45A92"/>
    <w:rsid w:val="00B56116"/>
    <w:rsid w:val="00B67ED6"/>
    <w:rsid w:val="00B739A4"/>
    <w:rsid w:val="00B73AD7"/>
    <w:rsid w:val="00B748C9"/>
    <w:rsid w:val="00B7518E"/>
    <w:rsid w:val="00B82573"/>
    <w:rsid w:val="00B872F2"/>
    <w:rsid w:val="00B91B34"/>
    <w:rsid w:val="00B92125"/>
    <w:rsid w:val="00B9737A"/>
    <w:rsid w:val="00BA16D3"/>
    <w:rsid w:val="00BA6242"/>
    <w:rsid w:val="00BA70D3"/>
    <w:rsid w:val="00BB03DE"/>
    <w:rsid w:val="00BB075F"/>
    <w:rsid w:val="00BC36E2"/>
    <w:rsid w:val="00BE110B"/>
    <w:rsid w:val="00C00F3B"/>
    <w:rsid w:val="00C0241C"/>
    <w:rsid w:val="00C041F6"/>
    <w:rsid w:val="00C0765F"/>
    <w:rsid w:val="00C37DF1"/>
    <w:rsid w:val="00C43C31"/>
    <w:rsid w:val="00C53C24"/>
    <w:rsid w:val="00C608E8"/>
    <w:rsid w:val="00C6198C"/>
    <w:rsid w:val="00C62E10"/>
    <w:rsid w:val="00C64114"/>
    <w:rsid w:val="00C65AC8"/>
    <w:rsid w:val="00C70504"/>
    <w:rsid w:val="00C8095F"/>
    <w:rsid w:val="00C816ED"/>
    <w:rsid w:val="00C82644"/>
    <w:rsid w:val="00C82756"/>
    <w:rsid w:val="00C838A3"/>
    <w:rsid w:val="00C84D80"/>
    <w:rsid w:val="00CA3CD0"/>
    <w:rsid w:val="00CD2CF6"/>
    <w:rsid w:val="00CD72DF"/>
    <w:rsid w:val="00CE665E"/>
    <w:rsid w:val="00CE7E86"/>
    <w:rsid w:val="00D17A97"/>
    <w:rsid w:val="00D3518D"/>
    <w:rsid w:val="00D40332"/>
    <w:rsid w:val="00D40ECC"/>
    <w:rsid w:val="00D42EEC"/>
    <w:rsid w:val="00D506CA"/>
    <w:rsid w:val="00D57789"/>
    <w:rsid w:val="00D57B63"/>
    <w:rsid w:val="00D62E2A"/>
    <w:rsid w:val="00D72923"/>
    <w:rsid w:val="00D753AC"/>
    <w:rsid w:val="00D76233"/>
    <w:rsid w:val="00D8423C"/>
    <w:rsid w:val="00D92C18"/>
    <w:rsid w:val="00D93E36"/>
    <w:rsid w:val="00D95B82"/>
    <w:rsid w:val="00DB0A94"/>
    <w:rsid w:val="00DC6D09"/>
    <w:rsid w:val="00DD1123"/>
    <w:rsid w:val="00DE7551"/>
    <w:rsid w:val="00DF032C"/>
    <w:rsid w:val="00DF2BA8"/>
    <w:rsid w:val="00E033AA"/>
    <w:rsid w:val="00E05904"/>
    <w:rsid w:val="00E10978"/>
    <w:rsid w:val="00E1172B"/>
    <w:rsid w:val="00E1391D"/>
    <w:rsid w:val="00E244B4"/>
    <w:rsid w:val="00E26322"/>
    <w:rsid w:val="00E44F26"/>
    <w:rsid w:val="00E45E03"/>
    <w:rsid w:val="00E532EA"/>
    <w:rsid w:val="00E558EC"/>
    <w:rsid w:val="00E656A6"/>
    <w:rsid w:val="00E66293"/>
    <w:rsid w:val="00E7206E"/>
    <w:rsid w:val="00E73723"/>
    <w:rsid w:val="00E80806"/>
    <w:rsid w:val="00E916AC"/>
    <w:rsid w:val="00E92BE5"/>
    <w:rsid w:val="00E95860"/>
    <w:rsid w:val="00EA2F17"/>
    <w:rsid w:val="00EB79D4"/>
    <w:rsid w:val="00ED2881"/>
    <w:rsid w:val="00ED65D6"/>
    <w:rsid w:val="00EE06AC"/>
    <w:rsid w:val="00EE72CB"/>
    <w:rsid w:val="00EE783C"/>
    <w:rsid w:val="00F12F0E"/>
    <w:rsid w:val="00F22D65"/>
    <w:rsid w:val="00F304CF"/>
    <w:rsid w:val="00F35515"/>
    <w:rsid w:val="00F35C63"/>
    <w:rsid w:val="00F35EFD"/>
    <w:rsid w:val="00F45F65"/>
    <w:rsid w:val="00F54398"/>
    <w:rsid w:val="00F54487"/>
    <w:rsid w:val="00F6682C"/>
    <w:rsid w:val="00F75279"/>
    <w:rsid w:val="00F77071"/>
    <w:rsid w:val="00FA2A3A"/>
    <w:rsid w:val="00FB3B59"/>
    <w:rsid w:val="00FB6E6B"/>
    <w:rsid w:val="00FB6EF4"/>
    <w:rsid w:val="00FC3DD1"/>
    <w:rsid w:val="00FF1156"/>
    <w:rsid w:val="00F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EE2F9A9E-1433-4048-9983-59967FE6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0757A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9A0D3F"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66734F"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"/>
    <w:qFormat/>
    <w:rsid w:val="0000757A"/>
    <w:pPr>
      <w:keepNext/>
      <w:widowControl/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link w:val="40"/>
    <w:uiPriority w:val="9"/>
    <w:qFormat/>
    <w:rsid w:val="0000757A"/>
    <w:pPr>
      <w:keepNext/>
      <w:widowControl/>
      <w:ind w:left="720" w:firstLine="720"/>
      <w:jc w:val="both"/>
      <w:outlineLvl w:val="3"/>
    </w:pPr>
    <w:rPr>
      <w:sz w:val="24"/>
    </w:rPr>
  </w:style>
  <w:style w:type="paragraph" w:styleId="5">
    <w:name w:val="heading 5"/>
    <w:basedOn w:val="a0"/>
    <w:next w:val="a0"/>
    <w:link w:val="50"/>
    <w:uiPriority w:val="9"/>
    <w:qFormat/>
    <w:rsid w:val="0000757A"/>
    <w:pPr>
      <w:keepNext/>
      <w:widowControl/>
      <w:ind w:left="426" w:hanging="426"/>
      <w:jc w:val="right"/>
      <w:outlineLvl w:val="4"/>
    </w:pPr>
    <w:rPr>
      <w:sz w:val="24"/>
    </w:rPr>
  </w:style>
  <w:style w:type="paragraph" w:styleId="6">
    <w:name w:val="heading 6"/>
    <w:basedOn w:val="a0"/>
    <w:next w:val="a0"/>
    <w:link w:val="60"/>
    <w:uiPriority w:val="9"/>
    <w:qFormat/>
    <w:rsid w:val="0000757A"/>
    <w:pPr>
      <w:keepNext/>
      <w:widowControl/>
      <w:jc w:val="center"/>
      <w:outlineLvl w:val="5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4">
    <w:name w:val="Body Text"/>
    <w:basedOn w:val="a0"/>
    <w:link w:val="a5"/>
    <w:uiPriority w:val="99"/>
    <w:rsid w:val="009A0D3F"/>
    <w:pPr>
      <w:widowControl/>
      <w:spacing w:after="120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table" w:styleId="a6">
    <w:name w:val="Table Grid"/>
    <w:basedOn w:val="a2"/>
    <w:uiPriority w:val="59"/>
    <w:rsid w:val="00342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"/>
    <w:basedOn w:val="a0"/>
    <w:uiPriority w:val="99"/>
    <w:rsid w:val="00751B2C"/>
    <w:pPr>
      <w:widowControl/>
      <w:ind w:left="283" w:hanging="283"/>
    </w:pPr>
    <w:rPr>
      <w:sz w:val="24"/>
      <w:szCs w:val="24"/>
    </w:rPr>
  </w:style>
  <w:style w:type="paragraph" w:styleId="a">
    <w:name w:val="List Bullet"/>
    <w:basedOn w:val="a0"/>
    <w:uiPriority w:val="99"/>
    <w:rsid w:val="00123183"/>
    <w:pPr>
      <w:widowControl/>
      <w:numPr>
        <w:numId w:val="2"/>
      </w:numPr>
    </w:pPr>
    <w:rPr>
      <w:sz w:val="24"/>
      <w:szCs w:val="24"/>
    </w:rPr>
  </w:style>
  <w:style w:type="paragraph" w:styleId="a8">
    <w:name w:val="header"/>
    <w:basedOn w:val="a0"/>
    <w:link w:val="a9"/>
    <w:uiPriority w:val="99"/>
    <w:rsid w:val="00A27BD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A27BD9"/>
    <w:rPr>
      <w:rFonts w:cs="Times New Roman"/>
    </w:rPr>
  </w:style>
  <w:style w:type="paragraph" w:styleId="ab">
    <w:name w:val="Title"/>
    <w:basedOn w:val="a0"/>
    <w:link w:val="ac"/>
    <w:uiPriority w:val="10"/>
    <w:qFormat/>
    <w:rsid w:val="0000757A"/>
    <w:pPr>
      <w:widowControl/>
      <w:jc w:val="center"/>
    </w:pPr>
    <w:rPr>
      <w:sz w:val="24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footer"/>
    <w:basedOn w:val="a0"/>
    <w:link w:val="ae"/>
    <w:uiPriority w:val="99"/>
    <w:rsid w:val="0000757A"/>
    <w:pPr>
      <w:widowControl/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styleId="af">
    <w:name w:val="Body Text Indent"/>
    <w:basedOn w:val="a0"/>
    <w:link w:val="af0"/>
    <w:uiPriority w:val="99"/>
    <w:rsid w:val="0000757A"/>
    <w:pPr>
      <w:widowControl/>
      <w:ind w:left="360" w:hanging="360"/>
      <w:jc w:val="both"/>
    </w:pPr>
    <w:rPr>
      <w:sz w:val="24"/>
    </w:rPr>
  </w:style>
  <w:style w:type="character" w:customStyle="1" w:styleId="af0">
    <w:name w:val="Основной текст с отступом Знак"/>
    <w:link w:val="af"/>
    <w:uiPriority w:val="99"/>
    <w:semiHidden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00757A"/>
    <w:pPr>
      <w:widowControl/>
      <w:ind w:left="36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0"/>
    <w:link w:val="22"/>
    <w:uiPriority w:val="99"/>
    <w:rsid w:val="0000757A"/>
    <w:pPr>
      <w:widowControl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00757A"/>
    <w:pPr>
      <w:widowControl/>
      <w:ind w:firstLine="426"/>
      <w:jc w:val="center"/>
    </w:pPr>
    <w:rPr>
      <w:b/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character" w:styleId="af1">
    <w:name w:val="Hyperlink"/>
    <w:uiPriority w:val="99"/>
    <w:rsid w:val="00947E1F"/>
    <w:rPr>
      <w:rFonts w:cs="Times New Roman"/>
      <w:color w:val="0000FF"/>
      <w:u w:val="single"/>
    </w:rPr>
  </w:style>
  <w:style w:type="paragraph" w:styleId="af2">
    <w:name w:val="Normal (Web)"/>
    <w:basedOn w:val="a0"/>
    <w:uiPriority w:val="99"/>
    <w:rsid w:val="00D93E3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5188</Words>
  <Characters>29577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университет бизнеса и права</vt:lpstr>
    </vt:vector>
  </TitlesOfParts>
  <Company/>
  <LinksUpToDate>false</LinksUpToDate>
  <CharactersWithSpaces>34696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университет бизнеса и права</dc:title>
  <dc:subject/>
  <dc:creator>ГОЧС-Неворотова</dc:creator>
  <cp:keywords/>
  <dc:description/>
  <cp:lastModifiedBy>admin</cp:lastModifiedBy>
  <cp:revision>2</cp:revision>
  <dcterms:created xsi:type="dcterms:W3CDTF">2014-03-14T05:53:00Z</dcterms:created>
  <dcterms:modified xsi:type="dcterms:W3CDTF">2014-03-14T05:53:00Z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