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2BB" w:rsidRPr="00F3763E" w:rsidRDefault="00FA02BB" w:rsidP="00FA02BB">
      <w:pPr>
        <w:spacing w:line="360" w:lineRule="auto"/>
        <w:jc w:val="center"/>
        <w:rPr>
          <w:sz w:val="28"/>
          <w:szCs w:val="28"/>
        </w:rPr>
      </w:pPr>
      <w:r>
        <w:rPr>
          <w:b/>
          <w:bCs/>
          <w:sz w:val="28"/>
          <w:szCs w:val="28"/>
        </w:rPr>
        <w:t>СОДЕРЖАНИЕ</w:t>
      </w:r>
    </w:p>
    <w:p w:rsidR="00FA02BB" w:rsidRDefault="00FA02BB" w:rsidP="00FA02BB">
      <w:pPr>
        <w:spacing w:line="360" w:lineRule="auto"/>
        <w:rPr>
          <w:b/>
          <w:bCs/>
          <w:sz w:val="28"/>
          <w:szCs w:val="28"/>
        </w:rPr>
      </w:pPr>
    </w:p>
    <w:p w:rsidR="00FA02BB" w:rsidRDefault="00FA02BB" w:rsidP="00FA02BB">
      <w:pPr>
        <w:spacing w:line="360" w:lineRule="auto"/>
        <w:rPr>
          <w:b/>
          <w:bCs/>
          <w:sz w:val="28"/>
          <w:szCs w:val="28"/>
        </w:rPr>
      </w:pPr>
    </w:p>
    <w:p w:rsidR="00FA02BB" w:rsidRPr="00F3763E" w:rsidRDefault="00FA02BB" w:rsidP="00FA02BB">
      <w:pPr>
        <w:spacing w:line="360" w:lineRule="auto"/>
        <w:rPr>
          <w:b/>
          <w:bCs/>
          <w:sz w:val="28"/>
          <w:szCs w:val="28"/>
        </w:rPr>
      </w:pPr>
      <w:r w:rsidRPr="00F3763E">
        <w:rPr>
          <w:b/>
          <w:bCs/>
          <w:sz w:val="28"/>
          <w:szCs w:val="28"/>
        </w:rPr>
        <w:t>Введение</w:t>
      </w:r>
      <w:r>
        <w:rPr>
          <w:b/>
          <w:bCs/>
          <w:sz w:val="28"/>
          <w:szCs w:val="28"/>
        </w:rPr>
        <w:t xml:space="preserve">  ................................................................................................................</w:t>
      </w:r>
      <w:r w:rsidRPr="00F3763E">
        <w:rPr>
          <w:b/>
          <w:bCs/>
          <w:sz w:val="28"/>
          <w:szCs w:val="28"/>
        </w:rPr>
        <w:t>3</w:t>
      </w:r>
    </w:p>
    <w:p w:rsidR="00FA02BB" w:rsidRPr="00F3763E" w:rsidRDefault="00FA02BB" w:rsidP="00FA02BB">
      <w:pPr>
        <w:spacing w:line="360" w:lineRule="auto"/>
        <w:rPr>
          <w:b/>
          <w:bCs/>
          <w:sz w:val="28"/>
          <w:szCs w:val="28"/>
        </w:rPr>
      </w:pPr>
      <w:r w:rsidRPr="00F3763E">
        <w:rPr>
          <w:b/>
          <w:bCs/>
          <w:sz w:val="28"/>
          <w:szCs w:val="28"/>
        </w:rPr>
        <w:t>1. Теоретические и эволюционные аспекты фондового рынка в России</w:t>
      </w:r>
      <w:r>
        <w:rPr>
          <w:b/>
          <w:bCs/>
          <w:sz w:val="28"/>
          <w:szCs w:val="28"/>
        </w:rPr>
        <w:t xml:space="preserve">  </w:t>
      </w:r>
      <w:r w:rsidRPr="00F3763E">
        <w:rPr>
          <w:b/>
          <w:bCs/>
          <w:sz w:val="28"/>
          <w:szCs w:val="28"/>
        </w:rPr>
        <w:t>5</w:t>
      </w:r>
    </w:p>
    <w:p w:rsidR="00FA02BB" w:rsidRPr="00F3763E" w:rsidRDefault="00FA02BB" w:rsidP="00FA02BB">
      <w:pPr>
        <w:spacing w:line="360" w:lineRule="auto"/>
        <w:rPr>
          <w:b/>
          <w:bCs/>
          <w:sz w:val="28"/>
          <w:szCs w:val="28"/>
        </w:rPr>
      </w:pPr>
      <w:r w:rsidRPr="00F3763E">
        <w:rPr>
          <w:b/>
          <w:bCs/>
          <w:sz w:val="28"/>
          <w:szCs w:val="28"/>
        </w:rPr>
        <w:t>2. Методические основы операторов фондового рынка</w:t>
      </w:r>
      <w:r>
        <w:rPr>
          <w:b/>
          <w:bCs/>
          <w:sz w:val="28"/>
          <w:szCs w:val="28"/>
        </w:rPr>
        <w:t xml:space="preserve">  ............................</w:t>
      </w:r>
      <w:r w:rsidRPr="00F3763E">
        <w:rPr>
          <w:b/>
          <w:bCs/>
          <w:sz w:val="28"/>
          <w:szCs w:val="28"/>
        </w:rPr>
        <w:t>12</w:t>
      </w:r>
    </w:p>
    <w:p w:rsidR="00FA02BB" w:rsidRPr="00F3763E" w:rsidRDefault="00FA02BB" w:rsidP="00FA02BB">
      <w:pPr>
        <w:spacing w:line="360" w:lineRule="auto"/>
        <w:rPr>
          <w:b/>
          <w:bCs/>
          <w:sz w:val="28"/>
          <w:szCs w:val="28"/>
        </w:rPr>
      </w:pPr>
      <w:r w:rsidRPr="00F3763E">
        <w:rPr>
          <w:b/>
          <w:bCs/>
          <w:sz w:val="28"/>
          <w:szCs w:val="28"/>
        </w:rPr>
        <w:t>3. Сравнительный анализ работы крупнейших операторов фондового рынка в 2006г.</w:t>
      </w:r>
      <w:r>
        <w:rPr>
          <w:b/>
          <w:bCs/>
          <w:sz w:val="28"/>
          <w:szCs w:val="28"/>
        </w:rPr>
        <w:t xml:space="preserve">  ....................................................................................................</w:t>
      </w:r>
      <w:r w:rsidRPr="00F3763E">
        <w:rPr>
          <w:b/>
          <w:bCs/>
          <w:sz w:val="28"/>
          <w:szCs w:val="28"/>
        </w:rPr>
        <w:t>21</w:t>
      </w:r>
    </w:p>
    <w:p w:rsidR="00FA02BB" w:rsidRPr="00F3763E" w:rsidRDefault="00FA02BB" w:rsidP="00FA02BB">
      <w:pPr>
        <w:spacing w:line="360" w:lineRule="auto"/>
        <w:rPr>
          <w:b/>
          <w:bCs/>
          <w:sz w:val="28"/>
          <w:szCs w:val="28"/>
        </w:rPr>
      </w:pPr>
      <w:r w:rsidRPr="00F3763E">
        <w:rPr>
          <w:b/>
          <w:bCs/>
          <w:sz w:val="28"/>
          <w:szCs w:val="28"/>
        </w:rPr>
        <w:t>Заключение</w:t>
      </w:r>
      <w:r>
        <w:rPr>
          <w:b/>
          <w:bCs/>
          <w:sz w:val="28"/>
          <w:szCs w:val="28"/>
        </w:rPr>
        <w:t xml:space="preserve">  .........................................................................................................</w:t>
      </w:r>
      <w:r w:rsidRPr="00F3763E">
        <w:rPr>
          <w:b/>
          <w:bCs/>
          <w:sz w:val="28"/>
          <w:szCs w:val="28"/>
        </w:rPr>
        <w:t>31</w:t>
      </w:r>
    </w:p>
    <w:p w:rsidR="00FA02BB" w:rsidRPr="00F3763E" w:rsidRDefault="00FA02BB" w:rsidP="00FA02BB">
      <w:pPr>
        <w:spacing w:line="360" w:lineRule="auto"/>
        <w:rPr>
          <w:b/>
          <w:bCs/>
          <w:sz w:val="28"/>
          <w:szCs w:val="28"/>
        </w:rPr>
      </w:pPr>
      <w:r w:rsidRPr="00F3763E">
        <w:rPr>
          <w:b/>
          <w:bCs/>
          <w:sz w:val="28"/>
          <w:szCs w:val="28"/>
        </w:rPr>
        <w:t>Литература</w:t>
      </w:r>
      <w:r>
        <w:rPr>
          <w:b/>
          <w:bCs/>
          <w:sz w:val="28"/>
          <w:szCs w:val="28"/>
        </w:rPr>
        <w:t xml:space="preserve">  ..........................................................................................................</w:t>
      </w:r>
      <w:r w:rsidRPr="00F3763E">
        <w:rPr>
          <w:b/>
          <w:bCs/>
          <w:sz w:val="28"/>
          <w:szCs w:val="28"/>
        </w:rPr>
        <w:t>33</w:t>
      </w:r>
    </w:p>
    <w:p w:rsidR="00FA02BB" w:rsidRPr="00F3763E" w:rsidRDefault="00FA02BB" w:rsidP="00FA02BB">
      <w:pPr>
        <w:spacing w:line="360" w:lineRule="auto"/>
        <w:rPr>
          <w:b/>
          <w:bCs/>
          <w:sz w:val="28"/>
          <w:szCs w:val="28"/>
        </w:rPr>
      </w:pPr>
    </w:p>
    <w:p w:rsidR="00FE52FE" w:rsidRPr="007B0942" w:rsidRDefault="00FA02BB" w:rsidP="00CB7072">
      <w:pPr>
        <w:pStyle w:val="21"/>
        <w:ind w:firstLine="360"/>
        <w:jc w:val="center"/>
        <w:rPr>
          <w:b/>
          <w:bCs/>
          <w:sz w:val="28"/>
          <w:szCs w:val="28"/>
        </w:rPr>
      </w:pPr>
      <w:r>
        <w:rPr>
          <w:b/>
          <w:bCs/>
          <w:sz w:val="28"/>
          <w:szCs w:val="28"/>
        </w:rPr>
        <w:br w:type="page"/>
      </w:r>
      <w:r w:rsidR="00FE52FE" w:rsidRPr="007B0942">
        <w:rPr>
          <w:b/>
          <w:bCs/>
          <w:sz w:val="28"/>
          <w:szCs w:val="28"/>
        </w:rPr>
        <w:t>Введение</w:t>
      </w:r>
    </w:p>
    <w:p w:rsidR="00FE52FE" w:rsidRPr="007B0942" w:rsidRDefault="00FE52FE" w:rsidP="00CB7072">
      <w:pPr>
        <w:pStyle w:val="21"/>
        <w:ind w:firstLine="360"/>
        <w:rPr>
          <w:sz w:val="28"/>
          <w:szCs w:val="28"/>
        </w:rPr>
      </w:pPr>
    </w:p>
    <w:p w:rsidR="0072089F" w:rsidRPr="007B0942" w:rsidRDefault="0072089F" w:rsidP="00CB7072">
      <w:pPr>
        <w:pStyle w:val="21"/>
        <w:ind w:firstLine="360"/>
        <w:rPr>
          <w:sz w:val="28"/>
          <w:szCs w:val="28"/>
        </w:rPr>
      </w:pPr>
      <w:r w:rsidRPr="007B0942">
        <w:rPr>
          <w:sz w:val="28"/>
          <w:szCs w:val="28"/>
        </w:rPr>
        <w:t xml:space="preserve">Федеральным законом от 22.04.96 г. № 39-ФЗ «О рынке ценных бумаг» установлены виды профессиональной деятельность на рынке ценных бумаг. Данный в нем перечень является исключительным (исчерпывающим) - законодатель относит к профессиональной деятельности на рынке ценных бумаг: </w:t>
      </w:r>
    </w:p>
    <w:p w:rsidR="0072089F" w:rsidRPr="007B0942" w:rsidRDefault="0072089F" w:rsidP="00CB7072">
      <w:pPr>
        <w:pStyle w:val="21"/>
        <w:ind w:firstLine="360"/>
        <w:rPr>
          <w:sz w:val="28"/>
          <w:szCs w:val="28"/>
        </w:rPr>
      </w:pPr>
      <w:r w:rsidRPr="007B0942">
        <w:rPr>
          <w:sz w:val="28"/>
          <w:szCs w:val="28"/>
        </w:rPr>
        <w:t xml:space="preserve">-    брокерская деятельность (ст. 3); </w:t>
      </w:r>
    </w:p>
    <w:p w:rsidR="0072089F" w:rsidRPr="007B0942" w:rsidRDefault="0072089F" w:rsidP="00CB7072">
      <w:pPr>
        <w:pStyle w:val="21"/>
        <w:ind w:firstLine="360"/>
        <w:rPr>
          <w:sz w:val="28"/>
          <w:szCs w:val="28"/>
        </w:rPr>
      </w:pPr>
      <w:r w:rsidRPr="007B0942">
        <w:rPr>
          <w:sz w:val="28"/>
          <w:szCs w:val="28"/>
        </w:rPr>
        <w:t xml:space="preserve">-    дилерская деятельность (ст. 4); </w:t>
      </w:r>
    </w:p>
    <w:p w:rsidR="0072089F" w:rsidRPr="007B0942" w:rsidRDefault="0072089F" w:rsidP="00CB7072">
      <w:pPr>
        <w:pStyle w:val="21"/>
        <w:ind w:firstLine="360"/>
        <w:rPr>
          <w:sz w:val="28"/>
          <w:szCs w:val="28"/>
        </w:rPr>
      </w:pPr>
      <w:r w:rsidRPr="007B0942">
        <w:rPr>
          <w:sz w:val="28"/>
          <w:szCs w:val="28"/>
        </w:rPr>
        <w:t xml:space="preserve">-    деятельность по управлению ценными бумагами (ст. 5); </w:t>
      </w:r>
    </w:p>
    <w:p w:rsidR="0072089F" w:rsidRPr="007B0942" w:rsidRDefault="0072089F" w:rsidP="00CB7072">
      <w:pPr>
        <w:pStyle w:val="21"/>
        <w:ind w:firstLine="360"/>
        <w:rPr>
          <w:sz w:val="28"/>
          <w:szCs w:val="28"/>
        </w:rPr>
      </w:pPr>
      <w:r w:rsidRPr="007B0942">
        <w:rPr>
          <w:sz w:val="28"/>
          <w:szCs w:val="28"/>
        </w:rPr>
        <w:t xml:space="preserve">-    деятельность по определению взаимных обязательств (клиринг) (ст. 6); </w:t>
      </w:r>
    </w:p>
    <w:p w:rsidR="0072089F" w:rsidRPr="007B0942" w:rsidRDefault="0072089F" w:rsidP="00CB7072">
      <w:pPr>
        <w:pStyle w:val="21"/>
        <w:ind w:firstLine="360"/>
        <w:rPr>
          <w:sz w:val="28"/>
          <w:szCs w:val="28"/>
        </w:rPr>
      </w:pPr>
      <w:r w:rsidRPr="007B0942">
        <w:rPr>
          <w:sz w:val="28"/>
          <w:szCs w:val="28"/>
        </w:rPr>
        <w:t>-    депозитарная деятельность (ст. 7);</w:t>
      </w:r>
    </w:p>
    <w:p w:rsidR="0072089F" w:rsidRPr="007B0942" w:rsidRDefault="0072089F" w:rsidP="00CB7072">
      <w:pPr>
        <w:pStyle w:val="21"/>
        <w:numPr>
          <w:ilvl w:val="0"/>
          <w:numId w:val="1"/>
        </w:numPr>
        <w:ind w:firstLine="360"/>
        <w:rPr>
          <w:sz w:val="28"/>
          <w:szCs w:val="28"/>
        </w:rPr>
      </w:pPr>
      <w:r w:rsidRPr="007B0942">
        <w:rPr>
          <w:sz w:val="28"/>
          <w:szCs w:val="28"/>
        </w:rPr>
        <w:t xml:space="preserve">деятельность по ведению реестра владельцев ценных бумаг (ст. 8); </w:t>
      </w:r>
    </w:p>
    <w:p w:rsidR="0072089F" w:rsidRPr="007B0942" w:rsidRDefault="0072089F" w:rsidP="00CB7072">
      <w:pPr>
        <w:pStyle w:val="21"/>
        <w:numPr>
          <w:ilvl w:val="0"/>
          <w:numId w:val="1"/>
        </w:numPr>
        <w:tabs>
          <w:tab w:val="clear" w:pos="360"/>
          <w:tab w:val="num" w:pos="-851"/>
        </w:tabs>
        <w:ind w:firstLine="360"/>
        <w:rPr>
          <w:sz w:val="28"/>
          <w:szCs w:val="28"/>
        </w:rPr>
      </w:pPr>
      <w:r w:rsidRPr="007B0942">
        <w:rPr>
          <w:sz w:val="28"/>
          <w:szCs w:val="28"/>
        </w:rPr>
        <w:t>деятельность по организации торговли на рынке ценных бумаг (ст. 9).</w:t>
      </w:r>
    </w:p>
    <w:p w:rsidR="0072089F" w:rsidRPr="007B0942" w:rsidRDefault="0072089F" w:rsidP="00CB7072">
      <w:pPr>
        <w:pStyle w:val="21"/>
        <w:ind w:firstLine="360"/>
        <w:rPr>
          <w:sz w:val="28"/>
          <w:szCs w:val="28"/>
        </w:rPr>
      </w:pPr>
      <w:r w:rsidRPr="007B0942">
        <w:rPr>
          <w:sz w:val="28"/>
          <w:szCs w:val="28"/>
        </w:rPr>
        <w:t>Законодатель устанавливает особый субъект, осуществляющий профессиональную деятельность на рынке ценных бумаг – профессионального участника рынка ценных бумаг</w:t>
      </w:r>
      <w:r w:rsidRPr="007B0942">
        <w:rPr>
          <w:b/>
          <w:bCs/>
          <w:sz w:val="28"/>
          <w:szCs w:val="28"/>
        </w:rPr>
        <w:t>. «</w:t>
      </w:r>
      <w:r w:rsidRPr="007B0942">
        <w:rPr>
          <w:sz w:val="28"/>
          <w:szCs w:val="28"/>
        </w:rPr>
        <w:t>Под ним понимаются юридические лица, в том числе кредитные организации, а также граждан (физические лица), зарегистрированных в качестве предпринимателей, которые осуществляют вышеуказанные виды деятельности»</w:t>
      </w:r>
      <w:r w:rsidR="007B0942" w:rsidRPr="007B0942">
        <w:rPr>
          <w:rStyle w:val="a5"/>
          <w:sz w:val="28"/>
          <w:szCs w:val="28"/>
        </w:rPr>
        <w:footnoteReference w:id="1"/>
      </w:r>
      <w:r w:rsidRPr="007B0942">
        <w:rPr>
          <w:sz w:val="28"/>
          <w:szCs w:val="28"/>
        </w:rPr>
        <w:t>.</w:t>
      </w:r>
    </w:p>
    <w:p w:rsidR="0072089F" w:rsidRPr="007B0942" w:rsidRDefault="0072089F" w:rsidP="00CB7072">
      <w:pPr>
        <w:pStyle w:val="21"/>
        <w:ind w:firstLine="360"/>
        <w:rPr>
          <w:sz w:val="28"/>
          <w:szCs w:val="28"/>
        </w:rPr>
      </w:pPr>
      <w:r w:rsidRPr="007B0942">
        <w:rPr>
          <w:sz w:val="28"/>
          <w:szCs w:val="28"/>
        </w:rPr>
        <w:t>Условно все виды профессиональной деятельности на РЦБ можно разделить на две группы:</w:t>
      </w:r>
    </w:p>
    <w:p w:rsidR="0072089F" w:rsidRPr="007B0942" w:rsidRDefault="0072089F" w:rsidP="00CB7072">
      <w:pPr>
        <w:pStyle w:val="21"/>
        <w:numPr>
          <w:ilvl w:val="0"/>
          <w:numId w:val="1"/>
        </w:numPr>
        <w:ind w:firstLine="360"/>
        <w:rPr>
          <w:sz w:val="28"/>
          <w:szCs w:val="28"/>
        </w:rPr>
      </w:pPr>
      <w:r w:rsidRPr="007B0942">
        <w:rPr>
          <w:sz w:val="28"/>
          <w:szCs w:val="28"/>
        </w:rPr>
        <w:t>посредническая деятельность – профессиональный участник выполняет роль посредника между эмитентом и инвестором или между инвесторами. К этой группе можно отнести брокерскую, дилерскую деятельность и деятельность по управлению ценными бумагами.</w:t>
      </w:r>
    </w:p>
    <w:p w:rsidR="0072089F" w:rsidRPr="007B0942" w:rsidRDefault="0072089F" w:rsidP="00CB7072">
      <w:pPr>
        <w:pStyle w:val="2"/>
        <w:numPr>
          <w:ilvl w:val="0"/>
          <w:numId w:val="1"/>
        </w:numPr>
        <w:spacing w:line="360" w:lineRule="auto"/>
        <w:ind w:firstLine="360"/>
        <w:jc w:val="both"/>
        <w:rPr>
          <w:b w:val="0"/>
          <w:bCs w:val="0"/>
        </w:rPr>
      </w:pPr>
      <w:r w:rsidRPr="007B0942">
        <w:rPr>
          <w:b w:val="0"/>
          <w:bCs w:val="0"/>
        </w:rPr>
        <w:t>деятельность по управлению ценными бумагами</w:t>
      </w:r>
      <w:r w:rsidRPr="007B0942">
        <w:t xml:space="preserve"> – </w:t>
      </w:r>
      <w:r w:rsidRPr="007B0942">
        <w:rPr>
          <w:b w:val="0"/>
          <w:bCs w:val="0"/>
        </w:rPr>
        <w:t>профессиональный участник выполняет роль по организации инфраструктуры РЦБ и в связи с этим осуществляет клиринговую, депозитарную деятельность, деятельность по ведению реестра владельцев ценных бумаг и деятельность по организации торгов на рынке ценных бумаг.</w:t>
      </w:r>
    </w:p>
    <w:p w:rsidR="006A3FF3" w:rsidRPr="007B0942" w:rsidRDefault="006A3FF3" w:rsidP="00CB7072">
      <w:pPr>
        <w:ind w:firstLine="360"/>
        <w:rPr>
          <w:sz w:val="24"/>
          <w:szCs w:val="24"/>
        </w:rPr>
      </w:pPr>
    </w:p>
    <w:p w:rsidR="0072089F" w:rsidRPr="007B0942" w:rsidRDefault="006C311E" w:rsidP="00CB7072">
      <w:pPr>
        <w:spacing w:line="360" w:lineRule="auto"/>
        <w:ind w:firstLine="360"/>
        <w:rPr>
          <w:sz w:val="28"/>
          <w:szCs w:val="28"/>
        </w:rPr>
      </w:pPr>
      <w:r w:rsidRPr="007B0942">
        <w:rPr>
          <w:sz w:val="28"/>
          <w:szCs w:val="28"/>
        </w:rPr>
        <w:t>ММВБ регулярно публикует списки ведущих операторов фондового</w:t>
      </w:r>
      <w:r w:rsidRPr="007B0942">
        <w:rPr>
          <w:b/>
          <w:bCs/>
          <w:sz w:val="28"/>
          <w:szCs w:val="28"/>
        </w:rPr>
        <w:t xml:space="preserve"> </w:t>
      </w:r>
      <w:r w:rsidRPr="007B0942">
        <w:rPr>
          <w:sz w:val="28"/>
          <w:szCs w:val="28"/>
        </w:rPr>
        <w:t>рынка</w:t>
      </w:r>
      <w:r w:rsidR="006A3FF3" w:rsidRPr="007B0942">
        <w:rPr>
          <w:sz w:val="28"/>
          <w:szCs w:val="28"/>
        </w:rPr>
        <w:t xml:space="preserve">. Целью данной курсовой работы является сравнительный анализ работы операторов фондового рынка в современных условиях. </w:t>
      </w:r>
    </w:p>
    <w:p w:rsidR="006A3FF3" w:rsidRPr="007B0942" w:rsidRDefault="006A3FF3" w:rsidP="00CB7072">
      <w:pPr>
        <w:spacing w:line="360" w:lineRule="auto"/>
        <w:ind w:firstLine="360"/>
        <w:rPr>
          <w:sz w:val="28"/>
          <w:szCs w:val="28"/>
        </w:rPr>
      </w:pPr>
      <w:r w:rsidRPr="007B0942">
        <w:rPr>
          <w:sz w:val="28"/>
          <w:szCs w:val="28"/>
        </w:rPr>
        <w:t>Для достижения данной цели необходимо выполнить ряд промежуточных задач:</w:t>
      </w:r>
    </w:p>
    <w:p w:rsidR="006A3FF3" w:rsidRPr="007B0942" w:rsidRDefault="006A3FF3" w:rsidP="00CB7072">
      <w:pPr>
        <w:spacing w:line="360" w:lineRule="auto"/>
        <w:ind w:firstLine="360"/>
        <w:rPr>
          <w:sz w:val="28"/>
          <w:szCs w:val="28"/>
        </w:rPr>
      </w:pPr>
      <w:r w:rsidRPr="007B0942">
        <w:rPr>
          <w:sz w:val="28"/>
          <w:szCs w:val="28"/>
        </w:rPr>
        <w:t>1) Изложить теоретические основы фондового рынка в России;</w:t>
      </w:r>
    </w:p>
    <w:p w:rsidR="006A3FF3" w:rsidRPr="007B0942" w:rsidRDefault="006A3FF3" w:rsidP="00CB7072">
      <w:pPr>
        <w:spacing w:line="360" w:lineRule="auto"/>
        <w:ind w:firstLine="360"/>
        <w:rPr>
          <w:sz w:val="28"/>
          <w:szCs w:val="28"/>
        </w:rPr>
      </w:pPr>
      <w:r w:rsidRPr="007B0942">
        <w:rPr>
          <w:sz w:val="28"/>
          <w:szCs w:val="28"/>
        </w:rPr>
        <w:t>2) Раскрыть методические стороны работы операторов фондового рынка;</w:t>
      </w:r>
    </w:p>
    <w:p w:rsidR="006A3FF3" w:rsidRPr="007B0942" w:rsidRDefault="006A3FF3" w:rsidP="00CB7072">
      <w:pPr>
        <w:spacing w:line="360" w:lineRule="auto"/>
        <w:ind w:firstLine="360"/>
        <w:rPr>
          <w:sz w:val="28"/>
          <w:szCs w:val="28"/>
        </w:rPr>
      </w:pPr>
      <w:r w:rsidRPr="007B0942">
        <w:rPr>
          <w:sz w:val="28"/>
          <w:szCs w:val="28"/>
        </w:rPr>
        <w:t xml:space="preserve">3) И в итоге провести сравнительный анализ </w:t>
      </w:r>
      <w:r w:rsidR="00C74A7D" w:rsidRPr="007B0942">
        <w:rPr>
          <w:sz w:val="28"/>
          <w:szCs w:val="28"/>
        </w:rPr>
        <w:t>работы крупнейших операторов фондового рынка.</w:t>
      </w:r>
    </w:p>
    <w:p w:rsidR="00B915FF" w:rsidRPr="007B0942" w:rsidRDefault="00B915FF" w:rsidP="00CB7072">
      <w:pPr>
        <w:spacing w:line="360" w:lineRule="auto"/>
        <w:ind w:firstLine="360"/>
        <w:rPr>
          <w:sz w:val="28"/>
          <w:szCs w:val="28"/>
        </w:rPr>
      </w:pPr>
      <w:r w:rsidRPr="007B0942">
        <w:rPr>
          <w:sz w:val="28"/>
          <w:szCs w:val="28"/>
        </w:rPr>
        <w:t>В ходе написания работы были использованы ряд методов:</w:t>
      </w:r>
    </w:p>
    <w:p w:rsidR="00B915FF" w:rsidRPr="007B0942" w:rsidRDefault="00B915FF" w:rsidP="00CB7072">
      <w:pPr>
        <w:numPr>
          <w:ilvl w:val="0"/>
          <w:numId w:val="2"/>
        </w:numPr>
        <w:spacing w:line="360" w:lineRule="auto"/>
        <w:ind w:firstLine="360"/>
        <w:rPr>
          <w:sz w:val="28"/>
          <w:szCs w:val="28"/>
        </w:rPr>
      </w:pPr>
      <w:r w:rsidRPr="007B0942">
        <w:rPr>
          <w:sz w:val="28"/>
          <w:szCs w:val="28"/>
        </w:rPr>
        <w:t>исторический;</w:t>
      </w:r>
    </w:p>
    <w:p w:rsidR="00B915FF" w:rsidRPr="007B0942" w:rsidRDefault="00B915FF" w:rsidP="00CB7072">
      <w:pPr>
        <w:numPr>
          <w:ilvl w:val="0"/>
          <w:numId w:val="2"/>
        </w:numPr>
        <w:spacing w:line="360" w:lineRule="auto"/>
        <w:ind w:firstLine="360"/>
        <w:rPr>
          <w:sz w:val="28"/>
          <w:szCs w:val="28"/>
        </w:rPr>
      </w:pPr>
      <w:r w:rsidRPr="007B0942">
        <w:rPr>
          <w:sz w:val="28"/>
          <w:szCs w:val="28"/>
        </w:rPr>
        <w:t>аналитический;</w:t>
      </w:r>
    </w:p>
    <w:p w:rsidR="00B915FF" w:rsidRPr="007B0942" w:rsidRDefault="00B915FF" w:rsidP="00CB7072">
      <w:pPr>
        <w:numPr>
          <w:ilvl w:val="0"/>
          <w:numId w:val="2"/>
        </w:numPr>
        <w:spacing w:line="360" w:lineRule="auto"/>
        <w:ind w:firstLine="360"/>
        <w:rPr>
          <w:sz w:val="28"/>
          <w:szCs w:val="28"/>
        </w:rPr>
      </w:pPr>
      <w:r w:rsidRPr="007B0942">
        <w:rPr>
          <w:sz w:val="28"/>
          <w:szCs w:val="28"/>
        </w:rPr>
        <w:t>монографический;</w:t>
      </w:r>
    </w:p>
    <w:p w:rsidR="00B915FF" w:rsidRPr="007B0942" w:rsidRDefault="00B915FF" w:rsidP="00CB7072">
      <w:pPr>
        <w:numPr>
          <w:ilvl w:val="0"/>
          <w:numId w:val="2"/>
        </w:numPr>
        <w:spacing w:line="360" w:lineRule="auto"/>
        <w:ind w:firstLine="360"/>
        <w:rPr>
          <w:sz w:val="28"/>
          <w:szCs w:val="28"/>
        </w:rPr>
      </w:pPr>
      <w:r w:rsidRPr="007B0942">
        <w:rPr>
          <w:sz w:val="28"/>
          <w:szCs w:val="28"/>
        </w:rPr>
        <w:t>статистический и т.д.</w:t>
      </w:r>
    </w:p>
    <w:p w:rsidR="00F37F54" w:rsidRPr="007B0942" w:rsidRDefault="00F37F54" w:rsidP="00CB7072">
      <w:pPr>
        <w:pStyle w:val="3"/>
        <w:spacing w:line="360" w:lineRule="auto"/>
        <w:ind w:firstLine="360"/>
        <w:jc w:val="center"/>
        <w:rPr>
          <w:rFonts w:ascii="Times New Roman" w:hAnsi="Times New Roman" w:cs="Times New Roman"/>
          <w:kern w:val="16"/>
          <w:sz w:val="28"/>
          <w:szCs w:val="28"/>
        </w:rPr>
      </w:pPr>
      <w:r w:rsidRPr="007B0942">
        <w:rPr>
          <w:sz w:val="28"/>
          <w:szCs w:val="28"/>
        </w:rPr>
        <w:br w:type="page"/>
      </w:r>
      <w:bookmarkStart w:id="0" w:name="_Toc68515281"/>
      <w:r w:rsidRPr="007B0942">
        <w:rPr>
          <w:rFonts w:ascii="Times New Roman" w:hAnsi="Times New Roman" w:cs="Times New Roman"/>
          <w:kern w:val="16"/>
          <w:sz w:val="28"/>
          <w:szCs w:val="28"/>
        </w:rPr>
        <w:t>1. Теоретические и эволюционные аспекты фондового рынка в России</w:t>
      </w:r>
      <w:bookmarkEnd w:id="0"/>
    </w:p>
    <w:p w:rsidR="00F37F54" w:rsidRPr="007B0942" w:rsidRDefault="00F37F54" w:rsidP="00CB7072">
      <w:pPr>
        <w:shd w:val="clear" w:color="auto" w:fill="FFFFFF"/>
        <w:spacing w:line="360" w:lineRule="auto"/>
        <w:ind w:firstLine="360"/>
        <w:jc w:val="both"/>
        <w:rPr>
          <w:kern w:val="16"/>
          <w:sz w:val="28"/>
          <w:szCs w:val="28"/>
        </w:rPr>
      </w:pP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Российские фондовые биржи прошли в своем развитии несколько периодов: дореволюционный, советский и современный, который начался с приватизации собственности государства. Каждый из этих исторических этапов имеет свои особенности, обусловленные спецификой экономических преобразований.</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Впервые потребность в бирже как месте организованной торговли ценными бумагами возникла у российского государства в 1769 г. Именно тогда в Амстердаме был размещен первый выпуск Российского государственного займа. Затем последовало размещение государственных займов на рынках западноевропейских стран.</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Спустя всего сорок лет государственные долговые бумаги были впервые на законных основаниях размещены среди населения России.</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Начало деятельности отечественной фондовой биржи как самостоятельного института, пользующегося поддержкой государства, было положено законом от 27 июля 1900 г., которым министру финансов предписывалось образовать особый фондовый отдел при Санкт-Петербургской бирже для торговли валютой и ценными бумагами. Этот закон передавал формируемый фондовый отдел в ведение особой канцелярии по кредитной части Министерства финансов. В 1901 г. министром финансов С. Ю. Витте были утверждены «Правила для фондового отдела С.-Петербургской биржи», в которых в полной мере нашли отражение основные принципы государственного контроля и регулирования торговли фондовыми ценностями.</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В дальнейшем биржевая реформа получила развитие еще в ряде документов, утвержденных министром финансов. Среди них в первую очередь следует отметить «Правила о допущении бумаг к котировке на фондовом отделе С.-Петербургской биржи» (1902 г.), которые расширяли и конкретизировали положения 1886 и 1895 гг. и правила 1901 г.</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Основной смысл правил 1902 г. заключен в их первой статье:</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«Государственные и правительством гарантированные процентные бумаги включаются в бюллетень фондового отдела по распоряжению министра финансов; закладные листы частных земельных банков, облигации городов и облигации городских кредитных обществ допускаются к котировке по постановлениям совета отдела, на основании ходатайств подлежащих правлений земельных банков, городских управлений и правлений городских кредитных обществ. К сим ходатайствам прилагаются сведения о выпускаемых бумагах, как-то: о целях выпуска, о законодательных или иных основаниях выпуска, о присвоенных бумаге обеспечениях, а равно и другие сведения по усмотрению совета. Сии сведения публикуются в "Вестнике Финансов, Промышленности и Торговли" по допущении советом бумаги к котировке.</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Остальные бумаги допускаются к котировке с соблюдением постановлений ст. 2-12 сих правил».</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В категорию «остальные бумаги» попадали акции и другие бумаги, выпускаемые промышленными компаниями.</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Публикация объявлений и проспекта осуществлялась за счет компании.</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Правила 1902 г. дополнялись постановлением об ответственности лиц, вводящих в обращение ценные бумаги на Санкт-Петербургской бирже. Это постановление предусматривало возможность подачи иска на возмещение убытков, обусловленных «неверностью» представленных при выпуске бумаги данных. Причем признавались недействительными всякие предварительные соглашения, направленные на устранение и уменьшение ответственности. В преамбуле к постановлению указывалось, что под «неверностью» «следует разуметь не только неверное показание данных о финансовом положении и условиях деятельности установления или предприятия, выпустившего данную бумагу, предлагаемую к биржевому обращению, но также и отсутствие таких данных, которые необходимы для надлежащей оценки вводимой на биржу бумаги».</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В1907 г. были приняты «Правила для сделок по покупке и продаже иностранной валюты, фондов и акций на С.-Петербургской бирже». В этом акте подробно регламентирован порядок заключения и исполнения сделок, рассматриваются последствия их неисполнения, оговариваются условия выплаты процентов и дивидендов по бумагам в зависимости от сроков относительно даты продажи, а также ряд преимущественно технических вопросов.</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Наиболее существенным здесь представляется подтверждение допустимости только сделок за наличную валюту, наличные бумаги или со сдачей в условленный срок. Соответственно все сложные типы срочных сделок остались под запретом, как служащие целям спекуляции.</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Такие условия несомненно тормозили накопление капитала, развитие предпринимательства и свободной конкуренции. Тем не менее, на волне экономического подъема, начавшегося в 1909 г., обозначились слабые тенденции оживления рынка ценных бумаг. Если за период с 1901 по 1908 гг. ежегодно на Санкт-Петербургской бирже допускались к котировке менее 10 выпусков акций промышленных предприятий, включая новые выпуски старых предприятий, то в 1909 г. их было уже 13, в 1910 г. — 25, в 1911 г. — 22, в 1913 г. — 47. При этом соотношение между именными бумагами и предъявительскими изменялось. Так, в 1910 г. это соотношение составляло 1:2, а в 1913 г. — уже 1:3</w:t>
      </w:r>
      <w:r w:rsidR="007B0942">
        <w:rPr>
          <w:rStyle w:val="a5"/>
          <w:kern w:val="16"/>
          <w:sz w:val="28"/>
          <w:szCs w:val="28"/>
        </w:rPr>
        <w:footnoteReference w:id="2"/>
      </w:r>
      <w:r w:rsidRPr="007B0942">
        <w:rPr>
          <w:kern w:val="16"/>
          <w:sz w:val="28"/>
          <w:szCs w:val="28"/>
        </w:rPr>
        <w:t>.</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Несмотря на определенные трудности, в 1911 г. в России насчитывалось 1617 акционерных компаний, однако на Санкт-Петербургской бирже котировались акции лишь 275 компаний. Основная часть сделок осуществлялась с акциями железных дорог, коммерческих и земельных банков, нефтяных и металлургических предприятий, страховых компаний.</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Особый интерес к фондовому рынку проявили местные органы власти, которые для уменьшения дефицита бюджета стали выпускать долговые обязательства. Хотя доходность этих бумаг была выше, чем у государственных долговых обязательств, конкурировать с последними местные долговые обязательства не могли в силу ряда причин. Во-первых, они в основном имели хождение в отдельных регионах как на биржевом, так и уличном рынках. Во-вторых, срок погашения составлял 39 и 49 лет, а иногда и больше.</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К началу 1913 г. облигационные займы выпускались 65 городами. Причем более 80% «муниципальных» долговых обязательств было размещено в 8 крупных городах России, в том числе Москве и Санкт-Петербурге.</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Согласно принятым в 1883 г. правилам, Министерство финансов назначало фондовых маклеров, утверждало состав совета фондовых отделов бирж и могло его изменить по своему усмотрению.</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Биржевая публика фондового отдела в соответствии с правилами включала:</w:t>
      </w:r>
    </w:p>
    <w:p w:rsidR="00F37F54" w:rsidRPr="007B0942" w:rsidRDefault="00F37F54" w:rsidP="00CB7072">
      <w:pPr>
        <w:widowControl w:val="0"/>
        <w:numPr>
          <w:ilvl w:val="0"/>
          <w:numId w:val="3"/>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действительных членов;</w:t>
      </w:r>
    </w:p>
    <w:p w:rsidR="00F37F54" w:rsidRPr="007B0942" w:rsidRDefault="00F37F54" w:rsidP="00CB7072">
      <w:pPr>
        <w:widowControl w:val="0"/>
        <w:numPr>
          <w:ilvl w:val="0"/>
          <w:numId w:val="3"/>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постоянных посетителей;</w:t>
      </w:r>
    </w:p>
    <w:p w:rsidR="00F37F54" w:rsidRPr="007B0942" w:rsidRDefault="00F37F54" w:rsidP="00CB7072">
      <w:pPr>
        <w:widowControl w:val="0"/>
        <w:numPr>
          <w:ilvl w:val="0"/>
          <w:numId w:val="3"/>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гостей.</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Состав действительных членов формировался из числа представителей банков, банкирских контор и лиц, имеющих промысловое свидетельство первого разряда на производство банкирских операций. Действительные члены имели право совершать сделки через уполномоченных и подручных, не прибегая к посредничеству маклеров.</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Постоянные посетители, кроме права присутствия на биржевом собрании, пользовались возможностью действовать через фондовых маклеров, которым запрещалось быть дилерами. Постоянными посетителями могли быть лица, имевшие промысловое свидетельство первой гильдии.</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Гости допускались на биржу по рекомендации действительных членов и не имели права заключать сделки.</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Все желающие участвовать в биржевой торговле могли совершать сделки путем открытия специального (онкольного) счета в банке, на который клиент вносил средства для покупки ценных бумаг (не менее 100 руб.). При этом зачастую банк выступал в роли фондового спекулянта, зарабатывая деньги не только на посреднических операциях, по и как кредитор. Ставка кредитования клиентов в то время доходила до 8%</w:t>
      </w:r>
      <w:r w:rsidR="007B0942">
        <w:rPr>
          <w:rStyle w:val="a5"/>
          <w:kern w:val="16"/>
          <w:sz w:val="28"/>
          <w:szCs w:val="28"/>
        </w:rPr>
        <w:footnoteReference w:id="3"/>
      </w:r>
      <w:r w:rsidRPr="007B0942">
        <w:rPr>
          <w:kern w:val="16"/>
          <w:sz w:val="28"/>
          <w:szCs w:val="28"/>
        </w:rPr>
        <w:t>.</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Совет фондового отдела биржи определял распорядок собраний, издавал правила биржевых сделок, определял маклерскую таксу, разрешал возникающие при сделках споры, допуская ценные бумаги к котировке.</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К участию в биржевых торгах бумаги допускались лишь при соблюдении ряда условий:</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Во-первых, общая сумма предлагаемого к котировке капитала по нарицательной стоимости должна была составлять не менее 500 тыс.руб., а не оплаченные полностью бумаги допускались к котировке лишь в виде исключения.</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Во-вторых, к ходатайству о допущении бумаги на биржу требовалось приложить:</w:t>
      </w:r>
    </w:p>
    <w:p w:rsidR="00F37F54" w:rsidRPr="007B0942" w:rsidRDefault="00F37F54" w:rsidP="00CB7072">
      <w:pPr>
        <w:widowControl w:val="0"/>
        <w:numPr>
          <w:ilvl w:val="0"/>
          <w:numId w:val="3"/>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документы, обосновывающие выпуск (устав предприятия или разрешение правительства);</w:t>
      </w:r>
    </w:p>
    <w:p w:rsidR="00F37F54" w:rsidRPr="007B0942" w:rsidRDefault="00F37F54" w:rsidP="00CB7072">
      <w:pPr>
        <w:widowControl w:val="0"/>
        <w:numPr>
          <w:ilvl w:val="0"/>
          <w:numId w:val="3"/>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балансы, отчеты и протоколы общих собраний за последние три года (если предприятие существовало менее трех лет, то за все время, но не меньше чем за один год);</w:t>
      </w:r>
    </w:p>
    <w:p w:rsidR="00F37F54" w:rsidRPr="007B0942" w:rsidRDefault="00F37F54" w:rsidP="00CB7072">
      <w:pPr>
        <w:widowControl w:val="0"/>
        <w:numPr>
          <w:ilvl w:val="0"/>
          <w:numId w:val="3"/>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обязательство представлять в совет фондового отдела эти документы и в будущем;</w:t>
      </w:r>
    </w:p>
    <w:p w:rsidR="00F37F54" w:rsidRPr="007B0942" w:rsidRDefault="00F37F54" w:rsidP="00CB7072">
      <w:pPr>
        <w:widowControl w:val="0"/>
        <w:numPr>
          <w:ilvl w:val="0"/>
          <w:numId w:val="3"/>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сведения о том, допущена ли бумага к котировке на других биржах и не было ли отказов;</w:t>
      </w:r>
    </w:p>
    <w:p w:rsidR="00F37F54" w:rsidRPr="007B0942" w:rsidRDefault="00F37F54" w:rsidP="00CB7072">
      <w:pPr>
        <w:widowControl w:val="0"/>
        <w:numPr>
          <w:ilvl w:val="0"/>
          <w:numId w:val="3"/>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образец предлагаемой бумаги и проспект выпуска, в котором надлежало отразить финансовое положение компании, а также данные о нарицательной стоимости предлагаемых к биржевому обращению ценных бумаг и предполагаемом курсе после допущения к котировке.</w:t>
      </w:r>
    </w:p>
    <w:p w:rsidR="00F37F54" w:rsidRPr="007B0942" w:rsidRDefault="00F37F54" w:rsidP="00CB7072">
      <w:pPr>
        <w:pStyle w:val="21"/>
        <w:ind w:firstLine="360"/>
        <w:rPr>
          <w:kern w:val="16"/>
          <w:sz w:val="28"/>
          <w:szCs w:val="28"/>
        </w:rPr>
      </w:pPr>
      <w:r w:rsidRPr="007B0942">
        <w:rPr>
          <w:kern w:val="16"/>
          <w:sz w:val="28"/>
          <w:szCs w:val="28"/>
        </w:rPr>
        <w:t>Отсутствие собственного опыта и пример функционирования зарубежных бирж, где порой совершались весьма сомнительные сделки, разорявшие многих ради обогащения кучки спекулянтов, заставляли Министерство финансов постоянно контролировать деятельность фондовых отделов бирж. Поэтому не случайно в предисловии ко второму тому «Банковской энциклопедии» отмечалось: «И поныне царит взгляд, что биржа есть институт исключительно опасный и злостный, который нужно держать в ежовых рукавицах, с одной стороны — охраняя государственный кредит от злонамеренных посягательств на курсы фондов, с другой — тщательно оберегая обывательских карасей от биржевых щук и акул, заботливо преграждая им, не доросшим до понимания собственных интересов, доступ в запретное капище золотого тельца. Обычная психология среды, в которой сильна традиция власти, привыкшей опекать недозрелых граждан; среды, где сильно влияние старых помещичьих классов, в корне чуждых и враждебных "спекулятивному духу", — духу всей современной капиталистической эпохи, где обыватели действительно до крайности малокультурны... В свете чего бытует представление, что спекуляция — просто азартная игра, могущая дать легкую поживу. А на самом деле это процесс, приводящий к определенному выводу лишь в результате сложных расч</w:t>
      </w:r>
      <w:r w:rsidR="00FE3B12" w:rsidRPr="007B0942">
        <w:rPr>
          <w:kern w:val="16"/>
          <w:sz w:val="28"/>
          <w:szCs w:val="28"/>
        </w:rPr>
        <w:t>етов и сложной осведомленности»</w:t>
      </w:r>
      <w:r w:rsidRPr="007B0942">
        <w:rPr>
          <w:kern w:val="16"/>
          <w:sz w:val="28"/>
          <w:szCs w:val="28"/>
        </w:rPr>
        <w:t>.</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Первые российские биржи, вопреки жестким требованиям к их деятельности и общественному мнению, процветали до 1914 г.</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После революции 1917г. фондовый рынок прекратил свое существование. Декретом первого советского правительства были запрещены все операции с ценными бумагами и аннулированы государственные займы.</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В период НЭПа товарные биржи и фондовые отделы при биржах существовали с 1921 по 1930 гг. Организация фондовых бирж в СССР осуществлялась в соответствии с постановлением ВЦИК и СНК о валютных операциях.</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В фондовых отделах бирж совершались сделки купли-продажи иностранной валюты и векселей, чеков и иных платежных документов, а также золота и серебра в слитках, государственных ценных бумаг, облигаций государственных и кооперативных предприятий, иностранных ценных бумаг, допущенных к обращению в СССР.</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Существовал и внебиржевой рынок, на котором активно проводились спекулятивные операции с отечественной валютой.</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В отдельные периоды государство прибегало к размещению облигаций среди предприятий и населения в целях финансирования бюджетных расходов. Всего с 1922 до 1957 гг. было размещено 45 государственных займов. Причем принудительное приобретение облигаций не сулило населению больших выгод, поскольку приносимые ими доходы были малы.</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 xml:space="preserve">Возрождение фондовых бирж в СССР началось в конце 1990 г., еще до того как в обращение поступили ценные бумаги, которыми они предполагали торговать. </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Сегодня можно с уверенностью сказать, что фондовый рынок современной России сложился.</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В начале 1996 г. Федеральная комиссия по ценным бумагам и фондовому рынку провела социологический опрос среди 174 фонд-менеджеров четырех стран: США, Великобритании, Германии и Франции. И хотя 40% респондентов применительно к инвестиционной привлекательности российского рынка ценных бумаг использовали оценку «ниже средней», каждый четвертый все же считал, что она «выше средней» (главным образом, респонденты из США и Франции)</w:t>
      </w:r>
      <w:r w:rsidR="002F3AD3">
        <w:rPr>
          <w:rStyle w:val="a5"/>
          <w:kern w:val="16"/>
          <w:sz w:val="28"/>
          <w:szCs w:val="28"/>
        </w:rPr>
        <w:footnoteReference w:id="4"/>
      </w:r>
      <w:r w:rsidRPr="007B0942">
        <w:rPr>
          <w:kern w:val="16"/>
          <w:sz w:val="28"/>
          <w:szCs w:val="28"/>
        </w:rPr>
        <w:t>.</w:t>
      </w:r>
    </w:p>
    <w:p w:rsidR="00F37F54" w:rsidRPr="007B0942" w:rsidRDefault="00F37F54" w:rsidP="00CB7072">
      <w:pPr>
        <w:spacing w:line="360" w:lineRule="auto"/>
        <w:ind w:firstLine="360"/>
        <w:rPr>
          <w:sz w:val="28"/>
          <w:szCs w:val="28"/>
        </w:rPr>
      </w:pPr>
    </w:p>
    <w:p w:rsidR="00F37F54" w:rsidRPr="007B0942" w:rsidRDefault="00F37F54" w:rsidP="00CB7072">
      <w:pPr>
        <w:pStyle w:val="3"/>
        <w:spacing w:line="360" w:lineRule="auto"/>
        <w:ind w:firstLine="360"/>
        <w:jc w:val="center"/>
        <w:rPr>
          <w:rFonts w:ascii="Times New Roman" w:hAnsi="Times New Roman" w:cs="Times New Roman"/>
          <w:kern w:val="16"/>
          <w:sz w:val="28"/>
          <w:szCs w:val="28"/>
        </w:rPr>
      </w:pPr>
      <w:r w:rsidRPr="007B0942">
        <w:rPr>
          <w:sz w:val="28"/>
          <w:szCs w:val="28"/>
        </w:rPr>
        <w:br w:type="page"/>
      </w:r>
      <w:r w:rsidRPr="007B0942">
        <w:rPr>
          <w:rFonts w:ascii="Times New Roman" w:hAnsi="Times New Roman" w:cs="Times New Roman"/>
          <w:kern w:val="16"/>
          <w:sz w:val="28"/>
          <w:szCs w:val="28"/>
        </w:rPr>
        <w:t>2. Методические основы операторов фондового рынка</w:t>
      </w:r>
    </w:p>
    <w:p w:rsidR="00F37F54" w:rsidRPr="007B0942" w:rsidRDefault="00F37F54" w:rsidP="00CB7072">
      <w:pPr>
        <w:shd w:val="clear" w:color="auto" w:fill="FFFFFF"/>
        <w:spacing w:line="360" w:lineRule="auto"/>
        <w:ind w:firstLine="360"/>
        <w:jc w:val="both"/>
        <w:rPr>
          <w:kern w:val="16"/>
          <w:sz w:val="28"/>
          <w:szCs w:val="28"/>
        </w:rPr>
      </w:pP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Успешное протекание инвестиционного процесса немыслимо без участия профессиональных торговых агентов, в качестве которых выступают операторы фондового рынка (брокеры и дилеры, имеющие статус юр. лица</w:t>
      </w:r>
      <w:r w:rsidRPr="007B0942">
        <w:rPr>
          <w:rStyle w:val="a5"/>
          <w:kern w:val="16"/>
          <w:sz w:val="28"/>
          <w:szCs w:val="28"/>
        </w:rPr>
        <w:footnoteReference w:id="5"/>
      </w:r>
      <w:r w:rsidRPr="007B0942">
        <w:rPr>
          <w:kern w:val="16"/>
          <w:sz w:val="28"/>
          <w:szCs w:val="28"/>
        </w:rPr>
        <w:t>).</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Бытующее в обществе понимание функции фондового оператора как организации, выполняющей покупку или продажу принадлежащих клиенту ценных бумаг, несколько однобоко и примитивно. По-видимому, образ операторов рынка ценных бумаг сложился по ряду описаний, в основном в зарубежных изданиях, в которых брокер рассматривается как специалист, обладающий талантом покупать дешево и продавать дорого.</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В классическом понимании посредник в лице оператора фондового рынка исполняет роль специалиста, консультирующего и выполняющего поручения своего клиента в соответствии с его целями. Для того чтобы цели были реальные, операторы фондового рынка должны оказать консультационную помощь, т.е. помочь обосновать цель и средства для решения поставленной задачи, определить возможный риск и доходность инвестиционного процесса, своевременно информировать клиента об изменениях на фондовом рынке, касающихся принятой договоренности.</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Операторы фондового рынка как профессионалы фондового рынка должны: с одной стороны— хорошо знать определенные сегменты фондового рынка и его особенности и уметь прогнозировать его изменение, включая действия отдельных эмитентов и постоянных инвесторов; с другой стороны — обладать этикой домашнего врача, который наряду с предварительным диагнозом болезни не говорит о трудностях ее лечения, не разглашает полученную информацию, а стремится, используя свой опыт и знания, найти уникальные, возможно нестандартные, решения, удовлетворяющие прежде всего клиента.</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Надо особо подчеркнуть, что стандартных или типовых ситуаций на эффективно развивающемся фондовом рынке не бывает. Поэтому профессионализм операторов фондового рынка во многом определяет успех выполнения поручений клиентов, а следовательно, и их имидж на рынке ценных бумаг.</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Согласно Закону РФ «О рынке ценных бумаг», брокерской деятельностью признается совершение гражданско-правовых сделок с ценными бумагами с помощью поверенного или комиссионера, действующего на основании договора или комиссии, а также доверенности на совершение таких сделок при отсутствии указания на полномочия поверенного или комиссионера в договоре.</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и/или продажи этих ценных бумаг по ценам, объявленным лицом, осуществляющим такую деятельность.</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В российской практике отсутствует жесткая специализация для брокера и дилера. Поэтому, если брокер занимается и дилерской деятельностью, он обязан об этом сообщить своим клиентам.</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Другой особенностью отечественной практики является совмещение прямых обязанностей брокера с консультированием эмитентов и инвесторов. Для этого не требуется получать лицензию, достаточно иметь квалификационный аттестат.</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Основными документами, определяющими отношения брокера и клиента, являются договор комиссии и договор поручения. При заключении договора комиссии брокер выступает от своего имени в интересах клиента и за его счет. Брокер при этом выступает одной стороной при сделке и он же несет ответственность за ее исполнение</w:t>
      </w:r>
      <w:r w:rsidR="002F3AD3">
        <w:rPr>
          <w:rStyle w:val="a5"/>
          <w:kern w:val="16"/>
          <w:sz w:val="28"/>
          <w:szCs w:val="28"/>
        </w:rPr>
        <w:footnoteReference w:id="6"/>
      </w:r>
      <w:r w:rsidRPr="007B0942">
        <w:rPr>
          <w:kern w:val="16"/>
          <w:sz w:val="28"/>
          <w:szCs w:val="28"/>
        </w:rPr>
        <w:t>.</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При заключении договора поручения брокер выступает от имени клиента и за его счет. Он же несет полную ответственность за исполнение сделки.</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Как видно из указанных документов, различие в договорах комиссии и поручения состоит в том, что в одних случаях сделки с ценными бумагами совершаются от имени брокера, а в других — от имени клиента. При этом клиент вправе в одностороннем порядке расторгнуть договор.</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При осуществлении брокерской и дилерской деятельности на рынке ценных бумаг профессиональным участникам рынка ценных бумаг следует:</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добросовестно исполнять обязательства по договорам купли-продажи ценных бумаг и иным договорам, непосредственно связанным с осуществлением профессиональной деятельности на рынке ценных бумаг;</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доводить до сведения клиентов и контрагентов всю необходимую информацию, связанную с исполнением обязательств по договору купли-продажи ценных бумаг;</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не осуществлять манипулирования ценами на рынке ценных бумаг и понуждения к покупке или продаже ценных бумаг, в том числе посредством предоставления умышленно искаженной информации о ценных бумагах, эмитентах ценных бумаг, ценах на ценные бумаги, включая информацию, представленную в рекламе;</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раскрывать информацию о своих операциях с ценными бумагами в случаях и в порядке, предусмотренных законодательством Российской Федерации и нормативными правовыми актами Федеральной комиссии по рынку ценных бумаг;</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в случае возникновения конфликта интересов, в том числе связанного с осуществлением брокером дилерской деятельности, немедленно уведомлять клиентов о возникновении такого конфликта интересов и предпринимать все необходимые меры для его разрешения в пользу клиента;</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совершать сделки купли-продажи ценных бумаг по поручению клиентов в первоочередном порядке по отношению к собственным сделкам брокера;</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вести внутренний учет операций с ценными бумагами в соответствии с требованиями нормативных правовых актов Федеральной комиссии, правилами саморегулируемой организации, членами которой они являются, а также собственными процедурами и правилами ведения внутреннего учета операций с ценными бумагами;</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представлять отчетность в порядке, в объеме и в сроки, предусмотренные нормативными правовыми актами Федеральной комиссии;</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предоставлять по требованию инвестора информацию и документы, перечень которых определен статьей 6 Федерального закона «О защите прав и законных интересов инвесторов на рынке ценных бумаг» 05.03.99 № 46-ФЗ (далее — Закон «О защите прав инвесторов»), иными федеральными законами и нормативными правовыми актами Российской Федерации в письменной или иной форме, доступной и удобной для инвестора;</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уведомлять инвестора о его праве получать документы и информацию, указанную в статье 6 Закона «О защите прав инвесторов»;</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соблюдать требования законодательства Российской Федерации и нормативных правовых актов Федеральной комиссии.</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При осуществлении брокерской и дилерской деятельности на рынке ценных бумаг не допускается:</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осуществление сделок с ценными бумагами в случаях, если у депозитария, осуществляющего учет и удостоверение прав на указанные ценные бумаги по названным сделкам, отсутствует лицензия на осуществление депозитарной деятельности, а также если у регистратора, осуществляющего перерегистрацию прав собственности на указанные ценные бумаги по названным сделкам, отсутствует лицензия на право осуществления деятельности по ведению реестра владельцев именных ценных бумаг. Исключением из этого правила является ведение реестра владельцев именных ценных бумаг эмитентом этих ценных бумаг;</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совершение сделок с ценными бумагами до их полной оплаты и регистрации отчета об итогах их выпуска;</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осуществление размещения ценных бумаг, если регистрирующий орган приостановил эмиссию указанных ценных бумаг;</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рекламирование и (или) предложение неограниченному кругу лип ценных бумаг эмитентов, не раскрывающих информацию в объеме и порядке, которые предусмотрены законодательством Российской Федерации о ценных бумагах для эмитентов, публично размещающих ценные бумаги;</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совершение сделок с ценными бумагами с использованием услуг организаций, непосредственно способствующих заключению гражданско-правовых сделок с ценными бумагами и не имеющих лицензии профессионального участника рынка ценных бумаг на осуществление деятельности но организации торговли на рынке ценных бумаг. Не допускается также деятельность при отсутствии лицензии фондовой биржи, выданной в порядке, установленном нормативными актами Федеральной комиссии по рынку ценных бумаг.</w:t>
      </w:r>
    </w:p>
    <w:p w:rsidR="00F37F54" w:rsidRPr="007B0942" w:rsidRDefault="00F37F54" w:rsidP="00CB7072">
      <w:pPr>
        <w:pStyle w:val="21"/>
        <w:ind w:firstLine="360"/>
        <w:rPr>
          <w:kern w:val="16"/>
          <w:sz w:val="28"/>
          <w:szCs w:val="28"/>
        </w:rPr>
      </w:pPr>
      <w:r w:rsidRPr="007B0942">
        <w:rPr>
          <w:kern w:val="16"/>
          <w:sz w:val="28"/>
          <w:szCs w:val="28"/>
        </w:rPr>
        <w:t>Брокер и дилер вправе потребовать от инвестора за предоставленную ему в письменной форме информацию, указанную в пунктах 3 и 4 статьи 6 Закона «О защите прав инвесторов», плату в размере, не превышающем затрат на ее копирование.</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При осуществлении брокерской деятельности на рынке ценных бумаг профессиональному участнику следует:</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лично исполнять поручения клиентов за исключением случая передоверия совершения сделок другому брокеру, если оно предусмотрено в договоре с клиентом, или брокер вынужден к этому силой обстоятельств для охраны интересов своего клиента с уведомлением последнего;</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исполнять обязательства по заключенным с клиентами договорам добросовестно и исключительно в интересах клиентов;</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исполнять поручения клиентов в порядке их поступления, действуя исключительно в интересах клиентов, и обеспечивать наилучшие условия исполнения поручений клиентов в соответствии с условиями поручений;</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при заключении договора на брокерское обслуживание письменно уведомить клиента о рисках, связанных с осуществлением операций на рынке ценных бумаг;</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доводить до сведения клиентов всю необходимую информацию, связанную с осуществлением поручений клиентов и исполнением обязательств по договору купли-продажи ценных бумаг, в том числе не рекомендовать клиенту сделку, не приняв мер для того, чтобы клиент мог понять характер связанных с ней рисков;</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информировать инвесторов-физических лиц, предоставляя услуги последним, о правах и гарантиях, предоставляемых им в соответствии с Законом «О защите прав инвесторов»:</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обеспечить сохранность и отдельный учет ценных бумаг клиентов в соответствии с требованиями нормативных правовых актов Федеральной комиссии;</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в сроки, устанавливаемые договором, представлять клиенту отчеты о ходе исполнения договора, выписки по движению денежных средств и ценных бумаг по учетным счетам клиента (включая данные о размерах комиссии и иных вознаграждениях брокера) и иные документы, связанные с исполнением договора с клиентом и поручений клиента;</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в установленные договором с клиентом сроки принимать меры к устранению возникших с клиентом разногласий при представлении клиенту отчетов о ходе исполнения договора;</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принимать меры по обеспечению конфиденциальности имени (наименования) клиента, его платежных реквизитов и иной информации, полученной в связи с исполнением обязательств по договору с клиентом, за исключением информации, подлежащей представлению в Федеральную комиссию и иные органы в пределах их компетенции, установленной законодательством РФ. В случае, если договор с клиентом содержит условие о коммерческой тайне, то необходимо принять меры по обеспечению конфиденциальности;</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возместить клиенту убытки в порядке, установленном законодательством.</w:t>
      </w:r>
    </w:p>
    <w:p w:rsidR="00F37F54" w:rsidRPr="007B0942" w:rsidRDefault="00F37F54" w:rsidP="00CB7072">
      <w:pPr>
        <w:pStyle w:val="21"/>
        <w:ind w:firstLine="360"/>
        <w:rPr>
          <w:kern w:val="16"/>
          <w:sz w:val="28"/>
          <w:szCs w:val="28"/>
        </w:rPr>
      </w:pPr>
      <w:r w:rsidRPr="007B0942">
        <w:rPr>
          <w:kern w:val="16"/>
          <w:sz w:val="28"/>
          <w:szCs w:val="28"/>
        </w:rPr>
        <w:t>При осуществлении брокерской деятельности на рынке ценных бумаг профессиональный участник совершает действия и сделки, связанные с осуществлением брокерской деятельности, в частности:</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хранит, использует и учитывает денежные средства клиентов, предназначенные для инвестирования в ценные бумаги или полученные от продажи ценных бумаг, если это предусмотрено условиями договора;</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удостоверяется в способности клиентов-физических лиц своими действиями приобретать и осуществлять гражданские права, создавать для себя гражданские обязанности и исполнять их в полном объеме или частично;</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удостоверяется в правомочности руководителей клиентов-юридических лиц представлять интересы юридических лиц и осуществлять действия, влекущие юридические последствия для указанных юридических лиц;</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оказывает консультационные услуги по вопросам приобретения ценных бумаг и иных инвестиций;</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выступает андеррайтером при размещении эмиссионных ценных бумаг;</w:t>
      </w:r>
    </w:p>
    <w:p w:rsidR="00F37F54" w:rsidRPr="007B0942" w:rsidRDefault="00F37F54" w:rsidP="00CB7072">
      <w:pPr>
        <w:widowControl w:val="0"/>
        <w:numPr>
          <w:ilvl w:val="0"/>
          <w:numId w:val="4"/>
        </w:numPr>
        <w:shd w:val="clear" w:color="auto" w:fill="FFFFFF"/>
        <w:autoSpaceDE w:val="0"/>
        <w:autoSpaceDN w:val="0"/>
        <w:adjustRightInd w:val="0"/>
        <w:spacing w:line="360" w:lineRule="auto"/>
        <w:ind w:firstLine="360"/>
        <w:jc w:val="both"/>
        <w:rPr>
          <w:kern w:val="16"/>
          <w:sz w:val="28"/>
          <w:szCs w:val="28"/>
        </w:rPr>
      </w:pPr>
      <w:r w:rsidRPr="007B0942">
        <w:rPr>
          <w:kern w:val="16"/>
          <w:sz w:val="28"/>
          <w:szCs w:val="28"/>
        </w:rPr>
        <w:t>вправе запрашивать у клиентов сведения об их финансовом состоянии (платежеспособности) и целях инвестиций, которые могут помочь в правильном и своевременном исполнении обязательств перед клиентами.</w:t>
      </w:r>
    </w:p>
    <w:p w:rsidR="00F37F54" w:rsidRPr="007B0942" w:rsidRDefault="00F37F54" w:rsidP="00CB7072">
      <w:pPr>
        <w:pStyle w:val="21"/>
        <w:ind w:firstLine="360"/>
        <w:rPr>
          <w:kern w:val="16"/>
          <w:sz w:val="28"/>
          <w:szCs w:val="28"/>
        </w:rPr>
      </w:pPr>
      <w:r w:rsidRPr="007B0942">
        <w:rPr>
          <w:kern w:val="16"/>
          <w:sz w:val="28"/>
          <w:szCs w:val="28"/>
        </w:rPr>
        <w:t>В случае, если брокер действует в качестве комиссионера, договор комиссии может предусматривать обязательство брокера хранить денежные средства, предназначенные для инвестирования в ценные бумаги или полученные в результате продажи ценных бумаг, и право их использования брокером до момента возврата этих денежных средств клиенту. При этом договором должен быть предусмотрен порядок распределения прибыли, полученной в результате использования указанных средств.</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Брокеру запрещается гарантировать или давать обещания клиенту в отношении доходов от инвестирования хранимых им денежных средств.</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Внутренние процедуры и правила ведения учетных регистров брокера должны обеспечивать обособленный учет хранящихся у брокера по договору комиссии денежных средств клиента, предназначенных для инвестирования в ценные бумаги или полученных в результате продажи ценных бумаг.</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При осуществлении дилерской деятельности на рынке ценных бумаг профессиональному участнику следует добросовестно исполнять обязательства по совершенным им сделкам купли-продажи ценных бумаг в соответствии с законодательством Российской Федерации.</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Финансовый брокер может совершать сделки на более выгодных условиях, чем те, которые были указаны в договоре. Полученная таким образом выгода может быть распределена между сторонами, заключившими такой договор, на особых условиях.</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Фактом исполнения договора поручения или комиссии считается передача клиенту официального извещения брокера о заключении сделки. При этом в обязанности брокера входит регистрация сделки и своевременное внесение изменений в реестр акционеров.</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Основной доход брокера формируется за счет комиссионных, размер которых зависит от суммы сделки.</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В отличие от финансового брокера дилер, как правило, представляет инвестиционную компанию, действующую на рынке ценных бумаг в виде юридического лица, совершающего сделки не за счет клиента, а за свой собственный счет. Причем то, что в российской практике принято называть инвестиционной компанией, в американской практике является инвестиционным банком. Инвестиционный фонд в практике США и других стран считается инвестиционной компанией. Вместе с тем, обычно дилеры специализируются на определенных видах ценных бумаг, а также обслуживают весь рынок в целом, выступая при этом как инвестиционная компания.</w:t>
      </w:r>
    </w:p>
    <w:p w:rsidR="00F37F54" w:rsidRPr="007B0942" w:rsidRDefault="00F37F54" w:rsidP="00CB7072">
      <w:pPr>
        <w:shd w:val="clear" w:color="auto" w:fill="FFFFFF"/>
        <w:spacing w:line="360" w:lineRule="auto"/>
        <w:ind w:firstLine="360"/>
        <w:jc w:val="both"/>
        <w:rPr>
          <w:kern w:val="16"/>
          <w:sz w:val="28"/>
          <w:szCs w:val="28"/>
        </w:rPr>
      </w:pPr>
      <w:r w:rsidRPr="007B0942">
        <w:rPr>
          <w:kern w:val="16"/>
          <w:sz w:val="28"/>
          <w:szCs w:val="28"/>
        </w:rPr>
        <w:t>Доход дилера формируется за счет разницы цен продажи-покупки</w:t>
      </w:r>
      <w:r w:rsidR="002F3AD3">
        <w:rPr>
          <w:rStyle w:val="a5"/>
          <w:kern w:val="16"/>
          <w:sz w:val="28"/>
          <w:szCs w:val="28"/>
        </w:rPr>
        <w:footnoteReference w:id="7"/>
      </w:r>
      <w:r w:rsidRPr="007B0942">
        <w:rPr>
          <w:kern w:val="16"/>
          <w:sz w:val="28"/>
          <w:szCs w:val="28"/>
        </w:rPr>
        <w:t>.</w:t>
      </w:r>
    </w:p>
    <w:p w:rsidR="00F37F54" w:rsidRPr="007B0942" w:rsidRDefault="00F37F54" w:rsidP="00CB7072">
      <w:pPr>
        <w:spacing w:line="360" w:lineRule="auto"/>
        <w:ind w:firstLine="360"/>
        <w:rPr>
          <w:sz w:val="28"/>
          <w:szCs w:val="28"/>
        </w:rPr>
      </w:pPr>
    </w:p>
    <w:p w:rsidR="00FE3B12" w:rsidRPr="007B0942" w:rsidRDefault="00FE3B12" w:rsidP="00CB7072">
      <w:pPr>
        <w:spacing w:line="360" w:lineRule="auto"/>
        <w:ind w:firstLine="360"/>
        <w:jc w:val="center"/>
        <w:rPr>
          <w:b/>
          <w:bCs/>
          <w:sz w:val="28"/>
          <w:szCs w:val="28"/>
        </w:rPr>
      </w:pPr>
      <w:r w:rsidRPr="007B0942">
        <w:rPr>
          <w:sz w:val="28"/>
          <w:szCs w:val="28"/>
        </w:rPr>
        <w:br w:type="page"/>
      </w:r>
      <w:r w:rsidRPr="007B0942">
        <w:rPr>
          <w:b/>
          <w:bCs/>
          <w:sz w:val="28"/>
          <w:szCs w:val="28"/>
        </w:rPr>
        <w:t>3. Сравнительный анализ работы крупнейших операторов фондового рынка в 2006г.</w:t>
      </w:r>
    </w:p>
    <w:p w:rsidR="00FE3B12" w:rsidRPr="007B0942" w:rsidRDefault="00FE3B12" w:rsidP="00CB7072">
      <w:pPr>
        <w:spacing w:line="360" w:lineRule="auto"/>
        <w:ind w:firstLine="360"/>
        <w:jc w:val="both"/>
        <w:rPr>
          <w:sz w:val="28"/>
          <w:szCs w:val="28"/>
        </w:rPr>
      </w:pPr>
    </w:p>
    <w:p w:rsidR="00FE3B12" w:rsidRPr="007B0942" w:rsidRDefault="00FE3B12" w:rsidP="00CB7072">
      <w:pPr>
        <w:spacing w:line="360" w:lineRule="auto"/>
        <w:ind w:firstLine="360"/>
        <w:jc w:val="both"/>
        <w:rPr>
          <w:sz w:val="28"/>
          <w:szCs w:val="28"/>
        </w:rPr>
      </w:pPr>
      <w:r w:rsidRPr="007B0942">
        <w:rPr>
          <w:sz w:val="28"/>
          <w:szCs w:val="28"/>
        </w:rPr>
        <w:t xml:space="preserve">По убеждению многих аналитиков, 2006 год не должен был принести такие же сверхприбыли участникам фондового рынка, как предыдущий. Тем более, что существует теория чередования «удачных» и «неудачных» годов, согласно которой после «слабого» 2004 последовал «суперуспешный» 2005 и, соответственно, «слабый» 2006. Первые 4 месяца огорчили аналитиков, опровергнув их прогнозы, зато порадовали инвесторов необыкновенным ростом. Индекс РТС вырос почти на 50%, а отдельные фишки и выше. «Газпром», например, вышел на третье место в мире по капитализации и уже замахивался на первое. Однако сразу после майских праздников в мире началась масштабная коррекция как на фондовых, так и на сырьевых рынках, которая больше всего подействовала на инвесторов российского рынка. Тем не менее, в июне рынок частично восстановился, и по итогам полугодия вырос на 33,19%. Если такая тенденция продолжится, то 2006 год вполне может стать сопоставимым с предыдущим. </w:t>
      </w:r>
    </w:p>
    <w:p w:rsidR="00FE3B12" w:rsidRPr="007B0942" w:rsidRDefault="00FE3B12" w:rsidP="00CB7072">
      <w:pPr>
        <w:spacing w:line="360" w:lineRule="auto"/>
        <w:ind w:firstLine="360"/>
        <w:jc w:val="both"/>
        <w:rPr>
          <w:sz w:val="28"/>
          <w:szCs w:val="28"/>
        </w:rPr>
      </w:pPr>
      <w:r w:rsidRPr="007B0942">
        <w:rPr>
          <w:sz w:val="28"/>
          <w:szCs w:val="28"/>
        </w:rPr>
        <w:t>Замечательным стало то, что рынок потихоньку «идет в народ» – многие уже знают, что такое ПИФы, акции – и не только знают, а пытаются принимать участие в дележе аппетитного «пирога». По образному выражению вице-президента ИК «Тройка Диалог» Алексея Голубых, «нет такого народа, который не хотел бы быстро срубить куш», но при этом на сегодняшний момент картина несколько иная. «Люди вкладывают кровно заработанные деньги в свое будущее. У каждого есть свои задачи, которые фондовый рынок помогает решать», – говорит эксперт. Поэтому обычно пугливые начинающие инвесторы не уходят с рынка даже при серьезных коррекциях. Об этом свидетельствуют достаточно высокие обороты на фондовых биржах в июне. «За последние полгода прирост активов как брокерских подразделений, так и управляющих компаний просто фантастический», – отмечает А. Голубых</w:t>
      </w:r>
      <w:r w:rsidR="002F3AD3">
        <w:rPr>
          <w:rStyle w:val="a5"/>
          <w:sz w:val="28"/>
          <w:szCs w:val="28"/>
        </w:rPr>
        <w:footnoteReference w:id="8"/>
      </w:r>
      <w:r w:rsidRPr="007B0942">
        <w:rPr>
          <w:sz w:val="28"/>
          <w:szCs w:val="28"/>
        </w:rPr>
        <w:t xml:space="preserve">. </w:t>
      </w:r>
    </w:p>
    <w:p w:rsidR="00FE3B12" w:rsidRPr="007B0942" w:rsidRDefault="00FE3B12" w:rsidP="00CB7072">
      <w:pPr>
        <w:spacing w:line="360" w:lineRule="auto"/>
        <w:ind w:firstLine="360"/>
        <w:jc w:val="both"/>
        <w:rPr>
          <w:sz w:val="28"/>
          <w:szCs w:val="28"/>
        </w:rPr>
      </w:pPr>
      <w:r w:rsidRPr="007B0942">
        <w:rPr>
          <w:sz w:val="28"/>
          <w:szCs w:val="28"/>
        </w:rPr>
        <w:t xml:space="preserve">О растущем интересе к фондовому рынку свидетельствует «народное» IPO «Роснефти». Эта тема захватила широкие слои населения, и находится немало желающих подать заявки на приобретение акций госкомпании. IPO «Роснефти» имеет не только экономическую, но и политическую подоплеку и испытывает мощную pr-поддержку со стороны государства. Ожидается количество заявок, перекрывающее предложение акций, поэтому цена размещения, по-видимому, будет близка к верхней границе объявленного ценового коридора $5,85-$7,85 за акцию. </w:t>
      </w:r>
    </w:p>
    <w:p w:rsidR="00FE3B12" w:rsidRPr="007B0942" w:rsidRDefault="00FE3B12" w:rsidP="00CB7072">
      <w:pPr>
        <w:spacing w:line="360" w:lineRule="auto"/>
        <w:ind w:firstLine="360"/>
        <w:jc w:val="both"/>
        <w:rPr>
          <w:sz w:val="28"/>
          <w:szCs w:val="28"/>
        </w:rPr>
      </w:pPr>
      <w:r w:rsidRPr="007B0942">
        <w:rPr>
          <w:sz w:val="28"/>
          <w:szCs w:val="28"/>
        </w:rPr>
        <w:t xml:space="preserve">По результатам июня обороты top10 крупнейших ведущих операторов фондового рынка несколько снизились по отношению к маю. Упавшие на 15% обороты «БрокерКредитСервиса» тем не менее позволили ему остаться лидером по результатам июня и абсолютным лидером по результатам полугодия. Из первой десятки обороты несколько выросли только у «Брокерского Дома Открытие». </w:t>
      </w:r>
    </w:p>
    <w:p w:rsidR="00FE3B12" w:rsidRPr="007B0942" w:rsidRDefault="00FE3B12" w:rsidP="00CB7072">
      <w:pPr>
        <w:spacing w:line="360" w:lineRule="auto"/>
        <w:ind w:firstLine="360"/>
        <w:jc w:val="both"/>
        <w:rPr>
          <w:sz w:val="28"/>
          <w:szCs w:val="28"/>
        </w:rPr>
      </w:pPr>
      <w:r w:rsidRPr="007B0942">
        <w:rPr>
          <w:sz w:val="28"/>
          <w:szCs w:val="28"/>
        </w:rPr>
        <w:t xml:space="preserve">В итоге «полугодовой пьедестал» занимают компании, ориентированные на розницу – «БрокерКредитСервис», «Финам» и «Брокерский Дом Открытие». Самый активный из банков – «Альфа-банк» – занимает 6 место. </w:t>
      </w:r>
    </w:p>
    <w:p w:rsidR="00FE3B12" w:rsidRPr="007B0942" w:rsidRDefault="00FE3B12" w:rsidP="00CB7072">
      <w:pPr>
        <w:spacing w:line="360" w:lineRule="auto"/>
        <w:ind w:firstLine="360"/>
        <w:jc w:val="both"/>
        <w:rPr>
          <w:sz w:val="28"/>
          <w:szCs w:val="28"/>
        </w:rPr>
      </w:pPr>
      <w:r w:rsidRPr="007B0942">
        <w:rPr>
          <w:sz w:val="28"/>
          <w:szCs w:val="28"/>
        </w:rPr>
        <w:t xml:space="preserve">Июнь как летний месяц ожидался малоактивным. Однако IPO «Роснефти» было способно поддержать интерес инвесторов, причем оно могло стать катализатором возвращения на отечественный фондовый рынок нерезидентов, которые выводили свои активы во время майской коррекции. </w:t>
      </w:r>
    </w:p>
    <w:p w:rsidR="00FE3B12" w:rsidRPr="007B0942" w:rsidRDefault="00FE3B12" w:rsidP="00CB7072">
      <w:pPr>
        <w:spacing w:line="360" w:lineRule="auto"/>
        <w:ind w:firstLine="360"/>
        <w:jc w:val="both"/>
        <w:rPr>
          <w:sz w:val="28"/>
          <w:szCs w:val="28"/>
        </w:rPr>
      </w:pPr>
      <w:r w:rsidRPr="007B0942">
        <w:rPr>
          <w:sz w:val="28"/>
          <w:szCs w:val="28"/>
        </w:rPr>
        <w:t>Несмотря на то, что количество населения, каким-либо образом инвестирующего в фондовый рынок, пока незначительно, данный сегмент набирает все большую популярность. Брокеры активно вводят в массовую культуру фондовые термины, pr-подразделения способствуют появлению образованных инвесторов. Но наибольший вклад в увеличение активности вносит быстрыми темпами растущий рынок. «Pr – это часть бизнеса, которую на пустом месте не построишь. Pr легко строить, когда есть реальные достижения, поэтому растущий рынок играет важнейшую роль», – резюмирует А. Голубых</w:t>
      </w:r>
    </w:p>
    <w:p w:rsidR="00FE3B12" w:rsidRPr="007B0942" w:rsidRDefault="00FE3B12" w:rsidP="00CB7072">
      <w:pPr>
        <w:spacing w:line="360" w:lineRule="auto"/>
        <w:ind w:firstLine="360"/>
        <w:jc w:val="both"/>
        <w:rPr>
          <w:sz w:val="28"/>
          <w:szCs w:val="28"/>
        </w:rPr>
      </w:pPr>
      <w:r w:rsidRPr="007B0942">
        <w:rPr>
          <w:sz w:val="28"/>
          <w:szCs w:val="28"/>
        </w:rPr>
        <w:t xml:space="preserve">Объемы торгов практически всех крупнейших отечественных компаний по итогам июля значительно сократились, что, по мнению специалистов, вызвано традиционным снижением активности в летние месяцы. </w:t>
      </w:r>
    </w:p>
    <w:p w:rsidR="00FE3B12" w:rsidRPr="007B0942" w:rsidRDefault="00FE3B12" w:rsidP="00CB7072">
      <w:pPr>
        <w:spacing w:line="360" w:lineRule="auto"/>
        <w:ind w:firstLine="360"/>
        <w:jc w:val="both"/>
        <w:rPr>
          <w:sz w:val="28"/>
          <w:szCs w:val="28"/>
        </w:rPr>
      </w:pPr>
      <w:r w:rsidRPr="007B0942">
        <w:rPr>
          <w:sz w:val="28"/>
          <w:szCs w:val="28"/>
        </w:rPr>
        <w:t xml:space="preserve">По всей видимости, «заряда бодрости», полученного еще в мае, хватило только на июнь. Тогда распродажи отечественных акций нерезидентами вызвали неподдельный интерес к ним уже со стороны российских инвесторов, тут же увеличившим активность. Минувший месяц стал классическим образцом сезона отпусков с вялотякущими торгами. Так, в июне полный объем торгов с учетом адресных и безадресных сделок на классическом рынке акций РТС составил 1 млрд. долл., а количество заключенных сделок - 3732, тогда как в июле объем торгов составил всего 686,6 млн. долл., при этом количество сделок едва перешагнуло рубеж в 3000. </w:t>
      </w:r>
    </w:p>
    <w:p w:rsidR="00FE3B12" w:rsidRPr="007B0942" w:rsidRDefault="00FE3B12" w:rsidP="00CB7072">
      <w:pPr>
        <w:spacing w:line="360" w:lineRule="auto"/>
        <w:ind w:firstLine="360"/>
        <w:jc w:val="both"/>
        <w:rPr>
          <w:sz w:val="28"/>
          <w:szCs w:val="28"/>
        </w:rPr>
      </w:pPr>
      <w:r w:rsidRPr="007B0942">
        <w:rPr>
          <w:sz w:val="28"/>
          <w:szCs w:val="28"/>
        </w:rPr>
        <w:t xml:space="preserve">«Помимо традиционного летнего затишья, на снижение объемов торгов повлияла и боязнь инвесторов входить на рынок в июле, в связи с ожиданием еще одной возможной коррекции», - добавляет финансовый советник ИК «БрокерКредитСервис» Евгений Тупикин. По его словам, достаточно негативная макроэкономическая статистика из США не давала повода для оптимистических прогнозов. </w:t>
      </w:r>
    </w:p>
    <w:p w:rsidR="00FE3B12" w:rsidRPr="007B0942" w:rsidRDefault="00FE3B12" w:rsidP="00CB7072">
      <w:pPr>
        <w:spacing w:line="360" w:lineRule="auto"/>
        <w:ind w:firstLine="360"/>
        <w:jc w:val="both"/>
        <w:rPr>
          <w:sz w:val="28"/>
          <w:szCs w:val="28"/>
        </w:rPr>
      </w:pPr>
    </w:p>
    <w:p w:rsidR="00FE3B12" w:rsidRPr="007B0942" w:rsidRDefault="00CB7072" w:rsidP="00CB7072">
      <w:pPr>
        <w:spacing w:line="360" w:lineRule="auto"/>
        <w:ind w:firstLine="360"/>
        <w:jc w:val="both"/>
        <w:rPr>
          <w:sz w:val="28"/>
          <w:szCs w:val="28"/>
        </w:rPr>
      </w:pPr>
      <w:r w:rsidRPr="007B0942">
        <w:rPr>
          <w:sz w:val="28"/>
          <w:szCs w:val="28"/>
        </w:rPr>
        <w:br w:type="page"/>
      </w:r>
      <w:r w:rsidR="00FE3B12" w:rsidRPr="007B0942">
        <w:rPr>
          <w:sz w:val="28"/>
          <w:szCs w:val="28"/>
        </w:rPr>
        <w:t>Таблица 1 Крупнейшие фондовые операторы по биржевому обороту в июле</w:t>
      </w:r>
    </w:p>
    <w:tbl>
      <w:tblPr>
        <w:tblW w:w="9740" w:type="dxa"/>
        <w:tblInd w:w="-23" w:type="dxa"/>
        <w:tblLook w:val="0000" w:firstRow="0" w:lastRow="0" w:firstColumn="0" w:lastColumn="0" w:noHBand="0" w:noVBand="0"/>
      </w:tblPr>
      <w:tblGrid>
        <w:gridCol w:w="893"/>
        <w:gridCol w:w="3141"/>
        <w:gridCol w:w="1949"/>
        <w:gridCol w:w="1864"/>
        <w:gridCol w:w="1893"/>
      </w:tblGrid>
      <w:tr w:rsidR="00FE3B12" w:rsidRPr="007B0942">
        <w:trPr>
          <w:trHeight w:val="1009"/>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Компания</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Сумарный оборот в июле (млн. долл.)</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Сумарный оборот в июне (млн. долл.)</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Изменение оборота (%)</w:t>
            </w:r>
          </w:p>
        </w:tc>
      </w:tr>
      <w:tr w:rsidR="00FE3B12" w:rsidRPr="007B0942">
        <w:trPr>
          <w:trHeight w:val="750"/>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1</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БрокерКредитСервис</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8 024.9</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10 803.0</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-25.7</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2</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ФИНАМ</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4 966.9</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6 569.9</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-24.4</w:t>
            </w:r>
          </w:p>
        </w:tc>
      </w:tr>
      <w:tr w:rsidR="00FE3B12" w:rsidRPr="007B0942">
        <w:trPr>
          <w:trHeight w:val="513"/>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3</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Брокерский дом Открытие</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3 420.9</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5 870.6</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-41.7</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4</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Алор</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3 187.8</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4 080.2</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-21.9</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5</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Тройка Диалог</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3 025.0</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3 701.4</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-18.3</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6</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АТОН</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2 712.8</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2 736.6</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-0.9</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7</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Альфа-Банк</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2 370.0</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3 287.5</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-27.9</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8</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УРВБ-Финансы</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2 337.6</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2 926.8</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-20.1</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9</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Внешторгбанк Р.У.</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2 309.4</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3 268.9</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-29.4</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10</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КИТ Финанс</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1 763.3</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2 382.0</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rPr>
                <w:sz w:val="28"/>
                <w:szCs w:val="28"/>
              </w:rPr>
            </w:pPr>
            <w:r w:rsidRPr="007B0942">
              <w:rPr>
                <w:sz w:val="28"/>
                <w:szCs w:val="28"/>
              </w:rPr>
              <w:t>-26.0</w:t>
            </w:r>
          </w:p>
        </w:tc>
      </w:tr>
    </w:tbl>
    <w:p w:rsidR="00FE3B12" w:rsidRPr="007B0942" w:rsidRDefault="00FE3B12" w:rsidP="00CB7072">
      <w:pPr>
        <w:spacing w:line="360" w:lineRule="auto"/>
        <w:ind w:firstLine="360"/>
        <w:jc w:val="both"/>
        <w:rPr>
          <w:sz w:val="28"/>
          <w:szCs w:val="28"/>
        </w:rPr>
      </w:pPr>
    </w:p>
    <w:p w:rsidR="00FE3B12" w:rsidRPr="007B0942" w:rsidRDefault="00FE3B12" w:rsidP="00CB7072">
      <w:pPr>
        <w:spacing w:line="360" w:lineRule="auto"/>
        <w:ind w:firstLine="360"/>
        <w:jc w:val="both"/>
        <w:rPr>
          <w:sz w:val="28"/>
          <w:szCs w:val="28"/>
        </w:rPr>
      </w:pPr>
      <w:r w:rsidRPr="007B0942">
        <w:rPr>
          <w:sz w:val="28"/>
          <w:szCs w:val="28"/>
        </w:rPr>
        <w:t xml:space="preserve">Тем не менее, несмотря на снижение биржевых оборотов, пятерка лидеров не изменилась. Первое место по-прежнему занимает компания «БрокерКредитСервис» с показателем чуть более 8 млрд. долл., тогда как и июне оборот БКС составлял более 10 млрд. долл. </w:t>
      </w:r>
    </w:p>
    <w:p w:rsidR="00FE3B12" w:rsidRPr="007B0942" w:rsidRDefault="00FE3B12" w:rsidP="00CB7072">
      <w:pPr>
        <w:spacing w:line="360" w:lineRule="auto"/>
        <w:ind w:firstLine="360"/>
        <w:jc w:val="both"/>
        <w:rPr>
          <w:sz w:val="28"/>
          <w:szCs w:val="28"/>
        </w:rPr>
      </w:pPr>
      <w:r w:rsidRPr="007B0942">
        <w:rPr>
          <w:sz w:val="28"/>
          <w:szCs w:val="28"/>
        </w:rPr>
        <w:t xml:space="preserve">Биржевые обороты «ФИНАМа» (2 место) упали на 24.4% и в итоге составили около 5 млрд. долл. Объемы Брокерского Дома Открытия (3 место) упали на 41.73% - до 3.4 млрд. долл. Четвертое и пятое место занимают компании «Алор» и «Тройка Диалог» с показателями 3.1 и 3 млрд. долл. соответственно. </w:t>
      </w:r>
    </w:p>
    <w:p w:rsidR="00FE3B12" w:rsidRPr="007B0942" w:rsidRDefault="00FE3B12" w:rsidP="00CB7072">
      <w:pPr>
        <w:spacing w:line="360" w:lineRule="auto"/>
        <w:ind w:firstLine="360"/>
        <w:jc w:val="both"/>
        <w:rPr>
          <w:sz w:val="28"/>
          <w:szCs w:val="28"/>
        </w:rPr>
      </w:pPr>
      <w:r w:rsidRPr="007B0942">
        <w:rPr>
          <w:sz w:val="28"/>
          <w:szCs w:val="28"/>
        </w:rPr>
        <w:t xml:space="preserve">Наибольшее снижение суммарных оборотов, а в данном случаи учитывались только объемы торгов на РТС, по итогам июля показала инвесткомпания «Полярная звезда» (-75.43%). Тем не менее, некоторым участникам рейтинга по итогам июля удалось показать рост биржевых оборотов. Например, суммарный объем торгов «Газпромбанка» в июле вырос на 21.88% и составил 826 млн. долл. (17 место). </w:t>
      </w:r>
    </w:p>
    <w:p w:rsidR="00FE3B12" w:rsidRPr="007B0942" w:rsidRDefault="00FE3B12" w:rsidP="00CB7072">
      <w:pPr>
        <w:spacing w:line="360" w:lineRule="auto"/>
        <w:ind w:firstLine="360"/>
        <w:jc w:val="both"/>
        <w:rPr>
          <w:sz w:val="28"/>
          <w:szCs w:val="28"/>
        </w:rPr>
      </w:pPr>
      <w:r w:rsidRPr="007B0942">
        <w:rPr>
          <w:sz w:val="28"/>
          <w:szCs w:val="28"/>
        </w:rPr>
        <w:t xml:space="preserve">По словам начальника отдела анализа долгового рынка «Газпромбанка» Михаила Зака, рост торговых оборотов связан со значительным увеличением клиентской базы в «Газпромбанке» в июне-июле, который, в свою очередь, вызван сделкой по «Роснефти» и ростом клиентской активности в период восстановления фондового рынка во второй половине июля. </w:t>
      </w:r>
    </w:p>
    <w:p w:rsidR="00FE3B12" w:rsidRPr="007B0942" w:rsidRDefault="00FE3B12" w:rsidP="00CB7072">
      <w:pPr>
        <w:spacing w:line="360" w:lineRule="auto"/>
        <w:ind w:firstLine="360"/>
        <w:jc w:val="both"/>
        <w:rPr>
          <w:sz w:val="28"/>
          <w:szCs w:val="28"/>
        </w:rPr>
      </w:pPr>
      <w:r w:rsidRPr="007B0942">
        <w:rPr>
          <w:sz w:val="28"/>
          <w:szCs w:val="28"/>
        </w:rPr>
        <w:t>В августе аналитики ожидают рост биржевых оборотов, чему будет способствовать возвращение на рынок инвесторов, а вместе с ними и приток «свежих» денег. «В августе мы ожидаем более интересную картину. Наблюдающееся движение в акциях второго эшелона, указывает на постепенное возвращение инвесторов на фондовый рынок», - резюмировал Евгений Тупикин из БКС.</w:t>
      </w:r>
    </w:p>
    <w:p w:rsidR="00FE3B12" w:rsidRPr="007B0942" w:rsidRDefault="00FE3B12" w:rsidP="00CB7072">
      <w:pPr>
        <w:spacing w:line="360" w:lineRule="auto"/>
        <w:ind w:firstLine="360"/>
        <w:jc w:val="both"/>
        <w:rPr>
          <w:sz w:val="28"/>
          <w:szCs w:val="28"/>
        </w:rPr>
      </w:pPr>
      <w:r w:rsidRPr="007B0942">
        <w:rPr>
          <w:sz w:val="28"/>
          <w:szCs w:val="28"/>
        </w:rPr>
        <w:t xml:space="preserve">Традиционное летнее затишье длилось не долго, уже в августе активность торгов на двух основных торговых площадках ММВБ и РТС вновь увеличилась. Совокупный оборот пяти крупнейших операторов за этот период вырос на 42% и превысил 30 млрд. долл. Вместе с тем, неопределенная ситуация на российском рынке акций продолжает сохраняться, а эксперты уже называют сентябрь месяцем бокового тренда. </w:t>
      </w:r>
    </w:p>
    <w:p w:rsidR="00FE3B12" w:rsidRPr="007B0942" w:rsidRDefault="00FE3B12" w:rsidP="00CB7072">
      <w:pPr>
        <w:spacing w:line="360" w:lineRule="auto"/>
        <w:ind w:firstLine="360"/>
        <w:jc w:val="both"/>
        <w:rPr>
          <w:sz w:val="28"/>
          <w:szCs w:val="28"/>
        </w:rPr>
      </w:pPr>
      <w:r w:rsidRPr="007B0942">
        <w:rPr>
          <w:sz w:val="28"/>
          <w:szCs w:val="28"/>
        </w:rPr>
        <w:t xml:space="preserve">Традиционное летнее затишье длилось не долго, в августе активность торгов на двух основных торговых площадках ММВБ и РТС вновь увеличилась. Так, за последний летний месяц полный объем торгов с учетом адресных и безадресных сделок на классическом рынке акций РТС составил 975.65 млн. долл., что на 42% больше аналогичного показателя в июле (686.6 млн. долл.). На ММВБ общий оборот операций с акциями в августе составил 1.47 трлн. руб., против 1.086 трлн. руб. месяцем ранее, при этом среднедневной оборот торгов увеличился на 24%, до 63.9 млрд. руб. </w:t>
      </w:r>
    </w:p>
    <w:p w:rsidR="00FE3B12" w:rsidRPr="007B0942" w:rsidRDefault="00FE3B12" w:rsidP="00CB7072">
      <w:pPr>
        <w:spacing w:line="360" w:lineRule="auto"/>
        <w:ind w:firstLine="360"/>
        <w:jc w:val="both"/>
        <w:rPr>
          <w:sz w:val="28"/>
          <w:szCs w:val="28"/>
        </w:rPr>
      </w:pPr>
      <w:r w:rsidRPr="007B0942">
        <w:rPr>
          <w:sz w:val="28"/>
          <w:szCs w:val="28"/>
        </w:rPr>
        <w:t xml:space="preserve">Прошедший месяц полностью оправдал «звание» растущего, несмотря на периодически появляющиеся негативные новости, вызывающие снижение на российском фондовом рынке. Если в первые дни августа настроение большей части игроков было достаточно позитивным, что связанно с завершением кампании по повышению базовой процентной ставки в США, то к середине месяца оно значительно ухудшилось после неожиданного повышения учетной ставки уже Банком Китая на 0.27 процентных пункта, до 6.12% годовых. Не вселяло оптимизма и начавшееся снижение цен на нефть, которое за прошедший месяц (Brent) подешевела с 75 до 70 долларов за баррель. В результате после жизнерадостного начала и «провала» в середине месяца к концу на отечественном рынке акций установилась неопределенная ситуация, и каждый день, по словам аналитиков, стал напоминать «день сурка». </w:t>
      </w:r>
    </w:p>
    <w:p w:rsidR="00FE3B12" w:rsidRPr="007B0942" w:rsidRDefault="00FE3B12" w:rsidP="00CB7072">
      <w:pPr>
        <w:spacing w:line="360" w:lineRule="auto"/>
        <w:ind w:firstLine="360"/>
        <w:jc w:val="both"/>
        <w:rPr>
          <w:sz w:val="28"/>
          <w:szCs w:val="28"/>
        </w:rPr>
      </w:pPr>
      <w:r w:rsidRPr="007B0942">
        <w:rPr>
          <w:sz w:val="28"/>
          <w:szCs w:val="28"/>
        </w:rPr>
        <w:t xml:space="preserve">Тем не менее, по итогам всего месяца отечественный рынок закрылся на положительной территории. Индекс РТС вырос на 4.87% и на закрытие торговой сессии 31 августа остановился на уровне 1626.69 пунктов (1551.09 пункта на 31 июля). Индекс ММВБ прибавил 5% - до 1448.72 пункта. </w:t>
      </w:r>
    </w:p>
    <w:p w:rsidR="00FE3B12" w:rsidRPr="007B0942" w:rsidRDefault="00FE3B12" w:rsidP="00CB7072">
      <w:pPr>
        <w:spacing w:line="360" w:lineRule="auto"/>
        <w:ind w:firstLine="360"/>
        <w:jc w:val="both"/>
        <w:rPr>
          <w:sz w:val="28"/>
          <w:szCs w:val="28"/>
        </w:rPr>
      </w:pPr>
      <w:r w:rsidRPr="007B0942">
        <w:rPr>
          <w:sz w:val="28"/>
          <w:szCs w:val="28"/>
        </w:rPr>
        <w:t xml:space="preserve">Совокупный оборот пяти крупнейших операторов рынка акций за этот период вырос на 42% и составил 31 млрд. долл. Первое место стабильно занимает компания «Брокеркредитсервис», с показателем 11 млрд. долл., что на 37.33% больше, чем в июле. На второй и третьей строчке расположились «ФИНАМ» и «Брокерский дом Открытие», обороты которых в августе выросли на 30.43% - до 6.4 млрд. долл. и 45.89% - до 5 млрд. долл. соответственно. Почти на 85%, до 4.3 млрд. долл. (2.3 млрд. долл. в июле), вырос оборот торгов у «Альфа-Банка», что позволило банку занять четвертое место, вытеснив на шестое «АЛОР» (3.3 млрд долл.). Замыкает пятерку лидеров компания «Тройка Диалог» с показателем более 4 млрд. долл. </w:t>
      </w:r>
    </w:p>
    <w:p w:rsidR="00FE3B12" w:rsidRPr="007B0942" w:rsidRDefault="00FE3B12" w:rsidP="00CB7072">
      <w:pPr>
        <w:spacing w:line="360" w:lineRule="auto"/>
        <w:ind w:firstLine="360"/>
        <w:jc w:val="both"/>
        <w:rPr>
          <w:sz w:val="28"/>
          <w:szCs w:val="28"/>
        </w:rPr>
      </w:pPr>
    </w:p>
    <w:p w:rsidR="00FE3B12" w:rsidRPr="007B0942" w:rsidRDefault="00CB7072" w:rsidP="00CB7072">
      <w:pPr>
        <w:spacing w:line="360" w:lineRule="auto"/>
        <w:ind w:firstLine="360"/>
        <w:jc w:val="both"/>
        <w:rPr>
          <w:sz w:val="28"/>
          <w:szCs w:val="28"/>
        </w:rPr>
      </w:pPr>
      <w:r w:rsidRPr="007B0942">
        <w:rPr>
          <w:sz w:val="28"/>
          <w:szCs w:val="28"/>
        </w:rPr>
        <w:br w:type="page"/>
      </w:r>
      <w:r w:rsidR="00FE3B12" w:rsidRPr="007B0942">
        <w:rPr>
          <w:sz w:val="28"/>
          <w:szCs w:val="28"/>
        </w:rPr>
        <w:t>Таблица 2 Крупнейшие фондовые операторы по биржевому обороту в августе</w:t>
      </w:r>
    </w:p>
    <w:tbl>
      <w:tblPr>
        <w:tblW w:w="9740" w:type="dxa"/>
        <w:tblInd w:w="-23" w:type="dxa"/>
        <w:tblLook w:val="0000" w:firstRow="0" w:lastRow="0" w:firstColumn="0" w:lastColumn="0" w:noHBand="0" w:noVBand="0"/>
      </w:tblPr>
      <w:tblGrid>
        <w:gridCol w:w="856"/>
        <w:gridCol w:w="3027"/>
        <w:gridCol w:w="2010"/>
        <w:gridCol w:w="2010"/>
        <w:gridCol w:w="1889"/>
      </w:tblGrid>
      <w:tr w:rsidR="00FE3B12" w:rsidRPr="007B0942">
        <w:trPr>
          <w:trHeight w:val="1500"/>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Компания</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Суммарный оборот в июле (млн. долл.)</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Суммарный оборот в июне (млн. долл.)</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Изменение оборота (%)</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1</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Брокеркредитсервис</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11 019.04</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8 023.61</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37.33</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2</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ФИНАМ</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6 477.42</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4 966.12</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30.43</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3</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Брокерский дом Открытие</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4 989.85</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3 420.39</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45.89</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4</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Альфа-Банк</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4 383.51</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2 369.65</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84.99</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5</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Тройка Диалог</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4 145.23</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3 024.59</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37.05</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6</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АЛОР</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3 376.44</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3 187.26</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15.55</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7</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КИТ Финанс</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3 120.59</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1 763.06</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77.00</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8</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АТОН</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3 112.52</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2 712.39</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14.75</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9</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Внешторгбанк Розничные услуги</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2 950.82</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2 309.01</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27.80</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10</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УРВБ-Финансы</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2 888.67</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2 337.28</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23.59</w:t>
            </w:r>
          </w:p>
        </w:tc>
      </w:tr>
    </w:tbl>
    <w:p w:rsidR="00FE3B12" w:rsidRPr="007B0942" w:rsidRDefault="00FE3B12" w:rsidP="00CB7072">
      <w:pPr>
        <w:spacing w:line="360" w:lineRule="auto"/>
        <w:ind w:firstLine="360"/>
        <w:jc w:val="both"/>
        <w:rPr>
          <w:sz w:val="28"/>
          <w:szCs w:val="28"/>
        </w:rPr>
      </w:pPr>
    </w:p>
    <w:p w:rsidR="00FE3B12" w:rsidRPr="007B0942" w:rsidRDefault="00FE3B12" w:rsidP="00CB7072">
      <w:pPr>
        <w:spacing w:line="360" w:lineRule="auto"/>
        <w:ind w:firstLine="360"/>
        <w:jc w:val="both"/>
        <w:rPr>
          <w:sz w:val="28"/>
          <w:szCs w:val="28"/>
        </w:rPr>
      </w:pPr>
      <w:r w:rsidRPr="007B0942">
        <w:rPr>
          <w:sz w:val="28"/>
          <w:szCs w:val="28"/>
        </w:rPr>
        <w:t xml:space="preserve">Наступивший сентябрь, по всей видимости, запомнится участникам как месяц бокового тренда на российском рынке акций, что не дает повода предполагать существенный рост объема торгов. Практически все, по мнению ряда экспертов, будет зависеть от динамики цен на нефть, которые находятся ниже «приятных» 70 долларов за баррель. Даже повышение долгосрочного кредитного рейтинги России от международного рейтингового агентства Standard &amp; Poor's в начале месяца было воспринято игроками абсолютно спокойно и не вызвало существенных изменений в лучшую сторону. Отчасти сдержанная реакция обусловлена вполне ожидаемыми действиями S&amp;P, однако, не обошлось и без цен на «черное золото», которые для России оказались куда важнее. «Надеюсь, что они все-таки не пробьют вниз уровень поддержки в 62 долл./барр., а продолжат свой рост, что поможет российскому рынку немного подрасти», - отметил управляющий портфелем УК «Пиоглобал АМ» Андрей Власенко. </w:t>
      </w:r>
    </w:p>
    <w:p w:rsidR="00FE3B12" w:rsidRPr="007B0942" w:rsidRDefault="00FE3B12" w:rsidP="00CB7072">
      <w:pPr>
        <w:spacing w:line="360" w:lineRule="auto"/>
        <w:ind w:firstLine="360"/>
        <w:jc w:val="both"/>
        <w:rPr>
          <w:sz w:val="28"/>
          <w:szCs w:val="28"/>
        </w:rPr>
      </w:pPr>
      <w:r w:rsidRPr="007B0942">
        <w:rPr>
          <w:sz w:val="28"/>
          <w:szCs w:val="28"/>
        </w:rPr>
        <w:t xml:space="preserve">В итоге резюмирую вышесказанное, можно сделать вывод за последние 9 месяцев 2006 года  позитивная динамика рынка акций, продолжавшаяся практически весь прошлый год, с наступлением 2006г. только усилилась. В первые четыре месяца основной индикатор отечественного рынка акций преодолел рубеж, который аналитики прогнозировали увидеть только к концу этого года. Более того, индекс РТС уже в начале мая, практически без задержки преодолев уровень в 1700 пунктов, вплотную подошел к отметке в 1800, за которым новый предполагаемый годовой уровень 2000 казался вполне реальным. </w:t>
      </w:r>
    </w:p>
    <w:p w:rsidR="00FE3B12" w:rsidRPr="007B0942" w:rsidRDefault="00FE3B12" w:rsidP="00CB7072">
      <w:pPr>
        <w:spacing w:line="360" w:lineRule="auto"/>
        <w:ind w:firstLine="360"/>
        <w:jc w:val="both"/>
        <w:rPr>
          <w:sz w:val="28"/>
          <w:szCs w:val="28"/>
        </w:rPr>
      </w:pPr>
      <w:r w:rsidRPr="007B0942">
        <w:rPr>
          <w:sz w:val="28"/>
          <w:szCs w:val="28"/>
        </w:rPr>
        <w:t xml:space="preserve">Причина таких впечатляющих результатов вполне очевидна. Небывало высокие котировки на сырьевых рынках, «бешеный» приток денег нерезидентов на развивающиеся рынки, среди которых российский пользовался наибольшим спросом, а также высокая внутренняя рублевая ликвидность способствовали такому развитию событий. </w:t>
      </w:r>
    </w:p>
    <w:p w:rsidR="00FE3B12" w:rsidRPr="007B0942" w:rsidRDefault="00FE3B12" w:rsidP="00CB7072">
      <w:pPr>
        <w:spacing w:line="360" w:lineRule="auto"/>
        <w:ind w:firstLine="360"/>
        <w:jc w:val="both"/>
        <w:rPr>
          <w:sz w:val="28"/>
          <w:szCs w:val="28"/>
        </w:rPr>
      </w:pPr>
      <w:r w:rsidRPr="007B0942">
        <w:rPr>
          <w:sz w:val="28"/>
          <w:szCs w:val="28"/>
        </w:rPr>
        <w:t xml:space="preserve">Однако выше 1800 пунктов индекс РТС все-таки не пошел. Майская коррекций отбросила назад практически весь накопленный рост последних месяцев. Летом ситуация несколько улучшилась, и утраченные позиции были восстановлены, но только частично. К заветному уровню 1800 индекс РТС больше не приближался, предпочитая, находится в диапазоне 1500 – 1600 пунктов до лучших времен. </w:t>
      </w:r>
    </w:p>
    <w:p w:rsidR="00FE3B12" w:rsidRPr="007B0942" w:rsidRDefault="00FE3B12" w:rsidP="00CB7072">
      <w:pPr>
        <w:spacing w:line="360" w:lineRule="auto"/>
        <w:ind w:firstLine="360"/>
        <w:jc w:val="both"/>
        <w:rPr>
          <w:sz w:val="28"/>
          <w:szCs w:val="28"/>
        </w:rPr>
      </w:pPr>
      <w:r w:rsidRPr="007B0942">
        <w:rPr>
          <w:sz w:val="28"/>
          <w:szCs w:val="28"/>
        </w:rPr>
        <w:t xml:space="preserve">В итоге за 9 прошедших месяцев индекс РТС вырос всего на 37.7%, и на конец сентября оказался на уровне 1549.99 пунктов, тогда как только за первые четыре месяца 2006 года прирост составлял около 57%. Индекс ММВБ за аналогичный период прибавил 35.24%, до 1367.24 пункта. </w:t>
      </w:r>
    </w:p>
    <w:p w:rsidR="00FE3B12" w:rsidRPr="007B0942" w:rsidRDefault="00FE3B12" w:rsidP="00CB7072">
      <w:pPr>
        <w:spacing w:line="360" w:lineRule="auto"/>
        <w:ind w:firstLine="360"/>
        <w:jc w:val="both"/>
        <w:rPr>
          <w:sz w:val="28"/>
          <w:szCs w:val="28"/>
        </w:rPr>
      </w:pPr>
      <w:r w:rsidRPr="007B0942">
        <w:rPr>
          <w:sz w:val="28"/>
          <w:szCs w:val="28"/>
        </w:rPr>
        <w:t xml:space="preserve">Что же касается активности участников рынка, то с самого первого месяца обороты операций с акциями росли впечатляющими темпами, достигнув в мае новых рекордных уровней. Так, суммарный объем торгов 70 инвесткомпаний и инвестбанков в последний весенний месяц достиг уровня в 81.8 млрд. долл., тогда как в январе этот показатель был чуть менее 32 млрд. долл. Всего же за прошедшие девять месяцев общий оборот top70 на двух площадках ММВБ и РТС составил 526.5 млрд. долл. </w:t>
      </w:r>
    </w:p>
    <w:p w:rsidR="00FE3B12" w:rsidRPr="007B0942" w:rsidRDefault="00FE3B12" w:rsidP="00CB7072">
      <w:pPr>
        <w:spacing w:line="360" w:lineRule="auto"/>
        <w:ind w:firstLine="360"/>
        <w:jc w:val="both"/>
        <w:rPr>
          <w:sz w:val="28"/>
          <w:szCs w:val="28"/>
        </w:rPr>
      </w:pPr>
    </w:p>
    <w:p w:rsidR="00FE3B12" w:rsidRPr="007B0942" w:rsidRDefault="00FE3B12" w:rsidP="00CB7072">
      <w:pPr>
        <w:spacing w:line="360" w:lineRule="auto"/>
        <w:ind w:firstLine="360"/>
        <w:jc w:val="both"/>
        <w:rPr>
          <w:sz w:val="28"/>
          <w:szCs w:val="28"/>
        </w:rPr>
      </w:pPr>
      <w:r w:rsidRPr="007B0942">
        <w:rPr>
          <w:sz w:val="28"/>
          <w:szCs w:val="28"/>
        </w:rPr>
        <w:t>Таблица 3 Крупнейшие фондовые операторы по биржевому обороту за 9 месяцев 2006г.</w:t>
      </w:r>
    </w:p>
    <w:tbl>
      <w:tblPr>
        <w:tblW w:w="9740" w:type="dxa"/>
        <w:tblInd w:w="-23" w:type="dxa"/>
        <w:tblLook w:val="0000" w:firstRow="0" w:lastRow="0" w:firstColumn="0" w:lastColumn="0" w:noHBand="0" w:noVBand="0"/>
      </w:tblPr>
      <w:tblGrid>
        <w:gridCol w:w="915"/>
        <w:gridCol w:w="3027"/>
        <w:gridCol w:w="2020"/>
        <w:gridCol w:w="1883"/>
        <w:gridCol w:w="1895"/>
      </w:tblGrid>
      <w:tr w:rsidR="00FE3B12" w:rsidRPr="007B0942">
        <w:trPr>
          <w:trHeight w:val="1500"/>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w:t>
            </w:r>
          </w:p>
        </w:tc>
        <w:tc>
          <w:tcPr>
            <w:tcW w:w="28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Компания</w:t>
            </w:r>
          </w:p>
        </w:tc>
        <w:tc>
          <w:tcPr>
            <w:tcW w:w="216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Сумарный оборот в июле (млн. долл.)</w:t>
            </w:r>
          </w:p>
        </w:tc>
        <w:tc>
          <w:tcPr>
            <w:tcW w:w="192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Сумарный оборот в июне (млн. долл.)</w:t>
            </w:r>
          </w:p>
        </w:tc>
        <w:tc>
          <w:tcPr>
            <w:tcW w:w="1900" w:type="dxa"/>
            <w:tcBorders>
              <w:top w:val="nil"/>
              <w:left w:val="nil"/>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Изменение оборота (%)</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1</w:t>
            </w:r>
          </w:p>
        </w:tc>
        <w:tc>
          <w:tcPr>
            <w:tcW w:w="280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Брокеркредитсервис</w:t>
            </w:r>
          </w:p>
        </w:tc>
        <w:tc>
          <w:tcPr>
            <w:tcW w:w="216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78 118.79</w:t>
            </w:r>
          </w:p>
        </w:tc>
        <w:tc>
          <w:tcPr>
            <w:tcW w:w="192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78 104.46</w:t>
            </w:r>
          </w:p>
        </w:tc>
        <w:tc>
          <w:tcPr>
            <w:tcW w:w="190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14.33</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2</w:t>
            </w:r>
          </w:p>
        </w:tc>
        <w:tc>
          <w:tcPr>
            <w:tcW w:w="280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ФИНАМ</w:t>
            </w:r>
          </w:p>
        </w:tc>
        <w:tc>
          <w:tcPr>
            <w:tcW w:w="216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45 235.25</w:t>
            </w:r>
          </w:p>
        </w:tc>
        <w:tc>
          <w:tcPr>
            <w:tcW w:w="192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45 183.36</w:t>
            </w:r>
          </w:p>
        </w:tc>
        <w:tc>
          <w:tcPr>
            <w:tcW w:w="190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51.88</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3</w:t>
            </w:r>
          </w:p>
        </w:tc>
        <w:tc>
          <w:tcPr>
            <w:tcW w:w="280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Брокерский дом Открытие</w:t>
            </w:r>
          </w:p>
        </w:tc>
        <w:tc>
          <w:tcPr>
            <w:tcW w:w="216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37 065.97</w:t>
            </w:r>
          </w:p>
        </w:tc>
        <w:tc>
          <w:tcPr>
            <w:tcW w:w="192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36 967.62</w:t>
            </w:r>
          </w:p>
        </w:tc>
        <w:tc>
          <w:tcPr>
            <w:tcW w:w="190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98.36</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4</w:t>
            </w:r>
          </w:p>
        </w:tc>
        <w:tc>
          <w:tcPr>
            <w:tcW w:w="280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Тройка Диалог</w:t>
            </w:r>
          </w:p>
        </w:tc>
        <w:tc>
          <w:tcPr>
            <w:tcW w:w="216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31 447.33</w:t>
            </w:r>
          </w:p>
        </w:tc>
        <w:tc>
          <w:tcPr>
            <w:tcW w:w="192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25 925.18</w:t>
            </w:r>
          </w:p>
        </w:tc>
        <w:tc>
          <w:tcPr>
            <w:tcW w:w="190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5 522.15</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5</w:t>
            </w:r>
          </w:p>
        </w:tc>
        <w:tc>
          <w:tcPr>
            <w:tcW w:w="280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АЛОР</w:t>
            </w:r>
          </w:p>
        </w:tc>
        <w:tc>
          <w:tcPr>
            <w:tcW w:w="216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29 128.29</w:t>
            </w:r>
          </w:p>
        </w:tc>
        <w:tc>
          <w:tcPr>
            <w:tcW w:w="192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29 067.93</w:t>
            </w:r>
          </w:p>
        </w:tc>
        <w:tc>
          <w:tcPr>
            <w:tcW w:w="190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60.36</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6</w:t>
            </w:r>
          </w:p>
        </w:tc>
        <w:tc>
          <w:tcPr>
            <w:tcW w:w="280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АТОН</w:t>
            </w:r>
          </w:p>
        </w:tc>
        <w:tc>
          <w:tcPr>
            <w:tcW w:w="216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27 794.13</w:t>
            </w:r>
          </w:p>
        </w:tc>
        <w:tc>
          <w:tcPr>
            <w:tcW w:w="192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27 498.09</w:t>
            </w:r>
          </w:p>
        </w:tc>
        <w:tc>
          <w:tcPr>
            <w:tcW w:w="190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296.05</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7</w:t>
            </w:r>
          </w:p>
        </w:tc>
        <w:tc>
          <w:tcPr>
            <w:tcW w:w="280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Альфа-Банк</w:t>
            </w:r>
          </w:p>
        </w:tc>
        <w:tc>
          <w:tcPr>
            <w:tcW w:w="216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23 979.67</w:t>
            </w:r>
          </w:p>
        </w:tc>
        <w:tc>
          <w:tcPr>
            <w:tcW w:w="192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22 828.67</w:t>
            </w:r>
          </w:p>
        </w:tc>
        <w:tc>
          <w:tcPr>
            <w:tcW w:w="190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1 151.00</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8</w:t>
            </w:r>
          </w:p>
        </w:tc>
        <w:tc>
          <w:tcPr>
            <w:tcW w:w="280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КИТ Финанс</w:t>
            </w:r>
          </w:p>
        </w:tc>
        <w:tc>
          <w:tcPr>
            <w:tcW w:w="216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21 276.50</w:t>
            </w:r>
          </w:p>
        </w:tc>
        <w:tc>
          <w:tcPr>
            <w:tcW w:w="192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20 821.74</w:t>
            </w:r>
          </w:p>
        </w:tc>
        <w:tc>
          <w:tcPr>
            <w:tcW w:w="190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454.76</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9</w:t>
            </w:r>
          </w:p>
        </w:tc>
        <w:tc>
          <w:tcPr>
            <w:tcW w:w="280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Deutsche UFG</w:t>
            </w:r>
          </w:p>
        </w:tc>
        <w:tc>
          <w:tcPr>
            <w:tcW w:w="216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19 409.80</w:t>
            </w:r>
          </w:p>
        </w:tc>
        <w:tc>
          <w:tcPr>
            <w:tcW w:w="192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16 947.33</w:t>
            </w:r>
          </w:p>
        </w:tc>
        <w:tc>
          <w:tcPr>
            <w:tcW w:w="190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2 462.47</w:t>
            </w:r>
          </w:p>
        </w:tc>
      </w:tr>
      <w:tr w:rsidR="00FE3B12" w:rsidRPr="007B0942">
        <w:trPr>
          <w:trHeight w:val="375"/>
        </w:trPr>
        <w:tc>
          <w:tcPr>
            <w:tcW w:w="960" w:type="dxa"/>
            <w:tcBorders>
              <w:top w:val="nil"/>
              <w:left w:val="single" w:sz="4" w:space="0" w:color="auto"/>
              <w:bottom w:val="single" w:sz="4" w:space="0" w:color="auto"/>
              <w:right w:val="single" w:sz="4" w:space="0" w:color="auto"/>
            </w:tcBorders>
            <w:vAlign w:val="bottom"/>
          </w:tcPr>
          <w:p w:rsidR="00FE3B12" w:rsidRPr="007B0942" w:rsidRDefault="00FE3B12" w:rsidP="00CB7072">
            <w:pPr>
              <w:ind w:firstLine="360"/>
              <w:jc w:val="both"/>
              <w:rPr>
                <w:sz w:val="28"/>
                <w:szCs w:val="28"/>
              </w:rPr>
            </w:pPr>
            <w:r w:rsidRPr="007B0942">
              <w:rPr>
                <w:sz w:val="28"/>
                <w:szCs w:val="28"/>
              </w:rPr>
              <w:t>10</w:t>
            </w:r>
          </w:p>
        </w:tc>
        <w:tc>
          <w:tcPr>
            <w:tcW w:w="280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Внешторгбанк</w:t>
            </w:r>
          </w:p>
        </w:tc>
        <w:tc>
          <w:tcPr>
            <w:tcW w:w="216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19 333.02</w:t>
            </w:r>
          </w:p>
        </w:tc>
        <w:tc>
          <w:tcPr>
            <w:tcW w:w="192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19 329.78</w:t>
            </w:r>
          </w:p>
        </w:tc>
        <w:tc>
          <w:tcPr>
            <w:tcW w:w="1900" w:type="dxa"/>
            <w:tcBorders>
              <w:top w:val="nil"/>
              <w:left w:val="nil"/>
              <w:bottom w:val="single" w:sz="4" w:space="0" w:color="auto"/>
              <w:right w:val="single" w:sz="4" w:space="0" w:color="auto"/>
            </w:tcBorders>
            <w:vAlign w:val="center"/>
          </w:tcPr>
          <w:p w:rsidR="00FE3B12" w:rsidRPr="007B0942" w:rsidRDefault="00FE3B12" w:rsidP="00CB7072">
            <w:pPr>
              <w:ind w:firstLine="360"/>
              <w:jc w:val="both"/>
              <w:rPr>
                <w:sz w:val="28"/>
                <w:szCs w:val="28"/>
              </w:rPr>
            </w:pPr>
            <w:r w:rsidRPr="007B0942">
              <w:rPr>
                <w:sz w:val="28"/>
                <w:szCs w:val="28"/>
              </w:rPr>
              <w:t>3.24</w:t>
            </w:r>
          </w:p>
        </w:tc>
      </w:tr>
    </w:tbl>
    <w:p w:rsidR="00FE3B12" w:rsidRPr="007B0942" w:rsidRDefault="00FE3B12" w:rsidP="00CB7072">
      <w:pPr>
        <w:spacing w:line="360" w:lineRule="auto"/>
        <w:ind w:firstLine="360"/>
        <w:jc w:val="both"/>
        <w:rPr>
          <w:sz w:val="28"/>
          <w:szCs w:val="28"/>
        </w:rPr>
      </w:pPr>
    </w:p>
    <w:p w:rsidR="00FE3B12" w:rsidRPr="007B0942" w:rsidRDefault="00FE3B12" w:rsidP="00CB7072">
      <w:pPr>
        <w:spacing w:line="360" w:lineRule="auto"/>
        <w:ind w:firstLine="360"/>
        <w:jc w:val="both"/>
        <w:rPr>
          <w:sz w:val="28"/>
          <w:szCs w:val="28"/>
        </w:rPr>
      </w:pPr>
      <w:r w:rsidRPr="007B0942">
        <w:rPr>
          <w:sz w:val="28"/>
          <w:szCs w:val="28"/>
        </w:rPr>
        <w:t xml:space="preserve">В настоящее время отечественный фондовый рынок пребывает в стадии неопределенности. Динамика котировок российских бумаг в основном определяется изменениями ситуации на сырьевом рынке, на котором пока не все ясно. Ослабление напряженности вокруг ядерной программы Ирана и отсутствие обычных для осеннего периода ураганов в США давят нефтяные цены вниз. Так, только за прошедший месяц цена фьючерсных контрактов на смесь Brent упала до 60 долларов за баррель, а российской Urals – до 55 долларов. </w:t>
      </w:r>
    </w:p>
    <w:p w:rsidR="00FE3B12" w:rsidRPr="007B0942" w:rsidRDefault="00FE3B12" w:rsidP="00CB7072">
      <w:pPr>
        <w:spacing w:line="360" w:lineRule="auto"/>
        <w:ind w:firstLine="360"/>
        <w:jc w:val="both"/>
        <w:rPr>
          <w:sz w:val="28"/>
          <w:szCs w:val="28"/>
        </w:rPr>
      </w:pPr>
      <w:r w:rsidRPr="007B0942">
        <w:rPr>
          <w:sz w:val="28"/>
          <w:szCs w:val="28"/>
        </w:rPr>
        <w:t>В такой ситуации ожидать высокой активности участников бессмысленно, более того, существует вероятность и небольшого снижения. Например, в августе суммарный оборот 70 инвесткомпаний, представленных в рейтинге, составил более 72 млрд. долл., тогда как в сентябре он уменьшился до 62 млрд. долл. Более того, как отметил в прямом эфире телеканала РБК трейдер ИК «Тройка Диалог» Игорь Прохаев, приток средств иностранных инвесторов на российский рынок акций ожидается не ранее ноября-декабря. «Ожидать значительных сумм со стороны иностранных инвесторов сейчас было бы неправильно. Данный факт подтверждается тем, что последнюю неделю торги проходили на достаточно низких объемах, и существенного влияния со стороны иностранных инвесторов не наблюдалось», - отметил эксперт</w:t>
      </w:r>
      <w:r w:rsidR="002F3AD3">
        <w:rPr>
          <w:rStyle w:val="a5"/>
          <w:sz w:val="28"/>
          <w:szCs w:val="28"/>
        </w:rPr>
        <w:footnoteReference w:id="9"/>
      </w:r>
      <w:r w:rsidRPr="007B0942">
        <w:rPr>
          <w:sz w:val="28"/>
          <w:szCs w:val="28"/>
        </w:rPr>
        <w:t xml:space="preserve">. </w:t>
      </w:r>
    </w:p>
    <w:p w:rsidR="00FE3B12" w:rsidRPr="007B0942" w:rsidRDefault="00FE3B12" w:rsidP="00CB7072">
      <w:pPr>
        <w:spacing w:line="360" w:lineRule="auto"/>
        <w:ind w:firstLine="360"/>
        <w:jc w:val="both"/>
        <w:rPr>
          <w:sz w:val="28"/>
          <w:szCs w:val="28"/>
        </w:rPr>
      </w:pPr>
    </w:p>
    <w:p w:rsidR="00B915FF" w:rsidRPr="007B0942" w:rsidRDefault="00B915FF" w:rsidP="00CB7072">
      <w:pPr>
        <w:spacing w:line="360" w:lineRule="auto"/>
        <w:ind w:firstLine="360"/>
        <w:rPr>
          <w:sz w:val="28"/>
          <w:szCs w:val="28"/>
        </w:rPr>
      </w:pPr>
    </w:p>
    <w:p w:rsidR="00CB7072" w:rsidRPr="007B0942" w:rsidRDefault="00CB7072" w:rsidP="00CB7072">
      <w:pPr>
        <w:spacing w:line="360" w:lineRule="auto"/>
        <w:ind w:firstLine="360"/>
        <w:jc w:val="center"/>
        <w:rPr>
          <w:b/>
          <w:bCs/>
          <w:sz w:val="28"/>
          <w:szCs w:val="28"/>
        </w:rPr>
      </w:pPr>
      <w:r w:rsidRPr="007B0942">
        <w:rPr>
          <w:sz w:val="24"/>
          <w:szCs w:val="24"/>
        </w:rPr>
        <w:br w:type="page"/>
      </w:r>
      <w:r w:rsidRPr="007B0942">
        <w:rPr>
          <w:b/>
          <w:bCs/>
          <w:sz w:val="28"/>
          <w:szCs w:val="28"/>
        </w:rPr>
        <w:t>Заключение</w:t>
      </w:r>
    </w:p>
    <w:p w:rsidR="00CB7072" w:rsidRPr="007B0942" w:rsidRDefault="00CB7072" w:rsidP="00CB7072">
      <w:pPr>
        <w:spacing w:line="360" w:lineRule="auto"/>
        <w:ind w:firstLine="360"/>
        <w:jc w:val="both"/>
        <w:rPr>
          <w:sz w:val="28"/>
          <w:szCs w:val="28"/>
        </w:rPr>
      </w:pPr>
    </w:p>
    <w:p w:rsidR="00CB7072" w:rsidRPr="007B0942" w:rsidRDefault="00CB7072" w:rsidP="00CB7072">
      <w:pPr>
        <w:spacing w:line="360" w:lineRule="auto"/>
        <w:ind w:firstLine="360"/>
        <w:jc w:val="both"/>
        <w:rPr>
          <w:sz w:val="28"/>
          <w:szCs w:val="28"/>
        </w:rPr>
      </w:pPr>
      <w:r w:rsidRPr="007B0942">
        <w:rPr>
          <w:sz w:val="28"/>
          <w:szCs w:val="28"/>
        </w:rPr>
        <w:t>В ходе написания курсовой работы был получен ряд выводов, которые необходимо выделит в заключении.</w:t>
      </w:r>
    </w:p>
    <w:p w:rsidR="00CB7072" w:rsidRPr="007B0942" w:rsidRDefault="00CB7072" w:rsidP="00CB7072">
      <w:pPr>
        <w:spacing w:line="360" w:lineRule="auto"/>
        <w:ind w:firstLine="360"/>
        <w:jc w:val="both"/>
        <w:rPr>
          <w:sz w:val="28"/>
          <w:szCs w:val="28"/>
        </w:rPr>
      </w:pPr>
      <w:r w:rsidRPr="007B0942">
        <w:rPr>
          <w:sz w:val="28"/>
          <w:szCs w:val="28"/>
        </w:rPr>
        <w:t>Рыночная  экономика  представляет  собой  совокупность  различных рынков.  Одним  из  них  является финансовый рынок.  Финансовый  рынок  —   это   рынок,   который   опосредует   распределение   денежных средств  между  участниками  экономических  отношений.  Образно  его можно  сравнить  с  сердцем  экономики,  так  как  с  его  помощью  мобилизуются свободные финансовые ресурсы  и направляются тем лицам, которые   могут  ими  наиболее   эффективно   распорядиться.   Главным образом  на  финансовом  рынке  изыскиваются  средства  для  развития сферы производства и услуг.</w:t>
      </w:r>
    </w:p>
    <w:p w:rsidR="00794721" w:rsidRDefault="00CB7072" w:rsidP="00794721">
      <w:pPr>
        <w:spacing w:line="360" w:lineRule="auto"/>
        <w:ind w:firstLine="360"/>
        <w:jc w:val="both"/>
        <w:rPr>
          <w:sz w:val="28"/>
          <w:szCs w:val="28"/>
        </w:rPr>
      </w:pPr>
      <w:r w:rsidRPr="007B0942">
        <w:rPr>
          <w:sz w:val="28"/>
          <w:szCs w:val="28"/>
        </w:rPr>
        <w:t>Одним  из  сегментов  финансового  рынка  выступает  рынок  ценных бумаг (фондовый рынок)  или  фондовый  рынок.  Фондовый рынок —  это  рынок,  который  опосредует  кредитные  отношения  и  отношения  совладения  с  помощью ценных  бумаг.  Особенностью  привлечения  финансовых  средств  с  по- мощью  ценных  бумаг  является  то,  что,  как  правило,  они  могут  свободно обращаться на рынке. Поэтому лицо, вложившее свои средства в  какое-либо  производство  посредством  приобретения  ценных  бумаг, может вернуть их (полностью  или частично), продав бумаги. В то же время  его  действия  не  затрагивают  и  не  нарушают  сам  процесс  производства,  так  как  деньги  не  изымаются  из  предприятия,  кото</w:t>
      </w:r>
      <w:r w:rsidR="00794721">
        <w:rPr>
          <w:sz w:val="28"/>
          <w:szCs w:val="28"/>
        </w:rPr>
        <w:t>рое продолжает функционировать.</w:t>
      </w:r>
    </w:p>
    <w:p w:rsidR="00CB7072" w:rsidRPr="007B0942" w:rsidRDefault="00CB7072" w:rsidP="00794721">
      <w:pPr>
        <w:spacing w:line="360" w:lineRule="auto"/>
        <w:ind w:firstLine="360"/>
        <w:jc w:val="both"/>
        <w:rPr>
          <w:sz w:val="28"/>
          <w:szCs w:val="28"/>
        </w:rPr>
      </w:pPr>
      <w:r w:rsidRPr="007B0942">
        <w:rPr>
          <w:sz w:val="28"/>
          <w:szCs w:val="28"/>
        </w:rPr>
        <w:t>Возможность</w:t>
      </w:r>
      <w:r w:rsidR="00794721">
        <w:rPr>
          <w:sz w:val="28"/>
          <w:szCs w:val="28"/>
        </w:rPr>
        <w:t xml:space="preserve"> свободной купли-</w:t>
      </w:r>
      <w:r w:rsidRPr="007B0942">
        <w:rPr>
          <w:sz w:val="28"/>
          <w:szCs w:val="28"/>
        </w:rPr>
        <w:t>продажи  ценных  бумаг  позволяет  вкладчику  гибко  определять  время, на которое он желает разместить свои средства в тот или иной хозяйственный проект.</w:t>
      </w:r>
    </w:p>
    <w:p w:rsidR="00CB7072" w:rsidRPr="007B0942" w:rsidRDefault="00CB7072" w:rsidP="00CB7072">
      <w:pPr>
        <w:shd w:val="clear" w:color="auto" w:fill="FFFFFF"/>
        <w:spacing w:line="360" w:lineRule="auto"/>
        <w:ind w:firstLine="360"/>
        <w:jc w:val="both"/>
        <w:rPr>
          <w:kern w:val="16"/>
          <w:sz w:val="28"/>
          <w:szCs w:val="28"/>
        </w:rPr>
      </w:pPr>
      <w:r w:rsidRPr="007B0942">
        <w:rPr>
          <w:kern w:val="16"/>
          <w:sz w:val="28"/>
          <w:szCs w:val="28"/>
        </w:rPr>
        <w:t>Основная общественно значимая задача, которую решают фондовые операторы, состоит в обеспечении партнерства между теми, кто хочет получить капитал, и инвесторами, которые готовы его предоставить и получить при этом прибыль. Отсутствие этой задачи — свидетельство глубокого кризиса в экономике страны. Поэтому всегда должны присутствовать на фондовом рынке нуждающиеся в притоке капитала и кредиторы-инвесторы, стремящиеся с выгодой для себя предоставить потребные финансовые ресурсы.</w:t>
      </w:r>
    </w:p>
    <w:p w:rsidR="00CB7072" w:rsidRPr="007B0942" w:rsidRDefault="00CB7072" w:rsidP="00CB7072">
      <w:pPr>
        <w:shd w:val="clear" w:color="auto" w:fill="FFFFFF"/>
        <w:spacing w:line="360" w:lineRule="auto"/>
        <w:ind w:firstLine="360"/>
        <w:jc w:val="both"/>
        <w:rPr>
          <w:kern w:val="16"/>
          <w:sz w:val="28"/>
          <w:szCs w:val="28"/>
        </w:rPr>
      </w:pPr>
      <w:r w:rsidRPr="007B0942">
        <w:rPr>
          <w:kern w:val="16"/>
          <w:sz w:val="28"/>
          <w:szCs w:val="28"/>
        </w:rPr>
        <w:t>В ходе анализа было выявлено, что в</w:t>
      </w:r>
      <w:r w:rsidRPr="007B0942">
        <w:rPr>
          <w:sz w:val="28"/>
          <w:szCs w:val="28"/>
        </w:rPr>
        <w:t>озглавляет рейтинг крупнейших операторов по биржевому обороту за 9 месяцев 2006г. «БрокерКредитСервис» с показателем 78.1 млрд. долл., почти на 33 млрд. долл. оторвавшись от «ФИНАМа» (2 место) с совокупным объемом торгов 45.2 млрд. долл. «Брокерский дом Открытие» с показателем чуть более 37 млрд. долл. занял третье место. Бесспорный лидер объемов торгов на РТС - «Тройка Диалог» - расположилась на четвертой строчке с суммарным показателем за 9 месяцев 31.4 млрд. долл., из которых более 5.5 млрд. долл. приходится на классический рынок РТС. Замыкает пятерку лидеров компаний «АЛОР» (29.1 млрд. долл.).</w:t>
      </w:r>
    </w:p>
    <w:p w:rsidR="00CB7072" w:rsidRPr="007B0942" w:rsidRDefault="00CB7072" w:rsidP="00CB7072">
      <w:pPr>
        <w:spacing w:line="360" w:lineRule="auto"/>
        <w:ind w:firstLine="360"/>
        <w:jc w:val="both"/>
        <w:rPr>
          <w:sz w:val="28"/>
          <w:szCs w:val="28"/>
        </w:rPr>
      </w:pPr>
    </w:p>
    <w:p w:rsidR="007B0942" w:rsidRPr="007B0942" w:rsidRDefault="007B0942" w:rsidP="007B0942">
      <w:pPr>
        <w:spacing w:line="360" w:lineRule="auto"/>
        <w:ind w:left="720"/>
        <w:jc w:val="center"/>
        <w:rPr>
          <w:b/>
          <w:bCs/>
          <w:sz w:val="28"/>
          <w:szCs w:val="28"/>
        </w:rPr>
      </w:pPr>
      <w:r w:rsidRPr="007B0942">
        <w:rPr>
          <w:sz w:val="24"/>
          <w:szCs w:val="24"/>
        </w:rPr>
        <w:br w:type="page"/>
      </w:r>
      <w:r w:rsidRPr="007B0942">
        <w:rPr>
          <w:b/>
          <w:bCs/>
          <w:sz w:val="28"/>
          <w:szCs w:val="28"/>
        </w:rPr>
        <w:t>Литература</w:t>
      </w:r>
    </w:p>
    <w:p w:rsidR="007B0942" w:rsidRPr="007B0942" w:rsidRDefault="007B0942" w:rsidP="007B0942">
      <w:pPr>
        <w:spacing w:line="360" w:lineRule="auto"/>
        <w:ind w:left="720"/>
        <w:rPr>
          <w:sz w:val="28"/>
          <w:szCs w:val="28"/>
        </w:rPr>
      </w:pPr>
    </w:p>
    <w:p w:rsidR="007B0942" w:rsidRPr="007B0942" w:rsidRDefault="007B0942" w:rsidP="007B0942">
      <w:pPr>
        <w:numPr>
          <w:ilvl w:val="0"/>
          <w:numId w:val="5"/>
        </w:numPr>
        <w:spacing w:line="360" w:lineRule="auto"/>
        <w:rPr>
          <w:sz w:val="28"/>
          <w:szCs w:val="28"/>
        </w:rPr>
      </w:pPr>
      <w:r w:rsidRPr="007B0942">
        <w:rPr>
          <w:sz w:val="28"/>
          <w:szCs w:val="28"/>
        </w:rPr>
        <w:t>«Ценные бумаги. Учебник» /Под ред. В.И. Колесникова, В.С. Торкановского. – М.: Финансы и статистика, 2005 .</w:t>
      </w:r>
    </w:p>
    <w:p w:rsidR="007B0942" w:rsidRPr="007B0942" w:rsidRDefault="007B0942" w:rsidP="007B0942">
      <w:pPr>
        <w:pStyle w:val="1"/>
        <w:numPr>
          <w:ilvl w:val="0"/>
          <w:numId w:val="5"/>
        </w:numPr>
        <w:spacing w:line="360" w:lineRule="auto"/>
        <w:rPr>
          <w:b/>
          <w:bCs/>
        </w:rPr>
      </w:pPr>
      <w:r w:rsidRPr="007B0942">
        <w:t xml:space="preserve">Базовый курс по рынку ценных бумаг. - М.: Финансовый издательский дом "Деловой экспресс", 2005 </w:t>
      </w:r>
    </w:p>
    <w:p w:rsidR="007B0942" w:rsidRPr="007B0942" w:rsidRDefault="007B0942" w:rsidP="007B0942">
      <w:pPr>
        <w:numPr>
          <w:ilvl w:val="0"/>
          <w:numId w:val="5"/>
        </w:numPr>
        <w:spacing w:line="360" w:lineRule="auto"/>
        <w:jc w:val="both"/>
        <w:rPr>
          <w:sz w:val="28"/>
          <w:szCs w:val="28"/>
        </w:rPr>
      </w:pPr>
      <w:r w:rsidRPr="007B0942">
        <w:rPr>
          <w:sz w:val="28"/>
          <w:szCs w:val="28"/>
        </w:rPr>
        <w:t>Балабанов В.С. и др. Рынок ценных бумаг: коммерческая азбука / В.С. Балабанов, И.Е. Осокина, А.И. Поволоцкий. - М.: Финансы и статистика , 1994 . - 128с.</w:t>
      </w:r>
    </w:p>
    <w:p w:rsidR="007B0942" w:rsidRPr="007B0942" w:rsidRDefault="007B0942" w:rsidP="007B0942">
      <w:pPr>
        <w:numPr>
          <w:ilvl w:val="0"/>
          <w:numId w:val="5"/>
        </w:numPr>
        <w:spacing w:line="360" w:lineRule="auto"/>
        <w:jc w:val="both"/>
        <w:rPr>
          <w:sz w:val="28"/>
          <w:szCs w:val="28"/>
        </w:rPr>
      </w:pPr>
      <w:r w:rsidRPr="007B0942">
        <w:rPr>
          <w:sz w:val="28"/>
          <w:szCs w:val="28"/>
        </w:rPr>
        <w:t>Бердникова Т. Б. «Рынок ценных бумаг». – М.: Инфра-М, 2004. – 278 с.</w:t>
      </w:r>
    </w:p>
    <w:p w:rsidR="007B0942" w:rsidRPr="007B0942" w:rsidRDefault="007B0942" w:rsidP="007B0942">
      <w:pPr>
        <w:numPr>
          <w:ilvl w:val="0"/>
          <w:numId w:val="5"/>
        </w:numPr>
        <w:spacing w:line="360" w:lineRule="auto"/>
        <w:rPr>
          <w:sz w:val="28"/>
          <w:szCs w:val="28"/>
        </w:rPr>
      </w:pPr>
      <w:r w:rsidRPr="007B0942">
        <w:rPr>
          <w:sz w:val="28"/>
          <w:szCs w:val="28"/>
        </w:rPr>
        <w:t>В.А. Лялин, П.В. Воробьев «Ценные бумаги и фондовая биржа». – М.: Филинъ, 2000.</w:t>
      </w:r>
    </w:p>
    <w:p w:rsidR="007B0942" w:rsidRPr="007B0942" w:rsidRDefault="007B0942" w:rsidP="007B0942">
      <w:pPr>
        <w:numPr>
          <w:ilvl w:val="0"/>
          <w:numId w:val="5"/>
        </w:numPr>
        <w:spacing w:line="360" w:lineRule="auto"/>
        <w:jc w:val="both"/>
        <w:rPr>
          <w:sz w:val="28"/>
          <w:szCs w:val="28"/>
        </w:rPr>
      </w:pPr>
      <w:r w:rsidRPr="007B0942">
        <w:rPr>
          <w:sz w:val="28"/>
          <w:szCs w:val="28"/>
        </w:rPr>
        <w:t>Вексель и вексельное обращение в России. Сборник А.В. Волохов и др. - М.: АО ”Банкцентр” , 1994. - 101с.</w:t>
      </w:r>
    </w:p>
    <w:p w:rsidR="007B0942" w:rsidRPr="007B0942" w:rsidRDefault="007B0942" w:rsidP="007B0942">
      <w:pPr>
        <w:numPr>
          <w:ilvl w:val="0"/>
          <w:numId w:val="5"/>
        </w:numPr>
        <w:spacing w:line="360" w:lineRule="auto"/>
        <w:jc w:val="both"/>
        <w:rPr>
          <w:sz w:val="28"/>
          <w:szCs w:val="28"/>
        </w:rPr>
      </w:pPr>
      <w:r w:rsidRPr="007B0942">
        <w:rPr>
          <w:sz w:val="28"/>
          <w:szCs w:val="28"/>
        </w:rPr>
        <w:t xml:space="preserve">Журнал "Рынок Ценных Бумаг", Издательский Дом "РЦБ", </w:t>
      </w:r>
      <w:r w:rsidRPr="008C7116">
        <w:rPr>
          <w:sz w:val="28"/>
          <w:szCs w:val="28"/>
        </w:rPr>
        <w:t>http://www.rcb.ru</w:t>
      </w:r>
    </w:p>
    <w:p w:rsidR="007B0942" w:rsidRPr="007B0942" w:rsidRDefault="007B0942" w:rsidP="007B0942">
      <w:pPr>
        <w:numPr>
          <w:ilvl w:val="0"/>
          <w:numId w:val="5"/>
        </w:numPr>
        <w:spacing w:line="360" w:lineRule="auto"/>
        <w:jc w:val="both"/>
        <w:rPr>
          <w:sz w:val="28"/>
          <w:szCs w:val="28"/>
        </w:rPr>
      </w:pPr>
      <w:r w:rsidRPr="007B0942">
        <w:rPr>
          <w:sz w:val="28"/>
          <w:szCs w:val="28"/>
        </w:rPr>
        <w:t>Зверев А. Ф. Фондовая биржа, рынок ценных бумаг. - М.: Прогресс, 1995.- 169 с.</w:t>
      </w:r>
    </w:p>
    <w:p w:rsidR="007B0942" w:rsidRPr="007B0942" w:rsidRDefault="007B0942" w:rsidP="007B0942">
      <w:pPr>
        <w:numPr>
          <w:ilvl w:val="0"/>
          <w:numId w:val="5"/>
        </w:numPr>
        <w:spacing w:line="360" w:lineRule="auto"/>
        <w:jc w:val="both"/>
        <w:rPr>
          <w:sz w:val="28"/>
          <w:szCs w:val="28"/>
        </w:rPr>
      </w:pPr>
      <w:r w:rsidRPr="007B0942">
        <w:rPr>
          <w:sz w:val="28"/>
          <w:szCs w:val="28"/>
        </w:rPr>
        <w:t>Каратуев А.Г. Ценные бумаги: виды и разновидности. - М.:Русская Деловая Литература, 2000</w:t>
      </w:r>
    </w:p>
    <w:p w:rsidR="007B0942" w:rsidRPr="007B0942" w:rsidRDefault="007B0942" w:rsidP="007B0942">
      <w:pPr>
        <w:numPr>
          <w:ilvl w:val="0"/>
          <w:numId w:val="5"/>
        </w:numPr>
        <w:spacing w:line="360" w:lineRule="auto"/>
        <w:jc w:val="both"/>
        <w:rPr>
          <w:sz w:val="28"/>
          <w:szCs w:val="28"/>
        </w:rPr>
      </w:pPr>
      <w:r w:rsidRPr="007B0942">
        <w:rPr>
          <w:sz w:val="28"/>
          <w:szCs w:val="28"/>
        </w:rPr>
        <w:t>Курс экономической теории: учебник – Киров: «АСА», 2004 г. – 832 с.</w:t>
      </w:r>
    </w:p>
    <w:p w:rsidR="007B0942" w:rsidRPr="007B0942" w:rsidRDefault="007B0942" w:rsidP="007B0942">
      <w:pPr>
        <w:numPr>
          <w:ilvl w:val="0"/>
          <w:numId w:val="5"/>
        </w:numPr>
        <w:overflowPunct w:val="0"/>
        <w:autoSpaceDE w:val="0"/>
        <w:autoSpaceDN w:val="0"/>
        <w:adjustRightInd w:val="0"/>
        <w:spacing w:line="360" w:lineRule="auto"/>
        <w:jc w:val="both"/>
        <w:textAlignment w:val="baseline"/>
        <w:rPr>
          <w:sz w:val="28"/>
          <w:szCs w:val="28"/>
        </w:rPr>
      </w:pPr>
      <w:r w:rsidRPr="007B0942">
        <w:rPr>
          <w:sz w:val="28"/>
          <w:szCs w:val="28"/>
        </w:rPr>
        <w:t>Миркин Я.М.  Ценные бумаги и  фондовый  рынок.  -  М.: Перспектива, 2003.</w:t>
      </w:r>
    </w:p>
    <w:p w:rsidR="007B0942" w:rsidRPr="007B0942" w:rsidRDefault="007B0942" w:rsidP="007B0942">
      <w:pPr>
        <w:numPr>
          <w:ilvl w:val="0"/>
          <w:numId w:val="5"/>
        </w:numPr>
        <w:overflowPunct w:val="0"/>
        <w:autoSpaceDE w:val="0"/>
        <w:autoSpaceDN w:val="0"/>
        <w:adjustRightInd w:val="0"/>
        <w:spacing w:line="360" w:lineRule="auto"/>
        <w:jc w:val="both"/>
        <w:textAlignment w:val="baseline"/>
        <w:rPr>
          <w:sz w:val="28"/>
          <w:szCs w:val="28"/>
        </w:rPr>
      </w:pPr>
      <w:r w:rsidRPr="007B0942">
        <w:rPr>
          <w:sz w:val="28"/>
          <w:szCs w:val="28"/>
        </w:rPr>
        <w:t>Российский фондовый рынок:  Законы, комментарии, рекомендации. / Под ред. А.А. Козлова. - М.: Банки и биржи, ЮНИТИ, 1994.</w:t>
      </w:r>
    </w:p>
    <w:p w:rsidR="007B0942" w:rsidRPr="007B0942" w:rsidRDefault="007B0942" w:rsidP="007B0942">
      <w:pPr>
        <w:pStyle w:val="1"/>
        <w:numPr>
          <w:ilvl w:val="0"/>
          <w:numId w:val="5"/>
        </w:numPr>
        <w:spacing w:line="360" w:lineRule="auto"/>
      </w:pPr>
      <w:r w:rsidRPr="007B0942">
        <w:t>Рынок  ценных бумаг /Под ред. В. А. Галанова, А.И.Басова. М.:”Финансы и статистика”,2006</w:t>
      </w:r>
    </w:p>
    <w:p w:rsidR="007B0942" w:rsidRPr="007B0942" w:rsidRDefault="007B0942" w:rsidP="007B0942">
      <w:pPr>
        <w:numPr>
          <w:ilvl w:val="0"/>
          <w:numId w:val="5"/>
        </w:numPr>
        <w:spacing w:line="360" w:lineRule="auto"/>
        <w:jc w:val="both"/>
        <w:rPr>
          <w:sz w:val="28"/>
          <w:szCs w:val="28"/>
        </w:rPr>
      </w:pPr>
      <w:r w:rsidRPr="007B0942">
        <w:rPr>
          <w:sz w:val="28"/>
          <w:szCs w:val="28"/>
        </w:rPr>
        <w:t>Рынок ценных бумаг. М.: Финансы и статистика, 2006</w:t>
      </w:r>
    </w:p>
    <w:p w:rsidR="007B0942" w:rsidRPr="007B0942" w:rsidRDefault="007B0942" w:rsidP="007B0942">
      <w:pPr>
        <w:pStyle w:val="1"/>
        <w:numPr>
          <w:ilvl w:val="0"/>
          <w:numId w:val="5"/>
        </w:numPr>
        <w:spacing w:line="360" w:lineRule="auto"/>
      </w:pPr>
      <w:r w:rsidRPr="007B0942">
        <w:t>Рынок ценных бумаг: шаг России в информационное общество. Под ред. Н.Т.Клещева. М: Экономика,1997</w:t>
      </w:r>
    </w:p>
    <w:p w:rsidR="007B0942" w:rsidRPr="007B0942" w:rsidRDefault="007B0942" w:rsidP="007B0942">
      <w:pPr>
        <w:numPr>
          <w:ilvl w:val="0"/>
          <w:numId w:val="5"/>
        </w:numPr>
        <w:overflowPunct w:val="0"/>
        <w:autoSpaceDE w:val="0"/>
        <w:autoSpaceDN w:val="0"/>
        <w:adjustRightInd w:val="0"/>
        <w:spacing w:line="360" w:lineRule="auto"/>
        <w:jc w:val="both"/>
        <w:textAlignment w:val="baseline"/>
        <w:rPr>
          <w:sz w:val="28"/>
          <w:szCs w:val="28"/>
        </w:rPr>
      </w:pPr>
      <w:r w:rsidRPr="007B0942">
        <w:rPr>
          <w:sz w:val="28"/>
          <w:szCs w:val="28"/>
        </w:rPr>
        <w:t>Федеральный закон "О рынке ценных бумаг" от 22.04.1996. / Российская газета N 79 25.04.1996, с.3-6.</w:t>
      </w:r>
    </w:p>
    <w:p w:rsidR="007B0942" w:rsidRPr="007B0942" w:rsidRDefault="007B0942" w:rsidP="007B0942">
      <w:pPr>
        <w:numPr>
          <w:ilvl w:val="0"/>
          <w:numId w:val="5"/>
        </w:numPr>
        <w:spacing w:line="360" w:lineRule="auto"/>
        <w:rPr>
          <w:sz w:val="28"/>
          <w:szCs w:val="28"/>
        </w:rPr>
      </w:pPr>
      <w:r w:rsidRPr="007B0942">
        <w:rPr>
          <w:sz w:val="28"/>
          <w:szCs w:val="28"/>
        </w:rPr>
        <w:t>Шадрин А. «Перспективы трансформации российского финансового рынка»// Рынок ценных бумаг. – 1999. - №2 – с. 9-13.</w:t>
      </w:r>
    </w:p>
    <w:p w:rsidR="007B0942" w:rsidRPr="007B0942" w:rsidRDefault="007B0942" w:rsidP="007B0942">
      <w:pPr>
        <w:rPr>
          <w:sz w:val="28"/>
          <w:szCs w:val="28"/>
        </w:rPr>
      </w:pPr>
    </w:p>
    <w:p w:rsidR="007B0942" w:rsidRPr="007B0942" w:rsidRDefault="007B0942" w:rsidP="007B0942">
      <w:pPr>
        <w:pStyle w:val="ConsPlusNormal"/>
        <w:widowControl/>
        <w:ind w:firstLine="0"/>
        <w:rPr>
          <w:rFonts w:ascii="Times New Roman" w:hAnsi="Times New Roman" w:cs="Times New Roman"/>
          <w:sz w:val="28"/>
          <w:szCs w:val="28"/>
        </w:rPr>
      </w:pPr>
    </w:p>
    <w:p w:rsidR="007B0942" w:rsidRPr="007B0942" w:rsidRDefault="007B0942" w:rsidP="007B0942">
      <w:pPr>
        <w:pStyle w:val="ConsPlusNormal"/>
        <w:widowControl/>
        <w:ind w:firstLine="0"/>
        <w:rPr>
          <w:rFonts w:ascii="Times New Roman" w:hAnsi="Times New Roman" w:cs="Times New Roman"/>
          <w:sz w:val="28"/>
          <w:szCs w:val="28"/>
        </w:rPr>
      </w:pPr>
      <w:r w:rsidRPr="007B0942">
        <w:rPr>
          <w:rFonts w:ascii="Times New Roman" w:hAnsi="Times New Roman" w:cs="Times New Roman"/>
          <w:sz w:val="28"/>
          <w:szCs w:val="28"/>
        </w:rPr>
        <w:t>Неопубликованные источники из ИПС Консультант ПЛЮС</w:t>
      </w:r>
    </w:p>
    <w:p w:rsidR="007B0942" w:rsidRPr="007B0942" w:rsidRDefault="007B0942" w:rsidP="007B0942">
      <w:pPr>
        <w:pStyle w:val="ConsPlusNormal"/>
        <w:widowControl/>
        <w:ind w:firstLine="0"/>
        <w:rPr>
          <w:rFonts w:ascii="Times New Roman" w:hAnsi="Times New Roman" w:cs="Times New Roman"/>
          <w:sz w:val="28"/>
          <w:szCs w:val="28"/>
        </w:rPr>
      </w:pPr>
    </w:p>
    <w:p w:rsidR="007B0942" w:rsidRPr="007B0942" w:rsidRDefault="007B0942" w:rsidP="007B0942">
      <w:pPr>
        <w:pStyle w:val="ConsPlusNormal"/>
        <w:widowControl/>
        <w:numPr>
          <w:ilvl w:val="0"/>
          <w:numId w:val="6"/>
        </w:numPr>
        <w:rPr>
          <w:rFonts w:ascii="Times New Roman" w:hAnsi="Times New Roman" w:cs="Times New Roman"/>
          <w:sz w:val="28"/>
          <w:szCs w:val="28"/>
        </w:rPr>
      </w:pPr>
      <w:r w:rsidRPr="007B0942">
        <w:rPr>
          <w:rFonts w:ascii="Times New Roman" w:hAnsi="Times New Roman" w:cs="Times New Roman"/>
          <w:sz w:val="28"/>
          <w:szCs w:val="28"/>
        </w:rPr>
        <w:t>ФЕДЕРАЛЬНЫЙ ЗАКОН от 05.03.1999 N 46-ФЗ</w:t>
      </w:r>
      <w:r w:rsidRPr="007B0942">
        <w:rPr>
          <w:rFonts w:ascii="Times New Roman" w:hAnsi="Times New Roman" w:cs="Times New Roman"/>
          <w:sz w:val="28"/>
          <w:szCs w:val="28"/>
        </w:rPr>
        <w:br/>
        <w:t>(ред. от 27.07.2006)</w:t>
      </w:r>
      <w:r w:rsidRPr="007B0942">
        <w:rPr>
          <w:rFonts w:ascii="Times New Roman" w:hAnsi="Times New Roman" w:cs="Times New Roman"/>
          <w:sz w:val="28"/>
          <w:szCs w:val="28"/>
        </w:rPr>
        <w:br/>
        <w:t>"О ЗАЩИТЕ ПРАВ И ЗАКОННЫХ ИНТЕРЕСОВ ИНВЕСТОРОВ НА РЫНКЕ ЦЕННЫХ БУМАГ"</w:t>
      </w:r>
      <w:r w:rsidRPr="007B0942">
        <w:rPr>
          <w:rFonts w:ascii="Times New Roman" w:hAnsi="Times New Roman" w:cs="Times New Roman"/>
          <w:sz w:val="28"/>
          <w:szCs w:val="28"/>
        </w:rPr>
        <w:br/>
        <w:t>(принят ГД ФС РФ 12.02.1999)</w:t>
      </w:r>
      <w:r w:rsidRPr="007B0942">
        <w:rPr>
          <w:rFonts w:ascii="Times New Roman" w:hAnsi="Times New Roman" w:cs="Times New Roman"/>
          <w:sz w:val="28"/>
          <w:szCs w:val="28"/>
        </w:rPr>
        <w:br/>
        <w:t xml:space="preserve"> </w:t>
      </w:r>
    </w:p>
    <w:p w:rsidR="007B0942" w:rsidRPr="007B0942" w:rsidRDefault="007B0942" w:rsidP="007B0942">
      <w:pPr>
        <w:pStyle w:val="ConsPlusNormal"/>
        <w:widowControl/>
        <w:numPr>
          <w:ilvl w:val="0"/>
          <w:numId w:val="6"/>
        </w:numPr>
        <w:rPr>
          <w:rFonts w:ascii="Times New Roman" w:hAnsi="Times New Roman" w:cs="Times New Roman"/>
          <w:sz w:val="28"/>
          <w:szCs w:val="28"/>
        </w:rPr>
      </w:pPr>
      <w:r w:rsidRPr="007B0942">
        <w:rPr>
          <w:rFonts w:ascii="Times New Roman" w:hAnsi="Times New Roman" w:cs="Times New Roman"/>
          <w:sz w:val="28"/>
          <w:szCs w:val="28"/>
        </w:rPr>
        <w:t>ФЕДЕРАЛЬНЫЙ ЗАКОН от 22.04.1996 N 39-ФЗ</w:t>
      </w:r>
      <w:r w:rsidRPr="007B0942">
        <w:rPr>
          <w:rFonts w:ascii="Times New Roman" w:hAnsi="Times New Roman" w:cs="Times New Roman"/>
          <w:sz w:val="28"/>
          <w:szCs w:val="28"/>
        </w:rPr>
        <w:br/>
        <w:t>(ред. от 27.07.2006)</w:t>
      </w:r>
      <w:r w:rsidRPr="007B0942">
        <w:rPr>
          <w:rFonts w:ascii="Times New Roman" w:hAnsi="Times New Roman" w:cs="Times New Roman"/>
          <w:sz w:val="28"/>
          <w:szCs w:val="28"/>
        </w:rPr>
        <w:br/>
        <w:t>"О РЫНКЕ ЦЕННЫХ БУМАГ"</w:t>
      </w:r>
      <w:r w:rsidRPr="007B0942">
        <w:rPr>
          <w:rFonts w:ascii="Times New Roman" w:hAnsi="Times New Roman" w:cs="Times New Roman"/>
          <w:sz w:val="28"/>
          <w:szCs w:val="28"/>
        </w:rPr>
        <w:br/>
        <w:t>(принят ГД ФС РФ 20.03.1996)</w:t>
      </w:r>
      <w:r w:rsidRPr="007B0942">
        <w:rPr>
          <w:rFonts w:ascii="Times New Roman" w:hAnsi="Times New Roman" w:cs="Times New Roman"/>
          <w:sz w:val="28"/>
          <w:szCs w:val="28"/>
        </w:rPr>
        <w:br/>
        <w:t xml:space="preserve"> </w:t>
      </w:r>
    </w:p>
    <w:p w:rsidR="007B0942" w:rsidRPr="007B0942" w:rsidRDefault="007B0942" w:rsidP="007B0942">
      <w:pPr>
        <w:pStyle w:val="ConsPlusNormal"/>
        <w:widowControl/>
        <w:numPr>
          <w:ilvl w:val="0"/>
          <w:numId w:val="6"/>
        </w:numPr>
        <w:rPr>
          <w:rFonts w:ascii="Times New Roman" w:hAnsi="Times New Roman" w:cs="Times New Roman"/>
          <w:sz w:val="28"/>
          <w:szCs w:val="28"/>
        </w:rPr>
      </w:pPr>
      <w:r w:rsidRPr="007B0942">
        <w:rPr>
          <w:rFonts w:ascii="Times New Roman" w:hAnsi="Times New Roman" w:cs="Times New Roman"/>
          <w:sz w:val="28"/>
          <w:szCs w:val="28"/>
        </w:rPr>
        <w:t>УКАЗ Президента РФ от 03.07.1995 N 662</w:t>
      </w:r>
      <w:r w:rsidRPr="007B0942">
        <w:rPr>
          <w:rFonts w:ascii="Times New Roman" w:hAnsi="Times New Roman" w:cs="Times New Roman"/>
          <w:sz w:val="28"/>
          <w:szCs w:val="28"/>
        </w:rPr>
        <w:br/>
        <w:t>(ред. от 29.11.2004)</w:t>
      </w:r>
      <w:r w:rsidRPr="007B0942">
        <w:rPr>
          <w:rFonts w:ascii="Times New Roman" w:hAnsi="Times New Roman" w:cs="Times New Roman"/>
          <w:sz w:val="28"/>
          <w:szCs w:val="28"/>
        </w:rPr>
        <w:br/>
        <w:t>"О МЕРАХ ПО ФОРМИРОВАНИЮ ОБЩЕРОССИЙСКОЙ ТЕЛЕКОММУНИКАЦИОННОЙ СИСТЕМЫ И ОБЕСПЕЧЕНИЮ ПРАВ СОБСТВЕННИКОВ ПРИ ХРАНЕНИИ ЦЕННЫХ БУМАГ И РАСЧЕТАХ НА ФОНДОВОМ РЫНКЕ РОССИЙСКОЙ ФЕДЕРАЦИИ"</w:t>
      </w:r>
      <w:r w:rsidRPr="007B0942">
        <w:rPr>
          <w:rFonts w:ascii="Times New Roman" w:hAnsi="Times New Roman" w:cs="Times New Roman"/>
          <w:sz w:val="28"/>
          <w:szCs w:val="28"/>
        </w:rPr>
        <w:br/>
        <w:t xml:space="preserve"> </w:t>
      </w:r>
    </w:p>
    <w:p w:rsidR="007B0942" w:rsidRPr="007B0942" w:rsidRDefault="007B0942" w:rsidP="007B0942">
      <w:pPr>
        <w:pStyle w:val="ConsPlusNormal"/>
        <w:widowControl/>
        <w:numPr>
          <w:ilvl w:val="0"/>
          <w:numId w:val="6"/>
        </w:numPr>
        <w:rPr>
          <w:rFonts w:ascii="Times New Roman" w:hAnsi="Times New Roman" w:cs="Times New Roman"/>
          <w:sz w:val="28"/>
          <w:szCs w:val="28"/>
        </w:rPr>
      </w:pPr>
      <w:r w:rsidRPr="007B0942">
        <w:rPr>
          <w:rFonts w:ascii="Times New Roman" w:hAnsi="Times New Roman" w:cs="Times New Roman"/>
          <w:sz w:val="28"/>
          <w:szCs w:val="28"/>
        </w:rPr>
        <w:t>ПОСТАНОВЛЕНИЕ Правительства РФ от 28.11.2002 N 845</w:t>
      </w:r>
      <w:r w:rsidRPr="007B0942">
        <w:rPr>
          <w:rFonts w:ascii="Times New Roman" w:hAnsi="Times New Roman" w:cs="Times New Roman"/>
          <w:sz w:val="28"/>
          <w:szCs w:val="28"/>
        </w:rPr>
        <w:br/>
        <w:t>"О ПРИВЛЕЧЕНИИ БРОКЕРОВ ДЛЯ ПРОДАЖИ НАХОДЯЩИХСЯ В ГОСУДАРСТВЕННОЙ И МУНИЦИПАЛЬНОЙ СОБСТВЕННОСТИ АКЦИЙ ОТКРЫТЫХ АКЦИОНЕРНЫХ ОБЩЕСТВ ЧЕРЕЗ ОРГАНИЗАТОРА ТОРГОВЛИ НА РЫНКЕ ЦЕННЫХ БУМАГ"</w:t>
      </w:r>
      <w:r w:rsidRPr="007B0942">
        <w:rPr>
          <w:rFonts w:ascii="Times New Roman" w:hAnsi="Times New Roman" w:cs="Times New Roman"/>
          <w:sz w:val="28"/>
          <w:szCs w:val="28"/>
        </w:rPr>
        <w:br/>
        <w:t xml:space="preserve"> </w:t>
      </w:r>
    </w:p>
    <w:p w:rsidR="007B0942" w:rsidRPr="007B0942" w:rsidRDefault="007B0942" w:rsidP="007B0942">
      <w:pPr>
        <w:pStyle w:val="ConsPlusNormal"/>
        <w:widowControl/>
        <w:numPr>
          <w:ilvl w:val="0"/>
          <w:numId w:val="6"/>
        </w:numPr>
        <w:rPr>
          <w:rFonts w:ascii="Times New Roman" w:hAnsi="Times New Roman" w:cs="Times New Roman"/>
          <w:sz w:val="28"/>
          <w:szCs w:val="28"/>
        </w:rPr>
      </w:pPr>
      <w:r w:rsidRPr="007B0942">
        <w:rPr>
          <w:rFonts w:ascii="Times New Roman" w:hAnsi="Times New Roman" w:cs="Times New Roman"/>
          <w:sz w:val="28"/>
          <w:szCs w:val="28"/>
        </w:rPr>
        <w:t>ПОСТАНОВЛЕНИЕ Правительства РФ от 16.03.1999 N 291</w:t>
      </w:r>
      <w:r w:rsidRPr="007B0942">
        <w:rPr>
          <w:rFonts w:ascii="Times New Roman" w:hAnsi="Times New Roman" w:cs="Times New Roman"/>
          <w:sz w:val="28"/>
          <w:szCs w:val="28"/>
        </w:rPr>
        <w:br/>
        <w:t>"О ПОРЯДКЕ ПРЕДОСТАВЛЕНИЯ ЦЕНТРАЛЬНЫМ ДЕПОЗИТАРИЕМ - ЦЕНТРАЛЬНЫМ ФОНДОМ ХРАНЕНИЯ И ОБРАБОТКИ ИНФОРМАЦИИ ФОНДОВОГО РЫНКА ДОКУМЕНТОВ, ПОДТВЕРЖДАЮЩИХ ПРАВА НА ЦЕННЫЕ БУМАГИ, КОТОРЫЕ НАХОДЯТСЯ НА ХРАНЕНИИ ЛИБО ПРАВА НА КОТОРЫЕ УЧИТЫВАЮТСЯ В НАЦИОНАЛЬНОЙ ДЕПОЗИТАРНОЙ СИСТЕМЕ"</w:t>
      </w:r>
      <w:r w:rsidRPr="007B0942">
        <w:rPr>
          <w:rFonts w:ascii="Times New Roman" w:hAnsi="Times New Roman" w:cs="Times New Roman"/>
          <w:sz w:val="28"/>
          <w:szCs w:val="28"/>
        </w:rPr>
        <w:br/>
        <w:t xml:space="preserve"> </w:t>
      </w:r>
    </w:p>
    <w:p w:rsidR="007B0942" w:rsidRPr="007B0942" w:rsidRDefault="007B0942" w:rsidP="007B0942">
      <w:pPr>
        <w:pStyle w:val="ConsPlusNormal"/>
        <w:widowControl/>
        <w:numPr>
          <w:ilvl w:val="0"/>
          <w:numId w:val="6"/>
        </w:numPr>
        <w:rPr>
          <w:rFonts w:ascii="Times New Roman" w:hAnsi="Times New Roman" w:cs="Times New Roman"/>
          <w:sz w:val="28"/>
          <w:szCs w:val="28"/>
        </w:rPr>
      </w:pPr>
      <w:r w:rsidRPr="007B0942">
        <w:rPr>
          <w:rFonts w:ascii="Times New Roman" w:hAnsi="Times New Roman" w:cs="Times New Roman"/>
          <w:sz w:val="28"/>
          <w:szCs w:val="28"/>
        </w:rPr>
        <w:t>ПРИКАЗ ФСФР РФ от 15.12.2004 N 04-1245/пз-н</w:t>
      </w:r>
      <w:r w:rsidRPr="007B0942">
        <w:rPr>
          <w:rFonts w:ascii="Times New Roman" w:hAnsi="Times New Roman" w:cs="Times New Roman"/>
          <w:sz w:val="28"/>
          <w:szCs w:val="28"/>
        </w:rPr>
        <w:br/>
        <w:t>(ред. от 11.04.2006)</w:t>
      </w:r>
      <w:r w:rsidRPr="007B0942">
        <w:rPr>
          <w:rFonts w:ascii="Times New Roman" w:hAnsi="Times New Roman" w:cs="Times New Roman"/>
          <w:sz w:val="28"/>
          <w:szCs w:val="28"/>
        </w:rPr>
        <w:br/>
        <w:t>"ОБ УТВЕРЖДЕНИИ ПОЛОЖЕНИЯ О ДЕЯТЕЛЬНОСТИ ПО ОРГАНИЗАЦИИ ТОРГОВЛИ НА РЫНКЕ ЦЕННЫХ БУМАГ"</w:t>
      </w:r>
      <w:r w:rsidRPr="007B0942">
        <w:rPr>
          <w:rFonts w:ascii="Times New Roman" w:hAnsi="Times New Roman" w:cs="Times New Roman"/>
          <w:sz w:val="28"/>
          <w:szCs w:val="28"/>
        </w:rPr>
        <w:br/>
        <w:t>(Зарегистрировано в Минюсте РФ 30.12.2004 N 6251)</w:t>
      </w:r>
      <w:r w:rsidRPr="007B0942">
        <w:rPr>
          <w:rFonts w:ascii="Times New Roman" w:hAnsi="Times New Roman" w:cs="Times New Roman"/>
          <w:sz w:val="28"/>
          <w:szCs w:val="28"/>
        </w:rPr>
        <w:br/>
        <w:t xml:space="preserve"> </w:t>
      </w:r>
    </w:p>
    <w:p w:rsidR="007B0942" w:rsidRPr="007B0942" w:rsidRDefault="007B0942" w:rsidP="007B0942">
      <w:pPr>
        <w:pStyle w:val="ConsPlusNormal"/>
        <w:widowControl/>
        <w:numPr>
          <w:ilvl w:val="0"/>
          <w:numId w:val="6"/>
        </w:numPr>
        <w:rPr>
          <w:rFonts w:ascii="Times New Roman" w:hAnsi="Times New Roman" w:cs="Times New Roman"/>
          <w:sz w:val="28"/>
          <w:szCs w:val="28"/>
        </w:rPr>
      </w:pPr>
      <w:r w:rsidRPr="007B0942">
        <w:rPr>
          <w:rFonts w:ascii="Times New Roman" w:hAnsi="Times New Roman" w:cs="Times New Roman"/>
          <w:sz w:val="28"/>
          <w:szCs w:val="28"/>
        </w:rPr>
        <w:t>ПРИКАЗ ФСФР РФ от 07.03.2006 N 06-24/пз-н</w:t>
      </w:r>
      <w:r w:rsidRPr="007B0942">
        <w:rPr>
          <w:rFonts w:ascii="Times New Roman" w:hAnsi="Times New Roman" w:cs="Times New Roman"/>
          <w:sz w:val="28"/>
          <w:szCs w:val="28"/>
        </w:rPr>
        <w:br/>
        <w:t>"ОБ УТВЕРЖДЕНИИ ПРАВИЛ ОСУЩЕСТВЛЕНИЯ БРОКЕРСКОЙ ДЕЯТЕЛЬНОСТИ ПРИ СОВЕРШЕНИИ НА РЫНКЕ ЦЕННЫХ БУМАГ СДЕЛОК С ИСПОЛЬЗОВАНИЕМ ДЕНЕЖНЫХ СРЕДСТВ И/ИЛИ ЦЕННЫХ БУМАГ, ПЕРЕДАННЫХ БРОКЕРОМ В ЗАЕМ КЛИЕНТУ (МАРЖИНАЛЬНЫХ СДЕЛОК)"</w:t>
      </w:r>
      <w:r w:rsidRPr="007B0942">
        <w:rPr>
          <w:rFonts w:ascii="Times New Roman" w:hAnsi="Times New Roman" w:cs="Times New Roman"/>
          <w:sz w:val="28"/>
          <w:szCs w:val="28"/>
        </w:rPr>
        <w:br/>
        <w:t>(Зарегистрировано в Минюсте РФ 17.04.2006 N 7706)</w:t>
      </w:r>
      <w:r w:rsidRPr="007B0942">
        <w:rPr>
          <w:rFonts w:ascii="Times New Roman" w:hAnsi="Times New Roman" w:cs="Times New Roman"/>
          <w:sz w:val="28"/>
          <w:szCs w:val="28"/>
        </w:rPr>
        <w:br/>
        <w:t xml:space="preserve"> </w:t>
      </w:r>
    </w:p>
    <w:p w:rsidR="007B0942" w:rsidRPr="007B0942" w:rsidRDefault="007B0942" w:rsidP="007B0942">
      <w:pPr>
        <w:pStyle w:val="ConsPlusNormal"/>
        <w:widowControl/>
        <w:numPr>
          <w:ilvl w:val="0"/>
          <w:numId w:val="6"/>
        </w:numPr>
        <w:rPr>
          <w:rFonts w:ascii="Times New Roman" w:hAnsi="Times New Roman" w:cs="Times New Roman"/>
          <w:sz w:val="28"/>
          <w:szCs w:val="28"/>
        </w:rPr>
      </w:pPr>
      <w:r w:rsidRPr="007B0942">
        <w:rPr>
          <w:rFonts w:ascii="Times New Roman" w:hAnsi="Times New Roman" w:cs="Times New Roman"/>
          <w:sz w:val="28"/>
          <w:szCs w:val="28"/>
        </w:rPr>
        <w:t>ПОСТАНОВЛЕНИЕ ФКЦБ РФ от 11.10.1999 N 9</w:t>
      </w:r>
      <w:r w:rsidRPr="007B0942">
        <w:rPr>
          <w:rFonts w:ascii="Times New Roman" w:hAnsi="Times New Roman" w:cs="Times New Roman"/>
          <w:sz w:val="28"/>
          <w:szCs w:val="28"/>
        </w:rPr>
        <w:br/>
        <w:t>(ред. от 16.03.2005)</w:t>
      </w:r>
      <w:r w:rsidRPr="007B0942">
        <w:rPr>
          <w:rFonts w:ascii="Times New Roman" w:hAnsi="Times New Roman" w:cs="Times New Roman"/>
          <w:sz w:val="28"/>
          <w:szCs w:val="28"/>
        </w:rPr>
        <w:br/>
        <w:t>"ОБ УТВЕРЖДЕНИИ ПРАВИЛ ОСУЩЕСТВЛЕНИЯ БРОКЕРСКОЙ И ДИЛЕРСКОЙ ДЕЯТЕЛЬНОСТИ НА РЫНКЕ ЦЕННЫХ БУМАГ РОССИЙСКОЙ ФЕДЕРАЦИИ"</w:t>
      </w:r>
      <w:r w:rsidRPr="007B0942">
        <w:rPr>
          <w:rFonts w:ascii="Times New Roman" w:hAnsi="Times New Roman" w:cs="Times New Roman"/>
          <w:sz w:val="28"/>
          <w:szCs w:val="28"/>
        </w:rPr>
        <w:br/>
        <w:t>(Зарегистрировано в Минюсте РФ 05.01.2000 N 2040)</w:t>
      </w:r>
    </w:p>
    <w:p w:rsidR="007B0942" w:rsidRPr="007B0942" w:rsidRDefault="007B0942" w:rsidP="007B0942">
      <w:pPr>
        <w:pStyle w:val="ConsPlusNormal"/>
        <w:widowControl/>
        <w:ind w:firstLine="0"/>
        <w:rPr>
          <w:rFonts w:ascii="Times New Roman" w:hAnsi="Times New Roman" w:cs="Times New Roman"/>
          <w:sz w:val="28"/>
          <w:szCs w:val="28"/>
        </w:rPr>
      </w:pPr>
    </w:p>
    <w:p w:rsidR="007B0942" w:rsidRPr="007B0942" w:rsidRDefault="007B0942" w:rsidP="007B0942">
      <w:pPr>
        <w:pStyle w:val="ConsPlusNormal"/>
        <w:widowControl/>
        <w:numPr>
          <w:ilvl w:val="0"/>
          <w:numId w:val="6"/>
        </w:numPr>
        <w:rPr>
          <w:rFonts w:ascii="Times New Roman" w:hAnsi="Times New Roman" w:cs="Times New Roman"/>
          <w:sz w:val="28"/>
          <w:szCs w:val="28"/>
        </w:rPr>
      </w:pPr>
      <w:r w:rsidRPr="007B0942">
        <w:rPr>
          <w:rFonts w:ascii="Times New Roman" w:hAnsi="Times New Roman" w:cs="Times New Roman"/>
          <w:sz w:val="28"/>
          <w:szCs w:val="28"/>
        </w:rPr>
        <w:t>"КОММЕНТАРИЙ К ФЕДЕРАЛЬНОМУ ЗАКОНУ ОТ 22 АПРЕЛЯ 1996 ГОДА N 39-ФЗ "О РЫНКЕ ЦЕННЫХ БУМАГ"</w:t>
      </w:r>
      <w:r w:rsidRPr="007B0942">
        <w:rPr>
          <w:rFonts w:ascii="Times New Roman" w:hAnsi="Times New Roman" w:cs="Times New Roman"/>
          <w:sz w:val="28"/>
          <w:szCs w:val="28"/>
        </w:rPr>
        <w:br/>
        <w:t>(постатейный)</w:t>
      </w:r>
      <w:r w:rsidRPr="007B0942">
        <w:rPr>
          <w:rFonts w:ascii="Times New Roman" w:hAnsi="Times New Roman" w:cs="Times New Roman"/>
          <w:sz w:val="28"/>
          <w:szCs w:val="28"/>
        </w:rPr>
        <w:br/>
        <w:t>(Г.А. Корнийчук)</w:t>
      </w:r>
      <w:r w:rsidRPr="007B0942">
        <w:rPr>
          <w:rFonts w:ascii="Times New Roman" w:hAnsi="Times New Roman" w:cs="Times New Roman"/>
          <w:sz w:val="28"/>
          <w:szCs w:val="28"/>
        </w:rPr>
        <w:br/>
        <w:t>(Подготовлен для Системы КонсультантПлюс, 2005)</w:t>
      </w:r>
      <w:r w:rsidRPr="007B0942">
        <w:rPr>
          <w:rFonts w:ascii="Times New Roman" w:hAnsi="Times New Roman" w:cs="Times New Roman"/>
          <w:sz w:val="28"/>
          <w:szCs w:val="28"/>
        </w:rPr>
        <w:br/>
        <w:t xml:space="preserve"> </w:t>
      </w:r>
    </w:p>
    <w:p w:rsidR="007B0942" w:rsidRPr="007B0942" w:rsidRDefault="007B0942" w:rsidP="007B0942">
      <w:pPr>
        <w:pStyle w:val="ConsPlusNormal"/>
        <w:widowControl/>
        <w:numPr>
          <w:ilvl w:val="0"/>
          <w:numId w:val="6"/>
        </w:numPr>
        <w:rPr>
          <w:rFonts w:ascii="Times New Roman" w:hAnsi="Times New Roman" w:cs="Times New Roman"/>
          <w:sz w:val="28"/>
          <w:szCs w:val="28"/>
        </w:rPr>
      </w:pPr>
      <w:r w:rsidRPr="007B0942">
        <w:rPr>
          <w:rFonts w:ascii="Times New Roman" w:hAnsi="Times New Roman" w:cs="Times New Roman"/>
          <w:sz w:val="28"/>
          <w:szCs w:val="28"/>
        </w:rPr>
        <w:t>"КОММЕНТАРИЙ К ФЕДЕРАЛЬНОМУ ЗАКОНУ "О ЗАЩИТЕ ПРАВ И ЗАКОННЫХ ИНТЕРЕСОВ ИНВЕСТОРОВ НА РЫНКЕ ЦЕННЫХ БУМАГ"</w:t>
      </w:r>
      <w:r w:rsidRPr="007B0942">
        <w:rPr>
          <w:rFonts w:ascii="Times New Roman" w:hAnsi="Times New Roman" w:cs="Times New Roman"/>
          <w:sz w:val="28"/>
          <w:szCs w:val="28"/>
        </w:rPr>
        <w:br/>
        <w:t>(постатейный)</w:t>
      </w:r>
      <w:r w:rsidRPr="007B0942">
        <w:rPr>
          <w:rFonts w:ascii="Times New Roman" w:hAnsi="Times New Roman" w:cs="Times New Roman"/>
          <w:sz w:val="28"/>
          <w:szCs w:val="28"/>
        </w:rPr>
        <w:br/>
        <w:t>(под ред. В.А. Вайпана)</w:t>
      </w:r>
      <w:r w:rsidRPr="007B0942">
        <w:rPr>
          <w:rFonts w:ascii="Times New Roman" w:hAnsi="Times New Roman" w:cs="Times New Roman"/>
          <w:sz w:val="28"/>
          <w:szCs w:val="28"/>
        </w:rPr>
        <w:br/>
        <w:t>(Юридический Дом "Юстицинформ", 2004)</w:t>
      </w:r>
      <w:r w:rsidRPr="007B0942">
        <w:rPr>
          <w:rFonts w:ascii="Times New Roman" w:hAnsi="Times New Roman" w:cs="Times New Roman"/>
          <w:sz w:val="28"/>
          <w:szCs w:val="28"/>
        </w:rPr>
        <w:br/>
        <w:t xml:space="preserve"> </w:t>
      </w:r>
    </w:p>
    <w:p w:rsidR="007B0942" w:rsidRPr="007B0942" w:rsidRDefault="007B0942" w:rsidP="007B0942">
      <w:pPr>
        <w:pStyle w:val="ConsPlusNormal"/>
        <w:widowControl/>
        <w:numPr>
          <w:ilvl w:val="0"/>
          <w:numId w:val="6"/>
        </w:numPr>
        <w:rPr>
          <w:rFonts w:ascii="Times New Roman" w:hAnsi="Times New Roman" w:cs="Times New Roman"/>
          <w:sz w:val="28"/>
          <w:szCs w:val="28"/>
        </w:rPr>
      </w:pPr>
      <w:r w:rsidRPr="007B0942">
        <w:rPr>
          <w:rFonts w:ascii="Times New Roman" w:hAnsi="Times New Roman" w:cs="Times New Roman"/>
          <w:sz w:val="28"/>
          <w:szCs w:val="28"/>
        </w:rPr>
        <w:t>"КОММЕНТАРИЙ К ФЕДЕРАЛЬНОМУ ЗАКОНУ "О РЫНКЕ ЦЕННЫХ БУМАГ"</w:t>
      </w:r>
      <w:r w:rsidRPr="007B0942">
        <w:rPr>
          <w:rFonts w:ascii="Times New Roman" w:hAnsi="Times New Roman" w:cs="Times New Roman"/>
          <w:sz w:val="28"/>
          <w:szCs w:val="28"/>
        </w:rPr>
        <w:br/>
        <w:t>(постатейный)</w:t>
      </w:r>
      <w:r w:rsidRPr="007B0942">
        <w:rPr>
          <w:rFonts w:ascii="Times New Roman" w:hAnsi="Times New Roman" w:cs="Times New Roman"/>
          <w:sz w:val="28"/>
          <w:szCs w:val="28"/>
        </w:rPr>
        <w:br/>
        <w:t>(С.А. Хабаров)</w:t>
      </w:r>
      <w:r w:rsidRPr="007B0942">
        <w:rPr>
          <w:rFonts w:ascii="Times New Roman" w:hAnsi="Times New Roman" w:cs="Times New Roman"/>
          <w:sz w:val="28"/>
          <w:szCs w:val="28"/>
        </w:rPr>
        <w:br/>
        <w:t>("Право и экономика", NN 2, 3, 4, 6, 8, 10, 11, 1999; N 3, 2000)</w:t>
      </w:r>
      <w:r w:rsidRPr="007B0942">
        <w:rPr>
          <w:rFonts w:ascii="Times New Roman" w:hAnsi="Times New Roman" w:cs="Times New Roman"/>
          <w:sz w:val="28"/>
          <w:szCs w:val="28"/>
        </w:rPr>
        <w:br/>
        <w:t xml:space="preserve"> </w:t>
      </w:r>
    </w:p>
    <w:p w:rsidR="007B0942" w:rsidRPr="007B0942" w:rsidRDefault="007B0942" w:rsidP="007B0942">
      <w:pPr>
        <w:pStyle w:val="ConsPlusNormal"/>
        <w:widowControl/>
        <w:numPr>
          <w:ilvl w:val="0"/>
          <w:numId w:val="6"/>
        </w:numPr>
        <w:rPr>
          <w:rFonts w:ascii="Times New Roman" w:hAnsi="Times New Roman" w:cs="Times New Roman"/>
          <w:sz w:val="28"/>
          <w:szCs w:val="28"/>
        </w:rPr>
      </w:pPr>
      <w:r w:rsidRPr="007B0942">
        <w:rPr>
          <w:rFonts w:ascii="Times New Roman" w:hAnsi="Times New Roman" w:cs="Times New Roman"/>
          <w:sz w:val="28"/>
          <w:szCs w:val="28"/>
        </w:rPr>
        <w:t>"ОСОБЕННОСТИ ОСУЩЕСТВЛЕНИЯ КРЕДИТНЫМИ ОРГАНИЗАЦИЯМИ КЛИРИНГОВОЙ ДЕЯТЕЛЬНОСТИ НА РЫНКЕ ЦЕННЫХ БУМАГ"</w:t>
      </w:r>
      <w:r w:rsidRPr="007B0942">
        <w:rPr>
          <w:rFonts w:ascii="Times New Roman" w:hAnsi="Times New Roman" w:cs="Times New Roman"/>
          <w:sz w:val="28"/>
          <w:szCs w:val="28"/>
        </w:rPr>
        <w:br/>
        <w:t>(Е.Г. Хоменко)</w:t>
      </w:r>
      <w:r w:rsidRPr="007B0942">
        <w:rPr>
          <w:rFonts w:ascii="Times New Roman" w:hAnsi="Times New Roman" w:cs="Times New Roman"/>
          <w:sz w:val="28"/>
          <w:szCs w:val="28"/>
        </w:rPr>
        <w:br/>
        <w:t>"Налоги" (газета), 2006, N 13</w:t>
      </w:r>
      <w:r w:rsidRPr="007B0942">
        <w:rPr>
          <w:rFonts w:ascii="Times New Roman" w:hAnsi="Times New Roman" w:cs="Times New Roman"/>
          <w:sz w:val="28"/>
          <w:szCs w:val="28"/>
        </w:rPr>
        <w:br/>
        <w:t xml:space="preserve"> </w:t>
      </w:r>
    </w:p>
    <w:p w:rsidR="007B0942" w:rsidRPr="007B0942" w:rsidRDefault="007B0942" w:rsidP="007B0942">
      <w:pPr>
        <w:pStyle w:val="ConsPlusNormal"/>
        <w:widowControl/>
        <w:numPr>
          <w:ilvl w:val="0"/>
          <w:numId w:val="6"/>
        </w:numPr>
        <w:rPr>
          <w:rFonts w:ascii="Times New Roman" w:hAnsi="Times New Roman" w:cs="Times New Roman"/>
          <w:sz w:val="28"/>
          <w:szCs w:val="28"/>
        </w:rPr>
      </w:pPr>
      <w:r w:rsidRPr="007B0942">
        <w:rPr>
          <w:rFonts w:ascii="Times New Roman" w:hAnsi="Times New Roman" w:cs="Times New Roman"/>
          <w:sz w:val="28"/>
          <w:szCs w:val="28"/>
        </w:rPr>
        <w:t>"ОБ УПРАВЛЕНИИ РИСКАМИ НА РЫНКЕ ЦЕННЫХ БУМАГ"</w:t>
      </w:r>
      <w:r w:rsidRPr="007B0942">
        <w:rPr>
          <w:rFonts w:ascii="Times New Roman" w:hAnsi="Times New Roman" w:cs="Times New Roman"/>
          <w:sz w:val="28"/>
          <w:szCs w:val="28"/>
        </w:rPr>
        <w:br/>
        <w:t>(А.Ю. Бушев)</w:t>
      </w:r>
      <w:r w:rsidRPr="007B0942">
        <w:rPr>
          <w:rFonts w:ascii="Times New Roman" w:hAnsi="Times New Roman" w:cs="Times New Roman"/>
          <w:sz w:val="28"/>
          <w:szCs w:val="28"/>
        </w:rPr>
        <w:br/>
        <w:t>("Банковское право", 2005, N 6)</w:t>
      </w:r>
      <w:r w:rsidRPr="007B0942">
        <w:rPr>
          <w:rFonts w:ascii="Times New Roman" w:hAnsi="Times New Roman" w:cs="Times New Roman"/>
          <w:sz w:val="28"/>
          <w:szCs w:val="28"/>
        </w:rPr>
        <w:br/>
        <w:t>("Налоги" (газета), 2006, N 15)</w:t>
      </w:r>
      <w:r w:rsidRPr="007B0942">
        <w:rPr>
          <w:rFonts w:ascii="Times New Roman" w:hAnsi="Times New Roman" w:cs="Times New Roman"/>
          <w:sz w:val="28"/>
          <w:szCs w:val="28"/>
        </w:rPr>
        <w:br/>
        <w:t xml:space="preserve"> </w:t>
      </w:r>
    </w:p>
    <w:p w:rsidR="007B0942" w:rsidRPr="007B0942" w:rsidRDefault="007B0942" w:rsidP="007B0942">
      <w:pPr>
        <w:pStyle w:val="ConsPlusNormal"/>
        <w:widowControl/>
        <w:numPr>
          <w:ilvl w:val="0"/>
          <w:numId w:val="6"/>
        </w:numPr>
        <w:rPr>
          <w:rFonts w:ascii="Times New Roman" w:hAnsi="Times New Roman" w:cs="Times New Roman"/>
          <w:sz w:val="28"/>
          <w:szCs w:val="28"/>
        </w:rPr>
      </w:pPr>
      <w:r w:rsidRPr="007B0942">
        <w:rPr>
          <w:rFonts w:ascii="Times New Roman" w:hAnsi="Times New Roman" w:cs="Times New Roman"/>
          <w:sz w:val="28"/>
          <w:szCs w:val="28"/>
        </w:rPr>
        <w:t>"О НОВОМ ПОРЯДКЕ ЛИЦЕНЗИРОВАНИЯ ПРОФЕССИОНАЛЬНОЙ ДЕЯТЕЛЬНОСТИ НА РЫНКЕ ЦЕННЫХ БУМАГ: КОММЕНТАРИЙ К ПРИКАЗУ ФСФР РОССИИ ОТ 16 МАРТА 2005 Г. N 05-3/ПЗ-Н"</w:t>
      </w:r>
      <w:r w:rsidRPr="007B0942">
        <w:rPr>
          <w:rFonts w:ascii="Times New Roman" w:hAnsi="Times New Roman" w:cs="Times New Roman"/>
          <w:sz w:val="28"/>
          <w:szCs w:val="28"/>
        </w:rPr>
        <w:br/>
        <w:t>(Д. Вавулин)</w:t>
      </w:r>
      <w:r w:rsidRPr="007B0942">
        <w:rPr>
          <w:rFonts w:ascii="Times New Roman" w:hAnsi="Times New Roman" w:cs="Times New Roman"/>
          <w:sz w:val="28"/>
          <w:szCs w:val="28"/>
        </w:rPr>
        <w:br/>
        <w:t>("Право и экономика", 2005, N 11)</w:t>
      </w:r>
      <w:r w:rsidRPr="007B0942">
        <w:rPr>
          <w:rFonts w:ascii="Times New Roman" w:hAnsi="Times New Roman" w:cs="Times New Roman"/>
          <w:sz w:val="28"/>
          <w:szCs w:val="28"/>
        </w:rPr>
        <w:br/>
        <w:t xml:space="preserve"> </w:t>
      </w:r>
    </w:p>
    <w:p w:rsidR="007B0942" w:rsidRPr="007B0942" w:rsidRDefault="007B0942" w:rsidP="007B0942">
      <w:pPr>
        <w:pStyle w:val="ConsPlusNormal"/>
        <w:widowControl/>
        <w:numPr>
          <w:ilvl w:val="0"/>
          <w:numId w:val="6"/>
        </w:numPr>
        <w:rPr>
          <w:rFonts w:ascii="Times New Roman" w:hAnsi="Times New Roman" w:cs="Times New Roman"/>
          <w:sz w:val="28"/>
          <w:szCs w:val="28"/>
        </w:rPr>
      </w:pPr>
      <w:r w:rsidRPr="007B0942">
        <w:rPr>
          <w:rFonts w:ascii="Times New Roman" w:hAnsi="Times New Roman" w:cs="Times New Roman"/>
          <w:sz w:val="28"/>
          <w:szCs w:val="28"/>
        </w:rPr>
        <w:t>"О ПРАВОВОЙ ПРИРОДЕ ДОГОВОРА БРОКЕРСКИХ УСЛУГ НА РЫНКЕ ЦЕННЫХ БУМАГ"</w:t>
      </w:r>
      <w:r w:rsidRPr="007B0942">
        <w:rPr>
          <w:rFonts w:ascii="Times New Roman" w:hAnsi="Times New Roman" w:cs="Times New Roman"/>
          <w:sz w:val="28"/>
          <w:szCs w:val="28"/>
        </w:rPr>
        <w:br/>
        <w:t>(М.Б. Васильев)</w:t>
      </w:r>
      <w:r w:rsidRPr="007B0942">
        <w:rPr>
          <w:rFonts w:ascii="Times New Roman" w:hAnsi="Times New Roman" w:cs="Times New Roman"/>
          <w:sz w:val="28"/>
          <w:szCs w:val="28"/>
        </w:rPr>
        <w:br/>
        <w:t>("Журнал российского права", 2005, N 10)</w:t>
      </w:r>
      <w:r w:rsidRPr="007B0942">
        <w:rPr>
          <w:rFonts w:ascii="Times New Roman" w:hAnsi="Times New Roman" w:cs="Times New Roman"/>
          <w:sz w:val="28"/>
          <w:szCs w:val="28"/>
        </w:rPr>
        <w:br/>
        <w:t xml:space="preserve"> </w:t>
      </w:r>
    </w:p>
    <w:p w:rsidR="007B0942" w:rsidRPr="007B0942" w:rsidRDefault="007B0942" w:rsidP="007B0942">
      <w:pPr>
        <w:pStyle w:val="ConsPlusNormal"/>
        <w:widowControl/>
        <w:numPr>
          <w:ilvl w:val="0"/>
          <w:numId w:val="6"/>
        </w:numPr>
        <w:rPr>
          <w:rFonts w:ascii="Times New Roman" w:hAnsi="Times New Roman" w:cs="Times New Roman"/>
          <w:sz w:val="28"/>
          <w:szCs w:val="28"/>
        </w:rPr>
      </w:pPr>
      <w:r w:rsidRPr="007B0942">
        <w:rPr>
          <w:rFonts w:ascii="Times New Roman" w:hAnsi="Times New Roman" w:cs="Times New Roman"/>
          <w:sz w:val="28"/>
          <w:szCs w:val="28"/>
        </w:rPr>
        <w:t>"ФИНАНСОВО-ПРАВОВОЕ РЕГУЛИРОВАНИЕ РЫНКА ЦЕННЫХ БУМАГ"</w:t>
      </w:r>
      <w:r w:rsidRPr="007B0942">
        <w:rPr>
          <w:rFonts w:ascii="Times New Roman" w:hAnsi="Times New Roman" w:cs="Times New Roman"/>
          <w:sz w:val="28"/>
          <w:szCs w:val="28"/>
        </w:rPr>
        <w:br/>
        <w:t>(И.В. Рукавишникова)</w:t>
      </w:r>
      <w:r w:rsidRPr="007B0942">
        <w:rPr>
          <w:rFonts w:ascii="Times New Roman" w:hAnsi="Times New Roman" w:cs="Times New Roman"/>
          <w:sz w:val="28"/>
          <w:szCs w:val="28"/>
        </w:rPr>
        <w:br/>
        <w:t>("Финансовое право", 2005, N 7)</w:t>
      </w:r>
      <w:r w:rsidRPr="007B0942">
        <w:rPr>
          <w:rFonts w:ascii="Times New Roman" w:hAnsi="Times New Roman" w:cs="Times New Roman"/>
          <w:sz w:val="28"/>
          <w:szCs w:val="28"/>
        </w:rPr>
        <w:br/>
        <w:t xml:space="preserve"> </w:t>
      </w:r>
    </w:p>
    <w:p w:rsidR="007B0942" w:rsidRPr="007B0942" w:rsidRDefault="007B0942" w:rsidP="007B0942">
      <w:pPr>
        <w:pStyle w:val="ConsPlusNormal"/>
        <w:widowControl/>
        <w:numPr>
          <w:ilvl w:val="0"/>
          <w:numId w:val="6"/>
        </w:numPr>
        <w:rPr>
          <w:rFonts w:ascii="Times New Roman" w:hAnsi="Times New Roman" w:cs="Times New Roman"/>
          <w:sz w:val="28"/>
          <w:szCs w:val="28"/>
        </w:rPr>
      </w:pPr>
      <w:r w:rsidRPr="007B0942">
        <w:rPr>
          <w:rFonts w:ascii="Times New Roman" w:hAnsi="Times New Roman" w:cs="Times New Roman"/>
          <w:sz w:val="28"/>
          <w:szCs w:val="28"/>
        </w:rPr>
        <w:t>"ОСНОВНЫЕ НАПРАВЛЕНИЯ РЕГУЛИРОВАНИЯ РЫНКА ГОСУДАРСТВЕННЫХ И МУНИЦИПАЛЬНЫХ ЦЕННЫХ БУМАГ"</w:t>
      </w:r>
      <w:r w:rsidRPr="007B0942">
        <w:rPr>
          <w:rFonts w:ascii="Times New Roman" w:hAnsi="Times New Roman" w:cs="Times New Roman"/>
          <w:sz w:val="28"/>
          <w:szCs w:val="28"/>
        </w:rPr>
        <w:br/>
        <w:t>(под ред. А.А. Ялбулганова)</w:t>
      </w:r>
      <w:r w:rsidRPr="007B0942">
        <w:rPr>
          <w:rFonts w:ascii="Times New Roman" w:hAnsi="Times New Roman" w:cs="Times New Roman"/>
          <w:sz w:val="28"/>
          <w:szCs w:val="28"/>
        </w:rPr>
        <w:br/>
        <w:t>(Подготовлен для Системы КонсультантПлюс, 2005)</w:t>
      </w:r>
      <w:r w:rsidRPr="007B0942">
        <w:rPr>
          <w:rFonts w:ascii="Times New Roman" w:hAnsi="Times New Roman" w:cs="Times New Roman"/>
          <w:sz w:val="28"/>
          <w:szCs w:val="28"/>
        </w:rPr>
        <w:br/>
        <w:t xml:space="preserve"> </w:t>
      </w:r>
    </w:p>
    <w:p w:rsidR="007B0942" w:rsidRPr="007B0942" w:rsidRDefault="007B0942" w:rsidP="007B0942">
      <w:pPr>
        <w:pStyle w:val="ConsPlusNormal"/>
        <w:widowControl/>
        <w:numPr>
          <w:ilvl w:val="0"/>
          <w:numId w:val="6"/>
        </w:numPr>
        <w:rPr>
          <w:rFonts w:ascii="Times New Roman" w:hAnsi="Times New Roman" w:cs="Times New Roman"/>
          <w:sz w:val="28"/>
          <w:szCs w:val="28"/>
        </w:rPr>
      </w:pPr>
      <w:r w:rsidRPr="007B0942">
        <w:rPr>
          <w:rFonts w:ascii="Times New Roman" w:hAnsi="Times New Roman" w:cs="Times New Roman"/>
          <w:sz w:val="28"/>
          <w:szCs w:val="28"/>
        </w:rPr>
        <w:t>"О ВОЗМОЖНОСТИ ЗАРЕГИСТРИРОВАТЬ ВЫПУСКИ АКЦИЙ, РАЗМЕЩЕННЫЕ ДО ВСТУПЛЕНИЯ В СИЛУ ЗАКОНА "О РЫНКЕ ЦЕННЫХ БУМАГ" БЕЗ ГОСУДАРСТВЕННОЙ РЕГИСТРАЦИИ"</w:t>
      </w:r>
      <w:r w:rsidRPr="007B0942">
        <w:rPr>
          <w:rFonts w:ascii="Times New Roman" w:hAnsi="Times New Roman" w:cs="Times New Roman"/>
          <w:sz w:val="28"/>
          <w:szCs w:val="28"/>
        </w:rPr>
        <w:br/>
        <w:t>(Д.А. Вавулин)</w:t>
      </w:r>
      <w:r w:rsidRPr="007B0942">
        <w:rPr>
          <w:rFonts w:ascii="Times New Roman" w:hAnsi="Times New Roman" w:cs="Times New Roman"/>
          <w:sz w:val="28"/>
          <w:szCs w:val="28"/>
        </w:rPr>
        <w:br/>
        <w:t>("Право и экономика", 2005, N 6)</w:t>
      </w:r>
      <w:r w:rsidRPr="007B0942">
        <w:rPr>
          <w:rFonts w:ascii="Times New Roman" w:hAnsi="Times New Roman" w:cs="Times New Roman"/>
          <w:sz w:val="28"/>
          <w:szCs w:val="28"/>
        </w:rPr>
        <w:br/>
      </w:r>
      <w:r w:rsidRPr="007B0942">
        <w:rPr>
          <w:rFonts w:ascii="Times New Roman" w:hAnsi="Times New Roman" w:cs="Times New Roman"/>
          <w:sz w:val="28"/>
          <w:szCs w:val="28"/>
        </w:rPr>
        <w:br/>
        <w:t xml:space="preserve"> </w:t>
      </w:r>
    </w:p>
    <w:p w:rsidR="007B0942" w:rsidRPr="007B0942" w:rsidRDefault="007B0942" w:rsidP="007B0942">
      <w:pPr>
        <w:rPr>
          <w:sz w:val="28"/>
          <w:szCs w:val="28"/>
        </w:rPr>
      </w:pPr>
    </w:p>
    <w:p w:rsidR="00D261D0" w:rsidRPr="007B0942" w:rsidRDefault="00D261D0" w:rsidP="00CB7072">
      <w:pPr>
        <w:spacing w:line="360" w:lineRule="auto"/>
        <w:ind w:firstLine="360"/>
        <w:rPr>
          <w:sz w:val="24"/>
          <w:szCs w:val="24"/>
        </w:rPr>
      </w:pPr>
      <w:bookmarkStart w:id="1" w:name="_GoBack"/>
      <w:bookmarkEnd w:id="1"/>
    </w:p>
    <w:sectPr w:rsidR="00D261D0" w:rsidRPr="007B0942" w:rsidSect="00597F7F">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90D" w:rsidRDefault="005C290D">
      <w:pPr>
        <w:rPr>
          <w:sz w:val="24"/>
          <w:szCs w:val="24"/>
        </w:rPr>
      </w:pPr>
      <w:r>
        <w:rPr>
          <w:sz w:val="24"/>
          <w:szCs w:val="24"/>
        </w:rPr>
        <w:separator/>
      </w:r>
    </w:p>
  </w:endnote>
  <w:endnote w:type="continuationSeparator" w:id="0">
    <w:p w:rsidR="005C290D" w:rsidRDefault="005C290D">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90D" w:rsidRDefault="005C290D">
      <w:pPr>
        <w:rPr>
          <w:sz w:val="24"/>
          <w:szCs w:val="24"/>
        </w:rPr>
      </w:pPr>
      <w:r>
        <w:rPr>
          <w:sz w:val="24"/>
          <w:szCs w:val="24"/>
        </w:rPr>
        <w:separator/>
      </w:r>
    </w:p>
  </w:footnote>
  <w:footnote w:type="continuationSeparator" w:id="0">
    <w:p w:rsidR="005C290D" w:rsidRDefault="005C290D">
      <w:pPr>
        <w:rPr>
          <w:sz w:val="24"/>
          <w:szCs w:val="24"/>
        </w:rPr>
      </w:pPr>
      <w:r>
        <w:rPr>
          <w:sz w:val="24"/>
          <w:szCs w:val="24"/>
        </w:rPr>
        <w:continuationSeparator/>
      </w:r>
    </w:p>
  </w:footnote>
  <w:footnote w:id="1">
    <w:p w:rsidR="007B0942" w:rsidRPr="007B0942" w:rsidRDefault="007B0942" w:rsidP="007B0942">
      <w:pPr>
        <w:pStyle w:val="a3"/>
        <w:ind w:left="720"/>
      </w:pPr>
      <w:r>
        <w:rPr>
          <w:rStyle w:val="a5"/>
        </w:rPr>
        <w:footnoteRef/>
      </w:r>
      <w:r>
        <w:t xml:space="preserve"> </w:t>
      </w:r>
      <w:r w:rsidRPr="007B0942">
        <w:t>В.А. Лялин, П.В. Воробьев «Ценные бумаги и фондовая биржа». – М.: Филинъ, 2000.</w:t>
      </w:r>
    </w:p>
    <w:p w:rsidR="005C290D" w:rsidRDefault="005C290D" w:rsidP="007B0942">
      <w:pPr>
        <w:pStyle w:val="a3"/>
        <w:ind w:left="720"/>
      </w:pPr>
    </w:p>
  </w:footnote>
  <w:footnote w:id="2">
    <w:p w:rsidR="007B0942" w:rsidRPr="007B0942" w:rsidRDefault="007B0942" w:rsidP="007B0942">
      <w:pPr>
        <w:pStyle w:val="a3"/>
        <w:ind w:left="720"/>
      </w:pPr>
      <w:r>
        <w:rPr>
          <w:rStyle w:val="a5"/>
        </w:rPr>
        <w:footnoteRef/>
      </w:r>
      <w:r>
        <w:t xml:space="preserve"> </w:t>
      </w:r>
      <w:r w:rsidRPr="007B0942">
        <w:t>Курс экономической теории: учебник – Киров: «АСА», 2004 г. – 832 с.</w:t>
      </w:r>
    </w:p>
    <w:p w:rsidR="005C290D" w:rsidRDefault="005C290D" w:rsidP="007B0942">
      <w:pPr>
        <w:pStyle w:val="a3"/>
        <w:ind w:left="720"/>
      </w:pPr>
    </w:p>
  </w:footnote>
  <w:footnote w:id="3">
    <w:p w:rsidR="007B0942" w:rsidRPr="007B0942" w:rsidRDefault="007B0942" w:rsidP="007B0942">
      <w:pPr>
        <w:pStyle w:val="a3"/>
        <w:ind w:left="720"/>
      </w:pPr>
      <w:r>
        <w:rPr>
          <w:rStyle w:val="a5"/>
        </w:rPr>
        <w:footnoteRef/>
      </w:r>
      <w:r>
        <w:t xml:space="preserve"> </w:t>
      </w:r>
      <w:r w:rsidRPr="007B0942">
        <w:t>Рынок  ценных бумаг /Под ред. В. А. Галанова, А.И.Басова. М.:”Финансы и статистика”,2006</w:t>
      </w:r>
    </w:p>
    <w:p w:rsidR="005C290D" w:rsidRDefault="005C290D" w:rsidP="007B0942">
      <w:pPr>
        <w:pStyle w:val="a3"/>
        <w:ind w:left="720"/>
      </w:pPr>
    </w:p>
  </w:footnote>
  <w:footnote w:id="4">
    <w:p w:rsidR="002F3AD3" w:rsidRPr="002F3AD3" w:rsidRDefault="002F3AD3" w:rsidP="002F3AD3">
      <w:pPr>
        <w:pStyle w:val="a3"/>
        <w:ind w:left="720"/>
      </w:pPr>
      <w:r>
        <w:rPr>
          <w:rStyle w:val="a5"/>
        </w:rPr>
        <w:footnoteRef/>
      </w:r>
      <w:r>
        <w:t xml:space="preserve"> </w:t>
      </w:r>
      <w:r w:rsidRPr="002F3AD3">
        <w:t>Балабанов В.С. и др. Рынок ценных бумаг: коммерческая азбука / В.С. Балабанов, И.Е. Осокина, А.И. Поволоцкий. - М.: Финансы и статистика , 1994 . - 128с.</w:t>
      </w:r>
    </w:p>
    <w:p w:rsidR="005C290D" w:rsidRDefault="005C290D" w:rsidP="002F3AD3">
      <w:pPr>
        <w:pStyle w:val="a3"/>
        <w:ind w:left="720"/>
      </w:pPr>
    </w:p>
  </w:footnote>
  <w:footnote w:id="5">
    <w:p w:rsidR="005C290D" w:rsidRDefault="00F37F54" w:rsidP="00F37F54">
      <w:pPr>
        <w:pStyle w:val="a3"/>
      </w:pPr>
      <w:r>
        <w:rPr>
          <w:rStyle w:val="a5"/>
        </w:rPr>
        <w:footnoteRef/>
      </w:r>
      <w:r w:rsidRPr="00AC0EAB">
        <w:t>Поскольку в ФЗ от 22.04.1996 N 39-ФЗ (ред. от 27.07.2006) "О РЫНКЕ ЦЕННЫХ БУМАГ" (принят ГД ФС РФ 20.03.1996) не существует понятия оператора фондового рынка, то согласно установившейся деловой практике данный термин будет означать организации осуществляющие брокерскую (дилерскую) деятельность</w:t>
      </w:r>
    </w:p>
  </w:footnote>
  <w:footnote w:id="6">
    <w:p w:rsidR="005C290D" w:rsidRDefault="002F3AD3">
      <w:pPr>
        <w:pStyle w:val="a3"/>
      </w:pPr>
      <w:r>
        <w:rPr>
          <w:rStyle w:val="a5"/>
        </w:rPr>
        <w:footnoteRef/>
      </w:r>
      <w:r>
        <w:t xml:space="preserve"> </w:t>
      </w:r>
      <w:r w:rsidRPr="002F3AD3">
        <w:t>Миркин Я.М.  Ценные бумаги и  фондовый  рынок.  -  М.: Перспектива, 2003.</w:t>
      </w:r>
    </w:p>
  </w:footnote>
  <w:footnote w:id="7">
    <w:p w:rsidR="002F3AD3" w:rsidRPr="002F3AD3" w:rsidRDefault="002F3AD3" w:rsidP="002F3AD3">
      <w:pPr>
        <w:pStyle w:val="a3"/>
        <w:ind w:left="720"/>
      </w:pPr>
      <w:r>
        <w:rPr>
          <w:rStyle w:val="a5"/>
        </w:rPr>
        <w:footnoteRef/>
      </w:r>
      <w:r>
        <w:t xml:space="preserve"> </w:t>
      </w:r>
      <w:r w:rsidRPr="002F3AD3">
        <w:t>Рынок ценных бумаг. М.: Финансы и статистика, 2006</w:t>
      </w:r>
    </w:p>
    <w:p w:rsidR="005C290D" w:rsidRDefault="005C290D" w:rsidP="002F3AD3">
      <w:pPr>
        <w:pStyle w:val="a3"/>
        <w:ind w:left="720"/>
      </w:pPr>
    </w:p>
  </w:footnote>
  <w:footnote w:id="8">
    <w:p w:rsidR="005C290D" w:rsidRDefault="002F3AD3">
      <w:pPr>
        <w:pStyle w:val="a3"/>
      </w:pPr>
      <w:r>
        <w:rPr>
          <w:rStyle w:val="a5"/>
        </w:rPr>
        <w:footnoteRef/>
      </w:r>
      <w:r>
        <w:t xml:space="preserve"> </w:t>
      </w:r>
      <w:r w:rsidRPr="002F3AD3">
        <w:t>Журнал "Рынок Ценных Бумаг", Издательский Дом "РЦБ", http://www.rcb.ru</w:t>
      </w:r>
    </w:p>
  </w:footnote>
  <w:footnote w:id="9">
    <w:p w:rsidR="002F3AD3" w:rsidRPr="002F3AD3" w:rsidRDefault="002F3AD3" w:rsidP="002F3AD3">
      <w:pPr>
        <w:pStyle w:val="a3"/>
        <w:ind w:left="720"/>
      </w:pPr>
      <w:r>
        <w:rPr>
          <w:rStyle w:val="a5"/>
        </w:rPr>
        <w:footnoteRef/>
      </w:r>
      <w:r>
        <w:t xml:space="preserve"> </w:t>
      </w:r>
      <w:r w:rsidRPr="002F3AD3">
        <w:t xml:space="preserve">Журнал "Рынок Ценных Бумаг", Издательский Дом "РЦБ", </w:t>
      </w:r>
      <w:r w:rsidRPr="008C7116">
        <w:t>http://www.rcb.ru</w:t>
      </w:r>
    </w:p>
    <w:p w:rsidR="005C290D" w:rsidRDefault="005C290D" w:rsidP="002F3AD3">
      <w:pPr>
        <w:pStyle w:val="a3"/>
        <w:ind w:left="7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F7F" w:rsidRDefault="00597F7F" w:rsidP="005C111D">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84D23">
      <w:rPr>
        <w:rStyle w:val="a9"/>
        <w:noProof/>
      </w:rPr>
      <w:t>3</w:t>
    </w:r>
    <w:r>
      <w:rPr>
        <w:rStyle w:val="a9"/>
      </w:rPr>
      <w:fldChar w:fldCharType="end"/>
    </w:r>
  </w:p>
  <w:p w:rsidR="00597F7F" w:rsidRDefault="00597F7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5305"/>
    <w:multiLevelType w:val="singleLevel"/>
    <w:tmpl w:val="399C83CA"/>
    <w:lvl w:ilvl="0">
      <w:start w:val="1"/>
      <w:numFmt w:val="bullet"/>
      <w:lvlText w:val="-"/>
      <w:lvlJc w:val="left"/>
      <w:pPr>
        <w:tabs>
          <w:tab w:val="num" w:pos="360"/>
        </w:tabs>
        <w:ind w:left="360" w:hanging="360"/>
      </w:pPr>
      <w:rPr>
        <w:rFonts w:hint="default"/>
      </w:rPr>
    </w:lvl>
  </w:abstractNum>
  <w:abstractNum w:abstractNumId="1">
    <w:nsid w:val="08E43507"/>
    <w:multiLevelType w:val="hybridMultilevel"/>
    <w:tmpl w:val="0AB054B0"/>
    <w:lvl w:ilvl="0" w:tplc="6F98B6FE">
      <w:start w:val="1"/>
      <w:numFmt w:val="decimal"/>
      <w:lvlText w:val="%1."/>
      <w:lvlJc w:val="left"/>
      <w:pPr>
        <w:tabs>
          <w:tab w:val="num" w:pos="1080"/>
        </w:tabs>
        <w:ind w:left="1080" w:hanging="360"/>
      </w:pPr>
      <w:rPr>
        <w:b w:val="0"/>
        <w:bCs w:val="0"/>
        <w:i w:val="0"/>
        <w:i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18A34BF7"/>
    <w:multiLevelType w:val="singleLevel"/>
    <w:tmpl w:val="E70C6D00"/>
    <w:lvl w:ilvl="0">
      <w:start w:val="1"/>
      <w:numFmt w:val="bullet"/>
      <w:lvlText w:val=""/>
      <w:lvlJc w:val="left"/>
      <w:pPr>
        <w:tabs>
          <w:tab w:val="num" w:pos="680"/>
        </w:tabs>
        <w:ind w:left="680" w:hanging="396"/>
      </w:pPr>
      <w:rPr>
        <w:rFonts w:ascii="Symbol" w:hAnsi="Symbol" w:cs="Symbol" w:hint="default"/>
      </w:rPr>
    </w:lvl>
  </w:abstractNum>
  <w:abstractNum w:abstractNumId="3">
    <w:nsid w:val="28E76CEE"/>
    <w:multiLevelType w:val="singleLevel"/>
    <w:tmpl w:val="E70C6D00"/>
    <w:lvl w:ilvl="0">
      <w:start w:val="1"/>
      <w:numFmt w:val="bullet"/>
      <w:lvlText w:val=""/>
      <w:lvlJc w:val="left"/>
      <w:pPr>
        <w:tabs>
          <w:tab w:val="num" w:pos="680"/>
        </w:tabs>
        <w:ind w:left="680" w:hanging="396"/>
      </w:pPr>
      <w:rPr>
        <w:rFonts w:ascii="Symbol" w:hAnsi="Symbol" w:cs="Symbol" w:hint="default"/>
      </w:rPr>
    </w:lvl>
  </w:abstractNum>
  <w:abstractNum w:abstractNumId="4">
    <w:nsid w:val="7377713E"/>
    <w:multiLevelType w:val="hybridMultilevel"/>
    <w:tmpl w:val="662070F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74C91CBA"/>
    <w:multiLevelType w:val="hybridMultilevel"/>
    <w:tmpl w:val="93AA4F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13351C"/>
    <w:rsid w:val="002F3AD3"/>
    <w:rsid w:val="00484D23"/>
    <w:rsid w:val="0055169D"/>
    <w:rsid w:val="00597F7F"/>
    <w:rsid w:val="005C111D"/>
    <w:rsid w:val="005C290D"/>
    <w:rsid w:val="006034B2"/>
    <w:rsid w:val="006A3FF3"/>
    <w:rsid w:val="006C311E"/>
    <w:rsid w:val="0072089F"/>
    <w:rsid w:val="00794721"/>
    <w:rsid w:val="007B0942"/>
    <w:rsid w:val="00850E7A"/>
    <w:rsid w:val="008C7116"/>
    <w:rsid w:val="00932A92"/>
    <w:rsid w:val="00A226BA"/>
    <w:rsid w:val="00AC0EAB"/>
    <w:rsid w:val="00B915FF"/>
    <w:rsid w:val="00C74A7D"/>
    <w:rsid w:val="00CB7072"/>
    <w:rsid w:val="00D147F7"/>
    <w:rsid w:val="00D261D0"/>
    <w:rsid w:val="00D54777"/>
    <w:rsid w:val="00F3763E"/>
    <w:rsid w:val="00F37F54"/>
    <w:rsid w:val="00FA02BB"/>
    <w:rsid w:val="00FE3B12"/>
    <w:rsid w:val="00FE5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7E780F-FE89-493B-8586-B5EF7675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B0942"/>
  </w:style>
  <w:style w:type="paragraph" w:styleId="2">
    <w:name w:val="heading 2"/>
    <w:basedOn w:val="a"/>
    <w:next w:val="a"/>
    <w:link w:val="20"/>
    <w:uiPriority w:val="99"/>
    <w:qFormat/>
    <w:rsid w:val="0072089F"/>
    <w:pPr>
      <w:keepNext/>
      <w:jc w:val="center"/>
      <w:outlineLvl w:val="1"/>
    </w:pPr>
    <w:rPr>
      <w:b/>
      <w:bCs/>
      <w:sz w:val="28"/>
      <w:szCs w:val="28"/>
    </w:rPr>
  </w:style>
  <w:style w:type="paragraph" w:styleId="3">
    <w:name w:val="heading 3"/>
    <w:basedOn w:val="a"/>
    <w:next w:val="a"/>
    <w:link w:val="30"/>
    <w:uiPriority w:val="99"/>
    <w:qFormat/>
    <w:rsid w:val="00F37F5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rsid w:val="0072089F"/>
    <w:pPr>
      <w:spacing w:line="360" w:lineRule="auto"/>
      <w:ind w:firstLine="720"/>
      <w:jc w:val="both"/>
    </w:pPr>
    <w:rPr>
      <w:sz w:val="24"/>
      <w:szCs w:val="24"/>
    </w:rPr>
  </w:style>
  <w:style w:type="character" w:customStyle="1" w:styleId="22">
    <w:name w:val="Основний текст 2 Знак"/>
    <w:link w:val="21"/>
    <w:uiPriority w:val="99"/>
    <w:semiHidden/>
    <w:rPr>
      <w:sz w:val="24"/>
      <w:szCs w:val="24"/>
    </w:rPr>
  </w:style>
  <w:style w:type="paragraph" w:styleId="a3">
    <w:name w:val="footnote text"/>
    <w:basedOn w:val="a"/>
    <w:link w:val="a4"/>
    <w:uiPriority w:val="99"/>
    <w:semiHidden/>
    <w:rsid w:val="0072089F"/>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72089F"/>
    <w:rPr>
      <w:vertAlign w:val="superscript"/>
    </w:rPr>
  </w:style>
  <w:style w:type="paragraph" w:customStyle="1" w:styleId="1">
    <w:name w:val="Обычный1"/>
    <w:uiPriority w:val="99"/>
    <w:rsid w:val="007B0942"/>
    <w:pPr>
      <w:autoSpaceDE w:val="0"/>
      <w:autoSpaceDN w:val="0"/>
    </w:pPr>
    <w:rPr>
      <w:sz w:val="28"/>
      <w:szCs w:val="28"/>
      <w:lang w:eastAsia="en-US"/>
    </w:rPr>
  </w:style>
  <w:style w:type="character" w:styleId="a6">
    <w:name w:val="Hyperlink"/>
    <w:uiPriority w:val="99"/>
    <w:rsid w:val="007B0942"/>
    <w:rPr>
      <w:color w:val="0000FF"/>
      <w:u w:val="single"/>
    </w:rPr>
  </w:style>
  <w:style w:type="paragraph" w:customStyle="1" w:styleId="ConsPlusNormal">
    <w:name w:val="ConsPlusNormal"/>
    <w:uiPriority w:val="99"/>
    <w:rsid w:val="007B0942"/>
    <w:pPr>
      <w:widowControl w:val="0"/>
      <w:autoSpaceDE w:val="0"/>
      <w:autoSpaceDN w:val="0"/>
      <w:adjustRightInd w:val="0"/>
      <w:ind w:firstLine="720"/>
    </w:pPr>
    <w:rPr>
      <w:rFonts w:ascii="Arial" w:hAnsi="Arial" w:cs="Arial"/>
    </w:rPr>
  </w:style>
  <w:style w:type="paragraph" w:styleId="a7">
    <w:name w:val="header"/>
    <w:basedOn w:val="a"/>
    <w:link w:val="a8"/>
    <w:uiPriority w:val="99"/>
    <w:rsid w:val="00597F7F"/>
    <w:pPr>
      <w:tabs>
        <w:tab w:val="center" w:pos="4677"/>
        <w:tab w:val="right" w:pos="9355"/>
      </w:tabs>
    </w:pPr>
    <w:rPr>
      <w:sz w:val="24"/>
      <w:szCs w:val="24"/>
    </w:rPr>
  </w:style>
  <w:style w:type="character" w:customStyle="1" w:styleId="a8">
    <w:name w:val="Верхній колонтитул Знак"/>
    <w:link w:val="a7"/>
    <w:uiPriority w:val="99"/>
    <w:semiHidden/>
    <w:rPr>
      <w:sz w:val="20"/>
      <w:szCs w:val="20"/>
    </w:rPr>
  </w:style>
  <w:style w:type="character" w:styleId="a9">
    <w:name w:val="page number"/>
    <w:uiPriority w:val="99"/>
    <w:rsid w:val="0059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7724</Words>
  <Characters>44031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ОАО "НЭК"</Company>
  <LinksUpToDate>false</LinksUpToDate>
  <CharactersWithSpaces>51652</CharactersWithSpaces>
  <SharedDoc>false</SharedDoc>
  <HLinks>
    <vt:vector size="12" baseType="variant">
      <vt:variant>
        <vt:i4>6684776</vt:i4>
      </vt:variant>
      <vt:variant>
        <vt:i4>0</vt:i4>
      </vt:variant>
      <vt:variant>
        <vt:i4>0</vt:i4>
      </vt:variant>
      <vt:variant>
        <vt:i4>5</vt:i4>
      </vt:variant>
      <vt:variant>
        <vt:lpwstr>http://www.rcb.ru/</vt:lpwstr>
      </vt:variant>
      <vt:variant>
        <vt:lpwstr/>
      </vt:variant>
      <vt:variant>
        <vt:i4>6684776</vt:i4>
      </vt:variant>
      <vt:variant>
        <vt:i4>0</vt:i4>
      </vt:variant>
      <vt:variant>
        <vt:i4>0</vt:i4>
      </vt:variant>
      <vt:variant>
        <vt:i4>5</vt:i4>
      </vt:variant>
      <vt:variant>
        <vt:lpwstr>http://www.rcb.ru/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refersb</dc:creator>
  <cp:keywords/>
  <dc:description/>
  <cp:lastModifiedBy>Irina</cp:lastModifiedBy>
  <cp:revision>2</cp:revision>
  <dcterms:created xsi:type="dcterms:W3CDTF">2014-08-16T13:53:00Z</dcterms:created>
  <dcterms:modified xsi:type="dcterms:W3CDTF">2014-08-16T13:53:00Z</dcterms:modified>
</cp:coreProperties>
</file>