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12059">
        <w:rPr>
          <w:sz w:val="28"/>
          <w:szCs w:val="28"/>
        </w:rPr>
        <w:t>Министерство образования и науки Российской Федерации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12059">
        <w:rPr>
          <w:sz w:val="28"/>
          <w:szCs w:val="28"/>
        </w:rPr>
        <w:t>Иркутский государственный технический университет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12059">
        <w:rPr>
          <w:b/>
          <w:bCs/>
          <w:sz w:val="28"/>
          <w:szCs w:val="28"/>
        </w:rPr>
        <w:t>Кафедра финансы и кредит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12059">
        <w:rPr>
          <w:b/>
          <w:bCs/>
          <w:sz w:val="28"/>
          <w:szCs w:val="28"/>
        </w:rPr>
        <w:t>КУРСОВАЯ</w:t>
      </w:r>
      <w:r w:rsidR="00A12059">
        <w:rPr>
          <w:b/>
          <w:bCs/>
          <w:sz w:val="28"/>
          <w:szCs w:val="28"/>
        </w:rPr>
        <w:t xml:space="preserve"> </w:t>
      </w:r>
      <w:r w:rsidRPr="00A12059">
        <w:rPr>
          <w:b/>
          <w:bCs/>
          <w:sz w:val="28"/>
          <w:szCs w:val="28"/>
        </w:rPr>
        <w:t>РАБОТА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12059">
        <w:rPr>
          <w:b/>
          <w:bCs/>
          <w:sz w:val="28"/>
          <w:szCs w:val="28"/>
        </w:rPr>
        <w:t>по дисциплине «Организация деятельности коммерческого банка»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12059">
        <w:rPr>
          <w:b/>
          <w:bCs/>
          <w:sz w:val="28"/>
          <w:szCs w:val="28"/>
        </w:rPr>
        <w:t>на тему: «Организация кассового обслуживания</w:t>
      </w:r>
      <w:r w:rsidR="00A12059">
        <w:rPr>
          <w:b/>
          <w:bCs/>
          <w:sz w:val="28"/>
          <w:szCs w:val="28"/>
        </w:rPr>
        <w:t xml:space="preserve"> </w:t>
      </w:r>
      <w:r w:rsidRPr="00A12059">
        <w:rPr>
          <w:b/>
          <w:bCs/>
          <w:sz w:val="28"/>
          <w:szCs w:val="28"/>
        </w:rPr>
        <w:t>клиентов - юридических лиц КБ.</w:t>
      </w:r>
      <w:r w:rsidR="00A12059">
        <w:rPr>
          <w:b/>
          <w:bCs/>
          <w:sz w:val="28"/>
          <w:szCs w:val="28"/>
        </w:rPr>
        <w:t xml:space="preserve"> </w:t>
      </w:r>
      <w:r w:rsidRPr="00A12059">
        <w:rPr>
          <w:b/>
          <w:bCs/>
          <w:sz w:val="28"/>
          <w:szCs w:val="28"/>
        </w:rPr>
        <w:t>(на примере: Байкальского банка Сбербанка России»</w:t>
      </w:r>
    </w:p>
    <w:p w:rsidR="00D43101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A12059" w:rsidRP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Выполнила:</w:t>
      </w:r>
      <w:r w:rsidR="00A12059">
        <w:rPr>
          <w:b/>
          <w:bCs/>
          <w:sz w:val="28"/>
          <w:szCs w:val="28"/>
        </w:rPr>
        <w:t xml:space="preserve"> </w:t>
      </w:r>
      <w:r w:rsidRPr="00A12059">
        <w:rPr>
          <w:sz w:val="28"/>
          <w:szCs w:val="28"/>
        </w:rPr>
        <w:t>студентка гр.ФКзу-07-9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2059">
        <w:rPr>
          <w:sz w:val="28"/>
          <w:szCs w:val="28"/>
        </w:rPr>
        <w:t>Никулина Л.Н.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Проверил:</w:t>
      </w:r>
      <w:r w:rsidR="00A12059">
        <w:rPr>
          <w:b/>
          <w:bCs/>
          <w:sz w:val="28"/>
          <w:szCs w:val="28"/>
        </w:rPr>
        <w:t xml:space="preserve"> </w:t>
      </w:r>
      <w:r w:rsidRPr="00A12059">
        <w:rPr>
          <w:sz w:val="28"/>
          <w:szCs w:val="28"/>
        </w:rPr>
        <w:t>Меркулов А.С.</w:t>
      </w:r>
    </w:p>
    <w:p w:rsidR="00D43101" w:rsidRPr="00A12059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43101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43101" w:rsidRDefault="00D43101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12059">
        <w:rPr>
          <w:sz w:val="28"/>
          <w:szCs w:val="28"/>
        </w:rPr>
        <w:t>Иркутск 2009</w:t>
      </w:r>
    </w:p>
    <w:p w:rsid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D43101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3101" w:rsidRPr="00A12059">
        <w:rPr>
          <w:b/>
          <w:bCs/>
          <w:sz w:val="28"/>
          <w:szCs w:val="28"/>
        </w:rPr>
        <w:t>Содержание</w:t>
      </w:r>
    </w:p>
    <w:p w:rsidR="00A12059" w:rsidRPr="00A12059" w:rsidRDefault="00A12059" w:rsidP="00A120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Введение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12059">
        <w:rPr>
          <w:sz w:val="28"/>
          <w:szCs w:val="28"/>
        </w:rPr>
        <w:t xml:space="preserve"> Информация о банке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12059">
        <w:rPr>
          <w:sz w:val="28"/>
          <w:szCs w:val="28"/>
        </w:rPr>
        <w:t xml:space="preserve"> Традиционные услуги расчетно-кассового обслуживания юридических лиц в Байкальском банке Сбербанка России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2.1 Открытие и ведение счетов организаций и индивидуальных предпринимателей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2.2 Депозитные счета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2.3 Безналичные расчеты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2.3.1 Платежные поручения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2.3.2 Платежные требования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2.3.3 Инкассовые поручения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2.3.4 Аккредитив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2.4 Кассовое обслуживание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2.4.1 Прием наличных денежных средств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2.4.2 Выдача наличных денежных средств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2.4.3 Размен денежных средств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12059">
        <w:rPr>
          <w:sz w:val="28"/>
          <w:szCs w:val="28"/>
        </w:rPr>
        <w:t xml:space="preserve"> Новые направления расчетно-кассового обслуживания юридических лиц в Байкальском банке Сбербанка России</w:t>
      </w:r>
    </w:p>
    <w:p w:rsidR="00A12059" w:rsidRPr="00A12059" w:rsidRDefault="00A12059" w:rsidP="00A120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kern w:val="36"/>
          <w:sz w:val="28"/>
          <w:szCs w:val="28"/>
        </w:rPr>
        <w:t>3.1 Расчетно-кассовое обслуживание для компаний,</w:t>
      </w:r>
      <w:r>
        <w:rPr>
          <w:kern w:val="36"/>
          <w:sz w:val="28"/>
          <w:szCs w:val="28"/>
        </w:rPr>
        <w:t xml:space="preserve"> </w:t>
      </w:r>
      <w:r w:rsidRPr="00A12059">
        <w:rPr>
          <w:sz w:val="28"/>
          <w:szCs w:val="28"/>
        </w:rPr>
        <w:t>имеющих филиальную сеть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3.2 Система электронного документооборота "Клиент–Сбербанк"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A12059">
        <w:rPr>
          <w:sz w:val="28"/>
          <w:szCs w:val="28"/>
        </w:rPr>
        <w:t>3.3 «Voice-Информатор»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3.4 Прием платежей физических лиц в пользу клиентов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3.5 Программно-аппаратный комплекс «BiPrint»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Заключение</w:t>
      </w:r>
    </w:p>
    <w:p w:rsidR="00A12059" w:rsidRPr="00A12059" w:rsidRDefault="00A12059" w:rsidP="00A12059">
      <w:pPr>
        <w:tabs>
          <w:tab w:val="left" w:pos="82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Список использованных источников</w:t>
      </w:r>
    </w:p>
    <w:p w:rsidR="00D43101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A12059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3101" w:rsidRPr="00A12059">
        <w:rPr>
          <w:b/>
          <w:bCs/>
          <w:sz w:val="28"/>
          <w:szCs w:val="28"/>
        </w:rPr>
        <w:t>Введение</w:t>
      </w:r>
    </w:p>
    <w:p w:rsidR="00A12059" w:rsidRDefault="00A12059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 Сбербанка России - финансовый супермаркет, в котором есть все необходимое для предприятий и организаций всех форм собственности и направлений деятельности: предпринимателей, государственных и коммерческих структур.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Сегодня банк готов предложить своим клиентам полный комплекс банковских услуг, от расчетно-кассового обслуживания до консультаций по управлению активами. Одно из основных направлений деятельности - кредитование. Сбербанк России активно выдает и краткосрочные кредиты на текущую деятельность, и долгосрочные на развитие бизнеса. Также Банк предлагает различные инструменты для размещения активов в депозиты, ценные бумаги, предоставляет брокерское и депозитарное обслуживание. А обладая опытной и хорошо подготовленной службой инкассации, Байкальский банк предоставляет услуги хранения и перевозки документов и ценностей. Если же в число этих ценностей входит заработная плата сотрудников организации, банк предлагает воспользоваться зарплатными проектами. Предприятия торговли и сервиса могут воспользоваться всеми преимуществами безналичной оплаты товаров и услуг, подключившись к сети обслуживания карт.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Большой опыт в части обслуживания внешнеэкономической деятельности гарантирует клиентам юридическим лицам профессиональный подход на всех этапах, начиная со стадии подготовки контракта, заполнения паспорта сделки и заканчивая контролем за исполнением обязательств по контракту.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 своей работе я хочу рассмотреть организацию расчетно-кассового обслуживания клиентов – юридических лиц в Байкальском банке Сбербанка России.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 w:rsidR="00D43101" w:rsidRPr="00A12059">
        <w:rPr>
          <w:b/>
          <w:bCs/>
          <w:kern w:val="36"/>
          <w:sz w:val="28"/>
          <w:szCs w:val="28"/>
        </w:rPr>
        <w:t>1</w:t>
      </w:r>
      <w:r>
        <w:rPr>
          <w:b/>
          <w:bCs/>
          <w:kern w:val="36"/>
          <w:sz w:val="28"/>
          <w:szCs w:val="28"/>
        </w:rPr>
        <w:t>.</w:t>
      </w:r>
      <w:r w:rsidR="00D43101" w:rsidRPr="00A12059">
        <w:rPr>
          <w:b/>
          <w:bCs/>
          <w:kern w:val="36"/>
          <w:sz w:val="28"/>
          <w:szCs w:val="28"/>
        </w:rPr>
        <w:t xml:space="preserve"> Информация о банке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Байкальский банк Сбербанка России</w:t>
      </w:r>
      <w:r w:rsidRPr="00A12059">
        <w:rPr>
          <w:sz w:val="28"/>
          <w:szCs w:val="28"/>
        </w:rPr>
        <w:t xml:space="preserve"> обслуживает клиентов в Иркутской области, Забайкальском крае и республике Бурятии. Территория обслуживания составляет 1550 квадратных километров (10% общей площади Российской Федерации). По данным переписи 2002 года, здесь проживает 4 миллиона 964 тысячи человек.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Председатель Байкальского банка Сбербанка России – Максим Владимирович Полетаев.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Байкальский банк</w:t>
      </w:r>
      <w:r w:rsidRPr="00A12059">
        <w:rPr>
          <w:sz w:val="28"/>
          <w:szCs w:val="28"/>
        </w:rPr>
        <w:t xml:space="preserve"> – это 27 отделений, 575 дополнительных офисов,18 операционных касс вне кассового узла, 6 операционных офисов и 1 передвижной пункт</w:t>
      </w:r>
      <w:r w:rsidR="00A12059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кассовых операций на всей территории Восточной Сибири: от границы с Монголией и Китаем до Якутии, от Красноярского края до Дальнего Востока. Он лидирует в регионе по объему эмиссии и по широте торгово-сервисной сети банковских карт, по величине кредитного портфеля как для бизнеса, так и для физических лиц, по количеству предлагаемых услуг. Байкальский банк осуществляет корреспондентские отношения с банками Монголии и Китая, выступает поручителем во внешнеторговых сделках.</w:t>
      </w:r>
      <w:r w:rsidR="00A05A48">
        <w:rPr>
          <w:sz w:val="28"/>
          <w:szCs w:val="28"/>
        </w:rPr>
        <w:t xml:space="preserve"> </w:t>
      </w:r>
      <w:r w:rsidRPr="00A12059">
        <w:rPr>
          <w:b/>
          <w:bCs/>
          <w:sz w:val="28"/>
          <w:szCs w:val="28"/>
        </w:rPr>
        <w:t>Байкальский банк Сбербанка России</w:t>
      </w:r>
      <w:r w:rsidRPr="00A12059">
        <w:rPr>
          <w:sz w:val="28"/>
          <w:szCs w:val="28"/>
        </w:rPr>
        <w:t xml:space="preserve"> сотрудничает с крупнейшими предприятиями Восточной Сибири. Среди них – ОАО «Иркутскэнерго», ОАО «Братский алюминиевый завод», ОАО «Иркутсккабель», НПК «Иркут», ОАО «Ангарская нефтехимическая компания», ОАО «РУСИА Петролеум», ОАО «Усольехимпром», ОАО «Саянскхимпласт», ООО «Русдрагмет», ЗАО «Читинские ключи», ЗАО «Забайкальская зерновая компания»; предоставляет банковские услуги всем отраслям и направлениям производства и торговли, учреждениям здравоохранения и образования, государственным структурам, малому бизнесу.</w:t>
      </w:r>
      <w:r w:rsidR="00A05A48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В 2007 году Байкальский банк занял I место в системе Сбербанка России по динамике показателей развития бизнеса за 2006 год.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 w:rsidR="00D43101" w:rsidRPr="00A12059">
        <w:rPr>
          <w:b/>
          <w:bCs/>
          <w:kern w:val="36"/>
          <w:sz w:val="28"/>
          <w:szCs w:val="28"/>
        </w:rPr>
        <w:t>2</w:t>
      </w:r>
      <w:r>
        <w:rPr>
          <w:b/>
          <w:bCs/>
          <w:kern w:val="36"/>
          <w:sz w:val="28"/>
          <w:szCs w:val="28"/>
        </w:rPr>
        <w:t>.</w:t>
      </w:r>
      <w:r w:rsidR="00D43101" w:rsidRPr="00A12059">
        <w:rPr>
          <w:b/>
          <w:bCs/>
          <w:kern w:val="36"/>
          <w:sz w:val="28"/>
          <w:szCs w:val="28"/>
        </w:rPr>
        <w:t xml:space="preserve"> Традиционные услуги расчетно-кассового обслуживания юридических лиц в Байкальском банке Сбербанка России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Расчетно-кассовое обслуживание - это важнейшая функция финансовых учреждений, и Байкальский банк не является исключением. Основные преимущества при оказании данного вида услуг - стабильность, надежность и самая широкая филиальная сеть (более 2000 офисов по России для корпоративных клиентов), позволяющая иметь собственную расчетную систему, покрывающую всю территорию России.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A12059">
        <w:rPr>
          <w:b/>
          <w:bCs/>
          <w:kern w:val="36"/>
          <w:sz w:val="28"/>
          <w:szCs w:val="28"/>
        </w:rPr>
        <w:t>2.1 Открытие и ведение счетов организаций и индивидуальных предпринимателей</w:t>
      </w:r>
    </w:p>
    <w:p w:rsidR="00A05A48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Открытие счетов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 Сбербанка России открывает и ведет счета в рублях и иностранной валюте организаций и предпринимателей без образования юридического лица. Открыть счета можно в любом из более, чем 100 учреждений Банка, обслуживающих юридических лиц, расположенных на территориях Иркутской, Читинской областей и Республики Бурятия. Для этого необходимо обратиться с заполненным заявлением в выбранный офис банка и уточнить перечень документов.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Ведение счетов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 Сбербанка России и организационно ему подчиненные отделения являются участниками межрегиональных электронных платежей в системе расчетов Центрального банка Российской Федерации. Кроме того, Сбербанк России обладает собственной системой расчетов, объединяющей все территориальные банки Сбербанка России, в рамках которой осуществляется электронный документооборот, что является бесспорным преимуществом Сбербанка России по сравнению с другими коммерческими банками. Собственная система расчетов Сбербанка России позволяет клиентам оперативно перечислять средства в любое структурное подразделение Сбербанка, а также во все коммерческие банки регионов России. Платежи клиентов исполняются в соответствии с действующим законодательством в пределах остатка на счете.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059">
        <w:rPr>
          <w:sz w:val="28"/>
          <w:szCs w:val="28"/>
        </w:rPr>
        <w:t>Преимущества обслуживания счетов Байкальским банком Сбербанка России</w:t>
      </w:r>
      <w:r w:rsidRPr="00A12059">
        <w:rPr>
          <w:b/>
          <w:bCs/>
          <w:sz w:val="28"/>
          <w:szCs w:val="28"/>
        </w:rPr>
        <w:t>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гарантия сохранности денежных средств;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обеспечение оперативности расчетов, проводимых через Сбербанк России (за счет широкой сети филиалов по всей территории России);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дифференцированный подход к взиманию комиссионного вознаграждения.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A12059">
        <w:rPr>
          <w:b/>
          <w:bCs/>
          <w:kern w:val="36"/>
          <w:sz w:val="28"/>
          <w:szCs w:val="28"/>
        </w:rPr>
        <w:t>2.2 Депозитные счета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 Сбербанка России привлекает денежные средства юридических лиц в депозиты банка в валюте РФ и иностранной валюте на срок от 7 дней до 3 лет. По депозитным счетам банком начисляются проценты, которые зачисляются на счет клиента по истечении срока действия договора банковского депозита.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2059">
        <w:rPr>
          <w:sz w:val="28"/>
          <w:szCs w:val="28"/>
        </w:rPr>
        <w:t>Преимущества размещения средств в депозиты Сбербанка России: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оптимальное соотношение уровня доходности депозитов и гарантий возврата вложенных средств;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относительная независимость величины процентных ставок по депозитам от краткосрочных колебаний процентных ставок на денежном рынке;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гибкие условия размещения денежных средств (установление процентной ставки на индивидуальной основе в зависимости от суммы и срока депозита, возможности досрочного расторжения депозита, пополнения депозитного счета и частичного снятия средств с него).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Для размещения средств в депозиты необходимо обратиться в ближайший офис банка, обслуживающий юридических лиц.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A12059">
        <w:rPr>
          <w:b/>
          <w:bCs/>
          <w:kern w:val="36"/>
          <w:sz w:val="28"/>
          <w:szCs w:val="28"/>
        </w:rPr>
        <w:t>2.3 Безналичные расчеты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2.3.1 Платежные поручения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Это самая популярная в России форма безналичных расчетов. Представляемые клиентами документы на осуществление по их поручению расчетов в безналичном порядке должны быть заполнены в соответствии с требованиями Положения Банка России № 2-П.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Расчетные документы должны содержать следующие реквизиты: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наименование расчетного документа и код формы по ОКУД ОК 011-93;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номер расчетного документа, число, месяц и год его выписки;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вид платежа;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наименование плательщика, его ИНН и номер счета;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наименование и местонахождение банка плательщика, его БИК, номер корреспондентского счета или субсчета;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наименование получателя средств, его ИНН и номер счета;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наименование и местонахождение банка получателя, его БИК, номер корреспондентского счета или субсчета;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назначение платежа (наименование товара, выполненных работ, оказанных услуг, номера и даты товарных документов, договоров, НДС, также может быть указана другая необходимая информация, в том числе срок уплаты налога или сбора, срок оплаты по договору и др.);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сумма платежа прописью и цифрами;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очередность платежа (проставляется очередность платежа в соответствии со ст. 855 ГК РФ);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вид операции (проставляются шифры документов в соответствии с “Перечнем условных обозначений (шифров) документов, проводимых по счетам в банках” Приложения 1 Положения Банка России № 205-П);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подписи (подпись) уполномоченных лиц (лица) и оттиск печати (в установленных случаях).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Рекомендации по оформлению платежных поручений на уплату налогов и иных платежей в бюджет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 соответствии со ст. 168 НК РФ налог, подлежащий уплате, выделяется в расчетном документе отдельной строкой или делается ссылка на то, что налог не уплачивается. Вместе с тем, неисполнение указанного требования налогоплательщиком не является основанием для отказа в приеме расчетного документа Банком.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Поля "Плательщик", "Получатель", "Назначение платежа", "ИНН" (ИНН плательщика), "ИНН" (ИНН получателя), а также поля 101 - 110 в расчетных документах на перечисление и взыскание налоговых и иных обязательных платежей заполняются с учетом требований, установленных Министерством Российской Федерации по налогам и сборам, Государственным таможенным комитетом Российской Федерации и Министерством финансов Российской Федерации в нормативных правовых актах, принятых совместно или по согласованию с Банком России (Приказ МНС России, ГТК России и Минфина России от 03.03.2003 № БГ-3-10/98/197/22н “Об утверждении Правил указания информации в полях расчетных документов на перечисление налогов, сборов и иных обязательных платежей в бюджетную систему Российской Федерации”).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2.3.2 Платежные требования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Форма расчетов, используемая при расчетах за поставленные товары, выполненные работы, оказанные услуги, а также в иных случаях, предусмотренных договором. Платежные требования являются расчетным документом, содержащим требование кредитора (получателя средств) по основному договору к должнику (плательщику) об уплате определенной денежной суммы через банк.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Кроме заполнения реквизитов, указанных для платежных поручений, получателем средств в платежном требовании указываются – условие оплаты, срок для акцепта; наименование товара (выполненных работ, оказанных услуг), номер и дата договора, номера документов, подтверждающих поставку товара (выполнение работ, оказание услуг), дата поставки товара (выполнения работ, оказания услуг), способ поставки товара и другие реквизиты в поле “назначение платежа”; дата отсылки (вручения) плательщику предусмотренных договором документов в случае, если эти документы были отосланы (вручены) им плательщику.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Расчеты посредством платежных требований могут осуществляться с предварительным акцептом и без акцепта плательщика. Порядок расчетов платежными требованиями, оплачиваемыми с акцептом плательщика, регулируется гл. 10 Положения Банка России № 2-П.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2.3.3 Инкассовые поручения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Инкассовое поручение является расчетным документом, на основании которого производится списание денежных средств со счетов плательщиков в бесспорном порядке. Инкассовые поручения применяются в случаях, предусмотренных действующим законодательством РФ, в том числе для взыскания денежных средств органами, выполняющими контрольные функции; для взыскания по исполнительным документам; по договору, при условии предоставления банку, обслуживающему плательщика, права на списание денежных средств со счета плательщика без его распоряжения.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Порядок расчетов инкассовыми поручениями определяется гл. 12 Положения Банка России № 2-П.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При взыскании денежных средств со счетов в бесспорном порядке в случаях, установленных законодательством РФ, в инкассовом поручении в поле “Назначение платежа” должна быть сделана ссылка на закон (с указанием его номера, даты принятия и соответствующей статьи).</w:t>
      </w:r>
      <w:r w:rsidR="00A05A48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При взыскании денежных средств на основании исполнительных документов инкассовое поручение должно содержать ссылку на дату выдачи исполнительного документа, его номер, номер дела, по которому принято решение, подлежащее принудительному исполнению, а также наименование органа, вынесшего решение.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Инкассовые поручения на взыскание денежных средств со счетов, выставленные на основании исполнительных документов, принимаются банком взыскателя с приложением подлинника исполнительного документа либо его дубликата. Банк не принимает к исполнению инкассовые поручения на списание денежных средств в бесспорном порядке, если прилагаемый к инкассовому поручению исполнительный документ предъявлен по истечении срока, установленного законодательством РФ.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Банк при получении документа исполняет поступившие инкассовые поручения с приложенными исполнительными документами не позднее дня, следующего за днем его поступления или в иные сроки, установленные действующим законодательством РФ, либо при отсутствии или недостаточности денежных средств на счете должника для удовлетворения требований взыскателя делает отметку на исполнительном документе о полном или частичном неисполнении указанных в нем требований в связи с отсутствием на счете должника денежных средств и помещает инкассовое поручение с приложенным исполнительным документом в картотеку по внебалансовому счету № 90902. Инкассовые поручения оплачиваются по мере поступления денежных средств в очередности, установленной законодательством РФ.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2.3.4 Аккредитив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 xml:space="preserve">Если клиентам – юридическим лицам необходимо исключить риск неисполнения договоров, заключить контракт с незнакомым партнером, поставщики работают по предоплате, то Байкальский банк Сбербанка России предлагает при расчетах на территории РФ использовать самую современную и свободную от рисков форму оплаты контрактов, способную защитить Ваши интересы - </w:t>
      </w:r>
      <w:r w:rsidRPr="00A12059">
        <w:rPr>
          <w:b/>
          <w:bCs/>
          <w:sz w:val="28"/>
          <w:szCs w:val="28"/>
        </w:rPr>
        <w:t>документарный аккредитив</w:t>
      </w:r>
      <w:r w:rsidRPr="00A12059">
        <w:rPr>
          <w:sz w:val="28"/>
          <w:szCs w:val="28"/>
        </w:rPr>
        <w:t>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Документарный Аккредитив</w:t>
      </w:r>
      <w:r w:rsidRPr="00A12059">
        <w:rPr>
          <w:sz w:val="28"/>
          <w:szCs w:val="28"/>
        </w:rPr>
        <w:t xml:space="preserve"> - обязательство банка, открываемое по поручению Покупателя, заплатить Продавцу в определенный срок сумму, оговоренную в аккредитиве, при условии предоставления комплекта документов, подтверждающих факт выполнения в установленные сроки Продавцом своих обязательств перед Покупателем.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Расчеты в форме аккредитива используются в следующих случаях: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 Сбербанке России расчеты в форме аккредитива осуществляются как между юридическими лицами, так и между юридическими и физическими лицами: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за товары, услуги;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 операциям с ценными бумагами;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за земельные участки, недвижимость;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при проведении инвестиционных операций (операций, связанных с приобретением долей, вкладов, паев в имуществе (уставном или складочном капитале).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Аккредитив открывает банк на основании заявления Покупателя.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Для того, чтобы открыть аккредитив необходимо: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заполнить заявление на открытие аккредитива (по форме, предлагаемой банком),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 xml:space="preserve">предоставить денежные средства на счет покрытия по аккредитиву, равные сумме аккредитива </w:t>
      </w:r>
      <w:r w:rsidRPr="00A12059">
        <w:rPr>
          <w:iCs/>
          <w:sz w:val="28"/>
          <w:szCs w:val="28"/>
        </w:rPr>
        <w:t>либо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 xml:space="preserve">получить кредит в Байкальском банке </w:t>
      </w:r>
      <w:r w:rsidRPr="00A12059">
        <w:rPr>
          <w:b/>
          <w:bCs/>
          <w:iCs/>
          <w:sz w:val="28"/>
          <w:szCs w:val="28"/>
        </w:rPr>
        <w:t>по льготной ставке</w:t>
      </w:r>
      <w:r w:rsidRPr="00A12059">
        <w:rPr>
          <w:sz w:val="28"/>
          <w:szCs w:val="28"/>
        </w:rPr>
        <w:t xml:space="preserve"> на срок действия аккредитива в размере суммы аккредитива.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Преимущества для Покупателя: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возможность избежать предоплаты;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снижение риска неполучения товара, так как оплата товара происходит только после предоставления Продавцом в Сбербанк России документов, свидетельствующих об отгрузке товара, его качестве и количестве.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Преимущества для Продавца: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снижение риска неплатежа;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получение платежа в полном объеме, в установленные сроки.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Денежные средства будут переведены банком вашему партнеру только после предоставления документов, свидетельствующих об исполнении им контрактных обязательств.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Гарантии оплаты Сбербанком России в случае выполнения им обязательств по поставке товара.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Преимущества расчетов в форме аккредитивов в Сбербанке России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Разветвленная филиальная сеть на территории России;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Высокая скорость осуществления расчетов;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Консультации по аккредитивной форме расчетов, помощь в подготовке условий контракта;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Высокая квалификация специалистов, осуществляющих проверку документов по аккредитивам;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 xml:space="preserve">Возможность получить кредит в размере суммы аккредитива </w:t>
      </w:r>
      <w:r w:rsidRPr="00A12059">
        <w:rPr>
          <w:b/>
          <w:bCs/>
          <w:iCs/>
          <w:sz w:val="28"/>
          <w:szCs w:val="28"/>
        </w:rPr>
        <w:t>по льготной ставке</w:t>
      </w:r>
      <w:r w:rsidRPr="00A12059">
        <w:rPr>
          <w:sz w:val="28"/>
          <w:szCs w:val="28"/>
        </w:rPr>
        <w:t xml:space="preserve"> Байкальского банка Сбербанка России на цели формирования покрытия по аккредитиву в случае отсутствия собственных средств у Покупателя.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Порядок расчетов по аккредитиву определяется ст.ст. 867-873 ГК РФ, гл. 4-6 Положения Банка России № 2-П.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A12059">
        <w:rPr>
          <w:b/>
          <w:bCs/>
          <w:kern w:val="36"/>
          <w:sz w:val="28"/>
          <w:szCs w:val="28"/>
        </w:rPr>
        <w:t>2.4 Кассовое обслуживание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 Сбербанка России осуществляет кассовое обслуживание организаций и индивидуальных предпринимателей как в рублях, так и в иностранной валюте.</w:t>
      </w:r>
    </w:p>
    <w:p w:rsidR="00D43101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3101" w:rsidRPr="00A12059">
        <w:rPr>
          <w:b/>
          <w:bCs/>
          <w:sz w:val="28"/>
          <w:szCs w:val="28"/>
        </w:rPr>
        <w:t>2.4.1 Прием наличных денежных средств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Прием наличных денежных средств в кассу банка по объявлению на взнос наличными в операционное время;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Прием наличных денежных средств в инкассаторских сумках в операционное время в кассу банка самостоятельно либо через службу инкассации.</w:t>
      </w:r>
      <w:r w:rsidR="00A05A48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(Необходимо заключить договоры на прием и на инкассацию денежных средств);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Прием наличных денежных средств в инкассаторских сумках в вечернюю кассу самостоятельно либо через службу инкассации в послеоперационное время. (Необходимо заключить договоры на прием и на инкассацию денежных средств);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Прием наличных денежных средств, без открытия расчетного счета непосредственно в подразделении банка для перечисления на расчетный счет, открытый в другом подразделении Сбербанка России. (Необходимо заключить соответствующий договор).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2.4.2 Выдача наличных денежных средств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выдача денежных средств из кассы банка в операционное время по денежному чеку;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доставка денежных средств службой инкассации в указанное Вами место и время. (Необходимо заключить договор на доставку денежных средств).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2.4.3 Размен денежных средств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Наши клиенты имеют возможность осуществлять размен наличных денежных средств на банкноты и монеты любого номинала.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Преимущества проведения кассовых операций в Байкальском банке Сбербанка России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бесперебойное обеспечение потребности своих клиентов в наличных денежных средствах;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наличие в Байкальском Банке собственной службы инкассации;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гибкий подход к установлению тарифов в зависимости от объемов операций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43101" w:rsidRPr="00A120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D43101" w:rsidRPr="00A12059">
        <w:rPr>
          <w:b/>
          <w:bCs/>
          <w:sz w:val="28"/>
          <w:szCs w:val="28"/>
        </w:rPr>
        <w:t xml:space="preserve"> Новые направления расчетно-кассового обслуживания юридических лиц в Байкальском банке Сбербанка России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Наряду с традиционными услугами расчетно-кассового обслуживания, Байкальский банк Сбербанка России развивает новые направления обслуживания клиентов.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A12059">
        <w:rPr>
          <w:b/>
          <w:bCs/>
          <w:kern w:val="36"/>
          <w:sz w:val="28"/>
          <w:szCs w:val="28"/>
        </w:rPr>
        <w:t>3.1 Расчетно-кассовое обслуживание для компаний,</w:t>
      </w:r>
      <w:r w:rsidR="00A05A48">
        <w:rPr>
          <w:b/>
          <w:bCs/>
          <w:kern w:val="36"/>
          <w:sz w:val="28"/>
          <w:szCs w:val="28"/>
        </w:rPr>
        <w:t xml:space="preserve"> </w:t>
      </w:r>
      <w:r w:rsidRPr="00A12059">
        <w:rPr>
          <w:b/>
          <w:bCs/>
          <w:kern w:val="36"/>
          <w:sz w:val="28"/>
          <w:szCs w:val="28"/>
        </w:rPr>
        <w:t>имеющих филиальную сеть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Для компаний, имеющих филиальную сеть, Байкальский банк Сбербанка России</w:t>
      </w:r>
      <w:r w:rsidR="00A12059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способен предложить сетевое расчетно-кассовое обслуживание, что позволит контролировать расчетные счета подразделений организации в любой точке нашей страны и управлять движением денежных средств по ним из единого центра.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Используя широкую сеть филиалов банка, включенных в электронную систему расчетов, Сбербанк России предлагает сетевым компаниям комплексное банковское обслуживание их филиалов, представительств и дочерних компаний: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1.Приём наличных денежных средств в валюте РФ в пользу клиента в офисах банка по месту нахождения подразделений компании без открытия расчетного счета.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2.Организацию контроля головной организацией из единого центра управления за использованием денежных средств своими филиалами, в том числе: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Мониторинг операций по счетам компании – вне зависимости от количества счетов и их территориального местонахождения;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Мониторинг по счетам взаимосвязанных компаний (с их согласия);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Полный контроль за движением денежных средств по счету, включая контроль за исполнением бюджета.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3.Осуществление взаиморасчетов в пределах банка в максимально сжатые сроки.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4.Единые тарифы за расчетно-кассовое обслуживание и другие услуги банка, устанавливаемые с учетом общего объема сотрудничества.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A12059">
        <w:rPr>
          <w:b/>
          <w:bCs/>
          <w:kern w:val="36"/>
          <w:sz w:val="28"/>
          <w:szCs w:val="28"/>
        </w:rPr>
        <w:t>3.2 Система электронного документооборота "Клиент–Сбербанк"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 Сбербанка России</w:t>
      </w:r>
      <w:r w:rsidR="00A12059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заботится о своих клиентах и постоянно внедряет технологические новшества позволяющие сделать обслуживание более комфортным. Используя систему "Клиент-Сбербанк", клиенты получают возможность удаленно взаимодействовать с банком по широкому кругу вопросов.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«Клиент–Сбербанк» – это программно-аппаратный комплекс для организации обмена с банком документами в электронном виде. Это значит, что на компьютер (или несколько компьютеров) в Вашей организации устанавливается соответствующая программа и небольшое устройство для считывания электронно-цифровой подписи. Сама электронно-цифровая подпись (далее ЭЦП) записывается на специальный носитель «Touch Memory» (в обиходе его еще называют «таблетка»). В соответствии с законодательством РФ, электронные документы, подписанные ЭЦП, имеют юридическую силу.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Обмен файлами с банком может производиться как через модемное соединение, так и через сеть Интернет.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Защита всех передаваемых данных от несанкционированного доступа и искажения достигается за счет использования сертифицированных криптографических алгоритмов.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Соответственно, для того чтобы воспользоваться данной услугой, Вам понадобится персональный компьютер, модем, либо выход в сеть Интернет и принтер.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Систему «Клиент-Сбербанк» можно использовать для следующих целей: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2059">
        <w:rPr>
          <w:sz w:val="28"/>
          <w:szCs w:val="28"/>
        </w:rPr>
        <w:t>1. Безналичные расчеты по системе «Клиент-Сбербанк»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Интерфейс программы поддерживает формирование всех возможных к отправке в банк электронных документов с использованием постоянно обновляемых справочников банка и Ваших собственных. Но если Вам удобнее работать с другим программным обеспечением, процедуры импорта/экспорта из наиболее распространенных бухгалтерских программ позволят органично вписать «Клиент-Сбербанк» в автоматизированный учетный комплекс Вашей организации.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Перевести безналичные денежные средства как в рублях, так и в иностранной валюте, можно направив в банк электронный документ в соответствии с выбранной для данного случая формой расчетов. Кроме того, есть возможность произвести операции по покупке/продаже безналичной иностранной валюты.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Подтверждение исполнения всех порученных документов банком, информацию о зачисленных в пользу клиента платежах и прочих операциях по счету, а также текущий остаток на счете, можно, получив выписку по счету в электронном виде (она автоматически будет заверена ЭЦП банка).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Таким образом, можно непосредственно из офиса, без посещения операционного зала банка осуществлять большинство операций по своему счету.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2059">
        <w:rPr>
          <w:sz w:val="28"/>
          <w:szCs w:val="28"/>
        </w:rPr>
        <w:t>2. Передача в банк списков на зачисление заработной платы в электронном виде, расшифровок принятых платежей физических лиц в пользу клиентов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2059">
        <w:rPr>
          <w:sz w:val="28"/>
          <w:szCs w:val="28"/>
        </w:rPr>
        <w:t>3. Передача от банка клиенту расшифровок принятых платежей физических лиц в его пользу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2059">
        <w:rPr>
          <w:sz w:val="28"/>
          <w:szCs w:val="28"/>
        </w:rPr>
        <w:t>4. Информирование об операциях по счетам клиента в различных подразделениях Сбербанка по системе “Клиент–Сбербанк”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Услуга будет интересна многофилиальным предприятиям и организациям, для создания централизованной системы контроля операций по всем счетам. В результате, где бы ни были открыты счета организации (географически), информация об их состоянии в оперативном порядке будет доступна в нужном Вам месте.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2059">
        <w:rPr>
          <w:sz w:val="28"/>
          <w:szCs w:val="28"/>
        </w:rPr>
        <w:t>5. Информирование об операциях, совершенных по счетам третьих лиц по системе “Клиент–Сбербанк”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Эта услуга представляет собой модификацию предыдущей. Разница заключается в том, что под контроль можно поставить не только счета ваших филиалов и представительств, но и юридически отдельных от Вашей организаций.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Используя систему «Клиент-Сбербанк», можно решить следующие задачи: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экономия времени (отпадает необходимость посещения банка)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экономия материальных ресурсов (бумага, картриджи)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экономия на оплате услуг банка (тарифы на электронные платежи значительно ниже обычных)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значительное увеличение скорости прохождения платежей (отпадает необходимость в трансформации поручений в электронный вид и сверке подписей)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расширение операционного времени приема и исполнения платежей (принимать документы банк может круглосуточно)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качественное улучшение контроля за ошибками (благодаря использованию электронных справочников и автоматических процедур контроля правильности заполнения полей)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полная информация о состоянии счета в любой момент времени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 w:rsidR="00D43101" w:rsidRPr="00A12059">
        <w:rPr>
          <w:b/>
          <w:bCs/>
          <w:kern w:val="36"/>
          <w:sz w:val="28"/>
          <w:szCs w:val="28"/>
        </w:rPr>
        <w:t>3.3 «Voice-Информатор»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Система "Voice-Информатор" поможет легко получить сведения о текущем остатке на счете и последних операциях по нему. Интегрированная система приема платежей населения (ИСППН) Сбербанка удовлетворит потребность любого корпоративного клиента в широкой и доступной для частных лиц системе оплаты за товары и услуги.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Многим приходится сталкиваться с ситуацией, когда нужно срочно выяснить факт поступления платежа от контрагента в Вашу пользу в оперативном порядке, но при этом все традиционные каналы получения этой информации исчерпаны?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Для получения оперативной информации о текущем остатке на счете и последних операциях по нему, будет достаточно стационарного телефона с тональным набором номера или сотового телефона. Позвонив на определенный номер и введя с клавиатуры телефона одноразовый пароль на доступ в систему «Голосовой информатор», Вы сможете получить всю интересующую информацию по счету, управляя автоматической голосовой службой. А если есть необходимость получить распечатку информации, можно воспользоваться возможностью отправки сообщения на факс.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Конфиденциальность информации обеспечивается одноразовыми паролями и механизмом их блокировки в случае утраты или компрометации с целью исключения несанкционированного доступа.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Для того чтобы воспользоваться услугой, Вам необходимо обратиться с заявлением к закрепленному за Вашей организацией операционисту за комплектом необходимых документов.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 w:rsidR="00D43101" w:rsidRPr="00A12059">
        <w:rPr>
          <w:b/>
          <w:bCs/>
          <w:kern w:val="36"/>
          <w:sz w:val="28"/>
          <w:szCs w:val="28"/>
        </w:rPr>
        <w:t>3.4 Прием платежей физических лиц в пользу клиентов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A12059">
        <w:rPr>
          <w:kern w:val="36"/>
          <w:sz w:val="28"/>
          <w:szCs w:val="28"/>
        </w:rPr>
        <w:t>Интегрированная система приема платежей населения (ИСППН) Сбербанка удовлетворит потребность любого корпоративного клиента в широкой и доступной для частных лиц системе оплаты за товары и услуги.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Услуга рекомендуется клиентам, нуждающимся в широкой и доступной для частных лиц системе оплаты товаров и услуг. Сбербанк принимает платежи населения в пользу любой организации, вне зависимости от того, где у нее открыт счет. Услуга оказывается в двух вариантах: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По отдельному договору с банком.</w:t>
      </w:r>
      <w:r w:rsidRPr="00A12059">
        <w:rPr>
          <w:sz w:val="28"/>
          <w:szCs w:val="28"/>
        </w:rPr>
        <w:t xml:space="preserve"> В договоре определяется размер комиссии банка за прием платежей и плательщик комиссии (организация или ее клиенты - физические лица). Также можно предусмотреть предоставление расшифровок принятых платежей в электронном виде по системе «Клиент-Сбербанк».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При зачислении платежей физических лиц на счета организации, открытые в Сбербанке России, возможно установление пониженных тарифов.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Без оформления договора.</w:t>
      </w:r>
      <w:r w:rsidRPr="00A12059">
        <w:rPr>
          <w:sz w:val="28"/>
          <w:szCs w:val="28"/>
        </w:rPr>
        <w:t xml:space="preserve"> В этом случае оплату услуг банка полностью производит физическое лицо - клиент организации.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После заключения договора с банком, на всех рабочих местах по приему платежей от населения появятся банковские реквизиты Вашей организации для перечисления денежных средств. Плательщику - физическому лицу будет достаточно назвать наименование организации для оформления соответствующего перевода.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Интегрированная система приема платежей населения (ИСППН)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Данная система призвана обеспечить двухстороннюю связь между плательщиком и получателем средств, при посредничестве банка. То есть, ее можно представить как объединение системы информирования физического лица о состоянии задолженности перед поставщиком товаров/услуг, и системы приема платежей в оплату этих товаров и услуг.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Данная система работает следующим образом: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1.Обратившись в банк, плательщик получает полную развернутую информацию о своей текущей задолженности перед Вашей организацией, которая предоставляется в банк по электронным каналам в согласованном формате, с регулируемой частотой обновления вплоть до реального режима времени;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2.Определяет, в каком размере произвести оплату (частично, полностью или сделать предоплату) и осуществляет ее;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3.Банк зачисляет на счет Вашей компании сумму принятых за определенный договором период денежных средств, и одновременно предоставляет по электронным каналам связи в согласованном с Вами формате реквизиты плательщика и платежа.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Для заключения договора на прием платежей физических лиц необходимо обратиться в Байкальский банк Сбербанка России или в отделение Сбербанка России в вашем городе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После заключения договора с банком, на всех рабочих местах по приему платежей от населения появятся банковские реквизиты Вашей организации для перечисления денежных средств. Плательщику - физическому лицу будет достаточно назвать наименование организации для оформления соответствующего перевода.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A12059">
        <w:rPr>
          <w:b/>
          <w:bCs/>
          <w:kern w:val="36"/>
          <w:sz w:val="28"/>
          <w:szCs w:val="28"/>
        </w:rPr>
        <w:t>3.5 Программно-аппаратный комплекс «BiPrint»</w:t>
      </w:r>
    </w:p>
    <w:p w:rsidR="00A05A48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Система "Bi-Print" гарантирует безошибочное считывание данных с платежных документов и сокращает время обслуживания в операционном зале.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Расчетное обслуживание с использованием "BiPrint"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Программно – аппаратный комплекс "BiPrint" (ПАК "BiPrint") является системой обработки бумажных платежных документов и предназначен для ускорения ввода бумажных платежных документов в информационную систему Банка. ПАК "BiPrint" гарантирует безошибочное считывание данных с документа, сокращает время и повышает качество обслуживания Клиента.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Принцип работы "BiPrint"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Клиент Банка из своей программы (пр. «1С: Бухгалтерия», «БЭСТ», «Парус» и др.) формирует и выводит на печать платежный документ. Вместе с платежным документом на тот же лист наносится штрих-код. Перед печатью платежного поручения необходимо выбрать другой «виртуальный» принтер, драйвер которого может установить любой технически подготовленный специалист (драйвер предоставляется Клиенту бесплатно). В Банке штрих-код считывается с бумаги специальным сканером.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Преимущества использования "BiPrint"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сокращение времени обслуживания за счет ускорения ввода платежных документов;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отсутствие дополнительной платы за использование системы;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не требуется приобретение специализированного технического оборудования;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гарантия безошибочного считывания данных с документа вне зависимости от качества бумаги;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бесплатная поставка и простота в использовании программного обеспечения;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система совместима со всеми бухгалтерскими программами.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b/>
          <w:bCs/>
          <w:sz w:val="28"/>
          <w:szCs w:val="28"/>
        </w:rPr>
        <w:t>Для того, что начать использовать "BiPrint" необходимо: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1.Обратиться к сотруднику подразделения по месту ведения счета за дистрибутивным комплектом системы;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2.Установить клиентскую часть системы можно самостоятельно или с помощью работника банка.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3101" w:rsidRPr="00A12059">
        <w:rPr>
          <w:b/>
          <w:bCs/>
          <w:sz w:val="28"/>
          <w:szCs w:val="28"/>
        </w:rPr>
        <w:t>Заключение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 Сбербанка России</w:t>
      </w:r>
      <w:r w:rsidR="00A12059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- это лидер банковской системы в Восточной Сибири, основа ее стабильности и надежности, то присутствие его во всех секторах рынка банковских услуг делают его альтернативой любому другому банку, и обеспечивает функционирование банковской системы региона в любых условиях.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Байкальский банк Сбербанка России</w:t>
      </w:r>
      <w:r w:rsidR="00A12059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- обеспечивает формирование экономической политики и оказывает влияние на экономические процессы в нашем регионе, осуществляет реализацию экономически эффективных государственных и региональных программ развития. Значительная филиальная сеть Банка и использование передовых технологий призваны обеспечить доступность банка в любой точке Восточной Сибири.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Сейчас Байкальский банк Сбербанка России</w:t>
      </w:r>
      <w:r w:rsidR="00A12059">
        <w:rPr>
          <w:sz w:val="28"/>
          <w:szCs w:val="28"/>
        </w:rPr>
        <w:t xml:space="preserve"> </w:t>
      </w:r>
      <w:r w:rsidRPr="00A12059">
        <w:rPr>
          <w:sz w:val="28"/>
          <w:szCs w:val="28"/>
        </w:rPr>
        <w:t>— это универсальный коммерческий банк. Банк стремится удовлетворять потребности всех клиентов в широком спектре качественных банковских услуг. Он призван эффективно размещать привлеченные средства юридических лиц в интересах клиентов и акционеров. Являясь единственным банковским учреждением, предоставляющим услуги на всей территории России, Сберегательный банк активно участвует в реализации социальных программ, оказывает поддержку развитию национальной науки и культуры.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На сегодняшний день Миссия Банка — обеспечивать потребность каждого клиента, в том числе частного, корпоративного и государственного, на всей территории России в банковских услугах высокого качества и надёжности.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Лозунг Банка — быть “домашним” для частного вкладчика, респектабельным в глазах корпоративного клиента, опорой и помощником для государства, признанным авторитетом на международном уровне.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Значительная ресурсная база и капитал банка позволяют предоставлять крупные и долгосрочные кредиты и инвестиции, занимать лучшие среди российских банков позиции для привлечения средств на международном финансовом рынке. Широкая филиальная сеть обеспечивает доступность банка для клиентов, возможность оперативного перераспределения ресурсов, комплексного обслуживания многофилиальных клиентов в Восточной Сибири.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Уникальные конкурентные преимущества дает собственная расчетная система, позволяющая обеспечить межрегиональные расчеты в реальном режиме времени.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3101" w:rsidRPr="00A12059" w:rsidRDefault="00A05A48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3101" w:rsidRPr="00A12059">
        <w:rPr>
          <w:b/>
          <w:bCs/>
          <w:sz w:val="28"/>
          <w:szCs w:val="28"/>
        </w:rPr>
        <w:t>Список использованных источников</w:t>
      </w:r>
    </w:p>
    <w:p w:rsidR="00D43101" w:rsidRPr="00A12059" w:rsidRDefault="00D43101" w:rsidP="00A1205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1. Гражданский Кодекс Российской Федерации.</w:t>
      </w: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2. Бюджетный Кодекс Российской Федерации</w:t>
      </w: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4. Положение о правила ведения бухгалтерского учёта в кредитных организациях, расположенных на территории Российской Федерации от 05.12.2002г. №205-П</w:t>
      </w:r>
    </w:p>
    <w:p w:rsid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5. Положение ЦБ РФ «О правилах организации наличного денежного обращения на территории Российской Федерации» от 05.01.1998г. №14-П;</w:t>
      </w: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6. Положение ЦБ РФ «О безналичных расчётах в Российской Федерации» от 08.09.2000г. №120-П;</w:t>
      </w:r>
    </w:p>
    <w:p w:rsid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7. Регламент работы отделов расчётно-кассового обслуживания юридических лиц и бюджетов отделений (ОПЕРУ) Московского областного банка Сбербанка России по ведению счетов юридических лиц в валюте Российской Федерации от 01.08.2000г. №30-00/9324;</w:t>
      </w: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8. Письмо Минфина РФ от 05.05.1997г. и Банка России от 11.04.1997г.</w:t>
      </w:r>
    </w:p>
    <w:p w:rsid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№36н/433а «О порядке расчётно-кассового обслуживания счетов органов федерального казначейства в условиях финансирования распорядителей бюджетных средств через лицевые счета, открытые в органах федерального казначейства»;</w:t>
      </w:r>
    </w:p>
    <w:p w:rsid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9. Письмо Московского областного банка Сбербанка России от 31.08.1998г. №30- 03/8098 «Порядок обслуживания счетов по учёту средств федерального бюджета органов федерального казначейства в условиях финансирования распорядителей бюджетных средств через лицевые счета, открытые им в органах федерального казначейства».</w:t>
      </w: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10. Немчинов В.К. Учёт и операционная техника в банках. М. Банки и биржи, ЮНИТИ. 2005г.</w:t>
      </w:r>
    </w:p>
    <w:p w:rsid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11. Жуков Е.Ф. Деньги. Кредит. Банки. М., Банки и биржи, ЮНИТИ. 2007г.</w:t>
      </w: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12. Банки и банковские операции. Под редакцией Жукова Е.Ф. М. Банки и биржи, ЮНИТИ. 2006г.</w:t>
      </w:r>
    </w:p>
    <w:p w:rsidR="00D43101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14. Экономика и жизнь, №24 (8858). Ноябрь, 2008г. Данные Сбербанка России на 01.10.2008г.</w:t>
      </w:r>
    </w:p>
    <w:p w:rsidR="00801CA4" w:rsidRPr="00A12059" w:rsidRDefault="00D43101" w:rsidP="00A05A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12059">
        <w:rPr>
          <w:sz w:val="28"/>
          <w:szCs w:val="28"/>
        </w:rPr>
        <w:t>15. www.bkb.sbrf.ru</w:t>
      </w:r>
      <w:bookmarkStart w:id="0" w:name="_GoBack"/>
      <w:bookmarkEnd w:id="0"/>
    </w:p>
    <w:sectPr w:rsidR="00801CA4" w:rsidRPr="00A12059" w:rsidSect="00A12059">
      <w:footerReference w:type="even" r:id="rId6"/>
      <w:type w:val="continuous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C7" w:rsidRDefault="00E40BC7">
      <w:r>
        <w:separator/>
      </w:r>
    </w:p>
  </w:endnote>
  <w:endnote w:type="continuationSeparator" w:id="0">
    <w:p w:rsidR="00E40BC7" w:rsidRDefault="00E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08" w:rsidRDefault="00645408" w:rsidP="00FC2D0F">
    <w:pPr>
      <w:pStyle w:val="a3"/>
      <w:framePr w:wrap="around" w:vAnchor="text" w:hAnchor="margin" w:xAlign="center" w:y="1"/>
      <w:rPr>
        <w:rStyle w:val="a5"/>
      </w:rPr>
    </w:pPr>
  </w:p>
  <w:p w:rsidR="00645408" w:rsidRDefault="006454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C7" w:rsidRDefault="00E40BC7">
      <w:r>
        <w:separator/>
      </w:r>
    </w:p>
  </w:footnote>
  <w:footnote w:type="continuationSeparator" w:id="0">
    <w:p w:rsidR="00E40BC7" w:rsidRDefault="00E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101"/>
    <w:rsid w:val="001F2C7F"/>
    <w:rsid w:val="001F4B34"/>
    <w:rsid w:val="003E6928"/>
    <w:rsid w:val="005C42F2"/>
    <w:rsid w:val="00645408"/>
    <w:rsid w:val="006E073D"/>
    <w:rsid w:val="00801CA4"/>
    <w:rsid w:val="00A05A48"/>
    <w:rsid w:val="00A12059"/>
    <w:rsid w:val="00A220B7"/>
    <w:rsid w:val="00D43101"/>
    <w:rsid w:val="00D70056"/>
    <w:rsid w:val="00E40BC7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957D7F-620C-4860-82B1-5C249084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45408"/>
    <w:rPr>
      <w:rFonts w:cs="Times New Roman"/>
    </w:rPr>
  </w:style>
  <w:style w:type="paragraph" w:styleId="a6">
    <w:name w:val="header"/>
    <w:basedOn w:val="a"/>
    <w:link w:val="a7"/>
    <w:uiPriority w:val="99"/>
    <w:rsid w:val="00A12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1205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dcterms:created xsi:type="dcterms:W3CDTF">2014-03-22T03:57:00Z</dcterms:created>
  <dcterms:modified xsi:type="dcterms:W3CDTF">2014-03-22T03:57:00Z</dcterms:modified>
</cp:coreProperties>
</file>