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Default="007A0A91" w:rsidP="007A0A91">
      <w:pPr>
        <w:pStyle w:val="1"/>
        <w:keepNext w:val="0"/>
        <w:widowControl w:val="0"/>
        <w:shd w:val="clear" w:color="000000" w:fill="auto"/>
        <w:ind w:firstLine="709"/>
        <w:jc w:val="center"/>
        <w:rPr>
          <w:b/>
        </w:rPr>
      </w:pPr>
    </w:p>
    <w:p w:rsidR="007A0A91" w:rsidRPr="007A0A91" w:rsidRDefault="0065657F" w:rsidP="007A0A91">
      <w:pPr>
        <w:pStyle w:val="1"/>
        <w:keepNext w:val="0"/>
        <w:widowControl w:val="0"/>
        <w:shd w:val="clear" w:color="000000" w:fill="auto"/>
        <w:ind w:firstLine="709"/>
        <w:jc w:val="center"/>
        <w:rPr>
          <w:b/>
        </w:rPr>
      </w:pPr>
      <w:r>
        <w:rPr>
          <w:b/>
        </w:rPr>
        <w:t>Основы</w:t>
      </w:r>
      <w:r w:rsidR="007A0A91" w:rsidRPr="007A0A91">
        <w:rPr>
          <w:b/>
        </w:rPr>
        <w:t xml:space="preserve"> гражданск</w:t>
      </w:r>
      <w:r>
        <w:rPr>
          <w:b/>
        </w:rPr>
        <w:t>их</w:t>
      </w:r>
      <w:r w:rsidR="007A0A91" w:rsidRPr="007A0A91">
        <w:rPr>
          <w:b/>
        </w:rPr>
        <w:t xml:space="preserve"> правоотношени</w:t>
      </w:r>
      <w:r>
        <w:rPr>
          <w:b/>
        </w:rPr>
        <w:t>й</w:t>
      </w:r>
    </w:p>
    <w:p w:rsidR="007A0A91" w:rsidRPr="007A0A91" w:rsidRDefault="007A0A91" w:rsidP="007A0A91">
      <w:pPr>
        <w:pStyle w:val="1"/>
        <w:keepNext w:val="0"/>
        <w:widowControl w:val="0"/>
        <w:shd w:val="clear" w:color="000000" w:fill="auto"/>
        <w:ind w:firstLine="709"/>
      </w:pPr>
    </w:p>
    <w:p w:rsidR="0065657F" w:rsidRPr="007A0A91" w:rsidRDefault="0065657F" w:rsidP="007A0A91">
      <w:pPr>
        <w:pStyle w:val="1"/>
        <w:keepNext w:val="0"/>
        <w:widowControl w:val="0"/>
        <w:shd w:val="clear" w:color="000000" w:fill="auto"/>
        <w:ind w:firstLine="709"/>
        <w:rPr>
          <w:b/>
        </w:rPr>
      </w:pPr>
      <w:r w:rsidRPr="007A0A91">
        <w:br w:type="page"/>
      </w:r>
      <w:r w:rsidRPr="007A0A91">
        <w:rPr>
          <w:b/>
        </w:rPr>
        <w:t>Содержание</w:t>
      </w:r>
    </w:p>
    <w:p w:rsidR="0065657F" w:rsidRPr="007A0A91" w:rsidRDefault="0065657F" w:rsidP="007A0A91">
      <w:pPr>
        <w:widowControl w:val="0"/>
        <w:shd w:val="clear" w:color="000000" w:fill="auto"/>
        <w:spacing w:line="360" w:lineRule="auto"/>
        <w:ind w:firstLine="709"/>
        <w:jc w:val="both"/>
        <w:rPr>
          <w:sz w:val="28"/>
        </w:rPr>
      </w:pPr>
    </w:p>
    <w:p w:rsidR="0065657F" w:rsidRPr="007A0A91" w:rsidRDefault="0065657F" w:rsidP="007A0A91">
      <w:pPr>
        <w:pStyle w:val="1"/>
        <w:keepNext w:val="0"/>
        <w:widowControl w:val="0"/>
        <w:shd w:val="clear" w:color="000000" w:fill="auto"/>
        <w:ind w:firstLine="0"/>
      </w:pPr>
      <w:r w:rsidRPr="007A0A91">
        <w:t>Введение</w:t>
      </w:r>
    </w:p>
    <w:p w:rsidR="0065657F" w:rsidRPr="007A0A91" w:rsidRDefault="0065657F" w:rsidP="007A0A91">
      <w:pPr>
        <w:pStyle w:val="21"/>
        <w:widowControl w:val="0"/>
        <w:shd w:val="clear" w:color="000000" w:fill="auto"/>
        <w:ind w:firstLine="0"/>
        <w:jc w:val="both"/>
        <w:rPr>
          <w:sz w:val="28"/>
        </w:rPr>
      </w:pPr>
      <w:r w:rsidRPr="007A0A91">
        <w:rPr>
          <w:sz w:val="28"/>
        </w:rPr>
        <w:t xml:space="preserve">Глава 1. Теоретические основы гражданских правоотношений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1.1 Понятие и сущность гражданских правоотношений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1.2 Виды гражданских правоотношений </w:t>
      </w:r>
    </w:p>
    <w:p w:rsidR="0065657F" w:rsidRPr="007A0A91" w:rsidRDefault="0065657F" w:rsidP="007A0A91">
      <w:pPr>
        <w:pStyle w:val="3"/>
        <w:widowControl w:val="0"/>
        <w:shd w:val="clear" w:color="000000" w:fill="auto"/>
        <w:ind w:left="0" w:firstLine="0"/>
        <w:jc w:val="both"/>
        <w:rPr>
          <w:sz w:val="28"/>
        </w:rPr>
      </w:pPr>
      <w:r w:rsidRPr="007A0A91">
        <w:rPr>
          <w:sz w:val="28"/>
        </w:rPr>
        <w:t xml:space="preserve">Глава 2. Особенности функционирования гражданских прав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2.1 Основания возникновения гражданских прав</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2.2 Пределы осуществления гражданских прав </w:t>
      </w:r>
    </w:p>
    <w:p w:rsidR="0065657F" w:rsidRPr="007A0A91" w:rsidRDefault="0065657F" w:rsidP="007A0A91">
      <w:pPr>
        <w:pStyle w:val="3"/>
        <w:widowControl w:val="0"/>
        <w:shd w:val="clear" w:color="000000" w:fill="auto"/>
        <w:ind w:left="0" w:firstLine="0"/>
        <w:jc w:val="both"/>
        <w:rPr>
          <w:sz w:val="28"/>
        </w:rPr>
      </w:pPr>
      <w:r w:rsidRPr="007A0A91">
        <w:rPr>
          <w:sz w:val="28"/>
        </w:rPr>
        <w:t xml:space="preserve">Глава 3. Характеристика основных видов гражданских прав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3.1 Право собственности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3.2 Обязательственное право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3.3 Гражданско-правовой договор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3.4 Наследственное право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Заключение </w:t>
      </w:r>
    </w:p>
    <w:p w:rsidR="0065657F" w:rsidRPr="007A0A91" w:rsidRDefault="0065657F" w:rsidP="007A0A91">
      <w:pPr>
        <w:widowControl w:val="0"/>
        <w:shd w:val="clear" w:color="000000" w:fill="auto"/>
        <w:spacing w:line="360" w:lineRule="auto"/>
        <w:jc w:val="both"/>
        <w:rPr>
          <w:snapToGrid w:val="0"/>
          <w:sz w:val="28"/>
        </w:rPr>
      </w:pPr>
      <w:r w:rsidRPr="007A0A91">
        <w:rPr>
          <w:snapToGrid w:val="0"/>
          <w:sz w:val="28"/>
        </w:rPr>
        <w:t xml:space="preserve">Список использованной литературы </w:t>
      </w:r>
    </w:p>
    <w:p w:rsidR="0065657F" w:rsidRPr="007A0A91" w:rsidRDefault="0065657F" w:rsidP="007A0A91">
      <w:pPr>
        <w:pStyle w:val="2"/>
        <w:keepNext w:val="0"/>
        <w:widowControl w:val="0"/>
        <w:shd w:val="clear" w:color="000000" w:fill="auto"/>
        <w:ind w:firstLine="0"/>
        <w:jc w:val="both"/>
        <w:rPr>
          <w:b/>
          <w:sz w:val="28"/>
        </w:rPr>
      </w:pPr>
      <w:r w:rsidRPr="007A0A91">
        <w:rPr>
          <w:sz w:val="28"/>
        </w:rPr>
        <w:t xml:space="preserve">Приложение 1 </w:t>
      </w:r>
    </w:p>
    <w:p w:rsidR="0065657F" w:rsidRPr="007A0A91" w:rsidRDefault="0065657F" w:rsidP="007A0A91">
      <w:pPr>
        <w:widowControl w:val="0"/>
        <w:shd w:val="clear" w:color="000000" w:fill="auto"/>
        <w:spacing w:line="360" w:lineRule="auto"/>
        <w:ind w:firstLine="709"/>
        <w:jc w:val="both"/>
        <w:rPr>
          <w:b/>
          <w:sz w:val="28"/>
        </w:rPr>
      </w:pPr>
    </w:p>
    <w:p w:rsidR="0065657F" w:rsidRPr="007A0A91" w:rsidRDefault="0065657F" w:rsidP="007A0A91">
      <w:pPr>
        <w:pStyle w:val="1"/>
        <w:keepNext w:val="0"/>
        <w:widowControl w:val="0"/>
        <w:shd w:val="clear" w:color="000000" w:fill="auto"/>
        <w:ind w:firstLine="709"/>
        <w:rPr>
          <w:b/>
        </w:rPr>
      </w:pPr>
      <w:r w:rsidRPr="007A0A91">
        <w:br w:type="page"/>
      </w:r>
      <w:r w:rsidRPr="007A0A91">
        <w:rPr>
          <w:b/>
        </w:rPr>
        <w:t>Введение</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Гражданское правоотношение и механизм гражданско-правового регулирования общественных отношений. 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Гражданское право имеет дело, прежде всего с имущественными отношениями, лежащими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определенного научного понятия и состоит в том, что оно позволяет выделить то звено в цепи всеобщей связи и взаимодействия, в котором непосредственно соприкасаются элементы надстроечного и базисного характера.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звене, которое называют гражданским имущественным правоотношением.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силу изложенного трудно согласиться с мнением тех авторов, которые рассматривают гражданское правоотношение в качестве особого идеологического отношения, существующего наряду с реальным имущественным отношением</w:t>
      </w:r>
      <w:r w:rsidRPr="007A0A91">
        <w:rPr>
          <w:rStyle w:val="aa"/>
          <w:snapToGrid w:val="0"/>
          <w:sz w:val="28"/>
        </w:rPr>
        <w:footnoteReference w:id="1"/>
      </w:r>
      <w:r w:rsidRPr="007A0A91">
        <w:rPr>
          <w:snapToGrid w:val="0"/>
          <w:sz w:val="28"/>
        </w:rPr>
        <w:t>. Такой подход к понятию гражданского правоотношения позволяет четко разграничить идеологические и базисные отношения, но не дает достаточно ясного представления о том, как право воздействует на экономику. Раскрывая же механизм правового регулирования имущественных отношений, важно показать не противоположность правовой надстройки и экономического базиса, а наоборот, выявить их единство, взаимодействие и отразить это в научном понятии гражданского правоотношения.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Понятие гражданского правоотношения как общественного отношения, урегулированного нормой гражданского права, в равной мере подходит и к личным неимущественным правоотношениям. Правовое регулирование не приводит к созданию каких-либо новых общественных отношений, а лишь придает определенную форму уже существующим личным неимущественным отношениям, которые становятся одним из видов гражданских правоотношений.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Актуальность выбранной темы объясняется тем, что сегодня когда российское государство проводит совершенствование правовых отношений, создание законодательно обоснованного правового государства как никогда стоит вопрос о совершенствовании гражданских прав.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Объект данного исследования – гражданские права, предмет исследования – понятие и виды гражданских прав.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Цель данной работы – исследовать понятие и виды гражданских прав. Для реализации поставленной цели в работе предполагается решить следующие задачи:</w:t>
      </w:r>
    </w:p>
    <w:p w:rsidR="0065657F" w:rsidRPr="007A0A91" w:rsidRDefault="0065657F" w:rsidP="007A0A91">
      <w:pPr>
        <w:pStyle w:val="21"/>
        <w:widowControl w:val="0"/>
        <w:shd w:val="clear" w:color="000000" w:fill="auto"/>
        <w:ind w:firstLine="709"/>
        <w:jc w:val="both"/>
        <w:rPr>
          <w:sz w:val="28"/>
        </w:rPr>
      </w:pPr>
      <w:r w:rsidRPr="007A0A91">
        <w:rPr>
          <w:sz w:val="28"/>
        </w:rPr>
        <w:t>изучить теоретические основы гражданских правоотношений;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выявить особенности функционирования гражданских прав;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охарактеризовать основные виды гражданских прав.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Задачи данной работы определили ее структуру. Работа состоит из введения, трех глав, заключения, списка использованной литературы, приложения.</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snapToGrid w:val="0"/>
          <w:sz w:val="28"/>
        </w:rPr>
        <w:br w:type="page"/>
      </w:r>
      <w:r w:rsidRPr="007A0A91">
        <w:rPr>
          <w:b/>
          <w:snapToGrid w:val="0"/>
          <w:sz w:val="28"/>
        </w:rPr>
        <w:t>Глава 1. Теоретические основы гражданских правоотношений</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1.1 Понятие и сущность гражданских правоотношений</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процессе осуществления различного рода деятельности отдельные индивиды (граждане) и организации этих индивидов вступают между собой в различные отношения, которые в силу их общественного характера получили название общественных. Отдельные виды этих отношений регулируются нормами права и соответственно получили название правоотношений.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Правовые отношения носят волевой сознательный характер, который выражается в том, что в них проявляется индивидуальная воля его участников. Волевой характер проявляется в одних случаях на всех стадиях, начиная от возникновения правоотношения и кончая его реализацией (договор купли-продажи), в других же случаях – в процессе осуществления возникших не по воле сторон взаимных прав и обязанностей (например, в обязательствах из причинения вреда, когда ни причинитель вреда, ни потерпевший не хотели возникновения правоотношения, однако когда оно все же возникло, сознательно осуществляют возникшие в данном случае права и обязанности).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«Гражданские правоотношения, будучи одним из видов правоотношений, обладают такими общими для всех правоотношений чертами, как их общественный характер и основанность на законе. Вместе с тем они имеют следующие особенности.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1. Субъекты гражданских правоотношений равны между собой, имущественно обособлены и самостоятельны, независимо от функций, возлагаемых на них в конкретном правоотношении. Таким образом, обязанный субъект не подчинен управомоченному, а лишь связан конкретной обязанностью. Этим гражданское правоотношение отличается от административного.</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2. Широкий круг субъектов. В гражданском правоотношении могут участвовать все возможные субъекты права (граждане, юридические лица, Российская Федерация, субъекты Российской Федерации, муниципальные образования).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3. Множественность объектов (вещи, работы и услуги, информация, результаты интеллектуальной деятельности, нематериальные блага).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4. Возможность установления содержания гражданских правоотношений по соглашению сторон (другие правоотношения возникают только при наличии соответствующей нормы права, прямо предусматривающей возможность возникновения правоотношений).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5. В качестве правовых гарантий реального осуществления предоставленных субъектам гражданских прав и обязанностей применяются, главным образом, меры имущественного характера (возмещение убытков и взыскание неустойки).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6. Возможность возникновения гражданских правоотношений по основаниям, прямо законом не предусмотренным, но не противоречащим ему (ст. 8 ГК).</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7. Специфика порядка и способов защиты нарушенных гражданских прав, заключающаяся в том, что в случае нарушения прав участники гражданских правоотношений обращаются в судебные органы путем предъявления соответствующего иска.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8. Основаниями возникновения, изменения и прекращения гражданских правоотношений являются особые жизненные обстоятельства, которые получили название юридических фактов»</w:t>
      </w:r>
      <w:r w:rsidRPr="007A0A91">
        <w:rPr>
          <w:rStyle w:val="aa"/>
          <w:snapToGrid w:val="0"/>
          <w:sz w:val="28"/>
        </w:rPr>
        <w:footnoteReference w:id="2"/>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Таким образом, гражданское правоотношение – волевое общественное имущественное или личное неимущественное отношение, урегулированное нормами гражданского права, в котором его участники юридически связаны наличием взаимных субъективных прав и обязанностей.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Структура любого правоотношения состоит из трех необходимых элементов: 1) субъектов; 2) объекта; 3) содержания.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Под субъектами гражданского правоотношения понимаются участники гражданского правоотношения. В соответствии со ст. 124 ГК или могут быть граждане (физические лица), юридические лица, Российская Федерация, субъекты Российской Федерации, муниципальные образования. Одни участники правоотношений обладают правом и называются управомоченными лицами, другие несут обязанности и называются обязанными лицами, однако в большинстве случаев они являются одновременно и управомоченными, и обязанными лицами.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Состав участников гражданского правоотношения может меняться в результате правопреемства, под которым понимается переход прав и обязанностей от одного лица – правопредшественника к другому – правопреемнику, причем последний вступает в правоотношения вместо право-предшественника.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Правопреемство может быть универсальным (общим) или сингулярным (частным). Особенностью общего правопреемства является то, что правопреемник по основаниям, предусмотренным законодательством, занимает место правопредшественника во всех правах и обязанностях, за исключением тех, в которых закон не допускает правопреемство вообще (речь идет о правах, которые не переходят к другим лицам, например, право авторства).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Под частным правопреемством понимается правопреемство, возникающее в одном или нескольких правоотношениях. Так, в соответствии с п. 1 ст. 382 ГК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Однако не любые права могут переходить от одного лица к другому. Как следует из ст. 383 ГК, переход к другому лицу прав, неразрывно связанных с личностью кредитора, в частности, требований об алиментах или возмещении вреда, причиненного жизни и здоровью, не допускается.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Содержание гражданского правоотношения – составляющие его субъективные права и обязанности. Название "субъективные" они получили потому, что принадлежат конкретным участникам возникших гражданских правоотношений и, таким образом, отличаются от гражданских прав и обязанностей в объективном смысле. В последнем случае речь идет об абстрактных предписаниях норм права, выраженных в различных нормативных актах государства.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Субъективные права и обязанности неразрывно связаны друг с другом. Возникают они одновременно, однако в дальнейшем содержание гражданского правоотношения может меняться: у участников гражданского правоотношения могут появиться новые права и обязанности. Так, в результате ненадлежащего исполнения договора поставки поставщиком у покупателя может возникнуть право на взыскание неустойки, а у поставщика – обязанность ее выплатить.</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Объектом гражданского правоотношения является то благо, по поводу которого возникает гражданское правоотношение и в отношении которого существуют субъективное право и соответствующая ему обязанность. Каждому объекту соответствует определенный вид гражданских правоотношений. Так, в правоотношениях собственности объектом правоотношений являются вещи, в обязательственных правоотношениях – действия и т. д.</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1.2 Виды гражданских правоотношений</w:t>
      </w:r>
    </w:p>
    <w:p w:rsidR="007A0A91" w:rsidRPr="007A0A91" w:rsidRDefault="007A0A91"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Существует большое разнообразие гражданских правоотношений, что затрудняет их изучение. В науке принято в подобных случаях разрабатывать классификации изучаемых явлений в целях более глубокого их анализа. Классификация имеет не только теоретическое, но и практическое значение, поскольку помогает правильно уяснить характер взаимоотношений сторон в том или ином правоотношении и, следовательно, правильно применять гражданское законодательство к конкретному случаю. Классификация видов гражданских правоотношений представлена на рисунке 1 (Приложение 1)</w:t>
      </w:r>
      <w:r w:rsidRPr="007A0A91">
        <w:rPr>
          <w:rStyle w:val="aa"/>
          <w:snapToGrid w:val="0"/>
          <w:sz w:val="28"/>
        </w:rPr>
        <w:footnoteReference w:id="3"/>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Классификация гражданских правоотношений может проводиться по различным основаниям.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Исходя из их содержания, гражданские правоотношения могут быть разделены на имущественные и неимущественные. Классификация гражданских правоотношений на имущественные и неимущественные основана на том, что имущественные отношения имеют некоторое экономическое содержание и всегда связаны с нахождением имущества у того или иного лица (например, правоотношения собственности, хозяйственного ведения, оперативного управления и других вещных прав), либо с передачей имущества одним лицом другому (например, по договорам купли-продажи, мены и т. 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Деление гражданских правоотношений на абсолютные и относительные основано на том, что в абсолютных правоотношениях носителю абсолютного права противостоит неопределенное число обязанных лиц. Так, собственник может требовать от всякого и каждого, чтобы тот воздерживался от совершения любых действий, мешающих собственнику осуществлять свои правомочия по владению, пользованию и распоряжению принадлежащей ему вещью. Что касается относительных правоотношений, то в них конкретному управомоченному лицу (или нескольким точно определенным лицам) противостоит конкретное обязанное лицо (или несколько определенных обязанных лиц). Например, по договору купли-продажи покупатель имеет право требовать передачи проданного имущества от конкретного продавца.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Классификация гражданских правоотношений на вещные и обязательственные основана на том, что носитель вещного права может осуществлять это право без содействия обязанных лиц (например, собственник имеет возможность пользоваться принадлежащей ему на праве собственности вещью для удовлетворения своих потребностей самостоятельно). Помимо права собственности к вещным правам относятся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сервитуты.</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Гражданские правоотношения можно разделить на срочные, т. е. ограниченные определенным сроком (примером могут служить авторские правоотношения, вытекающие из авторского права, действующего в течение жизни автора и 50 лет после его смерти, начиная с 1 января года, следующего за годом смерти автора) и бессрочные, т. е. не ограниченные каким-либо сроком (например, право собственности).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xml:space="preserve">Гражданские правоотношения можно классифицировать на простые и сложные. К простым относятся правоотношения, в которых одному лицу принадлежит только одно право, а другому лицу – только одна обязанность. Например, по договору займа у заимодавца есть право требовать возврата взятых взаймы денежных сумм, а у заемщика – только обязанность их возвратить. В сложных правоотношениях у обеих сторон есть одновременно и права, и обязанности. К сложным относятся большинство гражданско-правовых договоров (купля-продажа, аренда и т. д.). </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Таким образом, можно сказать, что гражданские правоотношения имеют субъективные, объективные и содержательные особенности, которые влияют на виды гражданских правоотношений. В свою очередь, гражданские правоотношения</w:t>
      </w:r>
      <w:r w:rsidR="007A0A91">
        <w:rPr>
          <w:snapToGrid w:val="0"/>
          <w:sz w:val="28"/>
        </w:rPr>
        <w:t xml:space="preserve"> </w:t>
      </w:r>
      <w:r w:rsidRPr="007A0A91">
        <w:rPr>
          <w:snapToGrid w:val="0"/>
          <w:sz w:val="28"/>
        </w:rPr>
        <w:t>находятся</w:t>
      </w:r>
      <w:r w:rsidR="007A0A91">
        <w:rPr>
          <w:snapToGrid w:val="0"/>
          <w:sz w:val="28"/>
        </w:rPr>
        <w:t xml:space="preserve"> </w:t>
      </w:r>
      <w:r w:rsidRPr="007A0A91">
        <w:rPr>
          <w:snapToGrid w:val="0"/>
          <w:sz w:val="28"/>
        </w:rPr>
        <w:t>в постоянной динамике</w:t>
      </w:r>
      <w:r w:rsidR="007A0A91">
        <w:rPr>
          <w:snapToGrid w:val="0"/>
          <w:sz w:val="28"/>
        </w:rPr>
        <w:t xml:space="preserve"> </w:t>
      </w:r>
      <w:r w:rsidRPr="007A0A91">
        <w:rPr>
          <w:snapToGrid w:val="0"/>
          <w:sz w:val="28"/>
        </w:rPr>
        <w:t>и регулируются соответствующими законодательными нормами.</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snapToGrid w:val="0"/>
          <w:sz w:val="28"/>
        </w:rPr>
        <w:br w:type="page"/>
      </w:r>
      <w:r w:rsidRPr="007A0A91">
        <w:rPr>
          <w:b/>
          <w:snapToGrid w:val="0"/>
          <w:sz w:val="28"/>
        </w:rPr>
        <w:t>Глава 2. Особенности функционирования гражданских прав</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2.1 Основания возникновения гражданских прав</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pStyle w:val="ab"/>
        <w:widowControl w:val="0"/>
        <w:shd w:val="clear" w:color="000000" w:fill="auto"/>
        <w:ind w:firstLine="709"/>
      </w:pPr>
      <w:r w:rsidRPr="007A0A91">
        <w:t>Основаниями возникновения гражданских прав</w:t>
      </w:r>
      <w:r w:rsidR="007A0A91">
        <w:t xml:space="preserve"> </w:t>
      </w:r>
      <w:r w:rsidRPr="007A0A91">
        <w:t>и обязанностей служат юридические факты, с которыми закон и иные правовые акты связывают соответствующие последствия. По этой причине норма, регулирующая те или</w:t>
      </w:r>
      <w:r w:rsidR="007A0A91">
        <w:t xml:space="preserve"> </w:t>
      </w:r>
      <w:r w:rsidRPr="007A0A91">
        <w:t>иные отношения участников, всегда указывает на юридические факты, которые порождают соответствующие права и обязанности.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Кроме того, применительно к отдельным институтам, в гражданском законодательстве существуют и общие нормы, которые предусматривают основания возникновения определенной группы прав и обязанностей, например основания приобретения и прекращения права собственности, основания прекращения обязательств.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Все виды оснований, предусмотренные ст. 8 ГК РФ, можно свести в определенные группы, используя различные критерии.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Можно выделить действия и события (первые совершаются по воле лица, а вторые независимо от их воли). Действия, в свою очередь, по признаку их содержания делятся на правомерные и противоправные.</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Правомерные действия в зависимости от того, выражается ли в них гражданская правоспособность или властная компетенция лица, совершившего действие, делятся соответственно на сделки и на акты органов государственной власти, иных государственных органов и органов местного самоуправления.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перечне, приведенном в п. 1 ст. 8 ГК, выделены следующие виды оснований возникновения гражданских прав и обязанностей</w:t>
      </w:r>
      <w:r w:rsidRPr="007A0A91">
        <w:rPr>
          <w:rStyle w:val="aa"/>
          <w:snapToGrid w:val="0"/>
          <w:sz w:val="28"/>
        </w:rPr>
        <w:footnoteReference w:id="4"/>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договоры и иные сделки, предусмотренные законом, а также договоры и иные сделки, хотя и не предусмотренные законом, но не противоречащие ему. Сделка представляет собой направленное волевое действие. Для сделки необходимы как внутренняя сторона – воля (желание достичь определенной цели с помощью сделки), так и внешняя – волеизъявление (с помощью волеизъявления лицо доводит до сведения всех, с кем оно может вступить в гражданские правоотношения, о своей воле).</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Сделки подразделяются на одно-, двух- и многосторонние. Для действительности односторонней сделки достаточно воли одного лица (составление завещания, выдача доверенности, публичные торги, публичное обещание награды и т.п.)</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отличие от односторонних в двух – или многосторонних сделках (договорах) необходимую волю выражают два лица или более. Для действительности договора необходимо, чтобы воля всех этих лиц совпала. Именно договор является основной гражданско-правовой сделкой, которая порождает экономические связи между предпринимателями, а также предпринимателями и непосредственными потребителями их товаров, работ, услуг.</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 сделкам, предусмотренным законом, применяются посвященные соответствующему их виду нормы. В отношении сделок, не предусмотренных законом, но не противоречащих ему, руководствуются аналогией закона или аналогией права;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акты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настоящее время сфера действия данных актов сужена. Вместе с тем властные акты могут обязать произвести реорганизацию предпринимателей, влекущую за собой необходимость прекращения одних и создания других самостоятельных субъектов права; решения антимонопольного органа порождают у предприятия, которому они адресованы, определенные обязанности и др.;</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судебное решение, установившее гражданские права и обязанности.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Имеются в виду случаи, когда решение суда служит юридическим фактом, из которого непосредственно возникают гражданские права или обязанности. Например, решение суда о разделе общей собственности между ее участниками, о признании права собственности на самовольную постройку, о признании права муниципальной собственности на бесхозяйные недвижимые вещи и т.п.;</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приобретение имущества по основаниям, допускаемым законом.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Это, например, приобретение права собственности на имущество, собственник которого неизвестен (находка), либо на имущество, от которого собственник отказался или на которое он утратил свое право собственности по иным основаниям и др.;</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создание произведений науки, литературы, искусства, изобретений и иные результаты интеллектуальной деятельности.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перечисленных случаях у автора произведения, изобретения, полезной модели, промышленного образца возникают определенные в законе права и обязанности. Имеются в виду патентообладатель, автор книги, лица, которым патентообладатель или автор книги передали соответствующие права;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причинение вреда другому лицу. Причинение вреда при наличии условий, предусмотренных гл. 59 ГК РФ, порождает у потерпевшего право требовать возмещения, а у причинителя вреда – соответствующую этому праву обязанность;</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неосновательное обогащение.</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соответствии с гл. 60 ГК РФ лицо, которое без установленных законом или сделкой оснований приобрело имущество за счет другого, обязано возвратить последнему неосновательно полученное имущество. В случаях, предусмотренных законом, неосновательное обогащение должно быть взыскано в доход государства;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иные действия граждан и юридических лиц.</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качестве примера выступают предусмотренная ст. 233 ГК обязанность нашедшего клад передать половину его стоимости собственнику земельного участка, на котором это имущество было найдено, возникновение права собственности на создаваемое недвижимое имущество или переработанную вещь (ст. 219, 220 ГК);</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события, с которыми законодательство связывает наступление гражданско-правовых последствий.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 таким событиям относятся прежде всего явления стихийного характера, военные действия, смерть лица или тяжелая болезнь и т. п. Указанные обстоятельства могут служить, в частности, страховым случаем, событием, при наступлении которого страховая фирма обязана выплатить определенную сумму тому, кто заключил с ней договор страхования, или третьему лицу, указанному в этом договоре.</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2.2</w:t>
      </w:r>
      <w:r w:rsidR="007A0A91" w:rsidRPr="007A0A91">
        <w:rPr>
          <w:b/>
          <w:snapToGrid w:val="0"/>
          <w:sz w:val="28"/>
        </w:rPr>
        <w:t xml:space="preserve"> </w:t>
      </w:r>
      <w:r w:rsidRPr="007A0A91">
        <w:rPr>
          <w:b/>
          <w:snapToGrid w:val="0"/>
          <w:sz w:val="28"/>
        </w:rPr>
        <w:t>Пределы осуществления гражданских прав</w:t>
      </w:r>
    </w:p>
    <w:p w:rsidR="007A0A91" w:rsidRPr="007A0A91" w:rsidRDefault="007A0A91"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xml:space="preserve">Пределы осуществления гражданских прав. Согласно п. 1 ст. 9 ГК РФ граждане и юридические лица могут осуществлять принадлежащие им гражданские права по своему усмотрению. Лицо при этом действует </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Пределы осуществления гражданских прав. Согласно п. 1 ст. 9 ГК РФ граждане и юридические лица могут осуществлять принадлежащие им гражданские права по своему усмотрению. Лицо при этом действует «своей властью и в своем интересе» и никто не вправе понудить лицо, которому принадлежит право, осуществлять его. Указанное обстоятельство не исключает заинтересованности государства в том, чтобы лицо, чьи права нарушены, не задерживало обращение за их защитой в суд. В этой связи законом установлены определенные сроки, пропуск которых может повлечь за собой утрату возможности принудительного осуществления своего права (сроки исковой давности).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Пункт 2 ст. 9 ГК предусматривает, что отказ гражданина или юридического лица от осуществления принадлежащего им права не влечет прекращения этого права. Недействителен в том числе и отказ от права обращения в суд.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Однако законом могут быть предусмотрены случаи, когда последствием отказа от осуществления права служит его прекращение. Как, например, отказ наследника от наследства, отказ лица, которое нашло безнадзорное животное, содержит и пользуется им в течение 6 месяцев, от приобретения его в собственность, отказ лица от принадлежащего ему права собственности, прощение кредитором долга и т. п.</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Предоставленная ст. 9 гражданам и юридическим лицам возможность распорядиться своими правами по собственному усмотрению имеет установленные законодателем границы, переход за которые запрещен.</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Действия субъектов гражданских правоотношений, совершаемые в рамках предоставленных им прав, но с нарушением их пределов, характеризуются в литературе как злоупотребление правом. Злоупотребление правом представляет собой особое гражданское правонарушение. Основная его специфика состоит в том, что действия нарушителя формально опираются на принадлежащее ему право, однако при конкретной его реализации они приобретают такую форму и характер, что это приводит к нарушению прав и охраняемых законом интересов других лиц.</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Так, явным злоупотреблением правом должны быть признаны действия обладателя субъективного права, если они совершаются с единственной целью причинить вред другому лицу (так называемая шикана). Не вызывает сомнений квалификация в качестве злоупотребления правом действий предпринимателей, которые направлены на ограничение конкуренции. В обоих случаях права осуществляются с незаконной целью или, говоря иными словами, в противоречии с их назначением.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Достаточно распространенной формой злоупотребления правом является реализация предоставленных им возможностей недозволенными средствами.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Например, закон закрепляет за автором право на имя, одной из допустимых форм реализации которого является опубликование произведения под псевдонимом. Если, однако, в качестве псевдонима автором будет избрано имя, способное ввести публику в заблуждение, такое использование права должно быть квалифицировано как злоупотребление им.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Злоупотреблением правом следует признать и те случаи, когда субъектом используются недозволенные средства его защиты. Так, если собственник имущества в целях предохранения его от кражи применяет такие средства, которые представляют смертельную опасность для окружающих, он выходит за рамки предоставленных ему законом возможностей и, следовательно, злоупотребляет своим правом. Злоупотребление правом, как и всякое другое гражданское правонарушение, влечет применение к нарушителям предусмотренных законом санкций. В тех случаях, когда конкретные правовые последствия специальными нормами не определены, в качестве общей санкции в соответствии со ст. 10 ГК выступает отказ в охране субъективного права.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Не допускается использование гражданских прав в целях ограничения конкуренции, а также злоупотребления доминирующим положением на рынке, заключение соглашений относительно установления (поддержания) цен (тарифов), скидок, надбавок, наценок, раздела рынка по территориальному или иному признаку, устранения с него других предпринимателей и т. д. Подобные соглашения запрещены законодательством и являются недействительными.</w:t>
      </w:r>
    </w:p>
    <w:p w:rsidR="0065657F" w:rsidRPr="007A0A91" w:rsidRDefault="0065657F" w:rsidP="007A0A91">
      <w:pPr>
        <w:widowControl w:val="0"/>
        <w:shd w:val="clear" w:color="000000" w:fill="auto"/>
        <w:spacing w:line="360" w:lineRule="auto"/>
        <w:ind w:firstLine="709"/>
        <w:jc w:val="both"/>
        <w:rPr>
          <w:sz w:val="28"/>
        </w:rPr>
      </w:pPr>
      <w:r w:rsidRPr="007A0A91">
        <w:rPr>
          <w:snapToGrid w:val="0"/>
          <w:sz w:val="28"/>
        </w:rPr>
        <w:t>В заключение данной главы можно сказать, что Гражданский кодекс предусматривает общую санкцию, применяемую ко всем, кто нарушает требования, относящиеся к осуществлению гражданских прав: в этом случае суд может отказать лицу в защите принадлежащего ему права. Гражданский кодекс называет в качестве критериев оценки поведения лица, наделенного</w:t>
      </w:r>
      <w:r w:rsidR="007A0A91">
        <w:rPr>
          <w:snapToGrid w:val="0"/>
          <w:sz w:val="28"/>
        </w:rPr>
        <w:t xml:space="preserve"> </w:t>
      </w:r>
      <w:r w:rsidRPr="007A0A91">
        <w:rPr>
          <w:snapToGrid w:val="0"/>
          <w:sz w:val="28"/>
        </w:rPr>
        <w:t>соответствующим правом, «добросовестность и разумность». Сторона в споре, которая ссылается на то, что другая действовала «неразумно» или «недобросовестно», должна доказать соответствующее обстоятельство.</w:t>
      </w:r>
    </w:p>
    <w:p w:rsidR="0065657F" w:rsidRPr="007A0A91" w:rsidRDefault="0065657F" w:rsidP="007A0A91">
      <w:pPr>
        <w:widowControl w:val="0"/>
        <w:shd w:val="clear" w:color="000000" w:fill="auto"/>
        <w:spacing w:line="360" w:lineRule="auto"/>
        <w:ind w:firstLine="709"/>
        <w:jc w:val="both"/>
        <w:rPr>
          <w:b/>
          <w:snapToGrid w:val="0"/>
          <w:sz w:val="28"/>
        </w:rPr>
      </w:pPr>
      <w:r w:rsidRPr="007A0A91">
        <w:rPr>
          <w:snapToGrid w:val="0"/>
          <w:sz w:val="28"/>
        </w:rPr>
        <w:br w:type="page"/>
      </w:r>
      <w:r w:rsidRPr="007A0A91">
        <w:rPr>
          <w:b/>
          <w:snapToGrid w:val="0"/>
          <w:sz w:val="28"/>
        </w:rPr>
        <w:t>Глава 3. Характеристика основных видов гражданских прав</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3.1 Право собственности</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Важнейшим институтом гражданского права является право собственности. Право собственности – это вещное право, предоставляющее своему носителю исключительные полномочия по владению, пользованию и распоряжению в отношении принадлежащего ему имущества. Рассмотрим подробнее основные элементы права собственности. Право владения – это фактическое обладание вещью, возможность непосредственного воздействия на нее (потрогать, ощутить, твой автомобиль стоит в гараже, ты проживаешь в своем доме и т. 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Право пользования – удовлетворение посредством вещей тех или иных потребностей, извлечение из вещи ее полезных свойств и доходов. Право распоряжения выражается в правомочии путем юридических актов распоряжаться судьбой вещи. Осуществляя право распоряжения, собственник может отчуждать (продать, передать по наследству и т. д.) или сдать ее в наем и т. 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«Итак, собственник по своему усмотрению имеет право владеть, пользоваться и распоряжаться принадлежащими ему вещами. Однако это не означает, что власть собственника в отношении принадлежащей ему вещи безгранична. Осуществление права собственности не должно нарушать прав и законных интересов других людей. При осуществлении своего права собственник обязан принимать меры, предотвращающие нанесение ими ущерба здоровью граждан и окружающей среде»</w:t>
      </w:r>
      <w:r w:rsidRPr="007A0A91">
        <w:rPr>
          <w:rStyle w:val="aa"/>
          <w:snapToGrid w:val="0"/>
          <w:sz w:val="28"/>
        </w:rPr>
        <w:footnoteReference w:id="5"/>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настоящее время в нашей стране признаются частная, государственная, муниципальная и иные формы собственности. Субъектами частной собственности являются граждане (физические лица) и юридические лица. Субъектами государственной собственности являются Российская Федерация, а также субъекты Российской Федерации – республики, края, области, города федерального значения, автономные области и автономные округа. Субъектами муниципальной собственности выступают городские и сельские поселения, а также другие муниципальные образования. Права всех собственников защищаются равным образом.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собственности граждан и юридических лиц может находиться любое имущество, за исключением отдельных его видов, предусмотренных законом (например, радиоактивные материалы могут находиться только в собственности Российской Федерации). Юридические лица –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Учредители (участники, члены) коммерческих организаций имеют в отношении имущества, принадлежащего этой организации на нраве собственности, обязательственные права, определяемые в ее учредительных документах. Учредители (участники, члены общественных, благотворительных, религиозных и иных некоммерческих организаций) утрачивают право на имущество, переданное в собственность соответствующей организации.</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3.2 Обязательственное право</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Обязательственное право является наиболее крупной подотраслью гражданского права. Содержащиеся в нем правовые нормы регулируют обширный круг общественных отношений, связанных с приобретением товаров в собственность, сдачей имущества в аренду, сооружением производственных и социально-культурных объектов, перевозкой грузов, пассажиров и багажа, оказании услуг и т. д. При посредстве обязательного права происходит перемещение имущества и других материальных благ из сферы производства в сферу обращения, а из последней – в сферу потребления. В гражданском праве обязательственные отношения принято именовать обязательствами.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Как и в любом правоотношении, в обязательстве участвуют две стороны: управомоченная и обязанная. Управомоченная сторона обладает правом требования и называется кредитором. Обязанная сторона в обязательстве называется должником, а лежащая на нем обязанность – долгов. Право требования кредитора и долг должника составляют юридическое содержание обязательственного отношения. Отсюда можно дать такое определение обязательства: обязательством называется такое правоотношение, при котором одно лицо (должник) обязано совершить сделку в пользу другого лица (кредитора), определенное действие, либо воздержаться от совершения такого действия. «Например, продать имущество, уплатить деньги, сделать ту или иную работу и т. д. Принципиальное отличие обязательных правоотношений от вещных отношений, состоит в том, что они обладают не абсолютным, а относительным характером, то есть всегда возникают между конкретными, поименно определяемыми лицами, как гражданами, так и организациями, учреждениями, предприятиями. Для того, чтобы связать себя обязательственными правоотношениями, лицо сначала должно вступить в него, войти в круг лиц, относящихся к числу его участников»</w:t>
      </w:r>
      <w:r w:rsidRPr="007A0A91">
        <w:rPr>
          <w:rStyle w:val="aa"/>
          <w:snapToGrid w:val="0"/>
          <w:sz w:val="28"/>
        </w:rPr>
        <w:footnoteReference w:id="6"/>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обязательстве в качестве одной из его сторон – кредитора или должника– могут участвовать одно или одновременно несколько лиц. Если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кредитора, в том, что имеет от нее право требовать. Так, в обязательстве купли-продажи продавец является должником перед покупателем, поскольку обязан передать ему проданную вещь и одновременно выступает в качестве кредитора покупателя, поскольку вправе требовать от него уплаты покупаемой цены за проданную вещь.</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отдельных случаях содержанием гражданско-правового обязательства могут быть воздержание от совершения определенных действий. Например, по договору найма жилого помещения наниматель обязуется не нарушать правил проживания в жилых помещениях, не захламлять балкон, не разводить крупных домашних животных и т. 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Гражданско-правовые обязательства возникают и существуют на тех же принципах, что и любое гражданско-правовое отношение: их субъекты являются равноправными и независимыми друг от друга лицами, а в обязательственные отношения они, как правило, вступают добровольно без какого-либо принуждения. Однако возможны ситуации, когда обязательства возникают и помимо воли одного из субъектов. Как, например, в случае причинения вреда другому лицу или состоявшегося судебного решения. Например, решение суда по поводу разногласий, возникших при заключении договора, становится источником возникновения обязательств, ибо обязательства сторон в договоре определяются так, как они зафиксированы решением суда.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Основанием возникновения обязательств выступают юридические факты, с которыми закон связывает возникновение субъективных прав и обязанностей.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соответствие с гражданским законодательством обязательства могут возникать: 1) из договоров; б) вследствие причиненного вреда; 3) вследствие неосновательного обогащения; 4) на основании судебного решения; 5) в результате иных действий и событий, с которыми гражданское законодательство связывает наступление гражданско-правовых последствий.</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3.3 Гражданско-правовой договор</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Значительную роль в гражданском праве играют договорно-правовые отношения. Поэтому целесообразно отдельно рассмотреть институт договора. Договор есть соглашение двух или более лиц, направленное на возникновение, изменение или прекращение гражданских прав и обязанностей. Следует иметь в виду, что не всякое соглашение само по себе составляет договор. Договором признается лишь соглашение, вытекающее из намерения его участников породить те или иные гражданско-правовые последствия. Договорные отношения – это разновидность обязательственных 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Предмет договора составляет то, на что направлены действия его сторон, то есть вещи имущественного права и иные объекты гражданских прав.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Краеугольным камнем договорно-правовых отношений является принцип свободы договора. Этот принцип закреплен в ст. 421 ГК РФ. Участники гражданских правоотношений свободны в заключении договора. Они не могут быть принуждены к заключению договора, исключая случаи, когда обязанность такого заключения предусмотрена Гражданским кодексом или добровольно принятым обязательством.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Стороны договора свободны в выборе своего контрагента и в определении условий его содержания, исключая случаи, когда те или иные условия договора прямо предписываются законом или правовым актом.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Стороны могут заключать тип договора, непосредственно не предусмотренный в законодательстве. Допускается заключение договора, в котором содержатся элементы различных договоров, предусмотренных законодательством.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Условия договора определяются по усмотрению сторон, кроме случаев, когда содержание соответствующего условия предписано законодательством. В случаях, когда условия договора предусмотрены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Если условие договора не определено сторонами или диспозитивной нормой, соответствующие условия определяются обычаями делового оборота, применяемыми в отношении сторон.</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Договор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договора сохраняют силу. Исключение составляют случаи, когда в законе установлено, что его действие распространяется на отношения, возникшие из ранее заключенных договоров.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Существуют следующие типы договоров</w:t>
      </w:r>
      <w:r w:rsidRPr="007A0A91">
        <w:rPr>
          <w:rStyle w:val="aa"/>
          <w:snapToGrid w:val="0"/>
          <w:sz w:val="28"/>
        </w:rPr>
        <w:footnoteReference w:id="7"/>
      </w:r>
      <w:r w:rsidRPr="007A0A91">
        <w:rPr>
          <w:snapToGrid w:val="0"/>
          <w:sz w:val="28"/>
        </w:rPr>
        <w:t>:</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Договор присоединения –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Договор присоединения возник из потребности унификации договорных отношений, диктуемых массовым предоставлением товаров, работ или услуг. В его основе лежит стандартная форма договора, содержание которого одинаково для всех, кто пожелает получить такие товары, работы или услуги на условиях, указанных в договоре, предлагаемых для одобрения, а не для обсуждения.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Поскольку присоединившаяся сторона (чаще всего это потребитель) экономически более слабая, то закон предусмотрел для нее некоторые дополнительные возможности защиты своих прав. Если договор присоединения: а) лишает эту сторону прав, обычно предоставляемых договорами присоединения данного вида, либо б) исключает или ограничивает ответственность другой стороны за нарушение обязательств, либо в)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то присоединившаяся сторона вправе потребовать расторжения или изменения заключаемого договора, хотя бы он и не противоречил закону или иным правовым актам (п. 2 ст. 422 ГК РФ).</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Публичный договор –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электроснабжения, медицинское, гостиничное обслуживание и т. д.).</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Основной принцип такого типа договора состоит в том, что если предоставление товаров, работ или услуг обращено к публике, то есть неопределенному кругу лиц, то порядок их предоставления не может основываться на индивидуальных предпочтениях, а должен подчиняться неким единым, заранее предустановленным правилам. Эффективность этого принципа обеспечивается установлением в Гражданском кодексе трех запретов:</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1) запрещается оказание предпочтений одному лицу из числа потребителей товаров, работ или услуг перед другими, кроме специально предусмотренных законом или правовым актом случаев (п. 2. ст. 426 ГК РФ);</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2) запрещается установление неодинаковой для всех потребителей цены товара (работ, услуг, исключая льготы, предусмотренные законом и иными правовыми актами для отдельных категорий потребителей (п. 2 ст. 426 ГК РФ));</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3) запрещается необоснованный отказ от заключения договора, то есть отказ, совершенный при наличии у организации возможностей предоставить товары (работы, услуги п. 3. ст. 486 ГК РФ).</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 xml:space="preserve">Предварительный договор – это договор, по которому стороны обязуются заключить в будущем договор о передаче имущества, выполнении работ или окончании услуг (основной договор) на условиях, предусмотренных предварительным договором. Содержание предварительного договора должно включать в себя: а) существенные условия основного договора; б) срок, в пределах которого должен быть заключен основной договор, при отсутствии указания о таком сроке он предполагается равным одному году с момента заключения предварительного договора. Уклонение от заключения основного договора чревато уже со стороны понуждением к его заключению по суду, либо обязанностью возмещения убытков, вызванных незаключением. </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Договор в пользу третьего лица – договор, в котором стороны установили, что должник обязан произвести исполнение не кредитору, а указанному или неуказанному в договоре третьему лицу, имеющему право требовать от должника исполнения обязательств в свою пользу.</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Основанием</w:t>
      </w:r>
      <w:r w:rsidR="007A0A91">
        <w:rPr>
          <w:snapToGrid w:val="0"/>
          <w:sz w:val="28"/>
        </w:rPr>
        <w:t xml:space="preserve"> </w:t>
      </w:r>
      <w:r w:rsidRPr="007A0A91">
        <w:rPr>
          <w:snapToGrid w:val="0"/>
          <w:sz w:val="28"/>
        </w:rPr>
        <w:t>изменения или расторжения договора признается по общему соглашению сторон.</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Односторонний отказ от договора может иметь место лишь в случае, когда он допускается законом или соглашением сторон. Таким образом, гражданское законодательство тесно связывает стороны договора порождаемыми ими обязательствами. Однако, жесткость этого подхода смягчается правилом о допустимости изменения или расторжения договора в связи с существенным изменением обстоятельств, существовавших при заключении договора (ст. 451 ГК РФ).</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t>3.4 Наследственное право</w:t>
      </w:r>
    </w:p>
    <w:p w:rsidR="007A0A91" w:rsidRPr="007A0A91" w:rsidRDefault="007A0A91"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Наследственное право как часть гражданского права – это совокупность правовых норм, устанавливающих порядок перехода прав и обязанностей умершего лица по праву наследования.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современной России наследственное право составляет содержание части третьей Гражданского Кодекса Российской Федерации, принятой Государственной Думой 1 ноября 2001 года и вступившей в силу с 1 марта 2002 года.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Наследственное право определяет основания наследования: наследование осуществляется по завещанию и по закону. Наследование по закону имеет место, если оно не изменено завещанием, а также в иных случаях, предусмотренных Гражданским Кодексом.</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состав наследства входят принадлежащие наследователю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наследователя, в частности, право на алименты, право на возмещение вреда, причиненные жизни или здоровью гражданина, а также права и обязанности, переход которых в порядке наследования не допускается Гражданским Кодексом или другими законами.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Наследство открывается со смертью гражданина. Днем открытия наследства является день смерти гражданина. Если же факт смерти устанавливается судом, то временем открытия наследства является день смерти, указанный в решении суда.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Местом открытия наследства является последнее место жительства наследователя. Если последнее место жительства наследователя, обладавшего имуществом на территории РФ, неизвестно или находится за ее пределами, то местом открытия наследства в РФ признается место нахождения недвижимого наследственного имущества. Если же такое наследственное имущество находится в разных местах, то местом открытия наследства является место нахождения наиболее ценной части недвижимого имущества.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К наследованию по завещанию могут призываться также указанные в нем юридические лица, существующие на день открытия наследства.</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Не могут наследовать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наследова-теля, выраженной в завещании, способствовали или пытались способствовать признанию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 По требованию заинтересованного лица суд отстраняет от наследования по закону граждан, злостно уклонявшихся от выполнения лежащих на них в силу закона обязанностей по содержанию наследователя. Однако граждане, которым наследователь после утраты ими права наследования завещал имущество, вправе наследовать это имущество.</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Основной формой наследования является завещание. Ст.1118 указывает, что распоряжаться имуществом на случай смерти можно только путем совершения завещания. Завещание является односторонней сделкой, которая создает права и обязанности после открытия наследства. Завещание может быть совершено гражданином, обладающим в момент его совершения дееспособностью в полном объеме. Завещание должно быть совершено лично. Совершение завещания через представителя не допускается.</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Таким образом, в данной главе представлены некоторые виды</w:t>
      </w:r>
      <w:r w:rsidR="007A0A91">
        <w:rPr>
          <w:snapToGrid w:val="0"/>
          <w:sz w:val="28"/>
        </w:rPr>
        <w:t xml:space="preserve"> </w:t>
      </w:r>
      <w:r w:rsidRPr="007A0A91">
        <w:rPr>
          <w:snapToGrid w:val="0"/>
          <w:sz w:val="28"/>
        </w:rPr>
        <w:t>гражданских прав, с которыми каждый гражданин</w:t>
      </w:r>
      <w:r w:rsidR="007A0A91">
        <w:rPr>
          <w:snapToGrid w:val="0"/>
          <w:sz w:val="28"/>
        </w:rPr>
        <w:t xml:space="preserve"> </w:t>
      </w:r>
      <w:r w:rsidRPr="007A0A91">
        <w:rPr>
          <w:snapToGrid w:val="0"/>
          <w:sz w:val="28"/>
        </w:rPr>
        <w:t>сталкивается в своей повседневной жизни. Данные виды гражданских прав регулируются</w:t>
      </w:r>
      <w:r w:rsidR="007A0A91">
        <w:rPr>
          <w:snapToGrid w:val="0"/>
          <w:sz w:val="28"/>
        </w:rPr>
        <w:t xml:space="preserve"> </w:t>
      </w:r>
      <w:r w:rsidRPr="007A0A91">
        <w:rPr>
          <w:snapToGrid w:val="0"/>
          <w:sz w:val="28"/>
        </w:rPr>
        <w:t xml:space="preserve">специальными законами и требуют четкого соблюдения. </w:t>
      </w:r>
    </w:p>
    <w:p w:rsidR="0065657F" w:rsidRPr="007A0A91" w:rsidRDefault="0065657F" w:rsidP="007A0A91">
      <w:pPr>
        <w:widowControl w:val="0"/>
        <w:shd w:val="clear" w:color="000000" w:fill="auto"/>
        <w:spacing w:line="360" w:lineRule="auto"/>
        <w:ind w:firstLine="709"/>
        <w:jc w:val="both"/>
        <w:rPr>
          <w:b/>
          <w:snapToGrid w:val="0"/>
          <w:sz w:val="28"/>
        </w:rPr>
      </w:pPr>
      <w:r w:rsidRPr="007A0A91">
        <w:rPr>
          <w:snapToGrid w:val="0"/>
          <w:sz w:val="28"/>
        </w:rPr>
        <w:br w:type="page"/>
      </w:r>
      <w:r w:rsidRPr="007A0A91">
        <w:rPr>
          <w:b/>
          <w:snapToGrid w:val="0"/>
          <w:sz w:val="28"/>
        </w:rPr>
        <w:t>Заключение</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Таким образом, Гражданское право как отрасль права представляет собой совокупность правовых норм, регулирующих имущественные отношения, личные неимущественные отношения, связанные с имущественными отношениями, а также отношения, возникающие по поводу защиты нематериальных благ. Совокупность перечисленных отношений составляет предмет гражданского права. Метод гражданского права основан на равенстве сторон, автономии воли и имущественной самостоятельности участников гражданских правоотношений.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Гражданское законодательство имеет определенную систему, которая складывается объективно и покоится на специфических особенностях общественных отношений, входящих в предмет гражданского права, и состоит из общей и особенной части.</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В зависимости от структуры межсубъектной связи правоотношения в гражданском праве делятся на относительные и абсолютные: в относительные правоотношения вступают строго определенные лица, в абсолютном – управомоченному лицу противостоит неопределенное число обязанных лиц. Исходя из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воздействия на вещь, в обязательственном – только за счет определенных действий обязанного лица по предоставлению управомоченному лицу соответствующих материальных благ.</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Гражданские правоотношения возникают на основании юридических фактов, к числу которых закон относит: договоры и иные сделки, предусмотренные законом, а также договоры и иные сделки, хотя и не предусмотренные законом, но не противоречащие ему; акты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судебные решения, установившие гражданские права и обязанности; приобретение имущества по основаниям, допускаемым законом; создание произведений науки, литературы, искусства, изобретений и иных результатов интеллектуальной деятельности; причинение вреда другому лицу; неосновательное обогащение; события, с которыми закон или иной правовой акт связывает наступление гражданско-правовых последствий.</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Гражданский кодекс предусматривает, что защита нарушенных или оспоренных гражданских прав осуществляется в соответствии с установленной процессуальным законодательством подведомственностью дел судам, арбитражным судам или третейским судам. В случаях, предусмотренных законом, допускается защита гражданских прав не только в судебном, но и в административном порядке, при этом любое решение, вынесенное при разрешении спора в административном порядке, может быть оспорено в суде.</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 результате проведенного исследования можно сказать, что гражданские правоотношения имеют субъективные, объективные и содержательные особенности, которые влияют на виды гражданских правоотношений. В свою очередь, гражданские правоотношения</w:t>
      </w:r>
      <w:r w:rsidR="007A0A91">
        <w:rPr>
          <w:snapToGrid w:val="0"/>
          <w:sz w:val="28"/>
        </w:rPr>
        <w:t xml:space="preserve"> </w:t>
      </w:r>
      <w:r w:rsidRPr="007A0A91">
        <w:rPr>
          <w:snapToGrid w:val="0"/>
          <w:sz w:val="28"/>
        </w:rPr>
        <w:t>находятся</w:t>
      </w:r>
      <w:r w:rsidR="007A0A91">
        <w:rPr>
          <w:snapToGrid w:val="0"/>
          <w:sz w:val="28"/>
        </w:rPr>
        <w:t xml:space="preserve"> </w:t>
      </w:r>
      <w:r w:rsidRPr="007A0A91">
        <w:rPr>
          <w:snapToGrid w:val="0"/>
          <w:sz w:val="28"/>
        </w:rPr>
        <w:t>в постоянной динамике</w:t>
      </w:r>
      <w:r w:rsidR="007A0A91">
        <w:rPr>
          <w:snapToGrid w:val="0"/>
          <w:sz w:val="28"/>
        </w:rPr>
        <w:t xml:space="preserve"> </w:t>
      </w:r>
      <w:r w:rsidRPr="007A0A91">
        <w:rPr>
          <w:snapToGrid w:val="0"/>
          <w:sz w:val="28"/>
        </w:rPr>
        <w:t>и регулируются соответствующими законодательными нормами. Гражданский кодекс предусматривает общую санкцию, применяемую ко всем, кто нарушает требования, относящиеся к осуществлению гражданских прав. Гражданский кодекс называет в качестве критериев оценки поведения лица, наделенного</w:t>
      </w:r>
      <w:r w:rsidR="007A0A91">
        <w:rPr>
          <w:snapToGrid w:val="0"/>
          <w:sz w:val="28"/>
        </w:rPr>
        <w:t xml:space="preserve"> </w:t>
      </w:r>
      <w:r w:rsidRPr="007A0A91">
        <w:rPr>
          <w:snapToGrid w:val="0"/>
          <w:sz w:val="28"/>
        </w:rPr>
        <w:t>соответствующим правом, «добросовестность и разумность».</w: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Все виды гражданских прав регулируются</w:t>
      </w:r>
      <w:r w:rsidR="007A0A91">
        <w:rPr>
          <w:snapToGrid w:val="0"/>
          <w:sz w:val="28"/>
        </w:rPr>
        <w:t xml:space="preserve"> </w:t>
      </w:r>
      <w:r w:rsidRPr="007A0A91">
        <w:rPr>
          <w:snapToGrid w:val="0"/>
          <w:sz w:val="28"/>
        </w:rPr>
        <w:t>специальными законами и требуют четкого соблюдения.</w:t>
      </w:r>
    </w:p>
    <w:p w:rsidR="007A0A91" w:rsidRDefault="007A0A91" w:rsidP="007A0A91">
      <w:pPr>
        <w:widowControl w:val="0"/>
        <w:shd w:val="clear" w:color="000000" w:fill="auto"/>
        <w:spacing w:line="360" w:lineRule="auto"/>
        <w:ind w:firstLine="709"/>
        <w:jc w:val="both"/>
        <w:rPr>
          <w:b/>
          <w:snapToGrid w:val="0"/>
          <w:sz w:val="28"/>
        </w:rPr>
      </w:pPr>
    </w:p>
    <w:p w:rsidR="0065657F" w:rsidRPr="007A0A91" w:rsidRDefault="007A0A91" w:rsidP="007A0A91">
      <w:pPr>
        <w:widowControl w:val="0"/>
        <w:shd w:val="clear" w:color="000000" w:fill="auto"/>
        <w:spacing w:line="360" w:lineRule="auto"/>
        <w:ind w:firstLine="709"/>
        <w:jc w:val="both"/>
        <w:rPr>
          <w:b/>
          <w:snapToGrid w:val="0"/>
          <w:sz w:val="28"/>
        </w:rPr>
      </w:pPr>
      <w:r>
        <w:rPr>
          <w:b/>
          <w:snapToGrid w:val="0"/>
          <w:sz w:val="28"/>
        </w:rPr>
        <w:br w:type="page"/>
      </w:r>
      <w:r w:rsidR="0065657F" w:rsidRPr="007A0A91">
        <w:rPr>
          <w:b/>
          <w:snapToGrid w:val="0"/>
          <w:sz w:val="28"/>
        </w:rPr>
        <w:t>Список использованной литературы</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Конституция РФ. 1993г. –М.:Дело, 2001. –56с.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Гражданский кодекс Российской Федерации. Ч.1.-М.:Юрид.лит., 1995. –266с.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Гражданский кодекс Российской Федерации. Ч.2.-М.:Юрид.лит., 1996. –324с.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Бунич Г.А., Гончаров А.А. Гражданское право. –М.:Дашков и К, 2002. –480с.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Горбачева Л.Н. Гражданское право. -М.: Академический Проект: Фонд «Мир», 2005. -800 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Гражданское право. В 3 т. Т.1. / Отв. Ред. А.П.Сергеев. –М.:Проспект, 2005. –776с.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Гражданское право. / Под ред. проф. В.В. Залесского, проф. М.М. Рассолова. -М: ЮНИТИ-ДАНА. Закон и право. 2002. -424с.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napToGrid w:val="0"/>
          <w:sz w:val="28"/>
        </w:rPr>
      </w:pPr>
      <w:r w:rsidRPr="007A0A91">
        <w:rPr>
          <w:snapToGrid w:val="0"/>
          <w:sz w:val="28"/>
        </w:rPr>
        <w:t>Гражданское право. Т .</w:t>
      </w:r>
      <w:r w:rsidR="007A0A91">
        <w:rPr>
          <w:snapToGrid w:val="0"/>
          <w:sz w:val="28"/>
        </w:rPr>
        <w:t xml:space="preserve"> </w:t>
      </w:r>
      <w:r w:rsidRPr="007A0A91">
        <w:rPr>
          <w:snapToGrid w:val="0"/>
          <w:sz w:val="28"/>
        </w:rPr>
        <w:t>1. / Под ред. Е.А.Суханова.</w:t>
      </w:r>
      <w:r w:rsidR="007A0A91">
        <w:rPr>
          <w:snapToGrid w:val="0"/>
          <w:sz w:val="28"/>
        </w:rPr>
        <w:t xml:space="preserve"> </w:t>
      </w:r>
      <w:r w:rsidRPr="007A0A91">
        <w:rPr>
          <w:snapToGrid w:val="0"/>
          <w:sz w:val="28"/>
        </w:rPr>
        <w:t>–М.:ЮристЪ, 1998. –524с.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napToGrid w:val="0"/>
          <w:sz w:val="28"/>
        </w:rPr>
      </w:pPr>
      <w:r w:rsidRPr="007A0A91">
        <w:rPr>
          <w:snapToGrid w:val="0"/>
          <w:sz w:val="28"/>
        </w:rPr>
        <w:t>Гражданское право. Ч.1. / Под ред. З.И.Цыбуленко. –М.:ЮристЪ, 2000. –464с.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Основы права. / Под ред.</w:t>
      </w:r>
      <w:r w:rsidR="007A0A91">
        <w:rPr>
          <w:sz w:val="28"/>
        </w:rPr>
        <w:t xml:space="preserve"> </w:t>
      </w:r>
      <w:r w:rsidRPr="007A0A91">
        <w:rPr>
          <w:sz w:val="28"/>
        </w:rPr>
        <w:t>М.И.Абдулаева. –СПб.:Питер, 2004. –604с.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Радугин А.А. Правоведение. –М.:Центр, 2003. –288с.</w:t>
      </w:r>
    </w:p>
    <w:p w:rsidR="0065657F" w:rsidRPr="007A0A91" w:rsidRDefault="0065657F" w:rsidP="007A0A91">
      <w:pPr>
        <w:widowControl w:val="0"/>
        <w:numPr>
          <w:ilvl w:val="0"/>
          <w:numId w:val="2"/>
        </w:numPr>
        <w:shd w:val="clear" w:color="000000" w:fill="auto"/>
        <w:tabs>
          <w:tab w:val="clear" w:pos="1080"/>
          <w:tab w:val="num" w:pos="400"/>
        </w:tabs>
        <w:spacing w:line="360" w:lineRule="auto"/>
        <w:ind w:left="0" w:firstLine="0"/>
        <w:jc w:val="both"/>
        <w:rPr>
          <w:sz w:val="28"/>
        </w:rPr>
      </w:pPr>
      <w:r w:rsidRPr="007A0A91">
        <w:rPr>
          <w:sz w:val="28"/>
        </w:rPr>
        <w:t>Фоков А.П. Гражданское право. Общая и особенная части. –М.:КНОРУС, 2005. –688с.</w:t>
      </w:r>
    </w:p>
    <w:p w:rsidR="0065657F" w:rsidRPr="007A0A91" w:rsidRDefault="0065657F" w:rsidP="007A0A91">
      <w:pPr>
        <w:widowControl w:val="0"/>
        <w:shd w:val="clear" w:color="000000" w:fill="auto"/>
        <w:spacing w:line="360" w:lineRule="auto"/>
        <w:ind w:firstLine="709"/>
        <w:jc w:val="both"/>
        <w:rPr>
          <w:snapToGrid w:val="0"/>
          <w:sz w:val="28"/>
        </w:rPr>
      </w:pPr>
    </w:p>
    <w:p w:rsidR="0065657F" w:rsidRPr="007A0A91" w:rsidRDefault="0065657F" w:rsidP="007A0A91">
      <w:pPr>
        <w:widowControl w:val="0"/>
        <w:shd w:val="clear" w:color="000000" w:fill="auto"/>
        <w:spacing w:line="360" w:lineRule="auto"/>
        <w:ind w:firstLine="709"/>
        <w:jc w:val="both"/>
        <w:rPr>
          <w:b/>
          <w:snapToGrid w:val="0"/>
          <w:sz w:val="28"/>
        </w:rPr>
      </w:pPr>
      <w:r w:rsidRPr="007A0A91">
        <w:rPr>
          <w:b/>
          <w:snapToGrid w:val="0"/>
          <w:sz w:val="28"/>
        </w:rPr>
        <w:br w:type="page"/>
        <w:t>Приложение 1</w:t>
      </w:r>
    </w:p>
    <w:p w:rsidR="0065657F" w:rsidRPr="007A0A91" w:rsidRDefault="0065657F" w:rsidP="007A0A91">
      <w:pPr>
        <w:widowControl w:val="0"/>
        <w:shd w:val="clear" w:color="000000" w:fill="auto"/>
        <w:spacing w:line="360" w:lineRule="auto"/>
        <w:ind w:firstLine="709"/>
        <w:jc w:val="both"/>
        <w:rPr>
          <w:b/>
          <w:snapToGrid w:val="0"/>
          <w:sz w:val="28"/>
        </w:rPr>
      </w:pPr>
    </w:p>
    <w:p w:rsidR="0065657F" w:rsidRPr="007A0A91" w:rsidRDefault="000633E4" w:rsidP="007A0A91">
      <w:pPr>
        <w:widowControl w:val="0"/>
        <w:shd w:val="clear" w:color="000000" w:fill="auto"/>
        <w:spacing w:line="360" w:lineRule="auto"/>
        <w:ind w:firstLine="709"/>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67.75pt" fillcolor="window">
            <v:imagedata r:id="rId7" o:title=""/>
          </v:shape>
        </w:pict>
      </w:r>
    </w:p>
    <w:p w:rsidR="0065657F" w:rsidRPr="007A0A91" w:rsidRDefault="0065657F" w:rsidP="007A0A91">
      <w:pPr>
        <w:widowControl w:val="0"/>
        <w:shd w:val="clear" w:color="000000" w:fill="auto"/>
        <w:spacing w:line="360" w:lineRule="auto"/>
        <w:ind w:firstLine="709"/>
        <w:jc w:val="both"/>
        <w:rPr>
          <w:snapToGrid w:val="0"/>
          <w:sz w:val="28"/>
        </w:rPr>
      </w:pPr>
      <w:r w:rsidRPr="007A0A91">
        <w:rPr>
          <w:snapToGrid w:val="0"/>
          <w:sz w:val="28"/>
        </w:rPr>
        <w:t>Рис.1. Классификация видов гражданских правоотношений</w:t>
      </w:r>
    </w:p>
    <w:p w:rsidR="0065657F" w:rsidRPr="007A0A91" w:rsidRDefault="0065657F" w:rsidP="007A0A91">
      <w:pPr>
        <w:widowControl w:val="0"/>
        <w:shd w:val="clear" w:color="000000" w:fill="auto"/>
        <w:spacing w:line="360" w:lineRule="auto"/>
        <w:ind w:firstLine="709"/>
        <w:jc w:val="both"/>
        <w:rPr>
          <w:b/>
          <w:sz w:val="28"/>
        </w:rPr>
      </w:pPr>
      <w:bookmarkStart w:id="0" w:name="_GoBack"/>
      <w:bookmarkEnd w:id="0"/>
    </w:p>
    <w:sectPr w:rsidR="0065657F" w:rsidRPr="007A0A91" w:rsidSect="007A0A91">
      <w:footerReference w:type="even" r:id="rId8"/>
      <w:footerReference w:type="default" r:id="rId9"/>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18" w:rsidRDefault="00474818">
      <w:r>
        <w:separator/>
      </w:r>
    </w:p>
  </w:endnote>
  <w:endnote w:type="continuationSeparator" w:id="0">
    <w:p w:rsidR="00474818" w:rsidRDefault="0047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91" w:rsidRDefault="007A0A91" w:rsidP="00C761EA">
    <w:pPr>
      <w:pStyle w:val="a5"/>
      <w:framePr w:wrap="around" w:vAnchor="text" w:hAnchor="margin" w:xAlign="right" w:y="1"/>
      <w:rPr>
        <w:rStyle w:val="a7"/>
      </w:rPr>
    </w:pPr>
  </w:p>
  <w:p w:rsidR="007A0A91" w:rsidRDefault="007A0A91" w:rsidP="007A0A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91" w:rsidRDefault="00F75F46" w:rsidP="00C761EA">
    <w:pPr>
      <w:pStyle w:val="a5"/>
      <w:framePr w:wrap="around" w:vAnchor="text" w:hAnchor="margin" w:xAlign="right" w:y="1"/>
      <w:rPr>
        <w:rStyle w:val="a7"/>
      </w:rPr>
    </w:pPr>
    <w:r>
      <w:rPr>
        <w:rStyle w:val="a7"/>
        <w:noProof/>
      </w:rPr>
      <w:t>2</w:t>
    </w:r>
  </w:p>
  <w:p w:rsidR="007A0A91" w:rsidRDefault="007A0A91" w:rsidP="007A0A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18" w:rsidRDefault="00474818">
      <w:r>
        <w:separator/>
      </w:r>
    </w:p>
  </w:footnote>
  <w:footnote w:type="continuationSeparator" w:id="0">
    <w:p w:rsidR="00474818" w:rsidRDefault="00474818">
      <w:r>
        <w:continuationSeparator/>
      </w:r>
    </w:p>
  </w:footnote>
  <w:footnote w:id="1">
    <w:p w:rsidR="00474818" w:rsidRDefault="0065657F">
      <w:pPr>
        <w:pStyle w:val="a8"/>
      </w:pPr>
      <w:r>
        <w:rPr>
          <w:rStyle w:val="aa"/>
        </w:rPr>
        <w:footnoteRef/>
      </w:r>
      <w:r>
        <w:t xml:space="preserve"> Гражданское право. В 3 т. Т.1.  / Под ред. А.П.Сергеева. –М.:Проспект, 2005. С.95.</w:t>
      </w:r>
    </w:p>
  </w:footnote>
  <w:footnote w:id="2">
    <w:p w:rsidR="00474818" w:rsidRDefault="0065657F">
      <w:pPr>
        <w:pStyle w:val="a8"/>
      </w:pPr>
      <w:r>
        <w:rPr>
          <w:rStyle w:val="aa"/>
        </w:rPr>
        <w:footnoteRef/>
      </w:r>
      <w:r>
        <w:t xml:space="preserve"> Бунич Г.А., Гончаров А.А. Гражданское право. –М.:Дашков и К, 2002. С.35.</w:t>
      </w:r>
    </w:p>
  </w:footnote>
  <w:footnote w:id="3">
    <w:p w:rsidR="00474818" w:rsidRDefault="0065657F">
      <w:pPr>
        <w:pStyle w:val="a8"/>
      </w:pPr>
      <w:r>
        <w:rPr>
          <w:rStyle w:val="aa"/>
        </w:rPr>
        <w:footnoteRef/>
      </w:r>
      <w:r>
        <w:t xml:space="preserve"> Бунич Г.А., Гончаров А.А. Гражданское право. –М.:Дашков и К, 2002. С.38.</w:t>
      </w:r>
    </w:p>
  </w:footnote>
  <w:footnote w:id="4">
    <w:p w:rsidR="00474818" w:rsidRDefault="0065657F">
      <w:pPr>
        <w:pStyle w:val="a8"/>
      </w:pPr>
      <w:r>
        <w:rPr>
          <w:rStyle w:val="aa"/>
        </w:rPr>
        <w:footnoteRef/>
      </w:r>
      <w:r>
        <w:t xml:space="preserve"> Горбачева Л.Н. Гражданское право. –М.:Академические Проект, 2005. С.62-64.</w:t>
      </w:r>
    </w:p>
  </w:footnote>
  <w:footnote w:id="5">
    <w:p w:rsidR="00474818" w:rsidRDefault="0065657F">
      <w:pPr>
        <w:pStyle w:val="a8"/>
      </w:pPr>
      <w:r>
        <w:rPr>
          <w:rStyle w:val="aa"/>
        </w:rPr>
        <w:footnoteRef/>
      </w:r>
      <w:r>
        <w:t xml:space="preserve"> Радугин А.А. Правоведение. –М.:Центр, 2003. С.154.</w:t>
      </w:r>
    </w:p>
  </w:footnote>
  <w:footnote w:id="6">
    <w:p w:rsidR="00474818" w:rsidRDefault="0065657F">
      <w:pPr>
        <w:pStyle w:val="a8"/>
      </w:pPr>
      <w:r>
        <w:rPr>
          <w:rStyle w:val="aa"/>
        </w:rPr>
        <w:footnoteRef/>
      </w:r>
      <w:r>
        <w:t xml:space="preserve"> Радугин А.А. Правоведение. –М.:Центр, 2003. С.158.</w:t>
      </w:r>
    </w:p>
  </w:footnote>
  <w:footnote w:id="7">
    <w:p w:rsidR="00474818" w:rsidRDefault="0065657F">
      <w:pPr>
        <w:pStyle w:val="a8"/>
      </w:pPr>
      <w:r>
        <w:rPr>
          <w:rStyle w:val="aa"/>
        </w:rPr>
        <w:footnoteRef/>
      </w:r>
      <w:r>
        <w:t xml:space="preserve"> Радугин А.А. Правоведение. –М.:Центр, 2003. С.164-165.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1414"/>
    <w:multiLevelType w:val="singleLevel"/>
    <w:tmpl w:val="ED22B0DC"/>
    <w:lvl w:ilvl="0">
      <w:start w:val="1"/>
      <w:numFmt w:val="decimal"/>
      <w:lvlText w:val="%1."/>
      <w:lvlJc w:val="left"/>
      <w:pPr>
        <w:tabs>
          <w:tab w:val="num" w:pos="1080"/>
        </w:tabs>
        <w:ind w:left="1080" w:hanging="360"/>
      </w:pPr>
      <w:rPr>
        <w:rFonts w:cs="Times New Roman" w:hint="default"/>
      </w:rPr>
    </w:lvl>
  </w:abstractNum>
  <w:abstractNum w:abstractNumId="1">
    <w:nsid w:val="5FCA00ED"/>
    <w:multiLevelType w:val="singleLevel"/>
    <w:tmpl w:val="756078A6"/>
    <w:lvl w:ilvl="0">
      <w:start w:val="1"/>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A91"/>
    <w:rsid w:val="000633E4"/>
    <w:rsid w:val="00474818"/>
    <w:rsid w:val="0065657F"/>
    <w:rsid w:val="007A0A91"/>
    <w:rsid w:val="0081637A"/>
    <w:rsid w:val="00996A73"/>
    <w:rsid w:val="00C761EA"/>
    <w:rsid w:val="00F7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CB68587-5DDE-4361-A4CC-8DCF1FDB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line="360" w:lineRule="auto"/>
      <w:ind w:firstLine="720"/>
      <w:jc w:val="both"/>
      <w:outlineLvl w:val="0"/>
    </w:pPr>
    <w:rPr>
      <w:sz w:val="28"/>
    </w:rPr>
  </w:style>
  <w:style w:type="paragraph" w:styleId="2">
    <w:name w:val="heading 2"/>
    <w:basedOn w:val="a"/>
    <w:next w:val="a"/>
    <w:link w:val="20"/>
    <w:uiPriority w:val="99"/>
    <w:qFormat/>
    <w:pPr>
      <w:keepNext/>
      <w:spacing w:line="360" w:lineRule="auto"/>
      <w:ind w:firstLine="720"/>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pPr>
      <w:shd w:val="clear" w:color="auto" w:fill="FFFFFF"/>
      <w:spacing w:line="360" w:lineRule="auto"/>
      <w:ind w:firstLine="720"/>
      <w:jc w:val="both"/>
    </w:pPr>
    <w:rPr>
      <w:sz w:val="28"/>
    </w:rPr>
  </w:style>
  <w:style w:type="character" w:customStyle="1" w:styleId="ac">
    <w:name w:val="Основной текст с отступом Знак"/>
    <w:link w:val="ab"/>
    <w:uiPriority w:val="99"/>
    <w:semiHidden/>
    <w:rPr>
      <w:sz w:val="20"/>
      <w:szCs w:val="20"/>
    </w:rPr>
  </w:style>
  <w:style w:type="paragraph" w:styleId="21">
    <w:name w:val="Body Text Indent 2"/>
    <w:basedOn w:val="a"/>
    <w:link w:val="22"/>
    <w:uiPriority w:val="99"/>
    <w:pPr>
      <w:shd w:val="clear" w:color="auto" w:fill="FFFFFF"/>
      <w:spacing w:line="360" w:lineRule="auto"/>
      <w:ind w:firstLine="720"/>
    </w:pPr>
    <w:rPr>
      <w:sz w:val="36"/>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hd w:val="clear" w:color="auto" w:fill="FFFFFF"/>
      <w:spacing w:line="360" w:lineRule="auto"/>
      <w:ind w:left="709" w:firstLine="11"/>
    </w:pPr>
    <w:rPr>
      <w:sz w:val="3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Понятие гражданского правоотношения</vt:lpstr>
    </vt:vector>
  </TitlesOfParts>
  <Company>12</Company>
  <LinksUpToDate>false</LinksUpToDate>
  <CharactersWithSpaces>48150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гражданского правоотношения</dc:title>
  <dc:subject/>
  <dc:creator>1</dc:creator>
  <cp:keywords/>
  <dc:description/>
  <cp:lastModifiedBy>admin</cp:lastModifiedBy>
  <cp:revision>2</cp:revision>
  <cp:lastPrinted>2007-11-27T21:46:00Z</cp:lastPrinted>
  <dcterms:created xsi:type="dcterms:W3CDTF">2014-03-06T15:19:00Z</dcterms:created>
  <dcterms:modified xsi:type="dcterms:W3CDTF">2014-03-06T15:19:00Z</dcterms:modified>
</cp:coreProperties>
</file>