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17A" w:rsidRPr="00207A0F" w:rsidRDefault="000719F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МИНИСТЕРСТВО ОБРАЗОВАНИЯ И НАУКИ САМАРСКОЙ ОБЛАСТИ</w:t>
      </w:r>
      <w:r w:rsidR="005241BD" w:rsidRPr="00207A0F">
        <w:rPr>
          <w:rFonts w:ascii="Times New Roman" w:hAnsi="Times New Roman"/>
          <w:color w:val="000000"/>
          <w:sz w:val="28"/>
          <w:szCs w:val="28"/>
        </w:rPr>
        <w:t xml:space="preserve"> </w:t>
      </w:r>
      <w:r w:rsidRPr="00207A0F">
        <w:rPr>
          <w:rFonts w:ascii="Times New Roman" w:hAnsi="Times New Roman"/>
          <w:color w:val="000000"/>
          <w:sz w:val="28"/>
          <w:szCs w:val="28"/>
        </w:rPr>
        <w:t>ГОУ СПО САМАРСКИЙ СОЦИАЛЬНЫЙ</w:t>
      </w:r>
      <w:r w:rsidR="00984C83" w:rsidRPr="00207A0F">
        <w:rPr>
          <w:rFonts w:ascii="Times New Roman" w:hAnsi="Times New Roman"/>
          <w:color w:val="000000"/>
          <w:sz w:val="28"/>
          <w:szCs w:val="28"/>
        </w:rPr>
        <w:t xml:space="preserve"> </w:t>
      </w:r>
      <w:r w:rsidR="0068217A" w:rsidRPr="00207A0F">
        <w:rPr>
          <w:rFonts w:ascii="Times New Roman" w:hAnsi="Times New Roman"/>
          <w:color w:val="000000"/>
          <w:sz w:val="28"/>
          <w:szCs w:val="28"/>
        </w:rPr>
        <w:t>–</w:t>
      </w:r>
      <w:r w:rsidR="00984C83" w:rsidRPr="00207A0F">
        <w:rPr>
          <w:rFonts w:ascii="Times New Roman" w:hAnsi="Times New Roman"/>
          <w:color w:val="000000"/>
          <w:sz w:val="28"/>
          <w:szCs w:val="28"/>
        </w:rPr>
        <w:t xml:space="preserve"> </w:t>
      </w:r>
      <w:r w:rsidR="0068217A" w:rsidRPr="00207A0F">
        <w:rPr>
          <w:rFonts w:ascii="Times New Roman" w:hAnsi="Times New Roman"/>
          <w:color w:val="000000"/>
          <w:sz w:val="28"/>
          <w:szCs w:val="28"/>
        </w:rPr>
        <w:t>ПЕДАГОГИЧЕСКИЙ КОЛЛЕДЖ</w:t>
      </w:r>
    </w:p>
    <w:p w:rsidR="00027B16" w:rsidRPr="00207A0F" w:rsidRDefault="00027B16" w:rsidP="005241BD">
      <w:pPr>
        <w:shd w:val="clear" w:color="000000" w:fill="auto"/>
        <w:suppressAutoHyphens/>
        <w:spacing w:after="0" w:line="360" w:lineRule="auto"/>
        <w:jc w:val="center"/>
        <w:rPr>
          <w:rFonts w:ascii="Times New Roman" w:hAnsi="Times New Roman"/>
          <w:color w:val="000000"/>
          <w:sz w:val="28"/>
          <w:szCs w:val="28"/>
        </w:rPr>
      </w:pPr>
    </w:p>
    <w:p w:rsidR="00027B16" w:rsidRPr="00207A0F" w:rsidRDefault="00027B16"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2423B0" w:rsidRPr="00207A0F" w:rsidRDefault="002423B0" w:rsidP="005241BD">
      <w:pPr>
        <w:shd w:val="clear" w:color="000000" w:fill="auto"/>
        <w:suppressAutoHyphens/>
        <w:spacing w:after="0" w:line="360" w:lineRule="auto"/>
        <w:jc w:val="center"/>
        <w:rPr>
          <w:rFonts w:ascii="Times New Roman" w:hAnsi="Times New Roman"/>
          <w:color w:val="000000"/>
          <w:sz w:val="28"/>
          <w:szCs w:val="28"/>
        </w:rPr>
      </w:pPr>
    </w:p>
    <w:p w:rsidR="002423B0" w:rsidRPr="00207A0F" w:rsidRDefault="002423B0" w:rsidP="005241BD">
      <w:pPr>
        <w:shd w:val="clear" w:color="000000" w:fill="auto"/>
        <w:suppressAutoHyphens/>
        <w:spacing w:after="0" w:line="360" w:lineRule="auto"/>
        <w:jc w:val="center"/>
        <w:rPr>
          <w:rFonts w:ascii="Times New Roman" w:hAnsi="Times New Roman"/>
          <w:color w:val="000000"/>
          <w:sz w:val="28"/>
          <w:szCs w:val="28"/>
        </w:rPr>
      </w:pPr>
    </w:p>
    <w:p w:rsidR="000719F4" w:rsidRPr="00207A0F" w:rsidRDefault="00027B16" w:rsidP="005241BD">
      <w:pPr>
        <w:shd w:val="clear" w:color="000000" w:fill="auto"/>
        <w:suppressAutoHyphens/>
        <w:spacing w:after="0" w:line="360" w:lineRule="auto"/>
        <w:jc w:val="center"/>
        <w:rPr>
          <w:rFonts w:ascii="Times New Roman" w:hAnsi="Times New Roman"/>
          <w:b/>
          <w:color w:val="000000"/>
          <w:sz w:val="28"/>
          <w:szCs w:val="28"/>
        </w:rPr>
      </w:pPr>
      <w:r w:rsidRPr="00207A0F">
        <w:rPr>
          <w:rFonts w:ascii="Times New Roman" w:hAnsi="Times New Roman"/>
          <w:b/>
          <w:color w:val="000000"/>
          <w:sz w:val="28"/>
          <w:szCs w:val="28"/>
        </w:rPr>
        <w:t>Курсовая работа</w:t>
      </w:r>
    </w:p>
    <w:p w:rsidR="00027B16" w:rsidRPr="00207A0F" w:rsidRDefault="00027B16" w:rsidP="005241BD">
      <w:pPr>
        <w:shd w:val="clear" w:color="000000" w:fill="auto"/>
        <w:suppressAutoHyphens/>
        <w:spacing w:after="0" w:line="360" w:lineRule="auto"/>
        <w:jc w:val="center"/>
        <w:rPr>
          <w:rFonts w:ascii="Times New Roman" w:hAnsi="Times New Roman"/>
          <w:b/>
          <w:color w:val="000000"/>
          <w:sz w:val="28"/>
          <w:szCs w:val="28"/>
        </w:rPr>
      </w:pPr>
      <w:r w:rsidRPr="00207A0F">
        <w:rPr>
          <w:rFonts w:ascii="Times New Roman" w:hAnsi="Times New Roman"/>
          <w:b/>
          <w:color w:val="000000"/>
          <w:sz w:val="28"/>
          <w:szCs w:val="28"/>
        </w:rPr>
        <w:t>Особенности финансового п</w:t>
      </w:r>
      <w:r w:rsidR="000719F4" w:rsidRPr="00207A0F">
        <w:rPr>
          <w:rFonts w:ascii="Times New Roman" w:hAnsi="Times New Roman"/>
          <w:b/>
          <w:color w:val="000000"/>
          <w:sz w:val="28"/>
          <w:szCs w:val="28"/>
        </w:rPr>
        <w:t>отенциала страховой организации</w:t>
      </w:r>
    </w:p>
    <w:p w:rsidR="002423B0" w:rsidRPr="00207A0F" w:rsidRDefault="002423B0" w:rsidP="005241BD">
      <w:pPr>
        <w:shd w:val="clear" w:color="000000" w:fill="auto"/>
        <w:suppressAutoHyphens/>
        <w:spacing w:after="0" w:line="360" w:lineRule="auto"/>
        <w:jc w:val="center"/>
        <w:rPr>
          <w:rFonts w:ascii="Times New Roman" w:hAnsi="Times New Roman"/>
          <w:b/>
          <w:color w:val="000000"/>
          <w:sz w:val="28"/>
          <w:szCs w:val="28"/>
        </w:rPr>
      </w:pPr>
    </w:p>
    <w:p w:rsidR="002423B0" w:rsidRPr="00207A0F" w:rsidRDefault="002423B0" w:rsidP="005241BD">
      <w:pPr>
        <w:shd w:val="clear" w:color="000000" w:fill="auto"/>
        <w:suppressAutoHyphens/>
        <w:spacing w:after="0" w:line="360" w:lineRule="auto"/>
        <w:jc w:val="center"/>
        <w:rPr>
          <w:rFonts w:ascii="Times New Roman" w:hAnsi="Times New Roman"/>
          <w:b/>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b/>
          <w:color w:val="000000"/>
          <w:sz w:val="28"/>
          <w:szCs w:val="28"/>
        </w:rPr>
      </w:pPr>
    </w:p>
    <w:p w:rsidR="005241BD" w:rsidRPr="00207A0F" w:rsidRDefault="0068217A" w:rsidP="005241BD">
      <w:pPr>
        <w:shd w:val="clear" w:color="000000" w:fill="auto"/>
        <w:suppressAutoHyphens/>
        <w:spacing w:after="0" w:line="360" w:lineRule="auto"/>
        <w:ind w:firstLine="709"/>
        <w:jc w:val="right"/>
        <w:rPr>
          <w:rFonts w:ascii="Times New Roman" w:hAnsi="Times New Roman"/>
          <w:color w:val="000000"/>
          <w:sz w:val="28"/>
          <w:szCs w:val="28"/>
        </w:rPr>
      </w:pPr>
      <w:r w:rsidRPr="00207A0F">
        <w:rPr>
          <w:rFonts w:ascii="Times New Roman" w:hAnsi="Times New Roman"/>
          <w:color w:val="000000"/>
          <w:sz w:val="28"/>
          <w:szCs w:val="28"/>
        </w:rPr>
        <w:t>Выполнил:</w:t>
      </w:r>
    </w:p>
    <w:p w:rsidR="005241BD" w:rsidRPr="00207A0F" w:rsidRDefault="0068217A" w:rsidP="005241BD">
      <w:pPr>
        <w:shd w:val="clear" w:color="000000" w:fill="auto"/>
        <w:suppressAutoHyphens/>
        <w:spacing w:after="0" w:line="360" w:lineRule="auto"/>
        <w:ind w:firstLine="709"/>
        <w:jc w:val="right"/>
        <w:rPr>
          <w:rFonts w:ascii="Times New Roman" w:hAnsi="Times New Roman"/>
          <w:color w:val="000000"/>
          <w:sz w:val="28"/>
          <w:szCs w:val="28"/>
        </w:rPr>
      </w:pPr>
      <w:r w:rsidRPr="00207A0F">
        <w:rPr>
          <w:rFonts w:ascii="Times New Roman" w:hAnsi="Times New Roman"/>
          <w:color w:val="000000"/>
          <w:sz w:val="28"/>
          <w:szCs w:val="28"/>
        </w:rPr>
        <w:t>Храмова Елена Владимировна</w:t>
      </w:r>
    </w:p>
    <w:p w:rsidR="005241BD" w:rsidRPr="00207A0F" w:rsidRDefault="0068217A" w:rsidP="005241BD">
      <w:pPr>
        <w:shd w:val="clear" w:color="000000" w:fill="auto"/>
        <w:suppressAutoHyphens/>
        <w:spacing w:after="0" w:line="360" w:lineRule="auto"/>
        <w:ind w:firstLine="709"/>
        <w:jc w:val="right"/>
        <w:rPr>
          <w:rFonts w:ascii="Times New Roman" w:hAnsi="Times New Roman"/>
          <w:color w:val="000000"/>
          <w:sz w:val="28"/>
          <w:szCs w:val="28"/>
        </w:rPr>
      </w:pPr>
      <w:r w:rsidRPr="00207A0F">
        <w:rPr>
          <w:rFonts w:ascii="Times New Roman" w:hAnsi="Times New Roman"/>
          <w:color w:val="000000"/>
          <w:sz w:val="28"/>
          <w:szCs w:val="28"/>
        </w:rPr>
        <w:t>Студентка 309 группы, специальности</w:t>
      </w:r>
    </w:p>
    <w:p w:rsidR="005241BD" w:rsidRPr="00207A0F" w:rsidRDefault="0068217A" w:rsidP="005241BD">
      <w:pPr>
        <w:shd w:val="clear" w:color="000000" w:fill="auto"/>
        <w:suppressAutoHyphens/>
        <w:spacing w:after="0" w:line="360" w:lineRule="auto"/>
        <w:ind w:firstLine="709"/>
        <w:jc w:val="right"/>
        <w:rPr>
          <w:rFonts w:ascii="Times New Roman" w:hAnsi="Times New Roman"/>
          <w:color w:val="000000"/>
          <w:sz w:val="28"/>
          <w:szCs w:val="28"/>
        </w:rPr>
      </w:pPr>
      <w:r w:rsidRPr="00207A0F">
        <w:rPr>
          <w:rFonts w:ascii="Times New Roman" w:hAnsi="Times New Roman"/>
          <w:color w:val="000000"/>
          <w:sz w:val="28"/>
          <w:szCs w:val="28"/>
        </w:rPr>
        <w:t>080113.51 «Страховое дело»</w:t>
      </w:r>
    </w:p>
    <w:p w:rsidR="005241BD" w:rsidRPr="00207A0F" w:rsidRDefault="0068217A" w:rsidP="005241BD">
      <w:pPr>
        <w:shd w:val="clear" w:color="000000" w:fill="auto"/>
        <w:suppressAutoHyphens/>
        <w:spacing w:after="0" w:line="360" w:lineRule="auto"/>
        <w:ind w:firstLine="709"/>
        <w:jc w:val="right"/>
        <w:rPr>
          <w:rFonts w:ascii="Times New Roman" w:hAnsi="Times New Roman"/>
          <w:color w:val="000000"/>
          <w:sz w:val="28"/>
          <w:szCs w:val="28"/>
        </w:rPr>
      </w:pPr>
      <w:r w:rsidRPr="00207A0F">
        <w:rPr>
          <w:rFonts w:ascii="Times New Roman" w:hAnsi="Times New Roman"/>
          <w:color w:val="000000"/>
          <w:sz w:val="28"/>
          <w:szCs w:val="28"/>
        </w:rPr>
        <w:t>Научный руководитель:</w:t>
      </w:r>
    </w:p>
    <w:p w:rsidR="0068217A" w:rsidRPr="00207A0F" w:rsidRDefault="0068217A" w:rsidP="005241BD">
      <w:pPr>
        <w:shd w:val="clear" w:color="000000" w:fill="auto"/>
        <w:suppressAutoHyphens/>
        <w:spacing w:after="0" w:line="360" w:lineRule="auto"/>
        <w:ind w:firstLine="709"/>
        <w:jc w:val="right"/>
        <w:rPr>
          <w:rFonts w:ascii="Times New Roman" w:hAnsi="Times New Roman"/>
          <w:color w:val="000000"/>
          <w:sz w:val="28"/>
          <w:szCs w:val="28"/>
        </w:rPr>
      </w:pPr>
      <w:r w:rsidRPr="00207A0F">
        <w:rPr>
          <w:rFonts w:ascii="Times New Roman" w:hAnsi="Times New Roman"/>
          <w:color w:val="000000"/>
          <w:sz w:val="28"/>
          <w:szCs w:val="28"/>
        </w:rPr>
        <w:t>Казакова Т.В.</w:t>
      </w:r>
    </w:p>
    <w:p w:rsidR="0068217A" w:rsidRPr="00207A0F" w:rsidRDefault="0068217A"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2423B0" w:rsidRPr="00207A0F" w:rsidRDefault="002423B0"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2423B0" w:rsidRPr="00207A0F" w:rsidRDefault="0068217A"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г.</w:t>
      </w:r>
      <w:r w:rsidR="005241BD" w:rsidRPr="00207A0F">
        <w:rPr>
          <w:rFonts w:ascii="Times New Roman" w:hAnsi="Times New Roman"/>
          <w:color w:val="000000"/>
          <w:sz w:val="28"/>
          <w:szCs w:val="28"/>
        </w:rPr>
        <w:t xml:space="preserve"> </w:t>
      </w:r>
      <w:r w:rsidRPr="00207A0F">
        <w:rPr>
          <w:rFonts w:ascii="Times New Roman" w:hAnsi="Times New Roman"/>
          <w:color w:val="000000"/>
          <w:sz w:val="28"/>
          <w:szCs w:val="28"/>
        </w:rPr>
        <w:t>Самара,</w:t>
      </w:r>
      <w:r w:rsidR="005241BD" w:rsidRPr="00207A0F">
        <w:rPr>
          <w:rFonts w:ascii="Times New Roman" w:hAnsi="Times New Roman"/>
          <w:color w:val="000000"/>
          <w:sz w:val="28"/>
          <w:szCs w:val="28"/>
        </w:rPr>
        <w:t xml:space="preserve"> </w:t>
      </w:r>
      <w:r w:rsidR="00027B16" w:rsidRPr="00207A0F">
        <w:rPr>
          <w:rFonts w:ascii="Times New Roman" w:hAnsi="Times New Roman"/>
          <w:color w:val="000000"/>
          <w:sz w:val="28"/>
          <w:szCs w:val="28"/>
        </w:rPr>
        <w:t>2009</w:t>
      </w:r>
    </w:p>
    <w:p w:rsidR="00897041" w:rsidRPr="00207A0F" w:rsidRDefault="005241BD" w:rsidP="005241BD">
      <w:pPr>
        <w:shd w:val="clear" w:color="000000" w:fill="auto"/>
        <w:suppressAutoHyphens/>
        <w:spacing w:after="0" w:line="360" w:lineRule="auto"/>
        <w:ind w:firstLine="709"/>
        <w:jc w:val="center"/>
        <w:rPr>
          <w:rFonts w:ascii="Times New Roman" w:hAnsi="Times New Roman"/>
          <w:b/>
          <w:color w:val="000000"/>
          <w:sz w:val="28"/>
          <w:szCs w:val="28"/>
        </w:rPr>
      </w:pPr>
      <w:r w:rsidRPr="00207A0F">
        <w:rPr>
          <w:rFonts w:ascii="Times New Roman" w:hAnsi="Times New Roman"/>
          <w:b/>
          <w:color w:val="000000"/>
          <w:sz w:val="28"/>
          <w:szCs w:val="28"/>
        </w:rPr>
        <w:br w:type="page"/>
      </w:r>
      <w:r w:rsidR="00897041" w:rsidRPr="00207A0F">
        <w:rPr>
          <w:rFonts w:ascii="Times New Roman" w:hAnsi="Times New Roman"/>
          <w:b/>
          <w:color w:val="000000"/>
          <w:sz w:val="28"/>
          <w:szCs w:val="28"/>
        </w:rPr>
        <w:t>Содержание</w:t>
      </w:r>
    </w:p>
    <w:p w:rsidR="005241BD" w:rsidRPr="00207A0F" w:rsidRDefault="005241BD" w:rsidP="005241BD">
      <w:pPr>
        <w:shd w:val="clear" w:color="000000" w:fill="auto"/>
        <w:suppressAutoHyphens/>
        <w:spacing w:after="0" w:line="360" w:lineRule="auto"/>
        <w:ind w:firstLine="709"/>
        <w:jc w:val="center"/>
        <w:rPr>
          <w:rFonts w:ascii="Times New Roman" w:hAnsi="Times New Roman"/>
          <w:b/>
          <w:color w:val="000000"/>
          <w:sz w:val="28"/>
          <w:szCs w:val="28"/>
        </w:rPr>
      </w:pPr>
    </w:p>
    <w:p w:rsidR="00897041" w:rsidRPr="00207A0F" w:rsidRDefault="003759D3"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Введение</w:t>
      </w:r>
    </w:p>
    <w:p w:rsidR="00897041" w:rsidRPr="00207A0F" w:rsidRDefault="00897041"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Глава 1</w:t>
      </w:r>
      <w:r w:rsidR="00984C83" w:rsidRPr="00207A0F">
        <w:rPr>
          <w:rFonts w:ascii="Times New Roman" w:hAnsi="Times New Roman"/>
          <w:color w:val="000000"/>
          <w:sz w:val="28"/>
          <w:szCs w:val="28"/>
        </w:rPr>
        <w:t xml:space="preserve"> Финансы страховых организаций</w:t>
      </w:r>
    </w:p>
    <w:p w:rsidR="00984C83" w:rsidRPr="00207A0F" w:rsidRDefault="00984C83"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1.1 Финансовый потенциал страховой организации и механизм его формирования</w:t>
      </w:r>
    </w:p>
    <w:p w:rsidR="00984C83" w:rsidRPr="00207A0F" w:rsidRDefault="00984C83"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1.2 Состав и структура финансовых ресурсов страховой организации</w:t>
      </w:r>
    </w:p>
    <w:p w:rsidR="00292F89" w:rsidRPr="00207A0F" w:rsidRDefault="00292F8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Глава 2 Финансовая устойчивость страховой организации и факторы, ее определяющие</w:t>
      </w:r>
    </w:p>
    <w:p w:rsidR="00292F89" w:rsidRPr="00207A0F" w:rsidRDefault="00292F8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2.1 Понятие финансовой устойчивости</w:t>
      </w:r>
      <w:r w:rsidR="00A60A20" w:rsidRPr="00207A0F">
        <w:rPr>
          <w:rFonts w:ascii="Times New Roman" w:hAnsi="Times New Roman"/>
          <w:color w:val="000000"/>
          <w:sz w:val="28"/>
          <w:szCs w:val="28"/>
        </w:rPr>
        <w:t xml:space="preserve"> </w:t>
      </w:r>
    </w:p>
    <w:p w:rsidR="00292F89" w:rsidRPr="00207A0F" w:rsidRDefault="00292F8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2.2 Факторы финансовой устойчив</w:t>
      </w:r>
      <w:r w:rsidR="00A60A20" w:rsidRPr="00207A0F">
        <w:rPr>
          <w:rFonts w:ascii="Times New Roman" w:hAnsi="Times New Roman"/>
          <w:color w:val="000000"/>
          <w:sz w:val="28"/>
          <w:szCs w:val="28"/>
        </w:rPr>
        <w:t>ости страховщиков</w:t>
      </w:r>
    </w:p>
    <w:p w:rsidR="00292F89" w:rsidRPr="00207A0F" w:rsidRDefault="00292F8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Заключение</w:t>
      </w:r>
    </w:p>
    <w:p w:rsidR="00B5118B" w:rsidRPr="00207A0F" w:rsidRDefault="00B5118B"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Список использованных источников</w:t>
      </w:r>
    </w:p>
    <w:p w:rsidR="00292F89" w:rsidRPr="00207A0F" w:rsidRDefault="00292F8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Приложения</w:t>
      </w:r>
    </w:p>
    <w:p w:rsidR="00292F89" w:rsidRPr="00207A0F" w:rsidRDefault="00292F89" w:rsidP="005241BD">
      <w:pPr>
        <w:shd w:val="clear" w:color="000000" w:fill="auto"/>
        <w:suppressAutoHyphens/>
        <w:spacing w:after="0" w:line="360" w:lineRule="auto"/>
        <w:rPr>
          <w:rFonts w:ascii="Times New Roman" w:hAnsi="Times New Roman"/>
          <w:color w:val="000000"/>
          <w:sz w:val="28"/>
          <w:szCs w:val="28"/>
        </w:rPr>
      </w:pPr>
    </w:p>
    <w:p w:rsidR="0039761A" w:rsidRPr="00207A0F" w:rsidRDefault="005241BD" w:rsidP="005241BD">
      <w:pPr>
        <w:shd w:val="clear" w:color="000000" w:fill="auto"/>
        <w:suppressAutoHyphens/>
        <w:spacing w:after="0" w:line="360" w:lineRule="auto"/>
        <w:jc w:val="center"/>
        <w:rPr>
          <w:rFonts w:ascii="Times New Roman" w:hAnsi="Times New Roman"/>
          <w:b/>
          <w:color w:val="000000"/>
          <w:sz w:val="28"/>
          <w:szCs w:val="28"/>
        </w:rPr>
      </w:pPr>
      <w:r w:rsidRPr="00207A0F">
        <w:rPr>
          <w:rFonts w:ascii="Times New Roman" w:hAnsi="Times New Roman"/>
          <w:color w:val="000000"/>
          <w:sz w:val="28"/>
          <w:szCs w:val="28"/>
        </w:rPr>
        <w:br w:type="page"/>
      </w:r>
      <w:r w:rsidR="00EB0618" w:rsidRPr="00207A0F">
        <w:rPr>
          <w:rFonts w:ascii="Times New Roman" w:hAnsi="Times New Roman"/>
          <w:b/>
          <w:color w:val="000000"/>
          <w:sz w:val="28"/>
          <w:szCs w:val="28"/>
        </w:rPr>
        <w:t>Введение</w:t>
      </w: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Положительные тенденции в развитии российского рынка страховых услуг и перспективы неизбежной конкуренции с иностранными страховыми компаниями заставляют российских страховщиков уделять все больше внимания осмыслению отечественного и зарубежного опыта функционирования страховых компаний и к проблемам научного обоснования рацио</w:t>
      </w:r>
      <w:r w:rsidR="0039761A" w:rsidRPr="00207A0F">
        <w:rPr>
          <w:rFonts w:ascii="Times New Roman" w:hAnsi="Times New Roman"/>
          <w:color w:val="000000"/>
          <w:sz w:val="28"/>
          <w:szCs w:val="28"/>
        </w:rPr>
        <w:t>нальных стратегий их развития.</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К этому принуждает прежде всего опыт развитых стран, в которых нет дискуссий о том, какое место должно занимать страхование в экономике, нужно ли относить затраты на страхование на себестоимость продукции (работ, услуг), развивать ли обязательное или взаимное страхование и т.п. В рассматриваемых странах давно и на практике страхованию «предписано» величайшее уважение.</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Страхование способствует предотвращению существенного отвлечения оборотных средств на возмещение ущерба и, тем самым, избеганию прерывания производственного цикла, а также имеет высокую социальную значимость как элемент социальной защиты населения и является источником внутренних долгосрочных инвестиций в экономику страны.</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Страховые компании имеют возможность довольно точно определить коэффициент своих выплат по страховым полисам во времени. Это дает им возможность преобладающую часть своих резервов размещать в долгосрочные, наиболее доходные активы - облигации и акции корпораций, долгосрочные депозиты и т.п.</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Страховые компании, действующие на современном рынке, в полной мере испытывают на себе все трудности выживания и развития в конкурентной рыночной среде. В этих условиях особое значение приобретают вопросы финансовой стратегии и планирования страховой организации, управления финансовыми ресурсами.</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Страховая деятельность отмечается своеобразием, которое обусловлено характером услуги, предлагаемой страховой организацией. Это своеобразие находит отражение в особом механизме управления финансовыми ресурсами страховщика.</w:t>
      </w:r>
    </w:p>
    <w:p w:rsidR="00EB0618" w:rsidRPr="00207A0F" w:rsidRDefault="00027B16" w:rsidP="005241BD">
      <w:pPr>
        <w:shd w:val="clear" w:color="000000" w:fill="auto"/>
        <w:suppressAutoHyphens/>
        <w:spacing w:after="0" w:line="360" w:lineRule="auto"/>
        <w:ind w:firstLine="709"/>
        <w:jc w:val="both"/>
        <w:rPr>
          <w:rFonts w:ascii="Times New Roman" w:hAnsi="Times New Roman"/>
          <w:b/>
          <w:color w:val="000000"/>
          <w:sz w:val="28"/>
          <w:szCs w:val="28"/>
        </w:rPr>
      </w:pPr>
      <w:r w:rsidRPr="00207A0F">
        <w:rPr>
          <w:rFonts w:ascii="Times New Roman" w:hAnsi="Times New Roman"/>
          <w:color w:val="000000"/>
          <w:sz w:val="28"/>
          <w:szCs w:val="28"/>
        </w:rPr>
        <w:t>Практика показывает, что недостаточное внимание современных страховщиков к вопросам управления финансовыми ресурсами в условиях наличия предпринимательского риска ведет к отрицательным последствиям для самой компании и ее клиентов. В этой связи, изучение процесса управления финансовыми ресурсами страховой организации представляет теоретический интерес, что и определило тему курсовой работы.</w:t>
      </w:r>
    </w:p>
    <w:p w:rsidR="00027B16" w:rsidRPr="00207A0F" w:rsidRDefault="0039761A" w:rsidP="005241BD">
      <w:pPr>
        <w:shd w:val="clear" w:color="000000" w:fill="auto"/>
        <w:suppressAutoHyphens/>
        <w:spacing w:after="0" w:line="360" w:lineRule="auto"/>
        <w:ind w:firstLine="709"/>
        <w:jc w:val="both"/>
        <w:rPr>
          <w:rFonts w:ascii="Times New Roman" w:hAnsi="Times New Roman"/>
          <w:b/>
          <w:color w:val="000000"/>
          <w:sz w:val="28"/>
          <w:szCs w:val="28"/>
        </w:rPr>
      </w:pPr>
      <w:r w:rsidRPr="00207A0F">
        <w:rPr>
          <w:rFonts w:ascii="Times New Roman" w:hAnsi="Times New Roman"/>
          <w:color w:val="000000"/>
          <w:sz w:val="28"/>
          <w:szCs w:val="28"/>
        </w:rPr>
        <w:t>Целью курсовой</w:t>
      </w:r>
      <w:r w:rsidR="00027B16" w:rsidRPr="00207A0F">
        <w:rPr>
          <w:rFonts w:ascii="Times New Roman" w:hAnsi="Times New Roman"/>
          <w:color w:val="000000"/>
          <w:sz w:val="28"/>
          <w:szCs w:val="28"/>
        </w:rPr>
        <w:t xml:space="preserve"> работы является исследование процесса формирования и использования финансовых ресурсов страховых компаний и выработка рекомендаций по повышению финансовой устойчивости страховой организации.</w:t>
      </w:r>
    </w:p>
    <w:p w:rsidR="005241BD" w:rsidRPr="00207A0F" w:rsidRDefault="00A953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Задачами курсовой</w:t>
      </w:r>
      <w:r w:rsidR="00027B16" w:rsidRPr="00207A0F">
        <w:rPr>
          <w:rFonts w:ascii="Times New Roman" w:hAnsi="Times New Roman"/>
          <w:color w:val="000000"/>
          <w:sz w:val="28"/>
          <w:szCs w:val="28"/>
        </w:rPr>
        <w:t xml:space="preserve"> рабо</w:t>
      </w:r>
      <w:r w:rsidR="002423B0" w:rsidRPr="00207A0F">
        <w:rPr>
          <w:rFonts w:ascii="Times New Roman" w:hAnsi="Times New Roman"/>
          <w:color w:val="000000"/>
          <w:sz w:val="28"/>
          <w:szCs w:val="28"/>
        </w:rPr>
        <w:t xml:space="preserve">ты выступают: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исследование механизма формирования и использования финансовых ресурсов</w:t>
      </w:r>
      <w:r w:rsidR="00D86C43" w:rsidRPr="00207A0F">
        <w:rPr>
          <w:rFonts w:ascii="Times New Roman" w:hAnsi="Times New Roman"/>
          <w:color w:val="000000"/>
          <w:sz w:val="28"/>
          <w:szCs w:val="28"/>
        </w:rPr>
        <w:t xml:space="preserve"> (потенциалов)</w:t>
      </w:r>
      <w:r w:rsidRPr="00207A0F">
        <w:rPr>
          <w:rFonts w:ascii="Times New Roman" w:hAnsi="Times New Roman"/>
          <w:color w:val="000000"/>
          <w:sz w:val="28"/>
          <w:szCs w:val="28"/>
        </w:rPr>
        <w:t xml:space="preserve"> страховых ком</w:t>
      </w:r>
      <w:r w:rsidR="00D86C43" w:rsidRPr="00207A0F">
        <w:rPr>
          <w:rFonts w:ascii="Times New Roman" w:hAnsi="Times New Roman"/>
          <w:color w:val="000000"/>
          <w:sz w:val="28"/>
          <w:szCs w:val="28"/>
        </w:rPr>
        <w:t xml:space="preserve">паний; </w:t>
      </w:r>
    </w:p>
    <w:p w:rsidR="005241BD" w:rsidRPr="00207A0F" w:rsidRDefault="00D86C43"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исследование состава и структуры финансовых ресурсов страховых компаний</w:t>
      </w:r>
      <w:r w:rsidR="0039761A" w:rsidRPr="00207A0F">
        <w:rPr>
          <w:rFonts w:ascii="Times New Roman" w:hAnsi="Times New Roman"/>
          <w:color w:val="000000"/>
          <w:sz w:val="28"/>
          <w:szCs w:val="28"/>
        </w:rPr>
        <w:t xml:space="preserve">; </w:t>
      </w:r>
    </w:p>
    <w:p w:rsidR="00D86C43"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разработка предложений по совершенствованию деятельности страховых организаций;</w:t>
      </w:r>
    </w:p>
    <w:p w:rsidR="005241BD" w:rsidRPr="00207A0F" w:rsidRDefault="00D86C43"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исследование финансовой устойчивости;</w:t>
      </w:r>
    </w:p>
    <w:p w:rsidR="0039761A" w:rsidRPr="00207A0F" w:rsidRDefault="00027B16" w:rsidP="005241BD">
      <w:pPr>
        <w:shd w:val="clear" w:color="000000" w:fill="auto"/>
        <w:suppressAutoHyphens/>
        <w:spacing w:after="0" w:line="360" w:lineRule="auto"/>
        <w:ind w:firstLine="709"/>
        <w:jc w:val="both"/>
        <w:rPr>
          <w:rFonts w:ascii="Times New Roman" w:hAnsi="Times New Roman"/>
          <w:b/>
          <w:color w:val="000000"/>
          <w:sz w:val="28"/>
          <w:szCs w:val="28"/>
        </w:rPr>
      </w:pPr>
      <w:r w:rsidRPr="00207A0F">
        <w:rPr>
          <w:rFonts w:ascii="Times New Roman" w:hAnsi="Times New Roman"/>
          <w:color w:val="000000"/>
          <w:sz w:val="28"/>
          <w:szCs w:val="28"/>
        </w:rPr>
        <w:t>-</w:t>
      </w:r>
      <w:r w:rsidR="00D86C43" w:rsidRPr="00207A0F">
        <w:rPr>
          <w:rFonts w:ascii="Times New Roman" w:hAnsi="Times New Roman"/>
          <w:color w:val="000000"/>
          <w:sz w:val="28"/>
          <w:szCs w:val="28"/>
        </w:rPr>
        <w:t xml:space="preserve"> изучение факторов определяющие финансовую устойчивость</w:t>
      </w:r>
      <w:r w:rsidRPr="00207A0F">
        <w:rPr>
          <w:rFonts w:ascii="Times New Roman" w:hAnsi="Times New Roman"/>
          <w:color w:val="000000"/>
          <w:sz w:val="28"/>
          <w:szCs w:val="28"/>
        </w:rPr>
        <w:t>.</w:t>
      </w:r>
    </w:p>
    <w:p w:rsidR="00027B16" w:rsidRPr="00207A0F" w:rsidRDefault="00027B16" w:rsidP="005241BD">
      <w:pPr>
        <w:shd w:val="clear" w:color="000000" w:fill="auto"/>
        <w:suppressAutoHyphens/>
        <w:spacing w:after="0" w:line="360" w:lineRule="auto"/>
        <w:ind w:firstLine="709"/>
        <w:jc w:val="both"/>
        <w:rPr>
          <w:rFonts w:ascii="Times New Roman" w:hAnsi="Times New Roman"/>
          <w:b/>
          <w:color w:val="000000"/>
          <w:sz w:val="28"/>
          <w:szCs w:val="28"/>
        </w:rPr>
      </w:pPr>
      <w:r w:rsidRPr="00207A0F">
        <w:rPr>
          <w:rFonts w:ascii="Times New Roman" w:hAnsi="Times New Roman"/>
          <w:color w:val="000000"/>
          <w:sz w:val="28"/>
          <w:szCs w:val="28"/>
        </w:rPr>
        <w:t>Предметом исследования выступают экономические отношения по поводу формирования и использования финансовых ресурсов страховых компаний.</w:t>
      </w:r>
    </w:p>
    <w:p w:rsidR="00505615"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Объектом исследования выступает страховой рынок России в целом.</w:t>
      </w:r>
    </w:p>
    <w:p w:rsidR="005241BD" w:rsidRPr="00207A0F" w:rsidRDefault="005241BD" w:rsidP="005241BD">
      <w:pPr>
        <w:shd w:val="clear" w:color="000000" w:fill="auto"/>
        <w:suppressAutoHyphens/>
        <w:spacing w:after="0" w:line="360" w:lineRule="auto"/>
        <w:ind w:firstLine="709"/>
        <w:jc w:val="both"/>
        <w:rPr>
          <w:rFonts w:ascii="Times New Roman" w:hAnsi="Times New Roman"/>
          <w:color w:val="000000"/>
          <w:sz w:val="28"/>
          <w:szCs w:val="28"/>
        </w:rPr>
      </w:pPr>
    </w:p>
    <w:p w:rsidR="00027B16" w:rsidRPr="00207A0F" w:rsidRDefault="005241BD" w:rsidP="005241BD">
      <w:pPr>
        <w:numPr>
          <w:ilvl w:val="0"/>
          <w:numId w:val="6"/>
        </w:numPr>
        <w:shd w:val="clear" w:color="000000" w:fill="auto"/>
        <w:tabs>
          <w:tab w:val="clear" w:pos="720"/>
        </w:tabs>
        <w:suppressAutoHyphens/>
        <w:spacing w:after="0" w:line="360" w:lineRule="auto"/>
        <w:ind w:left="0" w:firstLine="0"/>
        <w:jc w:val="center"/>
        <w:rPr>
          <w:rFonts w:ascii="Times New Roman" w:hAnsi="Times New Roman"/>
          <w:color w:val="000000"/>
          <w:sz w:val="28"/>
          <w:szCs w:val="28"/>
        </w:rPr>
      </w:pPr>
      <w:r w:rsidRPr="00207A0F">
        <w:rPr>
          <w:rFonts w:ascii="Times New Roman" w:hAnsi="Times New Roman"/>
          <w:b/>
          <w:color w:val="000000"/>
          <w:sz w:val="28"/>
          <w:szCs w:val="28"/>
        </w:rPr>
        <w:br w:type="page"/>
      </w:r>
      <w:r w:rsidR="00027B16" w:rsidRPr="00207A0F">
        <w:rPr>
          <w:rFonts w:ascii="Times New Roman" w:hAnsi="Times New Roman"/>
          <w:b/>
          <w:color w:val="000000"/>
          <w:sz w:val="28"/>
          <w:szCs w:val="28"/>
        </w:rPr>
        <w:t>Финансы страховых организаций</w:t>
      </w:r>
    </w:p>
    <w:p w:rsidR="005241BD" w:rsidRPr="00207A0F" w:rsidRDefault="005241BD" w:rsidP="005241BD">
      <w:pPr>
        <w:pStyle w:val="a3"/>
        <w:shd w:val="clear" w:color="000000" w:fill="auto"/>
        <w:suppressAutoHyphens/>
        <w:spacing w:after="0" w:line="360" w:lineRule="auto"/>
        <w:ind w:left="0" w:firstLine="709"/>
        <w:jc w:val="both"/>
        <w:rPr>
          <w:rFonts w:ascii="Times New Roman" w:hAnsi="Times New Roman"/>
          <w:b/>
          <w:color w:val="000000"/>
          <w:sz w:val="28"/>
          <w:szCs w:val="28"/>
        </w:rPr>
      </w:pPr>
    </w:p>
    <w:p w:rsidR="00027B16" w:rsidRPr="00207A0F" w:rsidRDefault="0008391E" w:rsidP="005241BD">
      <w:pPr>
        <w:pStyle w:val="a3"/>
        <w:shd w:val="clear" w:color="000000" w:fill="auto"/>
        <w:suppressAutoHyphens/>
        <w:spacing w:after="0" w:line="360" w:lineRule="auto"/>
        <w:ind w:left="0"/>
        <w:jc w:val="center"/>
        <w:rPr>
          <w:rFonts w:ascii="Times New Roman" w:hAnsi="Times New Roman"/>
          <w:color w:val="000000"/>
          <w:sz w:val="28"/>
          <w:szCs w:val="28"/>
        </w:rPr>
      </w:pPr>
      <w:r w:rsidRPr="00207A0F">
        <w:rPr>
          <w:rFonts w:ascii="Times New Roman" w:hAnsi="Times New Roman"/>
          <w:b/>
          <w:color w:val="000000"/>
          <w:sz w:val="28"/>
          <w:szCs w:val="28"/>
        </w:rPr>
        <w:t xml:space="preserve">1.1 </w:t>
      </w:r>
      <w:r w:rsidR="00027B16" w:rsidRPr="00207A0F">
        <w:rPr>
          <w:rFonts w:ascii="Times New Roman" w:hAnsi="Times New Roman"/>
          <w:b/>
          <w:color w:val="000000"/>
          <w:sz w:val="28"/>
          <w:szCs w:val="28"/>
        </w:rPr>
        <w:t>Финансовый потенциал страховой организа</w:t>
      </w:r>
      <w:r w:rsidR="005241BD" w:rsidRPr="00207A0F">
        <w:rPr>
          <w:rFonts w:ascii="Times New Roman" w:hAnsi="Times New Roman"/>
          <w:b/>
          <w:color w:val="000000"/>
          <w:sz w:val="28"/>
          <w:szCs w:val="28"/>
        </w:rPr>
        <w:t>ции и механизм его формирования</w:t>
      </w:r>
    </w:p>
    <w:p w:rsidR="00027B16" w:rsidRPr="00207A0F" w:rsidRDefault="00027B16" w:rsidP="005241BD">
      <w:pPr>
        <w:pStyle w:val="a3"/>
        <w:shd w:val="clear" w:color="000000" w:fill="auto"/>
        <w:suppressAutoHyphens/>
        <w:spacing w:after="0" w:line="360" w:lineRule="auto"/>
        <w:ind w:left="0" w:firstLine="709"/>
        <w:rPr>
          <w:rFonts w:ascii="Times New Roman" w:hAnsi="Times New Roman"/>
          <w:color w:val="000000"/>
          <w:sz w:val="28"/>
          <w:szCs w:val="28"/>
        </w:rPr>
      </w:pPr>
    </w:p>
    <w:p w:rsidR="00EB0618"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Страховая организация на ряду с другими институтами (банками, биржами, инвестиционными фондами и др.) составляет органичный элемент финансовой системы общественного хозяйства. Принцип аккумулирования и последующего распределения значительных денежных потоков определяет состав и структуру капитала страховой компании. Финансовые ресурсы страховой организации в значительной степени представлены привлеченным капиталом, который некоторое время составляет группу временно свободных средств страховщика. Поэтому финансовый механизм страхования интересен с точки зрения использования таких привлеченных ресурсов в качестве источника инвестиций.</w:t>
      </w:r>
    </w:p>
    <w:p w:rsidR="00EB0618"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Кругооборот средств страховой организации не ограничивается осуществлением страховых операций, он усложняется постоянной вовлеченностью части средств в инвестиционный процесс. Это позволяет обозначить средства, находящиеся в обороте страховщика и используемые для проведения страховых операций и осуществления инвестиционной деятельности, как его </w:t>
      </w:r>
      <w:r w:rsidRPr="00207A0F">
        <w:rPr>
          <w:rFonts w:ascii="Times New Roman" w:hAnsi="Times New Roman"/>
          <w:i/>
          <w:color w:val="000000"/>
          <w:sz w:val="28"/>
          <w:szCs w:val="28"/>
        </w:rPr>
        <w:t>финансовый потенциал.</w:t>
      </w:r>
    </w:p>
    <w:p w:rsidR="00EB0618"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Механизм формирования и использования капитала страховой компании исследован профессором Г. Лукаршем (Германия), который показал, каким образом формируется финансов</w:t>
      </w:r>
      <w:r w:rsidR="00AD216E" w:rsidRPr="00207A0F">
        <w:rPr>
          <w:rFonts w:ascii="Times New Roman" w:hAnsi="Times New Roman"/>
          <w:color w:val="000000"/>
          <w:sz w:val="28"/>
          <w:szCs w:val="28"/>
        </w:rPr>
        <w:t>ый потенциал страховщика</w:t>
      </w:r>
      <w:r w:rsidR="005241BD" w:rsidRPr="00207A0F">
        <w:rPr>
          <w:rFonts w:ascii="Times New Roman" w:hAnsi="Times New Roman"/>
          <w:color w:val="000000"/>
          <w:sz w:val="28"/>
          <w:szCs w:val="28"/>
        </w:rPr>
        <w:t xml:space="preserve"> </w:t>
      </w:r>
      <w:r w:rsidR="00AD216E" w:rsidRPr="00207A0F">
        <w:rPr>
          <w:rFonts w:ascii="Times New Roman" w:hAnsi="Times New Roman"/>
          <w:color w:val="000000"/>
          <w:sz w:val="28"/>
          <w:szCs w:val="28"/>
        </w:rPr>
        <w:t xml:space="preserve">(приложение </w:t>
      </w:r>
      <w:r w:rsidRPr="00207A0F">
        <w:rPr>
          <w:rFonts w:ascii="Times New Roman" w:hAnsi="Times New Roman"/>
          <w:color w:val="000000"/>
          <w:sz w:val="28"/>
          <w:szCs w:val="28"/>
        </w:rPr>
        <w:t>1).</w:t>
      </w:r>
    </w:p>
    <w:p w:rsidR="00AD216E"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 момент организации страховой компании первым и исходным элементом финансового потенциала становиться собственный капитал, который в процессе деятельности пополняется за счет различных источников (прибыли, результатов инвестиционной деятельности, эмиссионного дохода). Проведение страховых операций предполагает аккумулирование страховой премии, причем сбор взносов со всех участников страхового фонда сопровождается исполнением обязательств страховщика по страховым выплатам лишь некоторым из них. Из суммы собранных страховых взносов осуществляется финансирование расходов страховой организации на ведение дела, заложенных в структуре тарифа.</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Принятие крупных рисков на страхование ставит страховую компанию в неблагоприятное положение с точки зрения платежеспособности. В такой ситуации страховщик вынужден использовать механизм перестрахования. Приобретение перестраховочной защиты основано на выплате перестраховочной премии. Вместе с тем в перестраховании существуют и обратные каналы движения денежных потоков: комиссионное вознаграждение за договор перестрахования и тантьема. В свою очередь у первичного страховщика формируется депо премий по перестрахованию (выставление депозитов) как форма гарантии исполнения обязательств перестраховщика. Причитающая</w:t>
      </w:r>
      <w:r w:rsidR="005241BD" w:rsidRPr="00207A0F">
        <w:rPr>
          <w:rFonts w:ascii="Times New Roman" w:hAnsi="Times New Roman"/>
          <w:color w:val="000000"/>
          <w:sz w:val="28"/>
          <w:szCs w:val="28"/>
        </w:rPr>
        <w:t xml:space="preserve"> </w:t>
      </w:r>
      <w:r w:rsidRPr="00207A0F">
        <w:rPr>
          <w:rFonts w:ascii="Times New Roman" w:hAnsi="Times New Roman"/>
          <w:color w:val="000000"/>
          <w:sz w:val="28"/>
          <w:szCs w:val="28"/>
        </w:rPr>
        <w:t>премия по перестрахованию не перечисляется перестраховщику, а заноситься на специальный счет у перестрахователя. Операция гарантирует перестраховщику определенные проценты, которые предусматриваются в договоре. Тем самым первичный страховщик приобретает дополнительные инвестиционные ресурсы и доход. Характер отношений по формированию депо премий зависит от формы и условий договора перестрахования, от целей участников этого договора.</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Второй по значимости фактор формирования финансового потенциала страховой компании – инвестиционная деятельность, приносящая страховщику значительный инвестиционный доход на основе использования временно свободных средств страховых резервов.</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Страховая организация должна обладать определенным объемом собственного капитала. Размер собственного капитала страховой организации регулируется нормативными актами органов надзора за страховой деятельностью при лицензировании. Установленный таким образом минимальный нормативный уровень собственного капитала выполняет функцию обеспечения платежеспособности страховщика по будущим обязательствам.</w:t>
      </w:r>
    </w:p>
    <w:p w:rsidR="00505615"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Специфика предоставления страховой услуги как основного направления деятельности страховой организации состоит в ее органической связи с другими видами деятельности. В их числе перестраховочная, инвестиционная, финансовая, предоставление различных услуг и т.п. эти виды деятельности носят вторичный характер по отношению к собственно страхованию, однако играют исключительно важную роль в деятельности страховой организации, в формировании и наращивании ее финансового потенциала.</w:t>
      </w:r>
    </w:p>
    <w:p w:rsidR="005241BD" w:rsidRPr="00207A0F" w:rsidRDefault="005241BD" w:rsidP="005241BD">
      <w:pPr>
        <w:pStyle w:val="a3"/>
        <w:shd w:val="clear" w:color="000000" w:fill="auto"/>
        <w:suppressAutoHyphens/>
        <w:spacing w:after="0" w:line="360" w:lineRule="auto"/>
        <w:ind w:left="0" w:firstLine="709"/>
        <w:rPr>
          <w:rFonts w:ascii="Times New Roman" w:hAnsi="Times New Roman"/>
          <w:b/>
          <w:color w:val="000000"/>
          <w:sz w:val="28"/>
          <w:szCs w:val="28"/>
        </w:rPr>
      </w:pPr>
    </w:p>
    <w:p w:rsidR="00027B16" w:rsidRPr="00207A0F" w:rsidRDefault="00B5118B" w:rsidP="005241BD">
      <w:pPr>
        <w:pStyle w:val="a3"/>
        <w:shd w:val="clear" w:color="000000" w:fill="auto"/>
        <w:suppressAutoHyphens/>
        <w:spacing w:after="0" w:line="360" w:lineRule="auto"/>
        <w:ind w:left="0"/>
        <w:jc w:val="center"/>
        <w:rPr>
          <w:rFonts w:ascii="Times New Roman" w:hAnsi="Times New Roman"/>
          <w:color w:val="000000"/>
          <w:sz w:val="28"/>
          <w:szCs w:val="28"/>
        </w:rPr>
      </w:pPr>
      <w:r w:rsidRPr="00207A0F">
        <w:rPr>
          <w:rFonts w:ascii="Times New Roman" w:hAnsi="Times New Roman"/>
          <w:b/>
          <w:color w:val="000000"/>
          <w:sz w:val="28"/>
          <w:szCs w:val="28"/>
        </w:rPr>
        <w:t>1.2</w:t>
      </w:r>
      <w:r w:rsidR="005241BD" w:rsidRPr="00207A0F">
        <w:rPr>
          <w:rFonts w:ascii="Times New Roman" w:hAnsi="Times New Roman"/>
          <w:b/>
          <w:color w:val="000000"/>
          <w:sz w:val="28"/>
          <w:szCs w:val="28"/>
        </w:rPr>
        <w:t xml:space="preserve"> </w:t>
      </w:r>
      <w:r w:rsidR="00027B16" w:rsidRPr="00207A0F">
        <w:rPr>
          <w:rFonts w:ascii="Times New Roman" w:hAnsi="Times New Roman"/>
          <w:b/>
          <w:color w:val="000000"/>
          <w:sz w:val="28"/>
          <w:szCs w:val="28"/>
        </w:rPr>
        <w:t>Состав и структура финансовых</w:t>
      </w:r>
      <w:r w:rsidR="005241BD" w:rsidRPr="00207A0F">
        <w:rPr>
          <w:rFonts w:ascii="Times New Roman" w:hAnsi="Times New Roman"/>
          <w:b/>
          <w:color w:val="000000"/>
          <w:sz w:val="28"/>
          <w:szCs w:val="28"/>
        </w:rPr>
        <w:t xml:space="preserve"> ресурсов страховой организации</w:t>
      </w:r>
    </w:p>
    <w:p w:rsidR="005241BD" w:rsidRPr="00207A0F" w:rsidRDefault="005241BD" w:rsidP="005241BD">
      <w:pPr>
        <w:shd w:val="clear" w:color="000000" w:fill="auto"/>
        <w:suppressAutoHyphens/>
        <w:spacing w:after="0" w:line="360" w:lineRule="auto"/>
        <w:ind w:firstLine="709"/>
        <w:rPr>
          <w:rFonts w:ascii="Times New Roman" w:hAnsi="Times New Roman"/>
          <w:color w:val="000000"/>
          <w:sz w:val="28"/>
          <w:szCs w:val="28"/>
        </w:rPr>
      </w:pP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Мощность финансового потенциала страховой организации является предпосылкой ее успешной деятельности на рынке. Размеры финансового потенциала страховщика определяется объемом и качеством финансовых ресурсов, находящихся в его распоряжении. Эти финансовые ресурсы представляют собой денежные доходы и поступления, используемые страховой организацией для осуществления операций страхования и перестрахования от момента заключения договоров страхования до выполнения обязательств по ним в виде страховых выплат, а также для осуществления инвестиций и прочих затрат, обеспечивающих ведение договоров страхования, экономическое стимулирование сотрудников, совершенствование и повышение качества страховых продуктов.</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Лежащий в основе страховых продуктов операционный риск объективно обусловливает требования к объемам и качеству финансовых ресурсов страховой организации, которые должны соответствовать величине и структуре принятых на страхование рисков.</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Состав финансовых ресурсов страх</w:t>
      </w:r>
      <w:r w:rsidR="00AD216E" w:rsidRPr="00207A0F">
        <w:rPr>
          <w:rFonts w:ascii="Times New Roman" w:hAnsi="Times New Roman"/>
          <w:color w:val="000000"/>
          <w:sz w:val="28"/>
          <w:szCs w:val="28"/>
        </w:rPr>
        <w:t>овой организации представлен в приложении 2.</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Финансовый потенциал страховой организации складывается из двух частей – собственного и привлеченного капитала, причем влеченная часть капитала в значительной степени преобладает над собственной. Это </w:t>
      </w:r>
      <w:r w:rsidR="00916598" w:rsidRPr="00207A0F">
        <w:rPr>
          <w:rFonts w:ascii="Times New Roman" w:hAnsi="Times New Roman"/>
          <w:color w:val="000000"/>
          <w:sz w:val="28"/>
          <w:szCs w:val="28"/>
        </w:rPr>
        <w:t>обусловлено спецификой страховой деятельности. Страхование основано на создании денежных фондов, источником которых являются средства страхователей, поступившие в форме страховых премий. Эти средства на принадлежат страховщику, они лишь временно, на период действия договоров страхования, находятся в распоряжении страховой компании и предназначены для осуществления страховых выплат. При условии безубыточного прохождения договора они либо переходят в доходную базу,</w:t>
      </w:r>
      <w:r w:rsidR="00AD216E" w:rsidRPr="00207A0F">
        <w:rPr>
          <w:rFonts w:ascii="Times New Roman" w:hAnsi="Times New Roman"/>
          <w:color w:val="000000"/>
          <w:sz w:val="28"/>
          <w:szCs w:val="28"/>
        </w:rPr>
        <w:t xml:space="preserve"> </w:t>
      </w:r>
      <w:r w:rsidR="00C115CD">
        <w:rPr>
          <w:noProof/>
        </w:rPr>
        <w:pict>
          <v:shapetype id="_x0000_t32" coordsize="21600,21600" o:spt="32" o:oned="t" path="m,l21600,21600e" filled="f">
            <v:path arrowok="t" fillok="f" o:connecttype="none"/>
            <o:lock v:ext="edit" shapetype="t"/>
          </v:shapetype>
          <v:shape id="_x0000_s1026" type="#_x0000_t32" style="position:absolute;left:0;text-align:left;margin-left:205.2pt;margin-top:25.8pt;width:0;height:15pt;z-index:251640320;mso-position-horizontal-relative:text;mso-position-vertical-relative:text" o:connectortype="straight"/>
        </w:pict>
      </w:r>
      <w:r w:rsidRPr="00207A0F">
        <w:rPr>
          <w:rFonts w:ascii="Times New Roman" w:hAnsi="Times New Roman"/>
          <w:color w:val="000000"/>
          <w:sz w:val="28"/>
          <w:szCs w:val="28"/>
        </w:rPr>
        <w:t>либо возвращаются страхователям в части, предусмотренной условиями договора. Эту часть капитала неправомерно считать заемным капиталом, так как заемный капитал предоставляется под процент и должен быть возращен кредитору в полном объеме. Возможность преобразования этих средств через некоторое время в доход страховщика обосновывает корректность определения «привлеченные средства»</w:t>
      </w:r>
      <w:r w:rsidR="005241BD" w:rsidRPr="00207A0F">
        <w:rPr>
          <w:rFonts w:ascii="Times New Roman" w:hAnsi="Times New Roman"/>
          <w:color w:val="000000"/>
          <w:sz w:val="28"/>
          <w:szCs w:val="28"/>
        </w:rPr>
        <w:t xml:space="preserve"> </w:t>
      </w:r>
      <w:r w:rsidRPr="00207A0F">
        <w:rPr>
          <w:rFonts w:ascii="Times New Roman" w:hAnsi="Times New Roman"/>
          <w:color w:val="000000"/>
          <w:sz w:val="28"/>
          <w:szCs w:val="28"/>
        </w:rPr>
        <w:t>или «привлеченный капитал». Они временно могут быть использованы страховщиком и только в качестве инвестиционного источника.</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 составе привлеченного капитала страховщика есть элементы, которые с полной уверенностью можно назвать заемным капиталом. Это кредиторская задолженность, например задолженность по оплате труда, и собственно заемный капитал – банковский кредит. Этот элемент в схеме занимает чисть условное место. Страховые организации иногда прибегают к услугам банка в случае необходимости получения кредита ля выплаты заработной платы и т. п. Однако такое происходит крайне редко, поэтому кредит – не столь значимый элемент привлеченного капитала.</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Главная и определяющая особенность организации страхового бизнеса – наличие специфических финансовых резервов, имеющих строго целевое назначение. Образование подобных фондов отражает сугубо отраслевую специфику страхования. Страховая организация может использовать на расходы по ведению дела только ту часть собираемой по договорам страхования премии, которая образовалась за счет нагрузки. Основная часть премии, а именно рисковая премия (нетто), предназначается строго на выплату страхового возмещения. Она обеспечивает исполнение договорных обязательств страховщика и используется только в случае необходимости при наступлении страхового события. До тех пор нетто-премия собирается и резервируется, образуя страховой фонд компании. По своему содержанию этот фонд представляет собой отложенные выплаты страховщика. Сформированный за счет привлеченных средств, фонд противостоит обязательствам по возмещению ущерба. Его величина и структура зависят от того, какими видами страховой деятельности занимается страховая компания.</w:t>
      </w:r>
    </w:p>
    <w:p w:rsidR="00027B16"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Структура капитала, находящегося в распоряжении страховой организации, можно представить на примерной схеме баланса:</w:t>
      </w:r>
    </w:p>
    <w:p w:rsidR="00FF1E71" w:rsidRPr="00207A0F" w:rsidRDefault="00FF1E71" w:rsidP="005241BD">
      <w:pPr>
        <w:shd w:val="clear" w:color="000000" w:fill="auto"/>
        <w:suppressAutoHyphens/>
        <w:spacing w:after="0" w:line="360" w:lineRule="auto"/>
        <w:ind w:firstLine="709"/>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2326"/>
        <w:gridCol w:w="2126"/>
      </w:tblGrid>
      <w:tr w:rsidR="000E22C4" w:rsidRPr="00207A0F" w:rsidTr="00207A0F">
        <w:trPr>
          <w:trHeight w:val="375"/>
          <w:jc w:val="center"/>
        </w:trPr>
        <w:tc>
          <w:tcPr>
            <w:tcW w:w="2460" w:type="dxa"/>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r w:rsidRPr="00207A0F">
              <w:rPr>
                <w:rFonts w:ascii="Times New Roman" w:hAnsi="Times New Roman"/>
                <w:color w:val="000000"/>
                <w:sz w:val="20"/>
                <w:szCs w:val="28"/>
              </w:rPr>
              <w:t>Актив</w:t>
            </w:r>
          </w:p>
        </w:tc>
        <w:tc>
          <w:tcPr>
            <w:tcW w:w="4452" w:type="dxa"/>
            <w:gridSpan w:val="2"/>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r w:rsidRPr="00207A0F">
              <w:rPr>
                <w:rFonts w:ascii="Times New Roman" w:hAnsi="Times New Roman"/>
                <w:color w:val="000000"/>
                <w:sz w:val="20"/>
                <w:szCs w:val="28"/>
              </w:rPr>
              <w:t>Пассив</w:t>
            </w:r>
          </w:p>
        </w:tc>
      </w:tr>
      <w:tr w:rsidR="000E22C4" w:rsidRPr="00207A0F" w:rsidTr="00207A0F">
        <w:trPr>
          <w:trHeight w:val="307"/>
          <w:jc w:val="center"/>
        </w:trPr>
        <w:tc>
          <w:tcPr>
            <w:tcW w:w="2460" w:type="dxa"/>
            <w:vMerge w:val="restart"/>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r w:rsidRPr="00207A0F">
              <w:rPr>
                <w:rFonts w:ascii="Times New Roman" w:hAnsi="Times New Roman"/>
                <w:color w:val="000000"/>
                <w:sz w:val="20"/>
                <w:szCs w:val="28"/>
              </w:rPr>
              <w:t>Вложения</w:t>
            </w:r>
          </w:p>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r w:rsidRPr="00207A0F">
              <w:rPr>
                <w:rFonts w:ascii="Times New Roman" w:hAnsi="Times New Roman"/>
                <w:color w:val="000000"/>
                <w:sz w:val="20"/>
                <w:szCs w:val="28"/>
              </w:rPr>
              <w:t>(имущество)</w:t>
            </w:r>
          </w:p>
        </w:tc>
        <w:tc>
          <w:tcPr>
            <w:tcW w:w="2326" w:type="dxa"/>
            <w:vMerge w:val="restart"/>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r w:rsidRPr="00207A0F">
              <w:rPr>
                <w:rFonts w:ascii="Times New Roman" w:hAnsi="Times New Roman"/>
                <w:color w:val="000000"/>
                <w:sz w:val="20"/>
                <w:szCs w:val="28"/>
              </w:rPr>
              <w:t>КАПИТАЛ</w:t>
            </w:r>
          </w:p>
        </w:tc>
        <w:tc>
          <w:tcPr>
            <w:tcW w:w="2126" w:type="dxa"/>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r w:rsidRPr="00207A0F">
              <w:rPr>
                <w:rFonts w:ascii="Times New Roman" w:hAnsi="Times New Roman"/>
                <w:color w:val="000000"/>
                <w:sz w:val="20"/>
                <w:szCs w:val="28"/>
              </w:rPr>
              <w:t>собственный</w:t>
            </w:r>
          </w:p>
        </w:tc>
      </w:tr>
      <w:tr w:rsidR="000E22C4" w:rsidRPr="00207A0F" w:rsidTr="00207A0F">
        <w:trPr>
          <w:trHeight w:val="825"/>
          <w:jc w:val="center"/>
        </w:trPr>
        <w:tc>
          <w:tcPr>
            <w:tcW w:w="2460" w:type="dxa"/>
            <w:vMerge/>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p>
        </w:tc>
        <w:tc>
          <w:tcPr>
            <w:tcW w:w="2326" w:type="dxa"/>
            <w:vMerge/>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p>
        </w:tc>
        <w:tc>
          <w:tcPr>
            <w:tcW w:w="2126" w:type="dxa"/>
            <w:shd w:val="clear" w:color="auto" w:fill="auto"/>
            <w:vAlign w:val="center"/>
          </w:tcPr>
          <w:p w:rsidR="000E22C4" w:rsidRPr="00207A0F" w:rsidRDefault="000E22C4" w:rsidP="00207A0F">
            <w:pPr>
              <w:shd w:val="clear" w:color="000000" w:fill="auto"/>
              <w:suppressAutoHyphens/>
              <w:spacing w:after="0" w:line="360" w:lineRule="auto"/>
              <w:rPr>
                <w:rFonts w:ascii="Times New Roman" w:hAnsi="Times New Roman"/>
                <w:color w:val="000000"/>
                <w:sz w:val="20"/>
                <w:szCs w:val="28"/>
              </w:rPr>
            </w:pPr>
            <w:r w:rsidRPr="00207A0F">
              <w:rPr>
                <w:rFonts w:ascii="Times New Roman" w:hAnsi="Times New Roman"/>
                <w:color w:val="000000"/>
                <w:sz w:val="20"/>
                <w:szCs w:val="28"/>
              </w:rPr>
              <w:t>привлеченный</w:t>
            </w:r>
          </w:p>
        </w:tc>
      </w:tr>
    </w:tbl>
    <w:p w:rsidR="005241BD" w:rsidRPr="00207A0F" w:rsidRDefault="005241BD" w:rsidP="005241BD">
      <w:pPr>
        <w:shd w:val="clear" w:color="000000" w:fill="auto"/>
        <w:suppressAutoHyphens/>
        <w:spacing w:after="0" w:line="360" w:lineRule="auto"/>
        <w:ind w:firstLine="709"/>
        <w:rPr>
          <w:rFonts w:ascii="Times New Roman" w:hAnsi="Times New Roman"/>
          <w:color w:val="000000"/>
          <w:sz w:val="28"/>
          <w:szCs w:val="28"/>
        </w:rPr>
      </w:pP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Величина собственного капитала имеет существенное значение на начальном этапе функционирования страховой компании при получении лицензии на право заниматься страховой деятельностью, а также в последующем при проведении страховых операций, поскольку у начинающей страховой организации, как правило, еще не сформирован значительный страховой фонд, способность противостоять крупным ущербам. В этом случае страховщик может исполнить свои обязательства за счет собственного капитала, выполняющего функцию самострахования. Возможность утраты части собственного капитала для страховой организации означает предпринимательский риск, присущий данной отрасли.</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Собственный капитал (ранее именуемый как собственные средства) складывается из уставного капитала, добавочного капитала, резервного капитала и нераспределенной прибыли. К перечисленным элементам могут быть добавлены фонд социальной сферы и фонд накопления. Формирование собственного капитала осуществляется путем внесения взносов учредителями и последующего пополнения из прибыли от страховой деятельности, доходов от инвестирования средств, а также путем дополнительной эмиссии акций.</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Уставный капитал страховой организации формируется из вкладов в денежной форме его участников-учредителей.</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Источником формирования добавочного капитала являются:</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средства, полученные в результате переоценки объектов основных активов;</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эмиссионный доход от размещения акций;</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средства, безвозмездно переданные другими организациями.</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Резервный (запасный) капитал страховой организации не имеет отраслевой специфики и формируется за счет чистой прибыли в соответствии с законодательными и учредительными документами. Резервный капитал не противостоит никаким финансовым обязательствам и служит дополнением к уставному капиталу. В акционерных обществах величина резервного капитала должна составлять не менее 15% уставного капитала. Резервный капитал при определенных обстоятельствах может быть использован на покрытие непроизводственных потерь, убытков, а также для погашения облигаций общества и выкупа акций в случае отсутствия иных средств.</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 западной практике резервный капитал страховой компаний имеет несколько форм. Их число, состав и правила использования обычно регулируются национальным законодательством. Так, в Германии собственный капитал акционерных обществ наряду с основным акционерным капиталом представлен резервами капитала и резервами прибыли. Резервы капитала формируются за счет отчислений, соответствующих превышению продажной цены акции над ее номинальной стоимостью. Резервы капитала, в свою очередь, складываются из капитальных резервов и резервного капитала. Резервный капитал предназначен для поддержания курса акций. В неблагоприятные для акционерного общества периоды, пр</w:t>
      </w:r>
      <w:r w:rsidR="00916598" w:rsidRPr="00207A0F">
        <w:rPr>
          <w:rFonts w:ascii="Times New Roman" w:hAnsi="Times New Roman"/>
          <w:color w:val="000000"/>
          <w:sz w:val="28"/>
          <w:szCs w:val="28"/>
        </w:rPr>
        <w:t>и</w:t>
      </w:r>
      <w:r w:rsidRPr="00207A0F">
        <w:rPr>
          <w:rFonts w:ascii="Times New Roman" w:hAnsi="Times New Roman"/>
          <w:color w:val="000000"/>
          <w:sz w:val="28"/>
          <w:szCs w:val="28"/>
        </w:rPr>
        <w:t xml:space="preserve"> падении курса акций средства этого фонда используются для изъятия с фондового рынка необходимого количества акций. В периоды подъема курса акций фонд вновь пополняется. Тем самым резервный капитал обеспечивает стабильность курса акций страховой компании на фондовом рынке.</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Капитальные резервы формируются за счет надбавок к курсу акций – ажио. Эти средства предназначены для покрытия расходов на начальном этапе деятельности акционерного общества, пока еще нет доходов от дела. Они составляют организационный фонд компании. Резервы прибыли по своему содержанию и выполняемым функциям идентичны резервному капиталу, формируемому отечественными страховыми компаниями. В соответствии с германским законодательством акционерное общество в течении первых 10 лет направляет отчисления из прибыли в этот фонд до тех пор, пока он достигнет 10% уставного капитала. Не увеличивая абсолютные размеры уставного капитала, резервы прибыли обеспечивают дополнительные гарантии сохранения платежеспособ</w:t>
      </w:r>
      <w:r w:rsidR="00916598" w:rsidRPr="00207A0F">
        <w:rPr>
          <w:rFonts w:ascii="Times New Roman" w:hAnsi="Times New Roman"/>
          <w:color w:val="000000"/>
          <w:sz w:val="28"/>
          <w:szCs w:val="28"/>
        </w:rPr>
        <w:t>ности страховой организации даже</w:t>
      </w:r>
      <w:r w:rsidRPr="00207A0F">
        <w:rPr>
          <w:rFonts w:ascii="Times New Roman" w:hAnsi="Times New Roman"/>
          <w:color w:val="000000"/>
          <w:sz w:val="28"/>
          <w:szCs w:val="28"/>
        </w:rPr>
        <w:t xml:space="preserve"> при неблагоприятной экономической конъюнктуре. Кроме того, средства резервов капитала и резервов прибыли используются для покрытия убытков в убыточные для страховой компании годы.</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Финансовые ресурсы страховой организации постоянно находятся в движении и во временном аспекте представляют собой финансовые потоки. Финансовый поток – это динамический ряд разностей между поступлениями и расходованием финансовых ресурсов за определенный период времени независимо от источников их образования.</w:t>
      </w:r>
    </w:p>
    <w:p w:rsidR="00027B16"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Вследствие разнообразия видов деятельности кругооборот средств страховой организации представляет собой взаимодействие нескольких относительно самостоятельных денежных потоков, которые</w:t>
      </w:r>
      <w:r w:rsidR="00AD216E" w:rsidRPr="00207A0F">
        <w:rPr>
          <w:rFonts w:ascii="Times New Roman" w:hAnsi="Times New Roman"/>
          <w:color w:val="000000"/>
          <w:sz w:val="28"/>
          <w:szCs w:val="28"/>
        </w:rPr>
        <w:t xml:space="preserve"> схематично изображены в приложении 3</w:t>
      </w:r>
      <w:r w:rsidRPr="00207A0F">
        <w:rPr>
          <w:rFonts w:ascii="Times New Roman" w:hAnsi="Times New Roman"/>
          <w:color w:val="000000"/>
          <w:sz w:val="28"/>
          <w:szCs w:val="28"/>
        </w:rPr>
        <w:t>. Движение денежных средств страховой организации разделено по сферам ее деятельности:</w:t>
      </w:r>
    </w:p>
    <w:p w:rsidR="00027B16" w:rsidRPr="00207A0F" w:rsidRDefault="00027B16" w:rsidP="005241BD">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207A0F">
        <w:rPr>
          <w:rFonts w:ascii="Times New Roman" w:hAnsi="Times New Roman"/>
          <w:color w:val="000000"/>
          <w:sz w:val="28"/>
          <w:szCs w:val="28"/>
        </w:rPr>
        <w:t>Текущая страховая деятельность. Сюда включается страховые взносы, убытки, доходы, расходы и другие потоки денежных средств, связанные с операциями страхования, сострахования и перестрахования.</w:t>
      </w:r>
    </w:p>
    <w:p w:rsidR="00027B16" w:rsidRPr="00207A0F" w:rsidRDefault="00027B16" w:rsidP="005241BD">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207A0F">
        <w:rPr>
          <w:rFonts w:ascii="Times New Roman" w:hAnsi="Times New Roman"/>
          <w:color w:val="000000"/>
          <w:sz w:val="28"/>
          <w:szCs w:val="28"/>
        </w:rPr>
        <w:t>Инвестиционная деятельность. Эта сфера включает движение денежных средств, связанных с покупкой и продажей ценных бумаг, закладных под недвижимость, недвижимого имущества и других инвестиционных активов.</w:t>
      </w:r>
    </w:p>
    <w:p w:rsidR="00027B16" w:rsidRPr="00207A0F" w:rsidRDefault="00027B16" w:rsidP="005241BD">
      <w:pPr>
        <w:pStyle w:val="a3"/>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207A0F">
        <w:rPr>
          <w:rFonts w:ascii="Times New Roman" w:hAnsi="Times New Roman"/>
          <w:color w:val="000000"/>
          <w:sz w:val="28"/>
          <w:szCs w:val="28"/>
        </w:rPr>
        <w:t>Финансовая деятельность. Охватывает движение денежных средств, обслуживающих выпуск акций и выкуп ранее проданных акций, получение займов и погашение долгов, выплату дивидендов держателям акций.</w:t>
      </w:r>
    </w:p>
    <w:p w:rsidR="00027B16"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По завершении отчетного периода итоги движения денежных средств страховой организации отражаются в форме финансовой отчетности «Отчет о движении денежных средств» (форма «№4 - с), имеющей большое аналитическое значение для целей управления.</w:t>
      </w:r>
    </w:p>
    <w:p w:rsidR="00AD216E" w:rsidRPr="00207A0F" w:rsidRDefault="00AD216E" w:rsidP="005241BD">
      <w:pPr>
        <w:shd w:val="clear" w:color="000000" w:fill="auto"/>
        <w:suppressAutoHyphens/>
        <w:spacing w:after="0" w:line="360" w:lineRule="auto"/>
        <w:ind w:firstLine="709"/>
        <w:rPr>
          <w:rFonts w:ascii="Times New Roman" w:hAnsi="Times New Roman"/>
          <w:color w:val="000000"/>
          <w:sz w:val="28"/>
          <w:szCs w:val="28"/>
        </w:rPr>
      </w:pPr>
    </w:p>
    <w:p w:rsidR="00916598" w:rsidRPr="00207A0F" w:rsidRDefault="005241BD" w:rsidP="005241BD">
      <w:pPr>
        <w:pStyle w:val="a3"/>
        <w:shd w:val="clear" w:color="000000" w:fill="auto"/>
        <w:suppressAutoHyphens/>
        <w:spacing w:after="0" w:line="360" w:lineRule="auto"/>
        <w:ind w:left="0"/>
        <w:jc w:val="center"/>
        <w:rPr>
          <w:rFonts w:ascii="Times New Roman" w:hAnsi="Times New Roman"/>
          <w:b/>
          <w:color w:val="000000"/>
          <w:sz w:val="28"/>
          <w:szCs w:val="28"/>
        </w:rPr>
      </w:pPr>
      <w:r w:rsidRPr="00207A0F">
        <w:rPr>
          <w:rFonts w:ascii="Times New Roman" w:hAnsi="Times New Roman"/>
          <w:color w:val="000000"/>
          <w:sz w:val="28"/>
          <w:szCs w:val="28"/>
        </w:rPr>
        <w:br w:type="page"/>
      </w:r>
      <w:r w:rsidR="00505615" w:rsidRPr="00207A0F">
        <w:rPr>
          <w:rFonts w:ascii="Times New Roman" w:hAnsi="Times New Roman"/>
          <w:b/>
          <w:color w:val="000000"/>
          <w:sz w:val="28"/>
          <w:szCs w:val="28"/>
        </w:rPr>
        <w:t>2</w:t>
      </w:r>
      <w:r w:rsidRPr="00207A0F">
        <w:rPr>
          <w:rFonts w:ascii="Times New Roman" w:hAnsi="Times New Roman"/>
          <w:b/>
          <w:color w:val="000000"/>
          <w:sz w:val="28"/>
          <w:szCs w:val="28"/>
        </w:rPr>
        <w:t xml:space="preserve"> </w:t>
      </w:r>
      <w:r w:rsidR="00027B16" w:rsidRPr="00207A0F">
        <w:rPr>
          <w:rFonts w:ascii="Times New Roman" w:hAnsi="Times New Roman"/>
          <w:b/>
          <w:color w:val="000000"/>
          <w:sz w:val="28"/>
          <w:szCs w:val="28"/>
        </w:rPr>
        <w:t>Финансовая устойчивость страховой организ</w:t>
      </w:r>
      <w:r w:rsidRPr="00207A0F">
        <w:rPr>
          <w:rFonts w:ascii="Times New Roman" w:hAnsi="Times New Roman"/>
          <w:b/>
          <w:color w:val="000000"/>
          <w:sz w:val="28"/>
          <w:szCs w:val="28"/>
        </w:rPr>
        <w:t>ации и факторы, ее определяющие</w:t>
      </w:r>
    </w:p>
    <w:p w:rsidR="005241BD" w:rsidRPr="00207A0F" w:rsidRDefault="005241BD" w:rsidP="005241BD">
      <w:pPr>
        <w:pStyle w:val="a3"/>
        <w:shd w:val="clear" w:color="000000" w:fill="auto"/>
        <w:suppressAutoHyphens/>
        <w:spacing w:after="0" w:line="360" w:lineRule="auto"/>
        <w:ind w:left="0" w:firstLine="709"/>
        <w:rPr>
          <w:rFonts w:ascii="Times New Roman" w:hAnsi="Times New Roman"/>
          <w:b/>
          <w:color w:val="000000"/>
          <w:sz w:val="28"/>
          <w:szCs w:val="28"/>
        </w:rPr>
      </w:pPr>
    </w:p>
    <w:p w:rsidR="00027B16" w:rsidRPr="00207A0F" w:rsidRDefault="00EB0618" w:rsidP="005241BD">
      <w:pPr>
        <w:pStyle w:val="a3"/>
        <w:shd w:val="clear" w:color="000000" w:fill="auto"/>
        <w:suppressAutoHyphens/>
        <w:spacing w:after="0" w:line="360" w:lineRule="auto"/>
        <w:ind w:left="0"/>
        <w:jc w:val="center"/>
        <w:rPr>
          <w:rFonts w:ascii="Times New Roman" w:hAnsi="Times New Roman"/>
          <w:b/>
          <w:color w:val="000000"/>
          <w:sz w:val="28"/>
          <w:szCs w:val="28"/>
        </w:rPr>
      </w:pPr>
      <w:r w:rsidRPr="00207A0F">
        <w:rPr>
          <w:rFonts w:ascii="Times New Roman" w:hAnsi="Times New Roman"/>
          <w:b/>
          <w:color w:val="000000"/>
          <w:sz w:val="28"/>
          <w:szCs w:val="28"/>
        </w:rPr>
        <w:t>2</w:t>
      </w:r>
      <w:r w:rsidR="0008391E" w:rsidRPr="00207A0F">
        <w:rPr>
          <w:rFonts w:ascii="Times New Roman" w:hAnsi="Times New Roman"/>
          <w:b/>
          <w:color w:val="000000"/>
          <w:sz w:val="28"/>
          <w:szCs w:val="28"/>
        </w:rPr>
        <w:t xml:space="preserve">.1 </w:t>
      </w:r>
      <w:r w:rsidR="005241BD" w:rsidRPr="00207A0F">
        <w:rPr>
          <w:rFonts w:ascii="Times New Roman" w:hAnsi="Times New Roman"/>
          <w:b/>
          <w:color w:val="000000"/>
          <w:sz w:val="28"/>
          <w:szCs w:val="28"/>
        </w:rPr>
        <w:t>Понятие финансовой устойчивости</w:t>
      </w:r>
    </w:p>
    <w:p w:rsidR="005241BD" w:rsidRPr="00207A0F" w:rsidRDefault="005241BD" w:rsidP="005241BD">
      <w:pPr>
        <w:shd w:val="clear" w:color="000000" w:fill="auto"/>
        <w:suppressAutoHyphens/>
        <w:spacing w:after="0" w:line="360" w:lineRule="auto"/>
        <w:ind w:firstLine="709"/>
        <w:rPr>
          <w:rFonts w:ascii="Times New Roman" w:hAnsi="Times New Roman"/>
          <w:color w:val="000000"/>
          <w:sz w:val="28"/>
          <w:szCs w:val="28"/>
        </w:rPr>
      </w:pP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 экономической теории понятие финансовой устойчивости трактуется неоднозначно. В общем смысле устойчивость означает способность системы сохранять свои качества в динамической среде, возвращаться к исходному состоянию, преодолевая неблагоприятные воздействия. Финансовая устойчивость проявляется в финансовых отношениях. В основании финансовой устойчивости субъектов хозяйствования лежит их способность выживать и развиваться в подвижной рисковой среде, используя свои финансовые ресурсы в тех формах, которые одновременно отвечают потребностям субъекта и условиям рынка.</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Под финансовой устойчивостью страховой организации понимается такое состояние финансовых ресурсов организации, при котором она в состоянии своевременно и в предусмотренном объеме выполнять взятые на себя текущие и будущие финансовые обязательства перед всеми субъектами за счет собственных и привлеченных средств. В Федеральном законе «Об организации страхового дела в Российской Федерации» предусмотрено, что основой финансовой устойчивости страховщиков является наличие у них оплаченного уставного капитала, страховых резервов, а также системы перестрахования.</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Финансовая устойчивость имеет определенные границы, критической точки, т.е. минимально допустимых значений показателей финансовой устойчивости, сокращение финансовых ресурсов может повлечь за собой неплатежеспособность и банкротство организации.</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 действующем законодательстве банкротство трактуется как</w:t>
      </w:r>
      <w:r w:rsidR="005241BD" w:rsidRPr="00207A0F">
        <w:rPr>
          <w:rFonts w:ascii="Times New Roman" w:hAnsi="Times New Roman"/>
          <w:color w:val="000000"/>
          <w:sz w:val="28"/>
          <w:szCs w:val="28"/>
        </w:rPr>
        <w:t xml:space="preserve"> </w:t>
      </w:r>
      <w:r w:rsidRPr="00207A0F">
        <w:rPr>
          <w:rFonts w:ascii="Times New Roman" w:hAnsi="Times New Roman"/>
          <w:color w:val="000000"/>
          <w:sz w:val="28"/>
          <w:szCs w:val="28"/>
        </w:rPr>
        <w:t>признанная арбитражным судом или объявленная должником неспособность в полном объеме удовлетворять требования кредиторов по денежным обязательствам и исполнять обязательные платежи. В соответствии с Федеральным законом «О несостоятельности (банкротстве)» признаком банкротства является неисполнение денежных обязательств и обязательных платежей в течение трех месяцев с момента наступления даты их исполнения.</w:t>
      </w:r>
    </w:p>
    <w:p w:rsidR="00103AB8"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Помимо двух крайних точек – финансовой устойчивости и несостоятельности – выделяют еще два переходных финансовых состояния: неустойчивое и пороговое. Каждое их четырех состояний характеризуется определенными признаками</w:t>
      </w:r>
      <w:r w:rsidR="00AD216E" w:rsidRPr="00207A0F">
        <w:rPr>
          <w:rFonts w:ascii="Times New Roman" w:hAnsi="Times New Roman"/>
          <w:color w:val="000000"/>
          <w:sz w:val="28"/>
          <w:szCs w:val="28"/>
        </w:rPr>
        <w:t>.</w:t>
      </w:r>
    </w:p>
    <w:p w:rsidR="006E3184" w:rsidRPr="00207A0F" w:rsidRDefault="006E3184"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Варианты финансового состояния страховых организаций в приложении 4.</w:t>
      </w:r>
    </w:p>
    <w:p w:rsidR="005E7310"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Пограничное финансовое состояние характеризуется тем, что страховая организация не может осуществлять страховые выплаты, платежи в бюджет и текущие платежи. Это состояние является пороговым, так как после этого возможны санация или банкротство. Финансовая несостоятельность характеризуется отсутствием всех признаков финансовой устойчивости. Санация рассматривыется как вариант этого состояния, допускающий восстан</w:t>
      </w:r>
      <w:r w:rsidR="00505615" w:rsidRPr="00207A0F">
        <w:rPr>
          <w:rFonts w:ascii="Times New Roman" w:hAnsi="Times New Roman"/>
          <w:color w:val="000000"/>
          <w:sz w:val="28"/>
          <w:szCs w:val="28"/>
        </w:rPr>
        <w:t>овление финансовой устойчивость.</w:t>
      </w:r>
    </w:p>
    <w:p w:rsidR="005241BD" w:rsidRPr="00207A0F" w:rsidRDefault="005241BD" w:rsidP="005241BD">
      <w:pPr>
        <w:shd w:val="clear" w:color="000000" w:fill="auto"/>
        <w:suppressAutoHyphens/>
        <w:spacing w:after="0" w:line="360" w:lineRule="auto"/>
        <w:ind w:firstLine="709"/>
        <w:jc w:val="both"/>
        <w:rPr>
          <w:rFonts w:ascii="Times New Roman" w:hAnsi="Times New Roman"/>
          <w:b/>
          <w:color w:val="000000"/>
          <w:sz w:val="28"/>
          <w:szCs w:val="28"/>
        </w:rPr>
      </w:pPr>
    </w:p>
    <w:p w:rsidR="00027B16" w:rsidRPr="00207A0F" w:rsidRDefault="00EB0618"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b/>
          <w:color w:val="000000"/>
          <w:sz w:val="28"/>
          <w:szCs w:val="28"/>
        </w:rPr>
        <w:t>2</w:t>
      </w:r>
      <w:r w:rsidR="0008391E" w:rsidRPr="00207A0F">
        <w:rPr>
          <w:rFonts w:ascii="Times New Roman" w:hAnsi="Times New Roman"/>
          <w:b/>
          <w:color w:val="000000"/>
          <w:sz w:val="28"/>
          <w:szCs w:val="28"/>
        </w:rPr>
        <w:t xml:space="preserve">.2 </w:t>
      </w:r>
      <w:r w:rsidR="00027B16" w:rsidRPr="00207A0F">
        <w:rPr>
          <w:rFonts w:ascii="Times New Roman" w:hAnsi="Times New Roman"/>
          <w:b/>
          <w:color w:val="000000"/>
          <w:sz w:val="28"/>
          <w:szCs w:val="28"/>
        </w:rPr>
        <w:t>Факторы финансовой устойчивости страховщиков</w:t>
      </w:r>
    </w:p>
    <w:p w:rsidR="005241BD" w:rsidRPr="00207A0F" w:rsidRDefault="005241BD" w:rsidP="005241BD">
      <w:pPr>
        <w:shd w:val="clear" w:color="000000" w:fill="auto"/>
        <w:suppressAutoHyphens/>
        <w:spacing w:after="0" w:line="360" w:lineRule="auto"/>
        <w:ind w:firstLine="709"/>
        <w:jc w:val="both"/>
        <w:rPr>
          <w:rFonts w:ascii="Times New Roman" w:hAnsi="Times New Roman"/>
          <w:color w:val="000000"/>
          <w:sz w:val="28"/>
          <w:szCs w:val="28"/>
        </w:rPr>
      </w:pPr>
    </w:p>
    <w:p w:rsidR="00027B16"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Финансовая устойчивость страховой организации обеспечивается за счет действия внешних и внутренних факторов. Каждый фактор модно охарактеризовать призн</w:t>
      </w:r>
      <w:r w:rsidR="00AD216E" w:rsidRPr="00207A0F">
        <w:rPr>
          <w:rFonts w:ascii="Times New Roman" w:hAnsi="Times New Roman"/>
          <w:color w:val="000000"/>
          <w:sz w:val="28"/>
          <w:szCs w:val="28"/>
        </w:rPr>
        <w:t xml:space="preserve">аками, представленными на рис. </w:t>
      </w:r>
      <w:r w:rsidR="007D7296" w:rsidRPr="00207A0F">
        <w:rPr>
          <w:rFonts w:ascii="Times New Roman" w:hAnsi="Times New Roman"/>
          <w:color w:val="000000"/>
          <w:sz w:val="28"/>
          <w:szCs w:val="28"/>
        </w:rPr>
        <w:t>1</w:t>
      </w:r>
      <w:r w:rsidRPr="00207A0F">
        <w:rPr>
          <w:rFonts w:ascii="Times New Roman" w:hAnsi="Times New Roman"/>
          <w:color w:val="000000"/>
          <w:sz w:val="28"/>
          <w:szCs w:val="28"/>
        </w:rPr>
        <w:t>.</w:t>
      </w:r>
    </w:p>
    <w:p w:rsidR="00B5118B" w:rsidRPr="00207A0F" w:rsidRDefault="00B5118B" w:rsidP="005241BD">
      <w:pPr>
        <w:shd w:val="clear" w:color="000000" w:fill="auto"/>
        <w:suppressAutoHyphens/>
        <w:spacing w:after="0" w:line="360" w:lineRule="auto"/>
        <w:ind w:firstLine="709"/>
        <w:jc w:val="both"/>
        <w:rPr>
          <w:rFonts w:ascii="Times New Roman" w:hAnsi="Times New Roman"/>
          <w:color w:val="000000"/>
          <w:sz w:val="28"/>
          <w:szCs w:val="28"/>
        </w:rPr>
      </w:pPr>
    </w:p>
    <w:p w:rsidR="005241BD" w:rsidRPr="00207A0F" w:rsidRDefault="005241BD" w:rsidP="005241BD">
      <w:pPr>
        <w:shd w:val="clear" w:color="000000" w:fill="auto"/>
        <w:suppressAutoHyphens/>
        <w:spacing w:after="0" w:line="360" w:lineRule="auto"/>
        <w:jc w:val="center"/>
        <w:rPr>
          <w:rFonts w:ascii="Times New Roman" w:hAnsi="Times New Roman"/>
          <w:b/>
          <w:color w:val="000000"/>
          <w:sz w:val="28"/>
          <w:szCs w:val="28"/>
        </w:rPr>
      </w:pPr>
      <w:r w:rsidRPr="00207A0F">
        <w:rPr>
          <w:rFonts w:ascii="Times New Roman" w:hAnsi="Times New Roman"/>
          <w:b/>
          <w:color w:val="000000"/>
          <w:sz w:val="28"/>
          <w:szCs w:val="28"/>
        </w:rPr>
        <w:t>Факторы обеспечения финансовой устойчивости страховой деятельности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150"/>
      </w:tblGrid>
      <w:tr w:rsidR="00A412DD" w:rsidRPr="00207A0F" w:rsidTr="00207A0F">
        <w:trPr>
          <w:jc w:val="center"/>
        </w:trPr>
        <w:tc>
          <w:tcPr>
            <w:tcW w:w="8227" w:type="dxa"/>
            <w:gridSpan w:val="2"/>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Факторы обеспечения финансовой устойчивости</w:t>
            </w:r>
          </w:p>
        </w:tc>
      </w:tr>
      <w:tr w:rsidR="00A412DD" w:rsidRPr="00207A0F" w:rsidTr="00207A0F">
        <w:trPr>
          <w:jc w:val="center"/>
        </w:trPr>
        <w:tc>
          <w:tcPr>
            <w:tcW w:w="4077"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Внешние - неуправляемые</w:t>
            </w:r>
          </w:p>
        </w:tc>
        <w:tc>
          <w:tcPr>
            <w:tcW w:w="4150"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Внутреннее - управляемые</w:t>
            </w:r>
          </w:p>
        </w:tc>
      </w:tr>
      <w:tr w:rsidR="00A412DD" w:rsidRPr="00207A0F" w:rsidTr="00207A0F">
        <w:trPr>
          <w:jc w:val="center"/>
        </w:trPr>
        <w:tc>
          <w:tcPr>
            <w:tcW w:w="4077"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Состояние общественного хозяйства, экономики</w:t>
            </w:r>
          </w:p>
        </w:tc>
        <w:tc>
          <w:tcPr>
            <w:tcW w:w="4150"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Размер организации, ее специализации</w:t>
            </w:r>
          </w:p>
        </w:tc>
      </w:tr>
      <w:tr w:rsidR="00A412DD" w:rsidRPr="00207A0F" w:rsidTr="00207A0F">
        <w:trPr>
          <w:jc w:val="center"/>
        </w:trPr>
        <w:tc>
          <w:tcPr>
            <w:tcW w:w="4077"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Государственное регулирование страховой деятельности</w:t>
            </w:r>
          </w:p>
        </w:tc>
        <w:tc>
          <w:tcPr>
            <w:tcW w:w="4150"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Развитость и устойчивость клиентской базы</w:t>
            </w:r>
          </w:p>
        </w:tc>
      </w:tr>
      <w:tr w:rsidR="00A412DD" w:rsidRPr="00207A0F" w:rsidTr="00207A0F">
        <w:trPr>
          <w:jc w:val="center"/>
        </w:trPr>
        <w:tc>
          <w:tcPr>
            <w:tcW w:w="4077"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Состояние страхового рынка</w:t>
            </w:r>
          </w:p>
        </w:tc>
        <w:tc>
          <w:tcPr>
            <w:tcW w:w="4150"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Организационная структура управления</w:t>
            </w:r>
          </w:p>
        </w:tc>
      </w:tr>
      <w:tr w:rsidR="00A412DD" w:rsidRPr="00207A0F" w:rsidTr="00207A0F">
        <w:trPr>
          <w:jc w:val="center"/>
        </w:trPr>
        <w:tc>
          <w:tcPr>
            <w:tcW w:w="4077" w:type="dxa"/>
            <w:shd w:val="clear" w:color="auto" w:fill="auto"/>
            <w:vAlign w:val="center"/>
          </w:tcPr>
          <w:p w:rsidR="00A412DD" w:rsidRPr="00207A0F" w:rsidRDefault="00336EC0"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Конъюнктура страхового рынка</w:t>
            </w:r>
          </w:p>
        </w:tc>
        <w:tc>
          <w:tcPr>
            <w:tcW w:w="4150" w:type="dxa"/>
            <w:shd w:val="clear" w:color="auto" w:fill="auto"/>
            <w:vAlign w:val="center"/>
          </w:tcPr>
          <w:p w:rsidR="00A412DD" w:rsidRPr="00207A0F" w:rsidRDefault="00336EC0"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Сбалансированность страхового портфеля</w:t>
            </w:r>
          </w:p>
        </w:tc>
      </w:tr>
      <w:tr w:rsidR="00A412DD" w:rsidRPr="00207A0F" w:rsidTr="00207A0F">
        <w:trPr>
          <w:jc w:val="center"/>
        </w:trPr>
        <w:tc>
          <w:tcPr>
            <w:tcW w:w="4077"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Состояния рынка страховой инфраструктуры</w:t>
            </w:r>
          </w:p>
        </w:tc>
        <w:tc>
          <w:tcPr>
            <w:tcW w:w="4150"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Состав и уровень страховых резервов</w:t>
            </w:r>
          </w:p>
        </w:tc>
      </w:tr>
      <w:tr w:rsidR="00A412DD" w:rsidRPr="00207A0F" w:rsidTr="00207A0F">
        <w:trPr>
          <w:jc w:val="center"/>
        </w:trPr>
        <w:tc>
          <w:tcPr>
            <w:tcW w:w="4077"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Состояние фондового рынка</w:t>
            </w:r>
          </w:p>
        </w:tc>
        <w:tc>
          <w:tcPr>
            <w:tcW w:w="4150"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Тарифная политика</w:t>
            </w:r>
          </w:p>
        </w:tc>
      </w:tr>
      <w:tr w:rsidR="00A412DD" w:rsidRPr="00207A0F" w:rsidTr="00207A0F">
        <w:trPr>
          <w:jc w:val="center"/>
        </w:trPr>
        <w:tc>
          <w:tcPr>
            <w:tcW w:w="4077"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Платежеспособность населения и т.д.</w:t>
            </w:r>
          </w:p>
        </w:tc>
        <w:tc>
          <w:tcPr>
            <w:tcW w:w="4150"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Перестраховочная политика</w:t>
            </w:r>
          </w:p>
        </w:tc>
      </w:tr>
      <w:tr w:rsidR="00A412DD" w:rsidRPr="00207A0F" w:rsidTr="00207A0F">
        <w:trPr>
          <w:jc w:val="center"/>
        </w:trPr>
        <w:tc>
          <w:tcPr>
            <w:tcW w:w="4077"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p>
        </w:tc>
        <w:tc>
          <w:tcPr>
            <w:tcW w:w="4150"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Инвестиционная политика</w:t>
            </w:r>
          </w:p>
        </w:tc>
      </w:tr>
      <w:tr w:rsidR="00A412DD" w:rsidRPr="00207A0F" w:rsidTr="00207A0F">
        <w:trPr>
          <w:jc w:val="center"/>
        </w:trPr>
        <w:tc>
          <w:tcPr>
            <w:tcW w:w="4077" w:type="dxa"/>
            <w:shd w:val="clear" w:color="auto" w:fill="auto"/>
            <w:vAlign w:val="center"/>
          </w:tcPr>
          <w:p w:rsidR="00A412DD" w:rsidRPr="00207A0F" w:rsidRDefault="00A412DD" w:rsidP="00207A0F">
            <w:pPr>
              <w:shd w:val="clear" w:color="000000" w:fill="auto"/>
              <w:suppressAutoHyphens/>
              <w:spacing w:after="0" w:line="360" w:lineRule="auto"/>
              <w:rPr>
                <w:rFonts w:ascii="Times New Roman" w:hAnsi="Times New Roman"/>
                <w:color w:val="000000"/>
                <w:sz w:val="20"/>
                <w:szCs w:val="24"/>
              </w:rPr>
            </w:pPr>
          </w:p>
        </w:tc>
        <w:tc>
          <w:tcPr>
            <w:tcW w:w="4150" w:type="dxa"/>
            <w:shd w:val="clear" w:color="auto" w:fill="auto"/>
            <w:vAlign w:val="center"/>
          </w:tcPr>
          <w:p w:rsidR="00A412DD" w:rsidRPr="00207A0F" w:rsidRDefault="009826E5"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Управление расходами</w:t>
            </w:r>
          </w:p>
        </w:tc>
      </w:tr>
    </w:tbl>
    <w:p w:rsidR="005241BD" w:rsidRPr="00207A0F" w:rsidRDefault="005241BD" w:rsidP="005241BD">
      <w:pPr>
        <w:shd w:val="clear" w:color="000000" w:fill="auto"/>
        <w:suppressAutoHyphens/>
        <w:spacing w:after="0" w:line="360" w:lineRule="auto"/>
        <w:ind w:firstLine="709"/>
        <w:rPr>
          <w:rFonts w:ascii="Times New Roman" w:hAnsi="Times New Roman"/>
          <w:color w:val="000000"/>
          <w:sz w:val="28"/>
          <w:szCs w:val="28"/>
        </w:rPr>
      </w:pP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Особое значение приобретают, прежде всего, внешние обстоятельства, которые организация не может изменить и вынуждена к ним приспосабливаться. К числу внешних факторов относиться общее состояние национальной экономики, государственное регулирование страховой деятельности, конъюнктура страхового и фондового рынков, платежеспособность и потребительские предпочтения населения.</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Внутренние факторы обеспечения финансовой устойчивости охватывают управляемые параметры организации страхования, включая характер специализации страховой компании, организационную структуру, сбалансированность страхового портфеля, тарифную, перестраховочную и </w:t>
      </w:r>
      <w:r w:rsidR="007D7296" w:rsidRPr="00207A0F">
        <w:rPr>
          <w:rFonts w:ascii="Times New Roman" w:hAnsi="Times New Roman"/>
          <w:color w:val="000000"/>
          <w:sz w:val="28"/>
          <w:szCs w:val="28"/>
        </w:rPr>
        <w:t>инвестиционную</w:t>
      </w:r>
      <w:r w:rsidRPr="00207A0F">
        <w:rPr>
          <w:rFonts w:ascii="Times New Roman" w:hAnsi="Times New Roman"/>
          <w:color w:val="000000"/>
          <w:sz w:val="28"/>
          <w:szCs w:val="28"/>
        </w:rPr>
        <w:t xml:space="preserve"> политику и др. Внутренние возможности должны использоваться таким образом, чтобы эффективно противостоять негативному влиянию и в полной мере использовать благоприятные эффекты внешних факторов.</w:t>
      </w:r>
    </w:p>
    <w:p w:rsidR="00B368FC"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Понятие финансовой устойчивости в сфере страховой деятельности несколько отличается от того же понятия, применимого к другим секторам экономики. Не</w:t>
      </w:r>
      <w:r w:rsidR="007D7296" w:rsidRPr="00207A0F">
        <w:rPr>
          <w:rFonts w:ascii="Times New Roman" w:hAnsi="Times New Roman"/>
          <w:color w:val="000000"/>
          <w:sz w:val="28"/>
          <w:szCs w:val="28"/>
        </w:rPr>
        <w:t xml:space="preserve"> </w:t>
      </w:r>
      <w:r w:rsidRPr="00207A0F">
        <w:rPr>
          <w:rFonts w:ascii="Times New Roman" w:hAnsi="Times New Roman"/>
          <w:color w:val="000000"/>
          <w:sz w:val="28"/>
          <w:szCs w:val="28"/>
        </w:rPr>
        <w:t>страховая организация, используя привлеченные средства, как правило, точно знает, когда и сколько ей нужно заплатить своим деловым партнерам.</w:t>
      </w:r>
    </w:p>
    <w:p w:rsidR="00027B16"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В страховых организациях дело обстоит иначе. Основную часть своих активов страховщик формирует за счет привлеченных средств, однако сроки и размеры предстоящих выплат страхователям он может оценить с большой степенью вероятности. Это обстоятельство заставляет страховщика при выполнении своих страховых обязательств ориентироваться не только на средства страховых резервов, специально предназначенные для осуществления страховых выплат, но и на собственные средства, свободные от выполнения любых других обязательств.</w:t>
      </w:r>
    </w:p>
    <w:p w:rsidR="005241BD" w:rsidRPr="00207A0F" w:rsidRDefault="005241BD" w:rsidP="005241BD">
      <w:pPr>
        <w:shd w:val="clear" w:color="000000" w:fill="auto"/>
        <w:suppressAutoHyphens/>
        <w:spacing w:after="0" w:line="360" w:lineRule="auto"/>
        <w:ind w:firstLine="709"/>
        <w:jc w:val="both"/>
        <w:rPr>
          <w:rFonts w:ascii="Times New Roman" w:hAnsi="Times New Roman"/>
          <w:color w:val="000000"/>
          <w:sz w:val="28"/>
          <w:szCs w:val="28"/>
        </w:rPr>
      </w:pPr>
    </w:p>
    <w:p w:rsidR="00B368FC" w:rsidRPr="00207A0F" w:rsidRDefault="005241BD" w:rsidP="005241BD">
      <w:pPr>
        <w:shd w:val="clear" w:color="000000" w:fill="auto"/>
        <w:suppressAutoHyphens/>
        <w:spacing w:after="0" w:line="360" w:lineRule="auto"/>
        <w:jc w:val="center"/>
        <w:rPr>
          <w:rFonts w:ascii="Times New Roman" w:hAnsi="Times New Roman"/>
          <w:b/>
          <w:color w:val="000000"/>
          <w:sz w:val="28"/>
          <w:szCs w:val="28"/>
        </w:rPr>
      </w:pPr>
      <w:r w:rsidRPr="00207A0F">
        <w:rPr>
          <w:rFonts w:ascii="Times New Roman" w:hAnsi="Times New Roman"/>
          <w:color w:val="000000"/>
          <w:sz w:val="28"/>
          <w:szCs w:val="28"/>
        </w:rPr>
        <w:br w:type="page"/>
      </w:r>
      <w:r w:rsidR="00027B16" w:rsidRPr="00207A0F">
        <w:rPr>
          <w:rFonts w:ascii="Times New Roman" w:hAnsi="Times New Roman"/>
          <w:b/>
          <w:color w:val="000000"/>
          <w:sz w:val="28"/>
          <w:szCs w:val="28"/>
        </w:rPr>
        <w:t>Заключение</w:t>
      </w:r>
    </w:p>
    <w:p w:rsidR="005241BD" w:rsidRPr="00207A0F" w:rsidRDefault="005241BD" w:rsidP="005241BD">
      <w:pPr>
        <w:shd w:val="clear" w:color="000000" w:fill="auto"/>
        <w:suppressAutoHyphens/>
        <w:spacing w:after="0" w:line="360" w:lineRule="auto"/>
        <w:jc w:val="center"/>
        <w:rPr>
          <w:rFonts w:ascii="Times New Roman" w:hAnsi="Times New Roman"/>
          <w:color w:val="000000"/>
          <w:sz w:val="28"/>
          <w:szCs w:val="28"/>
        </w:rPr>
      </w:pPr>
    </w:p>
    <w:p w:rsidR="005241BD" w:rsidRPr="00207A0F" w:rsidRDefault="007D729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Подводя итоги курсовой</w:t>
      </w:r>
      <w:r w:rsidR="00027B16" w:rsidRPr="00207A0F">
        <w:rPr>
          <w:rFonts w:ascii="Times New Roman" w:hAnsi="Times New Roman"/>
          <w:color w:val="000000"/>
          <w:sz w:val="28"/>
          <w:szCs w:val="28"/>
        </w:rPr>
        <w:t xml:space="preserve"> работы, можно сделать следующие выводы.</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Страховой рынок - это особая социально-экономическая с</w:t>
      </w:r>
      <w:r w:rsidR="007D7296" w:rsidRPr="00207A0F">
        <w:rPr>
          <w:rFonts w:ascii="Times New Roman" w:hAnsi="Times New Roman"/>
          <w:color w:val="000000"/>
          <w:sz w:val="28"/>
          <w:szCs w:val="28"/>
        </w:rPr>
        <w:t>труктура, определенная сфера де</w:t>
      </w:r>
      <w:r w:rsidRPr="00207A0F">
        <w:rPr>
          <w:rFonts w:ascii="Times New Roman" w:hAnsi="Times New Roman"/>
          <w:color w:val="000000"/>
          <w:sz w:val="28"/>
          <w:szCs w:val="28"/>
        </w:rPr>
        <w:t>нежных отношений, где объектом купли-продажи выступает страховая защита, формируются предложение и спрос на нее. Объективная основа развития страхового рынка - необходимость обеспечения бесперебойности воспроизводственного процесса путем оказания денежной помощи пострадавшим в случае непредвиденных неблагоприятных обстоятельств.</w:t>
      </w:r>
    </w:p>
    <w:p w:rsidR="00027B16"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Следует отметить, что в настоящее время страховой рынок России регулируется законодательством в области административного, финансового, гражданского права. В целом на сегодняшний день структура страхового законодательства находится в стадии формирования, и с целью развития рынка страховых услуг, принимаются новые нормативные акты.</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Оптимальное использование финансовых ресурсов страховой компании является основной целью ее деятельности, в соответствии, с которой можно выделить и задачу финансирования, которая заключается в максимизации благосостояния собственников страховой компании при одновременном обеспечении финансовой устойчивости путем формирования достаточного объема финансовых ресурсов и их эффективного использования в разрезе основных направлений деятельности страховой компании.</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В </w:t>
      </w:r>
      <w:r w:rsidR="007D7296" w:rsidRPr="00207A0F">
        <w:rPr>
          <w:rFonts w:ascii="Times New Roman" w:hAnsi="Times New Roman"/>
          <w:color w:val="000000"/>
          <w:sz w:val="28"/>
          <w:szCs w:val="28"/>
        </w:rPr>
        <w:t>настоящее время в стране сформи</w:t>
      </w:r>
      <w:r w:rsidRPr="00207A0F">
        <w:rPr>
          <w:rFonts w:ascii="Times New Roman" w:hAnsi="Times New Roman"/>
          <w:color w:val="000000"/>
          <w:sz w:val="28"/>
          <w:szCs w:val="28"/>
        </w:rPr>
        <w:t>рована система страхового законодательства, включающая нормы гражданского, административно</w:t>
      </w:r>
      <w:r w:rsidR="007D7296" w:rsidRPr="00207A0F">
        <w:rPr>
          <w:rFonts w:ascii="Times New Roman" w:hAnsi="Times New Roman"/>
          <w:color w:val="000000"/>
          <w:sz w:val="28"/>
          <w:szCs w:val="28"/>
        </w:rPr>
        <w:t>го, государственного, финансово</w:t>
      </w:r>
      <w:r w:rsidRPr="00207A0F">
        <w:rPr>
          <w:rFonts w:ascii="Times New Roman" w:hAnsi="Times New Roman"/>
          <w:color w:val="000000"/>
          <w:sz w:val="28"/>
          <w:szCs w:val="28"/>
        </w:rPr>
        <w:t>го и международного права. Основные законодательные акты, регламентирующие создание страховой организации, — Гражданский кодекс РФ и Законы Российской Федерации: «Об организации страхового дела в РФ», «Об акционерных обществах», «Об обществах с ограниченной ответственностью», «О рынке ценных бумаг». Они определяют основные организационно-правовые требования к созданию страховой компании.</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Анализ текущего состояния и важнейших тенденций развития национальной системы страхования свидетельствуют о возможности качественного повышения роли страхования в социально-экономической системе государства, а также повышения уровня государственного регулирования рынка.</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Для совершенствования финансовых отношений в области страхования следует по нашему мнению необходимо: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совершенствование системы законодательства в области страхования;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совершенствование государственного страхового надзора за деятельностью страховых компаний;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совершенствование системы налогообложения страховых операций;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включение страховых компаний в систему страхования вкладов;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создание Единого надзорного органа;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установление ограничений для размера не</w:t>
      </w:r>
      <w:r w:rsidR="00505615" w:rsidRPr="00207A0F">
        <w:rPr>
          <w:rFonts w:ascii="Times New Roman" w:hAnsi="Times New Roman"/>
          <w:color w:val="000000"/>
          <w:sz w:val="28"/>
          <w:szCs w:val="28"/>
        </w:rPr>
        <w:t xml:space="preserve"> </w:t>
      </w:r>
      <w:r w:rsidRPr="00207A0F">
        <w:rPr>
          <w:rFonts w:ascii="Times New Roman" w:hAnsi="Times New Roman"/>
          <w:color w:val="000000"/>
          <w:sz w:val="28"/>
          <w:szCs w:val="28"/>
        </w:rPr>
        <w:t xml:space="preserve">денежной части уставного капитала страховых компаний;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внедрение обязанности страховых компаний к раскрытию информации о компании.</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Анализ стратегических планов крупнейших страховых компаний России позволяет выделить следующие важнейшие направления развития страхового бизнеса: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увеличение капитализации компании;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более интенсивная работа с представителями среднего и малого бизнеса, физическими лицами;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более активная региональная политика (увеличение доли региональных сборов);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выход на рынки стран ближнего зарубежья; </w:t>
      </w:r>
    </w:p>
    <w:p w:rsidR="005241BD" w:rsidRPr="00207A0F" w:rsidRDefault="00027B16" w:rsidP="005241BD">
      <w:pPr>
        <w:shd w:val="clear" w:color="000000" w:fill="auto"/>
        <w:suppressAutoHyphens/>
        <w:spacing w:after="0" w:line="360" w:lineRule="auto"/>
        <w:ind w:firstLine="709"/>
        <w:jc w:val="both"/>
        <w:rPr>
          <w:rFonts w:ascii="Times New Roman" w:hAnsi="Times New Roman"/>
          <w:color w:val="000000"/>
          <w:sz w:val="28"/>
          <w:szCs w:val="28"/>
        </w:rPr>
      </w:pPr>
      <w:r w:rsidRPr="00207A0F">
        <w:rPr>
          <w:rFonts w:ascii="Times New Roman" w:hAnsi="Times New Roman"/>
          <w:color w:val="000000"/>
          <w:sz w:val="28"/>
          <w:szCs w:val="28"/>
        </w:rPr>
        <w:t xml:space="preserve">- развитие информационных технологий; </w:t>
      </w:r>
    </w:p>
    <w:p w:rsidR="005241BD" w:rsidRPr="00207A0F" w:rsidRDefault="00027B16" w:rsidP="005241BD">
      <w:pPr>
        <w:shd w:val="clear" w:color="000000" w:fill="auto"/>
        <w:suppressAutoHyphens/>
        <w:spacing w:after="0" w:line="360" w:lineRule="auto"/>
        <w:ind w:firstLine="709"/>
        <w:rPr>
          <w:rFonts w:ascii="Times New Roman" w:hAnsi="Times New Roman"/>
          <w:color w:val="000000"/>
          <w:sz w:val="28"/>
          <w:szCs w:val="28"/>
        </w:rPr>
      </w:pPr>
      <w:r w:rsidRPr="00207A0F">
        <w:rPr>
          <w:rFonts w:ascii="Times New Roman" w:hAnsi="Times New Roman"/>
          <w:color w:val="000000"/>
          <w:sz w:val="28"/>
          <w:szCs w:val="28"/>
        </w:rPr>
        <w:t>- снижение уровня «к</w:t>
      </w:r>
      <w:r w:rsidR="005241BD" w:rsidRPr="00207A0F">
        <w:rPr>
          <w:rFonts w:ascii="Times New Roman" w:hAnsi="Times New Roman"/>
          <w:color w:val="000000"/>
          <w:sz w:val="28"/>
          <w:szCs w:val="28"/>
        </w:rPr>
        <w:t>эптивности» страховой компании.</w:t>
      </w:r>
    </w:p>
    <w:p w:rsidR="00225B19" w:rsidRPr="00207A0F" w:rsidRDefault="005241BD" w:rsidP="005241BD">
      <w:pPr>
        <w:shd w:val="clear" w:color="000000" w:fill="auto"/>
        <w:suppressAutoHyphens/>
        <w:spacing w:after="0" w:line="360" w:lineRule="auto"/>
        <w:jc w:val="center"/>
        <w:rPr>
          <w:rFonts w:ascii="Times New Roman" w:hAnsi="Times New Roman"/>
          <w:b/>
          <w:color w:val="000000"/>
          <w:sz w:val="28"/>
          <w:szCs w:val="28"/>
        </w:rPr>
      </w:pPr>
      <w:r w:rsidRPr="00207A0F">
        <w:rPr>
          <w:rFonts w:ascii="Times New Roman" w:hAnsi="Times New Roman"/>
          <w:color w:val="000000"/>
          <w:sz w:val="28"/>
          <w:szCs w:val="28"/>
        </w:rPr>
        <w:br w:type="page"/>
      </w:r>
      <w:r w:rsidR="00505615" w:rsidRPr="00207A0F">
        <w:rPr>
          <w:rFonts w:ascii="Times New Roman" w:hAnsi="Times New Roman"/>
          <w:b/>
          <w:color w:val="000000"/>
          <w:sz w:val="28"/>
          <w:szCs w:val="28"/>
        </w:rPr>
        <w:t>Список использованных источников</w:t>
      </w:r>
    </w:p>
    <w:p w:rsidR="005241BD" w:rsidRPr="00207A0F" w:rsidRDefault="005241BD" w:rsidP="005241BD">
      <w:pPr>
        <w:shd w:val="clear" w:color="000000" w:fill="auto"/>
        <w:suppressAutoHyphens/>
        <w:spacing w:after="0" w:line="360" w:lineRule="auto"/>
        <w:jc w:val="center"/>
        <w:rPr>
          <w:rFonts w:ascii="Times New Roman" w:hAnsi="Times New Roman"/>
          <w:b/>
          <w:color w:val="000000"/>
          <w:sz w:val="28"/>
          <w:szCs w:val="28"/>
        </w:rPr>
      </w:pP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 </w:t>
      </w:r>
      <w:r w:rsidRPr="00207A0F">
        <w:rPr>
          <w:rFonts w:ascii="Times New Roman" w:hAnsi="Times New Roman"/>
          <w:color w:val="000000"/>
          <w:sz w:val="28"/>
          <w:szCs w:val="28"/>
          <w:lang w:val="en-US"/>
        </w:rPr>
        <w:t>http</w:t>
      </w:r>
      <w:r w:rsidRPr="00207A0F">
        <w:rPr>
          <w:rFonts w:ascii="Times New Roman" w:hAnsi="Times New Roman"/>
          <w:color w:val="000000"/>
          <w:sz w:val="28"/>
          <w:szCs w:val="28"/>
        </w:rPr>
        <w:t>://</w:t>
      </w:r>
      <w:r w:rsidRPr="00207A0F">
        <w:rPr>
          <w:rFonts w:ascii="Times New Roman" w:hAnsi="Times New Roman"/>
          <w:color w:val="000000"/>
          <w:sz w:val="28"/>
          <w:szCs w:val="28"/>
          <w:lang w:val="en-US"/>
        </w:rPr>
        <w:t>www</w:t>
      </w:r>
      <w:r w:rsidRPr="00207A0F">
        <w:rPr>
          <w:rFonts w:ascii="Times New Roman" w:hAnsi="Times New Roman"/>
          <w:color w:val="000000"/>
          <w:sz w:val="28"/>
          <w:szCs w:val="28"/>
        </w:rPr>
        <w:t>.</w:t>
      </w:r>
      <w:r w:rsidRPr="00207A0F">
        <w:rPr>
          <w:rFonts w:ascii="Times New Roman" w:hAnsi="Times New Roman"/>
          <w:color w:val="000000"/>
          <w:sz w:val="28"/>
          <w:szCs w:val="28"/>
          <w:lang w:val="en-US"/>
        </w:rPr>
        <w:t>prostrahovanie</w:t>
      </w:r>
      <w:r w:rsidRPr="00207A0F">
        <w:rPr>
          <w:rFonts w:ascii="Times New Roman" w:hAnsi="Times New Roman"/>
          <w:color w:val="000000"/>
          <w:sz w:val="28"/>
          <w:szCs w:val="28"/>
        </w:rPr>
        <w:t>.</w:t>
      </w:r>
      <w:r w:rsidRPr="00207A0F">
        <w:rPr>
          <w:rFonts w:ascii="Times New Roman" w:hAnsi="Times New Roman"/>
          <w:color w:val="000000"/>
          <w:sz w:val="28"/>
          <w:szCs w:val="28"/>
          <w:lang w:val="en-US"/>
        </w:rPr>
        <w:t>ru</w:t>
      </w:r>
      <w:r w:rsidRPr="00207A0F">
        <w:rPr>
          <w:rFonts w:ascii="Times New Roman" w:hAnsi="Times New Roman"/>
          <w:color w:val="000000"/>
          <w:sz w:val="28"/>
          <w:szCs w:val="28"/>
        </w:rPr>
        <w:t>/</w:t>
      </w:r>
      <w:r w:rsidRPr="00207A0F">
        <w:rPr>
          <w:rFonts w:ascii="Times New Roman" w:hAnsi="Times New Roman"/>
          <w:color w:val="000000"/>
          <w:sz w:val="28"/>
          <w:szCs w:val="28"/>
          <w:lang w:val="en-US"/>
        </w:rPr>
        <w:t>rus</w:t>
      </w:r>
      <w:r w:rsidRPr="00207A0F">
        <w:rPr>
          <w:rFonts w:ascii="Times New Roman" w:hAnsi="Times New Roman"/>
          <w:color w:val="000000"/>
          <w:sz w:val="28"/>
          <w:szCs w:val="28"/>
        </w:rPr>
        <w:t>/</w:t>
      </w:r>
      <w:r w:rsidRPr="00207A0F">
        <w:rPr>
          <w:rFonts w:ascii="Times New Roman" w:hAnsi="Times New Roman"/>
          <w:color w:val="000000"/>
          <w:sz w:val="28"/>
          <w:szCs w:val="28"/>
          <w:lang w:val="en-US"/>
        </w:rPr>
        <w:t>companies</w:t>
      </w:r>
      <w:r w:rsidRPr="00207A0F">
        <w:rPr>
          <w:rFonts w:ascii="Times New Roman" w:hAnsi="Times New Roman"/>
          <w:color w:val="000000"/>
          <w:sz w:val="28"/>
          <w:szCs w:val="28"/>
        </w:rPr>
        <w:t>/</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 </w:t>
      </w:r>
      <w:r w:rsidRPr="00207A0F">
        <w:rPr>
          <w:rFonts w:ascii="Times New Roman" w:hAnsi="Times New Roman"/>
          <w:color w:val="000000"/>
          <w:sz w:val="28"/>
          <w:szCs w:val="28"/>
          <w:lang w:val="en-US"/>
        </w:rPr>
        <w:t>http</w:t>
      </w:r>
      <w:r w:rsidRPr="00207A0F">
        <w:rPr>
          <w:rFonts w:ascii="Times New Roman" w:hAnsi="Times New Roman"/>
          <w:color w:val="000000"/>
          <w:sz w:val="28"/>
          <w:szCs w:val="28"/>
        </w:rPr>
        <w:t>://</w:t>
      </w:r>
      <w:r w:rsidRPr="00207A0F">
        <w:rPr>
          <w:rFonts w:ascii="Times New Roman" w:hAnsi="Times New Roman"/>
          <w:color w:val="000000"/>
          <w:sz w:val="28"/>
          <w:szCs w:val="28"/>
          <w:lang w:val="en-US"/>
        </w:rPr>
        <w:t>www</w:t>
      </w:r>
      <w:r w:rsidRPr="00207A0F">
        <w:rPr>
          <w:rFonts w:ascii="Times New Roman" w:hAnsi="Times New Roman"/>
          <w:color w:val="000000"/>
          <w:sz w:val="28"/>
          <w:szCs w:val="28"/>
        </w:rPr>
        <w:t>.</w:t>
      </w:r>
      <w:r w:rsidRPr="00207A0F">
        <w:rPr>
          <w:rFonts w:ascii="Times New Roman" w:hAnsi="Times New Roman"/>
          <w:color w:val="000000"/>
          <w:sz w:val="28"/>
          <w:szCs w:val="28"/>
          <w:lang w:val="en-US"/>
        </w:rPr>
        <w:t>strahovka</w:t>
      </w:r>
      <w:r w:rsidRPr="00207A0F">
        <w:rPr>
          <w:rFonts w:ascii="Times New Roman" w:hAnsi="Times New Roman"/>
          <w:color w:val="000000"/>
          <w:sz w:val="28"/>
          <w:szCs w:val="28"/>
        </w:rPr>
        <w:t>.</w:t>
      </w:r>
      <w:r w:rsidRPr="00207A0F">
        <w:rPr>
          <w:rFonts w:ascii="Times New Roman" w:hAnsi="Times New Roman"/>
          <w:color w:val="000000"/>
          <w:sz w:val="28"/>
          <w:szCs w:val="28"/>
          <w:lang w:val="en-US"/>
        </w:rPr>
        <w:t>info</w:t>
      </w:r>
      <w:r w:rsidRPr="00207A0F">
        <w:rPr>
          <w:rFonts w:ascii="Times New Roman" w:hAnsi="Times New Roman"/>
          <w:color w:val="000000"/>
          <w:sz w:val="28"/>
          <w:szCs w:val="28"/>
        </w:rPr>
        <w:t>/</w:t>
      </w:r>
      <w:r w:rsidRPr="00207A0F">
        <w:rPr>
          <w:rFonts w:ascii="Times New Roman" w:hAnsi="Times New Roman"/>
          <w:color w:val="000000"/>
          <w:sz w:val="28"/>
          <w:szCs w:val="28"/>
          <w:lang w:val="en-US"/>
        </w:rPr>
        <w:t>insurance</w:t>
      </w:r>
      <w:r w:rsidRPr="00207A0F">
        <w:rPr>
          <w:rFonts w:ascii="Times New Roman" w:hAnsi="Times New Roman"/>
          <w:color w:val="000000"/>
          <w:sz w:val="28"/>
          <w:szCs w:val="28"/>
        </w:rPr>
        <w:t>/?</w:t>
      </w:r>
      <w:r w:rsidRPr="00207A0F">
        <w:rPr>
          <w:rFonts w:ascii="Times New Roman" w:hAnsi="Times New Roman"/>
          <w:color w:val="000000"/>
          <w:sz w:val="28"/>
          <w:szCs w:val="28"/>
          <w:lang w:val="en-US"/>
        </w:rPr>
        <w:t>typi</w:t>
      </w:r>
      <w:r w:rsidRPr="00207A0F">
        <w:rPr>
          <w:rFonts w:ascii="Times New Roman" w:hAnsi="Times New Roman"/>
          <w:color w:val="000000"/>
          <w:sz w:val="28"/>
          <w:szCs w:val="28"/>
        </w:rPr>
        <w:t>=242&amp;</w:t>
      </w:r>
      <w:r w:rsidRPr="00207A0F">
        <w:rPr>
          <w:rFonts w:ascii="Times New Roman" w:hAnsi="Times New Roman"/>
          <w:color w:val="000000"/>
          <w:sz w:val="28"/>
          <w:szCs w:val="28"/>
          <w:lang w:val="en-US"/>
        </w:rPr>
        <w:t>pan</w:t>
      </w:r>
      <w:r w:rsidRPr="00207A0F">
        <w:rPr>
          <w:rFonts w:ascii="Times New Roman" w:hAnsi="Times New Roman"/>
          <w:color w:val="000000"/>
          <w:sz w:val="28"/>
          <w:szCs w:val="28"/>
        </w:rPr>
        <w:t>=432</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3. </w:t>
      </w:r>
      <w:r w:rsidRPr="00207A0F">
        <w:rPr>
          <w:rFonts w:ascii="Times New Roman" w:hAnsi="Times New Roman"/>
          <w:color w:val="000000"/>
          <w:sz w:val="28"/>
          <w:szCs w:val="28"/>
          <w:lang w:val="en-US"/>
        </w:rPr>
        <w:t>http</w:t>
      </w:r>
      <w:r w:rsidRPr="00207A0F">
        <w:rPr>
          <w:rFonts w:ascii="Times New Roman" w:hAnsi="Times New Roman"/>
          <w:color w:val="000000"/>
          <w:sz w:val="28"/>
          <w:szCs w:val="28"/>
        </w:rPr>
        <w:t>://</w:t>
      </w:r>
      <w:r w:rsidRPr="00207A0F">
        <w:rPr>
          <w:rFonts w:ascii="Times New Roman" w:hAnsi="Times New Roman"/>
          <w:color w:val="000000"/>
          <w:sz w:val="28"/>
          <w:szCs w:val="28"/>
          <w:lang w:val="en-US"/>
        </w:rPr>
        <w:t>www</w:t>
      </w:r>
      <w:r w:rsidRPr="00207A0F">
        <w:rPr>
          <w:rFonts w:ascii="Times New Roman" w:hAnsi="Times New Roman"/>
          <w:color w:val="000000"/>
          <w:sz w:val="28"/>
          <w:szCs w:val="28"/>
        </w:rPr>
        <w:t>.</w:t>
      </w:r>
      <w:r w:rsidRPr="00207A0F">
        <w:rPr>
          <w:rFonts w:ascii="Times New Roman" w:hAnsi="Times New Roman"/>
          <w:color w:val="000000"/>
          <w:sz w:val="28"/>
          <w:szCs w:val="28"/>
          <w:lang w:val="en-US"/>
        </w:rPr>
        <w:t>strahovka</w:t>
      </w:r>
      <w:r w:rsidRPr="00207A0F">
        <w:rPr>
          <w:rFonts w:ascii="Times New Roman" w:hAnsi="Times New Roman"/>
          <w:color w:val="000000"/>
          <w:sz w:val="28"/>
          <w:szCs w:val="28"/>
        </w:rPr>
        <w:t>.</w:t>
      </w:r>
      <w:r w:rsidRPr="00207A0F">
        <w:rPr>
          <w:rFonts w:ascii="Times New Roman" w:hAnsi="Times New Roman"/>
          <w:color w:val="000000"/>
          <w:sz w:val="28"/>
          <w:szCs w:val="28"/>
          <w:lang w:val="en-US"/>
        </w:rPr>
        <w:t>info</w:t>
      </w:r>
      <w:r w:rsidRPr="00207A0F">
        <w:rPr>
          <w:rFonts w:ascii="Times New Roman" w:hAnsi="Times New Roman"/>
          <w:color w:val="000000"/>
          <w:sz w:val="28"/>
          <w:szCs w:val="28"/>
        </w:rPr>
        <w:t>/</w:t>
      </w:r>
      <w:r w:rsidRPr="00207A0F">
        <w:rPr>
          <w:rFonts w:ascii="Times New Roman" w:hAnsi="Times New Roman"/>
          <w:color w:val="000000"/>
          <w:sz w:val="28"/>
          <w:szCs w:val="28"/>
          <w:lang w:val="en-US"/>
        </w:rPr>
        <w:t>stat</w:t>
      </w:r>
      <w:r w:rsidRPr="00207A0F">
        <w:rPr>
          <w:rFonts w:ascii="Times New Roman" w:hAnsi="Times New Roman"/>
          <w:color w:val="000000"/>
          <w:sz w:val="28"/>
          <w:szCs w:val="28"/>
        </w:rPr>
        <w:t>/?</w:t>
      </w:r>
      <w:r w:rsidRPr="00207A0F">
        <w:rPr>
          <w:rFonts w:ascii="Times New Roman" w:hAnsi="Times New Roman"/>
          <w:color w:val="000000"/>
          <w:sz w:val="28"/>
          <w:szCs w:val="28"/>
          <w:lang w:val="en-US"/>
        </w:rPr>
        <w:t>typi</w:t>
      </w:r>
      <w:r w:rsidRPr="00207A0F">
        <w:rPr>
          <w:rFonts w:ascii="Times New Roman" w:hAnsi="Times New Roman"/>
          <w:color w:val="000000"/>
          <w:sz w:val="28"/>
          <w:szCs w:val="28"/>
        </w:rPr>
        <w:t>=242&amp;</w:t>
      </w:r>
      <w:r w:rsidRPr="00207A0F">
        <w:rPr>
          <w:rFonts w:ascii="Times New Roman" w:hAnsi="Times New Roman"/>
          <w:color w:val="000000"/>
          <w:sz w:val="28"/>
          <w:szCs w:val="28"/>
          <w:lang w:val="en-US"/>
        </w:rPr>
        <w:t>pan</w:t>
      </w:r>
      <w:r w:rsidRPr="00207A0F">
        <w:rPr>
          <w:rFonts w:ascii="Times New Roman" w:hAnsi="Times New Roman"/>
          <w:color w:val="000000"/>
          <w:sz w:val="28"/>
          <w:szCs w:val="28"/>
        </w:rPr>
        <w:t>=432</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4. Акулов В., Рудаков М. К характеристике субъекта стратегического менеджмента // Проблемы теории и практики управления. — 1998.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5. Амелина А.С. Теория экономического благополучия. – М.: Экономикс, 2004</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6. Брейл Р. Майерс С. Принципы корпоративных финансов: Пер. с англ. - М.: Экономика, 1997.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7. Голованов А.Е. Теория страхования. – М, 2004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8. Головач А.Н. Современные СМИ как инструмент политического воздействия/ Экспертиза, 2005 – с.5</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9. Гражданский кодекс Российской Федерации, статья 50. – М.:Юридическая литератра, 2005</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10. Копенкина А.С. Экономика страхования. – М.: Спарк, 2002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11. Маликов И.Д. Финансы страховой организации. – М.: Статут,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12. Маркс К. Собрание сочинений. Т.2 – М, 1986</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13. Моляков Д.С. Финансовые правоотношения страховых организаций. – М.: МР3 Пресс, 2003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14. Моляков Д.С., Шохин Е.И Теория финансов предприятий: Учеб. пособие. - М: Финансы и статистика, 2006</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15. Олеш Е.К. Финансы и стабильность компании. – М.: Литера, 2004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16. Оловянко А.И. Формирование финансово устойчивой страховой компании. – М, 2002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17. Опарина М.Д. Финансовое право. – М.:Литера, 2004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18. Павлова А.Ю. Управление финансовыми резервами страховых организаций. – М.: ПРИОР,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19. Павлова Л.В. Финансы. Кредит. Банки. – М.: Спарк, 2002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20. Пильс С.Я. Страховой рынок: территория мира. - М.: Статут, 2002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21. Политика зависимых компаний/Экпертиза, 2005, № 11-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22. Розберг Б.А., Лозовский Л.М., Стародубцева Е.Б. Современный энциклопедическуий словарь. - М.: Инфра-М, 1997</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23. Романовкий М.В. Теория финансового хозяйствования. – Ростов-на-Дону: Феникс, 2005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24. Семенов А.Ю. Теория финансового регулирования деятельности страховой организации/Правовед, 2005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25. Симаков П.О., Терентьева С.О. Финансовое право. – М.: Финстапром, 2006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26. Смирнова А.С. Составление рейтинга страховых компаний. – М, 2003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27. Современные перспективы страхования/Сост. А.Е. Абалкин. – М,: Юристъ, 2003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28. Тарикова С.А. Страхование как элемент укрепления финансового потенциала организации. – М.: ПРИОР, 2006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29. Теория страховой деятельности /Под ред. Матвеева В.А. – М.: Спарк, 2005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30. Терентьева О.Л. Формирование финансовых резервов для обеспечения целей деятельности страховых компаний. – М.: МР3 Пресс,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31. Финансово-кредитный словарь / Сост. А.Н. Агеев -М: Финансы и статистика, 2002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32. Финансы / Попов С.А., Сергеев Н.Ю. – М.: ПРИОР, 2002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 xml:space="preserve">33. Финансы, денежное обращение и кредит. Учебник / М.В. Романовский и др.; Под ред. М.В. Романовского, О.В. Врублевской. - М.: Юрайт-М, 2006. </w:t>
      </w:r>
    </w:p>
    <w:p w:rsidR="005241BD"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34. Хрестоматия по страховому праву./Сост. А.В. Владимирский. – М.: Программ-систем, 2002</w:t>
      </w:r>
    </w:p>
    <w:p w:rsidR="00C878F8" w:rsidRPr="00207A0F" w:rsidRDefault="00225B19" w:rsidP="005241BD">
      <w:pPr>
        <w:shd w:val="clear" w:color="000000" w:fill="auto"/>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35. Яковлев П.А. Страхование и страховая деятельность. – СПб.: ПИТЕР, 2004 Выдержка из работы</w:t>
      </w:r>
    </w:p>
    <w:p w:rsidR="00EB7264" w:rsidRPr="00207A0F" w:rsidRDefault="005241BD" w:rsidP="005241BD">
      <w:pPr>
        <w:shd w:val="clear" w:color="000000" w:fill="auto"/>
        <w:suppressAutoHyphens/>
        <w:spacing w:after="0" w:line="360" w:lineRule="auto"/>
        <w:jc w:val="center"/>
        <w:rPr>
          <w:rFonts w:ascii="Times New Roman" w:hAnsi="Times New Roman"/>
          <w:b/>
          <w:color w:val="000000"/>
          <w:sz w:val="28"/>
          <w:szCs w:val="28"/>
        </w:rPr>
      </w:pPr>
      <w:r w:rsidRPr="00207A0F">
        <w:rPr>
          <w:rFonts w:ascii="Times New Roman" w:hAnsi="Times New Roman"/>
          <w:color w:val="000000"/>
          <w:sz w:val="28"/>
          <w:szCs w:val="28"/>
          <w:lang w:val="en-US"/>
        </w:rPr>
        <w:br w:type="page"/>
      </w:r>
      <w:r w:rsidR="00292F89" w:rsidRPr="00207A0F">
        <w:rPr>
          <w:rFonts w:ascii="Times New Roman" w:hAnsi="Times New Roman"/>
          <w:b/>
          <w:color w:val="000000"/>
          <w:sz w:val="28"/>
          <w:szCs w:val="28"/>
        </w:rPr>
        <w:t xml:space="preserve">Приложении 1. </w:t>
      </w:r>
      <w:r w:rsidR="00EB7264" w:rsidRPr="00207A0F">
        <w:rPr>
          <w:rFonts w:ascii="Times New Roman" w:hAnsi="Times New Roman"/>
          <w:b/>
          <w:color w:val="000000"/>
          <w:sz w:val="28"/>
          <w:szCs w:val="28"/>
        </w:rPr>
        <w:t>Механизм формирования финансового потенциала</w:t>
      </w:r>
    </w:p>
    <w:p w:rsidR="00EB7264" w:rsidRPr="00207A0F" w:rsidRDefault="00EB7264" w:rsidP="005241BD">
      <w:pPr>
        <w:shd w:val="clear" w:color="000000" w:fill="auto"/>
        <w:suppressAutoHyphens/>
        <w:spacing w:after="0" w:line="360" w:lineRule="auto"/>
        <w:ind w:firstLine="709"/>
        <w:rPr>
          <w:rFonts w:ascii="Times New Roman" w:hAnsi="Times New Roman"/>
          <w:color w:val="000000"/>
          <w:sz w:val="28"/>
          <w:szCs w:val="28"/>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400"/>
        <w:gridCol w:w="2046"/>
        <w:gridCol w:w="335"/>
        <w:gridCol w:w="2142"/>
        <w:gridCol w:w="347"/>
        <w:gridCol w:w="1842"/>
      </w:tblGrid>
      <w:tr w:rsidR="00EB7264" w:rsidRPr="00207A0F">
        <w:trPr>
          <w:trHeight w:val="693"/>
        </w:trPr>
        <w:tc>
          <w:tcPr>
            <w:tcW w:w="1999" w:type="dxa"/>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страхователь</w:t>
            </w:r>
          </w:p>
        </w:tc>
        <w:tc>
          <w:tcPr>
            <w:tcW w:w="400" w:type="dxa"/>
            <w:tcBorders>
              <w:top w:val="nil"/>
              <w:bottom w:val="nil"/>
            </w:tcBorders>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p>
        </w:tc>
        <w:tc>
          <w:tcPr>
            <w:tcW w:w="2046" w:type="dxa"/>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страхователь</w:t>
            </w:r>
          </w:p>
        </w:tc>
        <w:tc>
          <w:tcPr>
            <w:tcW w:w="335" w:type="dxa"/>
            <w:tcBorders>
              <w:top w:val="nil"/>
              <w:bottom w:val="nil"/>
            </w:tcBorders>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p>
        </w:tc>
        <w:tc>
          <w:tcPr>
            <w:tcW w:w="2142" w:type="dxa"/>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страхователь</w:t>
            </w:r>
          </w:p>
        </w:tc>
        <w:tc>
          <w:tcPr>
            <w:tcW w:w="347" w:type="dxa"/>
            <w:tcBorders>
              <w:top w:val="nil"/>
              <w:bottom w:val="nil"/>
            </w:tcBorders>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p>
        </w:tc>
        <w:tc>
          <w:tcPr>
            <w:tcW w:w="1842" w:type="dxa"/>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страхователь</w:t>
            </w:r>
          </w:p>
        </w:tc>
      </w:tr>
    </w:tbl>
    <w:p w:rsidR="00EB7264" w:rsidRPr="00207A0F" w:rsidRDefault="00C115CD" w:rsidP="005241BD">
      <w:pPr>
        <w:shd w:val="clear" w:color="000000" w:fill="auto"/>
        <w:suppressAutoHyphens/>
        <w:spacing w:after="0" w:line="360" w:lineRule="auto"/>
        <w:jc w:val="center"/>
        <w:rPr>
          <w:rFonts w:ascii="Times New Roman" w:hAnsi="Times New Roman"/>
          <w:color w:val="000000"/>
          <w:sz w:val="28"/>
          <w:szCs w:val="28"/>
        </w:rPr>
      </w:pPr>
      <w:r>
        <w:rPr>
          <w:noProof/>
        </w:rPr>
        <w:pict>
          <v:shape id="_x0000_s1027" type="#_x0000_t32" style="position:absolute;left:0;text-align:left;margin-left:260.7pt;margin-top:3.05pt;width:44.3pt;height:110.75pt;flip:x y;z-index:251645440;mso-position-horizontal-relative:text;mso-position-vertical-relative:text" o:connectortype="straight">
            <v:stroke endarrow="block"/>
          </v:shape>
        </w:pict>
      </w:r>
      <w:r>
        <w:rPr>
          <w:noProof/>
        </w:rPr>
        <w:pict>
          <v:shape id="_x0000_s1028" type="#_x0000_t32" style="position:absolute;left:0;text-align:left;margin-left:214.05pt;margin-top:3.05pt;width:40.35pt;height:110.75pt;flip:x;z-index:251642368;mso-position-horizontal-relative:text;mso-position-vertical-relative:text" o:connectortype="straight">
            <v:stroke endarrow="block"/>
          </v:shape>
        </w:pict>
      </w:r>
      <w:r>
        <w:rPr>
          <w:noProof/>
        </w:rPr>
        <w:pict>
          <v:shape id="_x0000_s1029" type="#_x0000_t32" style="position:absolute;left:0;text-align:left;margin-left:38.4pt;margin-top:3.05pt;width:157.45pt;height:110.75pt;z-index:251644416;mso-position-horizontal-relative:text;mso-position-vertical-relative:text" o:connectortype="straight">
            <v:stroke endarrow="block"/>
          </v:shape>
        </w:pict>
      </w:r>
      <w:r>
        <w:rPr>
          <w:noProof/>
        </w:rPr>
        <w:pict>
          <v:shape id="_x0000_s1030" type="#_x0000_t32" style="position:absolute;left:0;text-align:left;margin-left:156.25pt;margin-top:3.05pt;width:51.45pt;height:110.75pt;z-index:251643392;mso-position-horizontal-relative:text;mso-position-vertical-relative:text" o:connectortype="straight">
            <v:stroke endarrow="block"/>
          </v:shape>
        </w:pict>
      </w:r>
      <w:r>
        <w:rPr>
          <w:noProof/>
        </w:rPr>
        <w:pict>
          <v:shape id="_x0000_s1031" type="#_x0000_t32" style="position:absolute;left:0;text-align:left;margin-left:220.35pt;margin-top:9.35pt;width:159.85pt;height:104.45pt;flip:x;z-index:251641344;mso-position-horizontal-relative:text;mso-position-vertical-relative:text" o:connectortype="straight">
            <v:stroke endarrow="block"/>
          </v:shape>
        </w:pict>
      </w:r>
    </w:p>
    <w:tbl>
      <w:tblPr>
        <w:tblpPr w:leftFromText="180" w:rightFromText="180" w:vertAnchor="text" w:tblpX="7214" w:tblpY="1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tblGrid>
      <w:tr w:rsidR="00EB7264" w:rsidRPr="00207A0F">
        <w:trPr>
          <w:trHeight w:val="981"/>
        </w:trPr>
        <w:tc>
          <w:tcPr>
            <w:tcW w:w="2235" w:type="dxa"/>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Расходы на ведение дела</w:t>
            </w:r>
          </w:p>
        </w:tc>
      </w:tr>
    </w:tbl>
    <w:tbl>
      <w:tblPr>
        <w:tblpPr w:leftFromText="180" w:rightFromText="180" w:vertAnchor="text" w:tblpX="3717" w:tblpY="4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tblGrid>
      <w:tr w:rsidR="00EB7264" w:rsidRPr="00207A0F">
        <w:trPr>
          <w:trHeight w:val="601"/>
        </w:trPr>
        <w:tc>
          <w:tcPr>
            <w:tcW w:w="2833" w:type="dxa"/>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инвестиции</w:t>
            </w:r>
          </w:p>
        </w:tc>
      </w:tr>
    </w:tbl>
    <w:tbl>
      <w:tblPr>
        <w:tblpPr w:leftFromText="180" w:rightFromText="180" w:vertAnchor="text" w:tblpX="394" w:tblpY="17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tblGrid>
      <w:tr w:rsidR="00EB7264" w:rsidRPr="00207A0F">
        <w:trPr>
          <w:trHeight w:val="1313"/>
        </w:trPr>
        <w:tc>
          <w:tcPr>
            <w:tcW w:w="2089" w:type="dxa"/>
          </w:tcPr>
          <w:p w:rsidR="00EB7264" w:rsidRPr="00207A0F" w:rsidRDefault="00C115CD" w:rsidP="005241BD">
            <w:pPr>
              <w:shd w:val="clear" w:color="000000" w:fill="auto"/>
              <w:suppressAutoHyphens/>
              <w:spacing w:after="0" w:line="360" w:lineRule="auto"/>
              <w:jc w:val="center"/>
              <w:rPr>
                <w:rFonts w:ascii="Times New Roman" w:hAnsi="Times New Roman"/>
                <w:color w:val="000000"/>
                <w:sz w:val="28"/>
                <w:szCs w:val="28"/>
              </w:rPr>
            </w:pPr>
            <w:r>
              <w:rPr>
                <w:noProof/>
              </w:rPr>
              <w:pict>
                <v:shape id="_x0000_s1032" type="#_x0000_t32" style="position:absolute;left:0;text-align:left;margin-left:99.45pt;margin-top:37.95pt;width:49.05pt;height:.8pt;flip:x;z-index:251649536;mso-position-horizontal-relative:text;mso-position-vertical-relative:text" o:connectortype="straight">
                  <v:stroke endarrow="block"/>
                </v:shape>
              </w:pict>
            </w:r>
            <w:r>
              <w:rPr>
                <w:noProof/>
              </w:rPr>
              <w:pict>
                <v:shape id="_x0000_s1033" type="#_x0000_t32" style="position:absolute;left:0;text-align:left;margin-left:99.45pt;margin-top:16.6pt;width:49.05pt;height:0;z-index:251648512;mso-position-horizontal-relative:text;mso-position-vertical-relative:text" o:connectortype="straight">
                  <v:stroke endarrow="block"/>
                </v:shape>
              </w:pict>
            </w:r>
            <w:r w:rsidR="00EB7264" w:rsidRPr="00207A0F">
              <w:rPr>
                <w:rFonts w:ascii="Times New Roman" w:hAnsi="Times New Roman"/>
                <w:color w:val="000000"/>
                <w:sz w:val="28"/>
                <w:szCs w:val="28"/>
              </w:rPr>
              <w:t>Собственный капитал</w:t>
            </w:r>
          </w:p>
        </w:tc>
      </w:tr>
    </w:tbl>
    <w:tbl>
      <w:tblPr>
        <w:tblpPr w:leftFromText="180" w:rightFromText="180" w:vertAnchor="text" w:tblpX="7198" w:tblpY="25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tblGrid>
      <w:tr w:rsidR="00EB7264" w:rsidRPr="00207A0F">
        <w:trPr>
          <w:trHeight w:val="965"/>
        </w:trPr>
        <w:tc>
          <w:tcPr>
            <w:tcW w:w="2226" w:type="dxa"/>
          </w:tcPr>
          <w:p w:rsidR="00EB7264" w:rsidRPr="00207A0F" w:rsidRDefault="00EB726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перестрахование</w:t>
            </w:r>
          </w:p>
        </w:tc>
      </w:tr>
    </w:tbl>
    <w:tbl>
      <w:tblPr>
        <w:tblpPr w:leftFromText="180" w:rightFromText="180" w:vertAnchor="text" w:horzAnchor="margin" w:tblpXSpec="center" w:tblpY="1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tblGrid>
      <w:tr w:rsidR="00EB7264" w:rsidRPr="00207A0F">
        <w:trPr>
          <w:trHeight w:val="1614"/>
        </w:trPr>
        <w:tc>
          <w:tcPr>
            <w:tcW w:w="2769" w:type="dxa"/>
          </w:tcPr>
          <w:p w:rsidR="00EB7264" w:rsidRPr="00207A0F" w:rsidRDefault="00C115CD" w:rsidP="005241BD">
            <w:pPr>
              <w:shd w:val="clear" w:color="000000" w:fill="auto"/>
              <w:suppressAutoHyphens/>
              <w:spacing w:after="0" w:line="360" w:lineRule="auto"/>
              <w:jc w:val="center"/>
              <w:rPr>
                <w:rFonts w:ascii="Times New Roman" w:hAnsi="Times New Roman"/>
                <w:color w:val="000000"/>
                <w:sz w:val="28"/>
                <w:szCs w:val="28"/>
              </w:rPr>
            </w:pPr>
            <w:r>
              <w:rPr>
                <w:noProof/>
              </w:rPr>
              <w:pict>
                <v:shape id="_x0000_s1034" type="#_x0000_t32" style="position:absolute;left:0;text-align:left;margin-left:133.4pt;margin-top:65.05pt;width:41.15pt;height:0;flip:x;z-index:251652608;mso-position-horizontal-relative:text;mso-position-vertical-relative:text" o:connectortype="straight">
                  <v:stroke endarrow="block"/>
                </v:shape>
              </w:pict>
            </w:r>
            <w:r>
              <w:rPr>
                <w:noProof/>
              </w:rPr>
              <w:pict>
                <v:shape id="_x0000_s1035" type="#_x0000_t32" style="position:absolute;left:0;text-align:left;margin-left:133.4pt;margin-top:47.65pt;width:41.15pt;height:0;z-index:251651584;mso-position-horizontal-relative:text;mso-position-vertical-relative:text" o:connectortype="straight">
                  <v:stroke endarrow="block"/>
                </v:shape>
              </w:pict>
            </w:r>
            <w:r>
              <w:rPr>
                <w:noProof/>
              </w:rPr>
              <w:pict>
                <v:shape id="_x0000_s1036" type="#_x0000_t32" style="position:absolute;left:0;text-align:left;margin-left:133.4pt;margin-top:17.6pt;width:41.15pt;height:0;z-index:251650560;mso-position-horizontal-relative:text;mso-position-vertical-relative:text" o:connectortype="straight">
                  <v:stroke endarrow="block"/>
                </v:shape>
              </w:pict>
            </w:r>
            <w:r w:rsidR="00EB7264" w:rsidRPr="00207A0F">
              <w:rPr>
                <w:rFonts w:ascii="Times New Roman" w:hAnsi="Times New Roman"/>
                <w:color w:val="000000"/>
                <w:sz w:val="28"/>
                <w:szCs w:val="28"/>
              </w:rPr>
              <w:t>Финансовый</w:t>
            </w:r>
            <w:r w:rsidR="005241BD" w:rsidRPr="00207A0F">
              <w:rPr>
                <w:rFonts w:ascii="Times New Roman" w:hAnsi="Times New Roman"/>
                <w:color w:val="000000"/>
                <w:sz w:val="28"/>
                <w:szCs w:val="28"/>
              </w:rPr>
              <w:t xml:space="preserve"> </w:t>
            </w:r>
            <w:r w:rsidR="00EB7264" w:rsidRPr="00207A0F">
              <w:rPr>
                <w:rFonts w:ascii="Times New Roman" w:hAnsi="Times New Roman"/>
                <w:color w:val="000000"/>
                <w:sz w:val="28"/>
                <w:szCs w:val="28"/>
              </w:rPr>
              <w:t>потенциал</w:t>
            </w:r>
          </w:p>
        </w:tc>
      </w:tr>
    </w:tbl>
    <w:p w:rsidR="00D43A70" w:rsidRPr="00207A0F" w:rsidRDefault="00C115CD" w:rsidP="005241BD">
      <w:pPr>
        <w:shd w:val="clear" w:color="000000" w:fill="auto"/>
        <w:suppressAutoHyphens/>
        <w:spacing w:after="0" w:line="360" w:lineRule="auto"/>
        <w:jc w:val="center"/>
        <w:rPr>
          <w:rFonts w:ascii="Times New Roman" w:hAnsi="Times New Roman"/>
          <w:color w:val="000000"/>
          <w:sz w:val="28"/>
          <w:szCs w:val="28"/>
        </w:rPr>
      </w:pPr>
      <w:r>
        <w:rPr>
          <w:noProof/>
        </w:rPr>
        <w:pict>
          <v:shape id="_x0000_s1037" type="#_x0000_t32" style="position:absolute;left:0;text-align:left;margin-left:260.7pt;margin-top:169.05pt;width:0;height:28.5pt;flip:y;z-index:251647488;mso-position-horizontal-relative:text;mso-position-vertical-relative:text" o:connectortype="straight">
            <v:stroke endarrow="block"/>
          </v:shape>
        </w:pict>
      </w:r>
      <w:r>
        <w:rPr>
          <w:noProof/>
        </w:rPr>
        <w:pict>
          <v:shape id="_x0000_s1038" type="#_x0000_t32" style="position:absolute;left:0;text-align:left;margin-left:214.05pt;margin-top:169.05pt;width:0;height:28.5pt;z-index:251646464;mso-position-horizontal-relative:text;mso-position-vertical-relative:text" o:connectortype="straight">
            <v:stroke endarrow="block"/>
          </v:shape>
        </w:pict>
      </w:r>
    </w:p>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ind w:firstLine="709"/>
        <w:rPr>
          <w:rFonts w:ascii="Times New Roman" w:hAnsi="Times New Roman"/>
          <w:color w:val="000000"/>
          <w:sz w:val="28"/>
          <w:szCs w:val="28"/>
        </w:rPr>
      </w:pPr>
    </w:p>
    <w:p w:rsidR="00D43A70" w:rsidRPr="00207A0F" w:rsidRDefault="00D43A70" w:rsidP="005241BD">
      <w:pPr>
        <w:shd w:val="clear" w:color="000000" w:fill="auto"/>
        <w:suppressAutoHyphens/>
        <w:spacing w:after="0" w:line="360" w:lineRule="auto"/>
        <w:ind w:firstLine="709"/>
        <w:rPr>
          <w:rFonts w:ascii="Times New Roman" w:hAnsi="Times New Roman"/>
          <w:color w:val="000000"/>
          <w:sz w:val="28"/>
          <w:szCs w:val="28"/>
        </w:rPr>
      </w:pPr>
    </w:p>
    <w:p w:rsidR="00EB7264" w:rsidRPr="00207A0F" w:rsidRDefault="00D43A70" w:rsidP="005241BD">
      <w:pPr>
        <w:shd w:val="clear" w:color="000000" w:fill="auto"/>
        <w:tabs>
          <w:tab w:val="left" w:pos="3529"/>
        </w:tabs>
        <w:suppressAutoHyphens/>
        <w:spacing w:after="0" w:line="360" w:lineRule="auto"/>
        <w:ind w:firstLine="709"/>
        <w:rPr>
          <w:rFonts w:ascii="Times New Roman" w:hAnsi="Times New Roman"/>
          <w:color w:val="000000"/>
          <w:sz w:val="28"/>
          <w:szCs w:val="28"/>
        </w:rPr>
      </w:pPr>
      <w:r w:rsidRPr="00207A0F">
        <w:rPr>
          <w:rFonts w:ascii="Times New Roman" w:hAnsi="Times New Roman"/>
          <w:color w:val="000000"/>
          <w:sz w:val="28"/>
          <w:szCs w:val="28"/>
        </w:rPr>
        <w:tab/>
      </w:r>
    </w:p>
    <w:p w:rsidR="00D43A70" w:rsidRPr="00207A0F" w:rsidRDefault="005241BD" w:rsidP="005241BD">
      <w:pPr>
        <w:shd w:val="clear" w:color="000000" w:fill="auto"/>
        <w:tabs>
          <w:tab w:val="left" w:pos="3529"/>
        </w:tabs>
        <w:suppressAutoHyphens/>
        <w:spacing w:after="0" w:line="360" w:lineRule="auto"/>
        <w:jc w:val="center"/>
        <w:rPr>
          <w:rFonts w:ascii="Times New Roman" w:hAnsi="Times New Roman"/>
          <w:b/>
          <w:color w:val="000000"/>
          <w:sz w:val="28"/>
          <w:szCs w:val="28"/>
        </w:rPr>
      </w:pPr>
      <w:r w:rsidRPr="00207A0F">
        <w:rPr>
          <w:rFonts w:ascii="Times New Roman" w:hAnsi="Times New Roman"/>
          <w:color w:val="000000"/>
          <w:sz w:val="28"/>
          <w:szCs w:val="28"/>
        </w:rPr>
        <w:br w:type="page"/>
      </w:r>
      <w:r w:rsidR="00D43A70" w:rsidRPr="00207A0F">
        <w:rPr>
          <w:rFonts w:ascii="Times New Roman" w:hAnsi="Times New Roman"/>
          <w:b/>
          <w:color w:val="000000"/>
          <w:sz w:val="28"/>
          <w:szCs w:val="28"/>
        </w:rPr>
        <w:t>Приложение 2. Структура финансовых ресурсов</w:t>
      </w:r>
    </w:p>
    <w:p w:rsidR="00D43A70" w:rsidRPr="00207A0F" w:rsidRDefault="00D43A70" w:rsidP="005241BD">
      <w:pPr>
        <w:shd w:val="clear" w:color="000000" w:fill="auto"/>
        <w:tabs>
          <w:tab w:val="left" w:pos="3529"/>
        </w:tabs>
        <w:suppressAutoHyphens/>
        <w:spacing w:after="0" w:line="360" w:lineRule="auto"/>
        <w:ind w:firstLine="709"/>
        <w:rPr>
          <w:rFonts w:ascii="Times New Roman" w:hAnsi="Times New Roman"/>
          <w:color w:val="000000"/>
          <w:sz w:val="28"/>
          <w:szCs w:val="28"/>
        </w:rPr>
      </w:pPr>
    </w:p>
    <w:tbl>
      <w:tblPr>
        <w:tblW w:w="0" w:type="auto"/>
        <w:tblInd w:w="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tblGrid>
      <w:tr w:rsidR="00D43A70" w:rsidRPr="00207A0F">
        <w:trPr>
          <w:trHeight w:val="617"/>
        </w:trPr>
        <w:tc>
          <w:tcPr>
            <w:tcW w:w="4035" w:type="dxa"/>
          </w:tcPr>
          <w:p w:rsidR="00D43A70" w:rsidRPr="00207A0F" w:rsidRDefault="00C115CD"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r>
              <w:rPr>
                <w:noProof/>
              </w:rPr>
              <w:pict>
                <v:shape id="_x0000_s1039" type="#_x0000_t32" style="position:absolute;left:0;text-align:left;margin-left:89.55pt;margin-top:30.6pt;width:125pt;height:29.25pt;z-index:251654656" o:connectortype="straight"/>
              </w:pict>
            </w:r>
            <w:r>
              <w:rPr>
                <w:noProof/>
              </w:rPr>
              <w:pict>
                <v:shape id="_x0000_s1040" type="#_x0000_t32" style="position:absolute;left:0;text-align:left;margin-left:-33.9pt;margin-top:30.6pt;width:123.45pt;height:29.25pt;flip:x;z-index:251653632" o:connectortype="straight"/>
              </w:pict>
            </w:r>
            <w:r w:rsidR="00F032E4" w:rsidRPr="00207A0F">
              <w:rPr>
                <w:rFonts w:ascii="Times New Roman" w:hAnsi="Times New Roman"/>
                <w:color w:val="000000"/>
                <w:sz w:val="28"/>
                <w:szCs w:val="28"/>
              </w:rPr>
              <w:t>Финансовые ресурсы</w:t>
            </w:r>
          </w:p>
        </w:tc>
      </w:tr>
    </w:tbl>
    <w:p w:rsidR="00D43A70" w:rsidRPr="00207A0F" w:rsidRDefault="00D43A70"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8"/>
        <w:gridCol w:w="1361"/>
        <w:gridCol w:w="3624"/>
      </w:tblGrid>
      <w:tr w:rsidR="00D43A70" w:rsidRPr="00207A0F">
        <w:trPr>
          <w:trHeight w:val="649"/>
        </w:trPr>
        <w:tc>
          <w:tcPr>
            <w:tcW w:w="3608" w:type="dxa"/>
          </w:tcPr>
          <w:p w:rsidR="00D43A70" w:rsidRPr="00207A0F" w:rsidRDefault="00C115CD"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r>
              <w:rPr>
                <w:noProof/>
              </w:rPr>
              <w:pict>
                <v:shape id="_x0000_s1041" type="#_x0000_t32" style="position:absolute;left:0;text-align:left;margin-left:80.05pt;margin-top:31.95pt;width:0;height:99.8pt;z-index:251655680" o:connectortype="straight"/>
              </w:pict>
            </w:r>
            <w:r>
              <w:rPr>
                <w:noProof/>
              </w:rPr>
              <w:pict>
                <v:shape id="_x0000_s1042" type="#_x0000_t32" style="position:absolute;left:0;text-align:left;margin-left:22.25pt;margin-top:31.95pt;width:57.8pt;height:24.8pt;flip:x;z-index:251656704" o:connectortype="straight"/>
              </w:pict>
            </w:r>
            <w:r>
              <w:rPr>
                <w:noProof/>
              </w:rPr>
              <w:pict>
                <v:shape id="_x0000_s1043" type="#_x0000_t32" style="position:absolute;left:0;text-align:left;margin-left:80.05pt;margin-top:31.95pt;width:53.2pt;height:24.8pt;z-index:251657728" o:connectortype="straight"/>
              </w:pict>
            </w:r>
            <w:r>
              <w:rPr>
                <w:noProof/>
              </w:rPr>
              <w:pict>
                <v:shape id="_x0000_s1044" type="#_x0000_t32" style="position:absolute;left:0;text-align:left;margin-left:80.05pt;margin-top:31.95pt;width:144.8pt;height:24.8pt;z-index:251658752" o:connectortype="straight"/>
              </w:pict>
            </w:r>
            <w:r w:rsidR="00F032E4" w:rsidRPr="00207A0F">
              <w:rPr>
                <w:rFonts w:ascii="Times New Roman" w:hAnsi="Times New Roman"/>
                <w:color w:val="000000"/>
                <w:sz w:val="28"/>
                <w:szCs w:val="28"/>
              </w:rPr>
              <w:t>Собственный капитал</w:t>
            </w:r>
          </w:p>
        </w:tc>
        <w:tc>
          <w:tcPr>
            <w:tcW w:w="1361" w:type="dxa"/>
            <w:tcBorders>
              <w:top w:val="nil"/>
              <w:bottom w:val="nil"/>
            </w:tcBorders>
          </w:tcPr>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tc>
        <w:tc>
          <w:tcPr>
            <w:tcW w:w="3624" w:type="dxa"/>
          </w:tcPr>
          <w:p w:rsidR="00D43A70" w:rsidRPr="00207A0F" w:rsidRDefault="00C115CD" w:rsidP="005241BD">
            <w:pPr>
              <w:shd w:val="clear" w:color="000000" w:fill="auto"/>
              <w:suppressAutoHyphens/>
              <w:spacing w:after="0" w:line="360" w:lineRule="auto"/>
              <w:jc w:val="center"/>
              <w:rPr>
                <w:rFonts w:ascii="Times New Roman" w:hAnsi="Times New Roman"/>
                <w:color w:val="000000"/>
                <w:sz w:val="28"/>
                <w:szCs w:val="28"/>
              </w:rPr>
            </w:pPr>
            <w:r>
              <w:rPr>
                <w:noProof/>
              </w:rPr>
              <w:pict>
                <v:shape id="_x0000_s1045" type="#_x0000_t32" style="position:absolute;left:0;text-align:left;margin-left:115.65pt;margin-top:31.95pt;width:0;height:99.8pt;z-index:251664896;mso-position-horizontal-relative:text;mso-position-vertical-relative:text" o:connectortype="straight"/>
              </w:pict>
            </w:r>
            <w:r>
              <w:rPr>
                <w:noProof/>
              </w:rPr>
              <w:pict>
                <v:shape id="_x0000_s1046" type="#_x0000_t32" style="position:absolute;left:0;text-align:left;margin-left:114.85pt;margin-top:31.95pt;width:37.2pt;height:29.25pt;z-index:251666944;mso-position-horizontal-relative:text;mso-position-vertical-relative:text" o:connectortype="straight"/>
              </w:pict>
            </w:r>
            <w:r>
              <w:rPr>
                <w:noProof/>
              </w:rPr>
              <w:pict>
                <v:shape id="_x0000_s1047" type="#_x0000_t32" style="position:absolute;left:0;text-align:left;margin-left:80.05pt;margin-top:31.95pt;width:34.8pt;height:29.25pt;flip:x;z-index:251665920;mso-position-horizontal-relative:text;mso-position-vertical-relative:text" o:connectortype="straight"/>
              </w:pict>
            </w:r>
            <w:r w:rsidR="00F032E4" w:rsidRPr="00207A0F">
              <w:rPr>
                <w:rFonts w:ascii="Times New Roman" w:hAnsi="Times New Roman"/>
                <w:color w:val="000000"/>
                <w:sz w:val="28"/>
                <w:szCs w:val="28"/>
              </w:rPr>
              <w:t>Привлеченный капитал</w:t>
            </w:r>
          </w:p>
        </w:tc>
      </w:tr>
    </w:tbl>
    <w:p w:rsidR="00D43A70" w:rsidRPr="00207A0F" w:rsidRDefault="00D43A70"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268"/>
        <w:gridCol w:w="1715"/>
        <w:gridCol w:w="284"/>
        <w:gridCol w:w="1491"/>
        <w:gridCol w:w="364"/>
        <w:gridCol w:w="1519"/>
        <w:gridCol w:w="243"/>
        <w:gridCol w:w="1292"/>
      </w:tblGrid>
      <w:tr w:rsidR="00D43A70" w:rsidRPr="00207A0F">
        <w:trPr>
          <w:trHeight w:val="981"/>
        </w:trPr>
        <w:tc>
          <w:tcPr>
            <w:tcW w:w="1662" w:type="dxa"/>
          </w:tcPr>
          <w:p w:rsidR="00D43A70" w:rsidRPr="00207A0F" w:rsidRDefault="00F032E4"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Уставный капитал</w:t>
            </w:r>
          </w:p>
        </w:tc>
        <w:tc>
          <w:tcPr>
            <w:tcW w:w="268" w:type="dxa"/>
            <w:tcBorders>
              <w:top w:val="nil"/>
              <w:bottom w:val="nil"/>
            </w:tcBorders>
          </w:tcPr>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tc>
        <w:tc>
          <w:tcPr>
            <w:tcW w:w="1559" w:type="dxa"/>
          </w:tcPr>
          <w:p w:rsidR="00D43A70"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Добавочный капитал</w:t>
            </w:r>
          </w:p>
        </w:tc>
        <w:tc>
          <w:tcPr>
            <w:tcW w:w="284" w:type="dxa"/>
            <w:tcBorders>
              <w:top w:val="nil"/>
              <w:bottom w:val="nil"/>
            </w:tcBorders>
          </w:tcPr>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tc>
        <w:tc>
          <w:tcPr>
            <w:tcW w:w="1417" w:type="dxa"/>
          </w:tcPr>
          <w:p w:rsidR="00D43A70"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Резервный капитал</w:t>
            </w:r>
          </w:p>
        </w:tc>
        <w:tc>
          <w:tcPr>
            <w:tcW w:w="364" w:type="dxa"/>
            <w:tcBorders>
              <w:top w:val="nil"/>
              <w:bottom w:val="nil"/>
            </w:tcBorders>
          </w:tcPr>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tc>
        <w:tc>
          <w:tcPr>
            <w:tcW w:w="1519" w:type="dxa"/>
          </w:tcPr>
          <w:p w:rsidR="00D43A70"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Страховые резервы</w:t>
            </w:r>
          </w:p>
        </w:tc>
        <w:tc>
          <w:tcPr>
            <w:tcW w:w="243" w:type="dxa"/>
            <w:tcBorders>
              <w:top w:val="nil"/>
              <w:bottom w:val="nil"/>
            </w:tcBorders>
          </w:tcPr>
          <w:p w:rsidR="00D43A70" w:rsidRPr="00207A0F" w:rsidRDefault="00D43A70" w:rsidP="005241BD">
            <w:pPr>
              <w:shd w:val="clear" w:color="000000" w:fill="auto"/>
              <w:suppressAutoHyphens/>
              <w:spacing w:after="0" w:line="360" w:lineRule="auto"/>
              <w:jc w:val="center"/>
              <w:rPr>
                <w:rFonts w:ascii="Times New Roman" w:hAnsi="Times New Roman"/>
                <w:color w:val="000000"/>
                <w:sz w:val="28"/>
                <w:szCs w:val="28"/>
              </w:rPr>
            </w:pPr>
          </w:p>
        </w:tc>
        <w:tc>
          <w:tcPr>
            <w:tcW w:w="1292" w:type="dxa"/>
          </w:tcPr>
          <w:p w:rsidR="00D43A70"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кредит</w:t>
            </w:r>
          </w:p>
        </w:tc>
      </w:tr>
    </w:tbl>
    <w:p w:rsidR="00F032E4" w:rsidRPr="00207A0F" w:rsidRDefault="00C115CD"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r>
        <w:rPr>
          <w:noProof/>
        </w:rPr>
        <w:pict>
          <v:shape id="_x0000_s1048" type="#_x0000_t32" style="position:absolute;left:0;text-align:left;margin-left:138.05pt;margin-top:6.7pt;width:0;height:89.05pt;z-index:251661824;mso-position-horizontal-relative:text;mso-position-vertical-relative:text" o:connectortype="straight"/>
        </w:pict>
      </w:r>
      <w:r>
        <w:rPr>
          <w:noProof/>
        </w:rPr>
        <w:pict>
          <v:shape id="_x0000_s1049" type="#_x0000_t32" style="position:absolute;left:0;text-align:left;margin-left:191.85pt;margin-top:6.7pt;width:0;height:17.9pt;z-index:251660800;mso-position-horizontal-relative:text;mso-position-vertical-relative:text" o:connectortype="straight"/>
        </w:pict>
      </w:r>
      <w:r>
        <w:rPr>
          <w:noProof/>
        </w:rPr>
        <w:pict>
          <v:shape id="_x0000_s1050" type="#_x0000_t32" style="position:absolute;left:0;text-align:left;margin-left:89pt;margin-top:6.7pt;width:102.85pt;height:0;z-index:251659776;mso-position-horizontal-relative:text;mso-position-vertical-relative:text" o:connectortype="straight"/>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332"/>
        <w:gridCol w:w="2483"/>
        <w:gridCol w:w="451"/>
        <w:gridCol w:w="2912"/>
      </w:tblGrid>
      <w:tr w:rsidR="00F032E4" w:rsidRPr="00207A0F">
        <w:trPr>
          <w:trHeight w:val="791"/>
        </w:trPr>
        <w:tc>
          <w:tcPr>
            <w:tcW w:w="2564" w:type="dxa"/>
          </w:tcPr>
          <w:p w:rsidR="00F032E4" w:rsidRPr="00207A0F" w:rsidRDefault="00C115CD"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r>
              <w:rPr>
                <w:noProof/>
              </w:rPr>
              <w:pict>
                <v:shape id="_x0000_s1051" type="#_x0000_t32" style="position:absolute;left:0;text-align:left;margin-left:60.25pt;margin-top:71.1pt;width:1in;height:22.95pt;flip:x;z-index:251663872" o:connectortype="straight"/>
              </w:pict>
            </w:r>
            <w:r w:rsidR="00F032E4" w:rsidRPr="00207A0F">
              <w:rPr>
                <w:rFonts w:ascii="Times New Roman" w:hAnsi="Times New Roman"/>
                <w:color w:val="000000"/>
                <w:sz w:val="28"/>
                <w:szCs w:val="28"/>
              </w:rPr>
              <w:t>Нераспределенная прибыль</w:t>
            </w:r>
          </w:p>
        </w:tc>
        <w:tc>
          <w:tcPr>
            <w:tcW w:w="332" w:type="dxa"/>
            <w:tcBorders>
              <w:top w:val="nil"/>
              <w:bottom w:val="nil"/>
            </w:tcBorders>
          </w:tcPr>
          <w:p w:rsidR="00F032E4" w:rsidRPr="00207A0F" w:rsidRDefault="00C115CD" w:rsidP="005241BD">
            <w:pPr>
              <w:shd w:val="clear" w:color="000000" w:fill="auto"/>
              <w:suppressAutoHyphens/>
              <w:spacing w:after="0" w:line="360" w:lineRule="auto"/>
              <w:jc w:val="center"/>
              <w:rPr>
                <w:rFonts w:ascii="Times New Roman" w:hAnsi="Times New Roman"/>
                <w:color w:val="000000"/>
                <w:sz w:val="28"/>
                <w:szCs w:val="28"/>
              </w:rPr>
            </w:pPr>
            <w:r>
              <w:rPr>
                <w:noProof/>
              </w:rPr>
              <w:pict>
                <v:shape id="_x0000_s1052" type="#_x0000_t32" style="position:absolute;left:0;text-align:left;margin-left:4.05pt;margin-top:71.1pt;width:53.8pt;height:22.95pt;z-index:251662848;mso-position-horizontal-relative:text;mso-position-vertical-relative:text" o:connectortype="straight"/>
              </w:pict>
            </w:r>
          </w:p>
        </w:tc>
        <w:tc>
          <w:tcPr>
            <w:tcW w:w="2483" w:type="dxa"/>
          </w:tcPr>
          <w:p w:rsidR="00F032E4"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Целевые поступления и финансирование</w:t>
            </w:r>
          </w:p>
        </w:tc>
        <w:tc>
          <w:tcPr>
            <w:tcW w:w="451" w:type="dxa"/>
            <w:tcBorders>
              <w:top w:val="nil"/>
              <w:bottom w:val="nil"/>
            </w:tcBorders>
          </w:tcPr>
          <w:p w:rsidR="00F032E4"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p>
        </w:tc>
        <w:tc>
          <w:tcPr>
            <w:tcW w:w="2912" w:type="dxa"/>
          </w:tcPr>
          <w:p w:rsidR="00F032E4"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Кредиторская задолженность</w:t>
            </w:r>
          </w:p>
        </w:tc>
      </w:tr>
    </w:tbl>
    <w:p w:rsidR="00F032E4" w:rsidRPr="00207A0F" w:rsidRDefault="00F032E4"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348"/>
        <w:gridCol w:w="2105"/>
      </w:tblGrid>
      <w:tr w:rsidR="00F032E4" w:rsidRPr="00207A0F">
        <w:trPr>
          <w:trHeight w:val="665"/>
        </w:trPr>
        <w:tc>
          <w:tcPr>
            <w:tcW w:w="2548" w:type="dxa"/>
          </w:tcPr>
          <w:p w:rsidR="00F032E4" w:rsidRPr="00207A0F" w:rsidRDefault="00F032E4" w:rsidP="005241BD">
            <w:pPr>
              <w:shd w:val="clear" w:color="000000" w:fill="auto"/>
              <w:tabs>
                <w:tab w:val="left" w:pos="3529"/>
              </w:tabs>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Фонды и накопления</w:t>
            </w:r>
          </w:p>
        </w:tc>
        <w:tc>
          <w:tcPr>
            <w:tcW w:w="348" w:type="dxa"/>
            <w:tcBorders>
              <w:top w:val="nil"/>
              <w:bottom w:val="nil"/>
            </w:tcBorders>
          </w:tcPr>
          <w:p w:rsidR="00F032E4"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p>
        </w:tc>
        <w:tc>
          <w:tcPr>
            <w:tcW w:w="2105" w:type="dxa"/>
          </w:tcPr>
          <w:p w:rsidR="00F032E4" w:rsidRPr="00207A0F" w:rsidRDefault="00F032E4" w:rsidP="005241BD">
            <w:pPr>
              <w:shd w:val="clear" w:color="000000" w:fill="auto"/>
              <w:suppressAutoHyphens/>
              <w:spacing w:after="0" w:line="360" w:lineRule="auto"/>
              <w:jc w:val="center"/>
              <w:rPr>
                <w:rFonts w:ascii="Times New Roman" w:hAnsi="Times New Roman"/>
                <w:color w:val="000000"/>
                <w:sz w:val="28"/>
                <w:szCs w:val="28"/>
              </w:rPr>
            </w:pPr>
            <w:r w:rsidRPr="00207A0F">
              <w:rPr>
                <w:rFonts w:ascii="Times New Roman" w:hAnsi="Times New Roman"/>
                <w:color w:val="000000"/>
                <w:sz w:val="28"/>
                <w:szCs w:val="28"/>
              </w:rPr>
              <w:t>Фонды социальной сферы</w:t>
            </w:r>
          </w:p>
        </w:tc>
      </w:tr>
    </w:tbl>
    <w:p w:rsidR="003B5C9A" w:rsidRPr="00207A0F" w:rsidRDefault="003B5C9A" w:rsidP="005241BD">
      <w:pPr>
        <w:shd w:val="clear" w:color="000000" w:fill="auto"/>
        <w:tabs>
          <w:tab w:val="left" w:pos="3529"/>
        </w:tabs>
        <w:suppressAutoHyphens/>
        <w:spacing w:after="0" w:line="360" w:lineRule="auto"/>
        <w:ind w:firstLine="709"/>
        <w:rPr>
          <w:rFonts w:ascii="Times New Roman" w:hAnsi="Times New Roman"/>
          <w:color w:val="000000"/>
          <w:sz w:val="28"/>
          <w:szCs w:val="28"/>
        </w:rPr>
      </w:pPr>
    </w:p>
    <w:p w:rsidR="003B5C9A" w:rsidRPr="00207A0F" w:rsidRDefault="003B5C9A" w:rsidP="005241BD">
      <w:pPr>
        <w:shd w:val="clear" w:color="000000" w:fill="auto"/>
        <w:tabs>
          <w:tab w:val="left" w:pos="3529"/>
        </w:tabs>
        <w:suppressAutoHyphens/>
        <w:spacing w:after="0" w:line="360" w:lineRule="auto"/>
        <w:ind w:firstLine="709"/>
        <w:rPr>
          <w:rFonts w:ascii="Times New Roman" w:hAnsi="Times New Roman"/>
          <w:color w:val="000000"/>
          <w:sz w:val="28"/>
          <w:szCs w:val="28"/>
        </w:rPr>
        <w:sectPr w:rsidR="003B5C9A" w:rsidRPr="00207A0F" w:rsidSect="005241BD">
          <w:headerReference w:type="even" r:id="rId7"/>
          <w:footerReference w:type="even" r:id="rId8"/>
          <w:pgSz w:w="11906" w:h="16838" w:code="9"/>
          <w:pgMar w:top="1134" w:right="850" w:bottom="1134" w:left="1701" w:header="709" w:footer="709" w:gutter="0"/>
          <w:cols w:space="708"/>
          <w:docGrid w:linePitch="360"/>
        </w:sectPr>
      </w:pPr>
    </w:p>
    <w:p w:rsidR="003B5C9A" w:rsidRPr="00207A0F" w:rsidRDefault="003B5C9A" w:rsidP="005241BD">
      <w:pPr>
        <w:shd w:val="clear" w:color="000000" w:fill="auto"/>
        <w:tabs>
          <w:tab w:val="left" w:pos="3529"/>
        </w:tabs>
        <w:suppressAutoHyphens/>
        <w:spacing w:after="0" w:line="360" w:lineRule="auto"/>
        <w:ind w:firstLine="709"/>
        <w:rPr>
          <w:rFonts w:ascii="Times New Roman" w:hAnsi="Times New Roman"/>
          <w:color w:val="FFFFFF"/>
          <w:sz w:val="28"/>
          <w:szCs w:val="28"/>
        </w:rPr>
      </w:pPr>
    </w:p>
    <w:tbl>
      <w:tblPr>
        <w:tblpPr w:leftFromText="180" w:rightFromText="180" w:vertAnchor="text" w:tblpX="62" w:tblpY="2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tblGrid>
      <w:tr w:rsidR="00847CB8" w:rsidRPr="00207A0F">
        <w:trPr>
          <w:trHeight w:val="4810"/>
        </w:trPr>
        <w:tc>
          <w:tcPr>
            <w:tcW w:w="3798" w:type="dxa"/>
          </w:tcPr>
          <w:p w:rsidR="00847CB8" w:rsidRPr="00207A0F" w:rsidRDefault="00C115CD" w:rsidP="005241BD">
            <w:pPr>
              <w:shd w:val="clear" w:color="000000" w:fill="auto"/>
              <w:tabs>
                <w:tab w:val="left" w:pos="3529"/>
              </w:tabs>
              <w:suppressAutoHyphens/>
              <w:spacing w:after="0" w:line="360" w:lineRule="auto"/>
              <w:rPr>
                <w:rFonts w:ascii="Times New Roman" w:hAnsi="Times New Roman"/>
                <w:color w:val="000000"/>
                <w:sz w:val="28"/>
                <w:szCs w:val="28"/>
              </w:rPr>
            </w:pPr>
            <w:r>
              <w:rPr>
                <w:noProof/>
              </w:rPr>
              <w:pict>
                <v:shape id="_x0000_s1053" type="#_x0000_t32" style="position:absolute;margin-left:183.3pt;margin-top:29.8pt;width:18.95pt;height:0;z-index:251667968" o:connectortype="straight">
                  <v:stroke endarrow="block"/>
                </v:shape>
              </w:pict>
            </w:r>
            <w:r w:rsidR="00847CB8" w:rsidRPr="00207A0F">
              <w:rPr>
                <w:rFonts w:ascii="Times New Roman" w:hAnsi="Times New Roman"/>
                <w:color w:val="000000"/>
                <w:sz w:val="28"/>
                <w:szCs w:val="28"/>
              </w:rPr>
              <w:t>Текущая страховая деятельность</w:t>
            </w:r>
          </w:p>
          <w:p w:rsidR="00847CB8" w:rsidRPr="00207A0F" w:rsidRDefault="00847CB8" w:rsidP="005241BD">
            <w:pPr>
              <w:shd w:val="clear" w:color="000000" w:fill="auto"/>
              <w:tabs>
                <w:tab w:val="left" w:pos="3529"/>
              </w:tabs>
              <w:suppressAutoHyphens/>
              <w:spacing w:after="0" w:line="360" w:lineRule="auto"/>
              <w:rPr>
                <w:rFonts w:ascii="Times New Roman" w:hAnsi="Times New Roman"/>
                <w:color w:val="000000"/>
                <w:sz w:val="28"/>
                <w:szCs w:val="24"/>
              </w:rPr>
            </w:pPr>
            <w:r w:rsidRPr="00207A0F">
              <w:rPr>
                <w:rFonts w:ascii="Times New Roman" w:hAnsi="Times New Roman"/>
                <w:color w:val="000000"/>
                <w:sz w:val="28"/>
                <w:szCs w:val="24"/>
              </w:rPr>
              <w:t>Страховые взносы</w:t>
            </w:r>
          </w:p>
          <w:p w:rsidR="00847CB8" w:rsidRPr="00207A0F" w:rsidRDefault="00847CB8" w:rsidP="005241BD">
            <w:pPr>
              <w:shd w:val="clear" w:color="000000" w:fill="auto"/>
              <w:tabs>
                <w:tab w:val="left" w:pos="3529"/>
              </w:tabs>
              <w:suppressAutoHyphens/>
              <w:spacing w:after="0" w:line="360" w:lineRule="auto"/>
              <w:rPr>
                <w:rFonts w:ascii="Times New Roman" w:hAnsi="Times New Roman"/>
                <w:color w:val="000000"/>
                <w:sz w:val="28"/>
                <w:szCs w:val="24"/>
              </w:rPr>
            </w:pPr>
            <w:r w:rsidRPr="00207A0F">
              <w:rPr>
                <w:rFonts w:ascii="Times New Roman" w:hAnsi="Times New Roman"/>
                <w:color w:val="000000"/>
                <w:sz w:val="28"/>
                <w:szCs w:val="24"/>
              </w:rPr>
              <w:t>Страховые полисы</w:t>
            </w:r>
          </w:p>
          <w:p w:rsidR="00847CB8" w:rsidRPr="00207A0F" w:rsidRDefault="00847CB8" w:rsidP="005241BD">
            <w:pPr>
              <w:shd w:val="clear" w:color="000000" w:fill="auto"/>
              <w:tabs>
                <w:tab w:val="left" w:pos="3529"/>
              </w:tabs>
              <w:suppressAutoHyphens/>
              <w:spacing w:after="0" w:line="360" w:lineRule="auto"/>
              <w:rPr>
                <w:rFonts w:ascii="Times New Roman" w:hAnsi="Times New Roman"/>
                <w:color w:val="000000"/>
                <w:sz w:val="28"/>
                <w:szCs w:val="24"/>
              </w:rPr>
            </w:pPr>
            <w:r w:rsidRPr="00207A0F">
              <w:rPr>
                <w:rFonts w:ascii="Times New Roman" w:hAnsi="Times New Roman"/>
                <w:color w:val="000000"/>
                <w:sz w:val="28"/>
                <w:szCs w:val="24"/>
              </w:rPr>
              <w:t>Операционные расходы</w:t>
            </w:r>
          </w:p>
          <w:p w:rsidR="00847CB8" w:rsidRPr="00207A0F" w:rsidRDefault="00C115CD" w:rsidP="005241BD">
            <w:pPr>
              <w:shd w:val="clear" w:color="000000" w:fill="auto"/>
              <w:tabs>
                <w:tab w:val="left" w:pos="3529"/>
              </w:tabs>
              <w:suppressAutoHyphens/>
              <w:spacing w:after="0" w:line="360" w:lineRule="auto"/>
              <w:rPr>
                <w:rFonts w:ascii="Times New Roman" w:hAnsi="Times New Roman"/>
                <w:color w:val="000000"/>
                <w:sz w:val="28"/>
                <w:szCs w:val="24"/>
              </w:rPr>
            </w:pPr>
            <w:r>
              <w:rPr>
                <w:noProof/>
              </w:rPr>
              <w:pict>
                <v:shape id="_x0000_s1054" type="#_x0000_t32" style="position:absolute;margin-left:183.3pt;margin-top:24.6pt;width:18.95pt;height:0;flip:x;z-index:251668992" o:connectortype="straight">
                  <v:stroke endarrow="block"/>
                </v:shape>
              </w:pict>
            </w:r>
            <w:r w:rsidR="00847CB8" w:rsidRPr="00207A0F">
              <w:rPr>
                <w:rFonts w:ascii="Times New Roman" w:hAnsi="Times New Roman"/>
                <w:color w:val="000000"/>
                <w:sz w:val="28"/>
                <w:szCs w:val="24"/>
              </w:rPr>
              <w:t>Убытки</w:t>
            </w:r>
          </w:p>
          <w:p w:rsidR="00847CB8" w:rsidRPr="00207A0F" w:rsidRDefault="00C115CD" w:rsidP="005241BD">
            <w:pPr>
              <w:shd w:val="clear" w:color="000000" w:fill="auto"/>
              <w:tabs>
                <w:tab w:val="left" w:pos="3529"/>
              </w:tabs>
              <w:suppressAutoHyphens/>
              <w:spacing w:after="0" w:line="360" w:lineRule="auto"/>
              <w:rPr>
                <w:rFonts w:ascii="Times New Roman" w:hAnsi="Times New Roman"/>
                <w:color w:val="000000"/>
                <w:sz w:val="28"/>
                <w:szCs w:val="24"/>
              </w:rPr>
            </w:pPr>
            <w:r>
              <w:rPr>
                <w:noProof/>
              </w:rPr>
              <w:pict>
                <v:shape id="_x0000_s1055" type="#_x0000_t32" style="position:absolute;margin-left:183.3pt;margin-top:21.7pt;width:18.95pt;height:.8pt;flip:x;z-index:251671040" o:connectortype="straight">
                  <v:stroke endarrow="block"/>
                </v:shape>
              </w:pict>
            </w:r>
            <w:r>
              <w:rPr>
                <w:noProof/>
              </w:rPr>
              <w:pict>
                <v:shape id="_x0000_s1056" type="#_x0000_t32" style="position:absolute;margin-left:183.3pt;margin-top:11.45pt;width:18.95pt;height:0;flip:x;z-index:251670016" o:connectortype="straight">
                  <v:stroke endarrow="block"/>
                </v:shape>
              </w:pict>
            </w:r>
            <w:r w:rsidR="00847CB8" w:rsidRPr="00207A0F">
              <w:rPr>
                <w:rFonts w:ascii="Times New Roman" w:hAnsi="Times New Roman"/>
                <w:color w:val="000000"/>
                <w:sz w:val="28"/>
                <w:szCs w:val="24"/>
              </w:rPr>
              <w:t>Расходы по урегулированию убытков</w:t>
            </w:r>
          </w:p>
          <w:p w:rsidR="00847CB8" w:rsidRPr="00207A0F" w:rsidRDefault="00847CB8" w:rsidP="005241BD">
            <w:pPr>
              <w:shd w:val="clear" w:color="000000" w:fill="auto"/>
              <w:tabs>
                <w:tab w:val="left" w:pos="3529"/>
              </w:tabs>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4"/>
              </w:rPr>
              <w:t>Налоги</w:t>
            </w:r>
            <w:r w:rsidRPr="00207A0F">
              <w:rPr>
                <w:rFonts w:ascii="Times New Roman" w:hAnsi="Times New Roman"/>
                <w:color w:val="000000"/>
                <w:sz w:val="28"/>
                <w:szCs w:val="28"/>
              </w:rPr>
              <w:t xml:space="preserve"> </w:t>
            </w:r>
          </w:p>
        </w:tc>
      </w:tr>
    </w:tbl>
    <w:tbl>
      <w:tblPr>
        <w:tblpPr w:leftFromText="180" w:rightFromText="180" w:vertAnchor="text" w:tblpX="4239" w:tblpY="2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tblGrid>
      <w:tr w:rsidR="00847CB8" w:rsidRPr="00207A0F">
        <w:trPr>
          <w:cantSplit/>
          <w:trHeight w:val="4811"/>
        </w:trPr>
        <w:tc>
          <w:tcPr>
            <w:tcW w:w="680" w:type="dxa"/>
            <w:textDirection w:val="btLr"/>
          </w:tcPr>
          <w:p w:rsidR="00847CB8" w:rsidRPr="00207A0F" w:rsidRDefault="00C115CD" w:rsidP="005241BD">
            <w:pPr>
              <w:shd w:val="clear" w:color="000000" w:fill="auto"/>
              <w:tabs>
                <w:tab w:val="left" w:pos="3529"/>
              </w:tabs>
              <w:suppressAutoHyphens/>
              <w:spacing w:after="0" w:line="360" w:lineRule="auto"/>
              <w:ind w:firstLine="709"/>
              <w:jc w:val="center"/>
              <w:rPr>
                <w:rFonts w:ascii="Times New Roman" w:hAnsi="Times New Roman"/>
                <w:color w:val="000000"/>
                <w:sz w:val="28"/>
                <w:szCs w:val="28"/>
              </w:rPr>
            </w:pPr>
            <w:r>
              <w:rPr>
                <w:noProof/>
              </w:rPr>
              <w:pict>
                <v:shape id="_x0000_s1057" type="#_x0000_t32" style="position:absolute;left:0;text-align:left;margin-left:35.6pt;margin-top:-40.05pt;width:16.6pt;height:0;z-index:251675136;mso-position-horizontal-relative:text;mso-position-vertical-relative:text" o:connectortype="straight">
                  <v:stroke startarrow="block" endarrow="block"/>
                </v:shape>
              </w:pict>
            </w:r>
            <w:r>
              <w:rPr>
                <w:noProof/>
              </w:rPr>
              <w:pict>
                <v:shape id="_x0000_s1058" type="#_x0000_t32" style="position:absolute;left:0;text-align:left;margin-left:35.6pt;margin-top:-58.05pt;width:16.6pt;height:0;z-index:251674112;mso-position-horizontal-relative:text;mso-position-vertical-relative:text" o:connectortype="straight">
                  <v:stroke startarrow="block" endarrow="block"/>
                </v:shape>
              </w:pict>
            </w:r>
            <w:r>
              <w:rPr>
                <w:noProof/>
              </w:rPr>
              <w:pict>
                <v:shape id="_x0000_s1059" type="#_x0000_t32" style="position:absolute;left:0;text-align:left;margin-left:35.6pt;margin-top:-76.05pt;width:16.6pt;height:0;z-index:251673088;mso-position-horizontal-relative:text;mso-position-vertical-relative:text" o:connectortype="straight">
                  <v:stroke startarrow="block" endarrow="block"/>
                </v:shape>
              </w:pict>
            </w:r>
            <w:r>
              <w:rPr>
                <w:noProof/>
              </w:rPr>
              <w:pict>
                <v:shape id="_x0000_s1060" type="#_x0000_t32" style="position:absolute;left:0;text-align:left;margin-left:35.6pt;margin-top:-193.05pt;width:16.6pt;height:0;z-index:251672064;mso-position-horizontal-relative:text;mso-position-vertical-relative:text" o:connectortype="straight">
                  <v:stroke startarrow="block" endarrow="block"/>
                </v:shape>
              </w:pict>
            </w:r>
            <w:r w:rsidR="00233D05" w:rsidRPr="00207A0F">
              <w:rPr>
                <w:rFonts w:ascii="Times New Roman" w:hAnsi="Times New Roman"/>
                <w:color w:val="000000"/>
                <w:sz w:val="28"/>
                <w:szCs w:val="28"/>
              </w:rPr>
              <w:t>денежные средства</w:t>
            </w:r>
          </w:p>
        </w:tc>
      </w:tr>
    </w:tbl>
    <w:tbl>
      <w:tblPr>
        <w:tblpPr w:leftFromText="180" w:rightFromText="180" w:vertAnchor="text" w:tblpX="5378" w:tblpY="2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3"/>
      </w:tblGrid>
      <w:tr w:rsidR="00847CB8" w:rsidRPr="00207A0F">
        <w:trPr>
          <w:trHeight w:val="1741"/>
        </w:trPr>
        <w:tc>
          <w:tcPr>
            <w:tcW w:w="3703" w:type="dxa"/>
          </w:tcPr>
          <w:p w:rsidR="00847CB8" w:rsidRPr="00207A0F" w:rsidRDefault="00847CB8" w:rsidP="005241BD">
            <w:pPr>
              <w:shd w:val="clear" w:color="000000" w:fill="auto"/>
              <w:tabs>
                <w:tab w:val="left" w:pos="3529"/>
              </w:tabs>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Финансовая деятельность</w:t>
            </w:r>
          </w:p>
          <w:p w:rsidR="00847CB8" w:rsidRPr="00207A0F" w:rsidRDefault="00847CB8" w:rsidP="005241BD">
            <w:pPr>
              <w:shd w:val="clear" w:color="000000" w:fill="auto"/>
              <w:tabs>
                <w:tab w:val="left" w:pos="3529"/>
              </w:tabs>
              <w:suppressAutoHyphens/>
              <w:spacing w:after="0" w:line="360" w:lineRule="auto"/>
              <w:rPr>
                <w:rFonts w:ascii="Times New Roman" w:hAnsi="Times New Roman"/>
                <w:color w:val="000000"/>
                <w:sz w:val="28"/>
                <w:szCs w:val="24"/>
              </w:rPr>
            </w:pPr>
            <w:r w:rsidRPr="00207A0F">
              <w:rPr>
                <w:rFonts w:ascii="Times New Roman" w:hAnsi="Times New Roman"/>
                <w:color w:val="000000"/>
                <w:sz w:val="28"/>
                <w:szCs w:val="24"/>
              </w:rPr>
              <w:t>Изменения в нерезервных пассивах</w:t>
            </w:r>
          </w:p>
          <w:p w:rsidR="00847CB8" w:rsidRPr="00207A0F" w:rsidRDefault="00847CB8" w:rsidP="005241BD">
            <w:pPr>
              <w:shd w:val="clear" w:color="000000" w:fill="auto"/>
              <w:tabs>
                <w:tab w:val="left" w:pos="3529"/>
              </w:tabs>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4"/>
              </w:rPr>
              <w:t>Изменения в капитале</w:t>
            </w:r>
          </w:p>
        </w:tc>
      </w:tr>
    </w:tbl>
    <w:tbl>
      <w:tblPr>
        <w:tblpPr w:leftFromText="180" w:rightFromText="180" w:vertAnchor="text" w:horzAnchor="page" w:tblpX="7094" w:tblpY="48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tblGrid>
      <w:tr w:rsidR="00233D05" w:rsidRPr="00207A0F">
        <w:trPr>
          <w:trHeight w:val="2822"/>
        </w:trPr>
        <w:tc>
          <w:tcPr>
            <w:tcW w:w="3687" w:type="dxa"/>
          </w:tcPr>
          <w:p w:rsidR="00233D05" w:rsidRPr="00207A0F" w:rsidRDefault="00233D05" w:rsidP="005241BD">
            <w:pPr>
              <w:shd w:val="clear" w:color="000000" w:fill="auto"/>
              <w:tabs>
                <w:tab w:val="left" w:pos="3529"/>
              </w:tabs>
              <w:suppressAutoHyphens/>
              <w:spacing w:after="0" w:line="360" w:lineRule="auto"/>
              <w:rPr>
                <w:rFonts w:ascii="Times New Roman" w:hAnsi="Times New Roman"/>
                <w:color w:val="000000"/>
                <w:sz w:val="28"/>
                <w:szCs w:val="28"/>
              </w:rPr>
            </w:pPr>
            <w:r w:rsidRPr="00207A0F">
              <w:rPr>
                <w:rFonts w:ascii="Times New Roman" w:hAnsi="Times New Roman"/>
                <w:color w:val="000000"/>
                <w:sz w:val="28"/>
                <w:szCs w:val="28"/>
              </w:rPr>
              <w:t>Инвестиционная деятельность</w:t>
            </w:r>
          </w:p>
          <w:p w:rsidR="00233D05" w:rsidRPr="00207A0F" w:rsidRDefault="00233D05" w:rsidP="005241BD">
            <w:pPr>
              <w:shd w:val="clear" w:color="000000" w:fill="auto"/>
              <w:tabs>
                <w:tab w:val="left" w:pos="3529"/>
              </w:tabs>
              <w:suppressAutoHyphens/>
              <w:spacing w:after="0" w:line="360" w:lineRule="auto"/>
              <w:rPr>
                <w:rFonts w:ascii="Times New Roman" w:hAnsi="Times New Roman"/>
                <w:color w:val="000000"/>
                <w:sz w:val="28"/>
                <w:szCs w:val="24"/>
              </w:rPr>
            </w:pPr>
            <w:r w:rsidRPr="00207A0F">
              <w:rPr>
                <w:rFonts w:ascii="Times New Roman" w:hAnsi="Times New Roman"/>
                <w:color w:val="000000"/>
                <w:sz w:val="28"/>
                <w:szCs w:val="24"/>
              </w:rPr>
              <w:t>Финансовые ценные бумаги</w:t>
            </w:r>
          </w:p>
          <w:p w:rsidR="00233D05" w:rsidRPr="00207A0F" w:rsidRDefault="00233D05" w:rsidP="005241BD">
            <w:pPr>
              <w:shd w:val="clear" w:color="000000" w:fill="auto"/>
              <w:tabs>
                <w:tab w:val="left" w:pos="3529"/>
              </w:tabs>
              <w:suppressAutoHyphens/>
              <w:spacing w:after="0" w:line="360" w:lineRule="auto"/>
              <w:rPr>
                <w:rFonts w:ascii="Times New Roman" w:hAnsi="Times New Roman"/>
                <w:color w:val="000000"/>
                <w:sz w:val="28"/>
                <w:szCs w:val="24"/>
              </w:rPr>
            </w:pPr>
            <w:r w:rsidRPr="00207A0F">
              <w:rPr>
                <w:rFonts w:ascii="Times New Roman" w:hAnsi="Times New Roman"/>
                <w:color w:val="000000"/>
                <w:sz w:val="28"/>
                <w:szCs w:val="24"/>
              </w:rPr>
              <w:t>Недвижимое имущество</w:t>
            </w:r>
          </w:p>
          <w:p w:rsidR="00233D05" w:rsidRPr="00207A0F" w:rsidRDefault="00233D05" w:rsidP="005241BD">
            <w:pPr>
              <w:shd w:val="clear" w:color="000000" w:fill="auto"/>
              <w:tabs>
                <w:tab w:val="left" w:pos="3529"/>
              </w:tabs>
              <w:suppressAutoHyphens/>
              <w:spacing w:after="0" w:line="360" w:lineRule="auto"/>
              <w:rPr>
                <w:rFonts w:ascii="Times New Roman" w:hAnsi="Times New Roman"/>
                <w:color w:val="000000"/>
                <w:sz w:val="28"/>
                <w:szCs w:val="24"/>
              </w:rPr>
            </w:pPr>
            <w:r w:rsidRPr="00207A0F">
              <w:rPr>
                <w:rFonts w:ascii="Times New Roman" w:hAnsi="Times New Roman"/>
                <w:color w:val="000000"/>
                <w:sz w:val="28"/>
                <w:szCs w:val="24"/>
              </w:rPr>
              <w:t>Другие активы</w:t>
            </w:r>
          </w:p>
        </w:tc>
      </w:tr>
    </w:tbl>
    <w:p w:rsidR="006C60FB" w:rsidRPr="00207A0F" w:rsidRDefault="00847CB8" w:rsidP="003B5C9A">
      <w:pPr>
        <w:shd w:val="clear" w:color="000000" w:fill="auto"/>
        <w:tabs>
          <w:tab w:val="left" w:pos="3529"/>
        </w:tabs>
        <w:suppressAutoHyphens/>
        <w:spacing w:after="0" w:line="360" w:lineRule="auto"/>
        <w:jc w:val="center"/>
        <w:rPr>
          <w:rFonts w:ascii="Times New Roman" w:hAnsi="Times New Roman"/>
          <w:b/>
          <w:color w:val="000000"/>
          <w:sz w:val="28"/>
          <w:szCs w:val="28"/>
        </w:rPr>
      </w:pPr>
      <w:r w:rsidRPr="00207A0F">
        <w:rPr>
          <w:rFonts w:ascii="Times New Roman" w:hAnsi="Times New Roman"/>
          <w:b/>
          <w:color w:val="000000"/>
          <w:sz w:val="28"/>
          <w:szCs w:val="28"/>
        </w:rPr>
        <w:t>Приложение 3. Кругооборот средств страховой к</w:t>
      </w:r>
      <w:r w:rsidR="005241BD" w:rsidRPr="00207A0F">
        <w:rPr>
          <w:rFonts w:ascii="Times New Roman" w:hAnsi="Times New Roman"/>
          <w:b/>
          <w:color w:val="000000"/>
          <w:sz w:val="28"/>
          <w:szCs w:val="28"/>
        </w:rPr>
        <w:t>омпании</w:t>
      </w:r>
    </w:p>
    <w:p w:rsidR="003B5C9A" w:rsidRPr="00207A0F" w:rsidRDefault="003B5C9A" w:rsidP="005241BD">
      <w:pPr>
        <w:shd w:val="clear" w:color="000000" w:fill="auto"/>
        <w:tabs>
          <w:tab w:val="left" w:pos="6330"/>
        </w:tabs>
        <w:suppressAutoHyphens/>
        <w:spacing w:after="0" w:line="360" w:lineRule="auto"/>
        <w:jc w:val="center"/>
        <w:rPr>
          <w:rFonts w:ascii="Times New Roman" w:hAnsi="Times New Roman"/>
          <w:color w:val="000000"/>
          <w:sz w:val="28"/>
          <w:szCs w:val="28"/>
        </w:rPr>
      </w:pPr>
    </w:p>
    <w:p w:rsidR="00DE44ED" w:rsidRPr="00207A0F" w:rsidRDefault="005241BD" w:rsidP="005241BD">
      <w:pPr>
        <w:shd w:val="clear" w:color="000000" w:fill="auto"/>
        <w:tabs>
          <w:tab w:val="left" w:pos="6330"/>
        </w:tabs>
        <w:suppressAutoHyphens/>
        <w:spacing w:after="0" w:line="360" w:lineRule="auto"/>
        <w:jc w:val="center"/>
        <w:rPr>
          <w:rFonts w:ascii="Times New Roman" w:hAnsi="Times New Roman"/>
          <w:b/>
          <w:color w:val="000000"/>
          <w:sz w:val="28"/>
          <w:szCs w:val="28"/>
        </w:rPr>
      </w:pPr>
      <w:r w:rsidRPr="00207A0F">
        <w:rPr>
          <w:rFonts w:ascii="Times New Roman" w:hAnsi="Times New Roman"/>
          <w:color w:val="000000"/>
          <w:sz w:val="28"/>
          <w:szCs w:val="28"/>
        </w:rPr>
        <w:br w:type="page"/>
      </w:r>
      <w:r w:rsidR="00DE44ED" w:rsidRPr="00207A0F">
        <w:rPr>
          <w:rFonts w:ascii="Times New Roman" w:hAnsi="Times New Roman"/>
          <w:b/>
          <w:color w:val="000000"/>
          <w:sz w:val="28"/>
          <w:szCs w:val="28"/>
        </w:rPr>
        <w:t>Приложение 4. Варианты финансового состояния страховых организаций</w:t>
      </w:r>
    </w:p>
    <w:p w:rsidR="00AB1933" w:rsidRPr="00207A0F" w:rsidRDefault="00AB1933" w:rsidP="005241BD">
      <w:pPr>
        <w:shd w:val="clear" w:color="000000" w:fill="auto"/>
        <w:tabs>
          <w:tab w:val="left" w:pos="6330"/>
        </w:tabs>
        <w:suppressAutoHyphens/>
        <w:spacing w:after="0" w:line="360" w:lineRule="auto"/>
        <w:ind w:firstLine="709"/>
        <w:rPr>
          <w:rFonts w:ascii="Times New Roman" w:hAnsi="Times New Roman"/>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5"/>
        <w:gridCol w:w="1475"/>
        <w:gridCol w:w="1607"/>
        <w:gridCol w:w="1480"/>
        <w:gridCol w:w="1469"/>
        <w:gridCol w:w="1470"/>
      </w:tblGrid>
      <w:tr w:rsidR="00541B23" w:rsidRPr="00207A0F" w:rsidTr="00207A0F">
        <w:trPr>
          <w:trHeight w:val="461"/>
          <w:jc w:val="center"/>
        </w:trPr>
        <w:tc>
          <w:tcPr>
            <w:tcW w:w="1495" w:type="dxa"/>
            <w:vMerge w:val="restart"/>
            <w:shd w:val="clear" w:color="auto" w:fill="auto"/>
            <w:vAlign w:val="center"/>
          </w:tcPr>
          <w:p w:rsidR="00541B23" w:rsidRPr="00207A0F" w:rsidRDefault="00541B23" w:rsidP="00207A0F">
            <w:pPr>
              <w:shd w:val="clear" w:color="000000" w:fill="auto"/>
              <w:tabs>
                <w:tab w:val="left" w:pos="6330"/>
              </w:tabs>
              <w:suppressAutoHyphens/>
              <w:spacing w:after="0" w:line="360" w:lineRule="auto"/>
              <w:jc w:val="right"/>
              <w:rPr>
                <w:rFonts w:ascii="Times New Roman" w:hAnsi="Times New Roman"/>
                <w:color w:val="000000"/>
                <w:sz w:val="20"/>
                <w:szCs w:val="24"/>
              </w:rPr>
            </w:pPr>
            <w:r w:rsidRPr="00207A0F">
              <w:rPr>
                <w:rFonts w:ascii="Times New Roman" w:hAnsi="Times New Roman"/>
                <w:color w:val="000000"/>
                <w:sz w:val="20"/>
                <w:szCs w:val="24"/>
              </w:rPr>
              <w:t>состояние</w:t>
            </w:r>
          </w:p>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8"/>
              </w:rPr>
            </w:pPr>
          </w:p>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4"/>
              </w:rPr>
            </w:pPr>
          </w:p>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признак</w:t>
            </w:r>
          </w:p>
        </w:tc>
        <w:tc>
          <w:tcPr>
            <w:tcW w:w="1475" w:type="dxa"/>
            <w:vMerge w:val="restart"/>
            <w:shd w:val="clear" w:color="auto" w:fill="auto"/>
            <w:vAlign w:val="center"/>
          </w:tcPr>
          <w:p w:rsidR="00541B23" w:rsidRPr="00207A0F" w:rsidRDefault="00541B23"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Устойчивое финансовое состояние</w:t>
            </w:r>
          </w:p>
        </w:tc>
        <w:tc>
          <w:tcPr>
            <w:tcW w:w="1607" w:type="dxa"/>
            <w:vMerge w:val="restart"/>
            <w:shd w:val="clear" w:color="auto" w:fill="auto"/>
            <w:vAlign w:val="center"/>
          </w:tcPr>
          <w:p w:rsidR="00541B23" w:rsidRPr="00207A0F" w:rsidRDefault="00541B23"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Неустойчивое финансовое состояние</w:t>
            </w:r>
          </w:p>
        </w:tc>
        <w:tc>
          <w:tcPr>
            <w:tcW w:w="1480" w:type="dxa"/>
            <w:vMerge w:val="restart"/>
            <w:shd w:val="clear" w:color="auto" w:fill="auto"/>
            <w:vAlign w:val="center"/>
          </w:tcPr>
          <w:p w:rsidR="00541B23" w:rsidRPr="00207A0F" w:rsidRDefault="00541B23"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Пограничное финансовое состояние (пороговое)</w:t>
            </w:r>
          </w:p>
        </w:tc>
        <w:tc>
          <w:tcPr>
            <w:tcW w:w="2939" w:type="dxa"/>
            <w:gridSpan w:val="2"/>
            <w:shd w:val="clear" w:color="auto" w:fill="auto"/>
            <w:vAlign w:val="center"/>
          </w:tcPr>
          <w:p w:rsidR="00541B23" w:rsidRPr="00207A0F" w:rsidRDefault="00541B23" w:rsidP="00207A0F">
            <w:pPr>
              <w:shd w:val="clear" w:color="000000" w:fill="auto"/>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Финансовая несостоятельность</w:t>
            </w:r>
          </w:p>
        </w:tc>
      </w:tr>
      <w:tr w:rsidR="00541B23" w:rsidRPr="00207A0F" w:rsidTr="00207A0F">
        <w:trPr>
          <w:trHeight w:val="619"/>
          <w:jc w:val="center"/>
        </w:trPr>
        <w:tc>
          <w:tcPr>
            <w:tcW w:w="1495" w:type="dxa"/>
            <w:vMerge/>
            <w:shd w:val="clear" w:color="auto" w:fill="auto"/>
            <w:vAlign w:val="center"/>
          </w:tcPr>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8"/>
                <w:lang w:val="en-US"/>
              </w:rPr>
            </w:pPr>
          </w:p>
        </w:tc>
        <w:tc>
          <w:tcPr>
            <w:tcW w:w="1475" w:type="dxa"/>
            <w:vMerge/>
            <w:shd w:val="clear" w:color="auto" w:fill="auto"/>
            <w:vAlign w:val="center"/>
          </w:tcPr>
          <w:p w:rsidR="00541B23" w:rsidRPr="00207A0F" w:rsidRDefault="00541B23" w:rsidP="00207A0F">
            <w:pPr>
              <w:shd w:val="clear" w:color="000000" w:fill="auto"/>
              <w:suppressAutoHyphens/>
              <w:spacing w:after="0" w:line="360" w:lineRule="auto"/>
              <w:rPr>
                <w:rFonts w:ascii="Times New Roman" w:hAnsi="Times New Roman"/>
                <w:color w:val="000000"/>
                <w:sz w:val="20"/>
                <w:szCs w:val="28"/>
                <w:lang w:val="en-US"/>
              </w:rPr>
            </w:pPr>
          </w:p>
        </w:tc>
        <w:tc>
          <w:tcPr>
            <w:tcW w:w="1607" w:type="dxa"/>
            <w:vMerge/>
            <w:shd w:val="clear" w:color="auto" w:fill="auto"/>
            <w:vAlign w:val="center"/>
          </w:tcPr>
          <w:p w:rsidR="00541B23" w:rsidRPr="00207A0F" w:rsidRDefault="00541B23" w:rsidP="00207A0F">
            <w:pPr>
              <w:shd w:val="clear" w:color="000000" w:fill="auto"/>
              <w:suppressAutoHyphens/>
              <w:spacing w:after="0" w:line="360" w:lineRule="auto"/>
              <w:rPr>
                <w:rFonts w:ascii="Times New Roman" w:hAnsi="Times New Roman"/>
                <w:color w:val="000000"/>
                <w:sz w:val="20"/>
                <w:szCs w:val="28"/>
                <w:lang w:val="en-US"/>
              </w:rPr>
            </w:pPr>
          </w:p>
        </w:tc>
        <w:tc>
          <w:tcPr>
            <w:tcW w:w="1480" w:type="dxa"/>
            <w:vMerge/>
            <w:shd w:val="clear" w:color="auto" w:fill="auto"/>
            <w:vAlign w:val="center"/>
          </w:tcPr>
          <w:p w:rsidR="00541B23" w:rsidRPr="00207A0F" w:rsidRDefault="00541B23" w:rsidP="00207A0F">
            <w:pPr>
              <w:shd w:val="clear" w:color="000000" w:fill="auto"/>
              <w:suppressAutoHyphens/>
              <w:spacing w:after="0" w:line="360" w:lineRule="auto"/>
              <w:rPr>
                <w:rFonts w:ascii="Times New Roman" w:hAnsi="Times New Roman"/>
                <w:color w:val="000000"/>
                <w:sz w:val="20"/>
                <w:szCs w:val="28"/>
                <w:lang w:val="en-US"/>
              </w:rPr>
            </w:pPr>
          </w:p>
        </w:tc>
        <w:tc>
          <w:tcPr>
            <w:tcW w:w="1469" w:type="dxa"/>
            <w:shd w:val="clear" w:color="auto" w:fill="auto"/>
            <w:vAlign w:val="center"/>
          </w:tcPr>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Санация (переходное)</w:t>
            </w:r>
          </w:p>
        </w:tc>
        <w:tc>
          <w:tcPr>
            <w:tcW w:w="1470" w:type="dxa"/>
            <w:shd w:val="clear" w:color="auto" w:fill="auto"/>
            <w:vAlign w:val="center"/>
          </w:tcPr>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Банкротство (пороговое)</w:t>
            </w:r>
          </w:p>
        </w:tc>
      </w:tr>
      <w:tr w:rsidR="00541B23" w:rsidRPr="00207A0F" w:rsidTr="00207A0F">
        <w:trPr>
          <w:trHeight w:val="1239"/>
          <w:jc w:val="center"/>
        </w:trPr>
        <w:tc>
          <w:tcPr>
            <w:tcW w:w="1495" w:type="dxa"/>
            <w:shd w:val="clear" w:color="auto" w:fill="auto"/>
            <w:vAlign w:val="center"/>
          </w:tcPr>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Платежеспо- собность</w:t>
            </w:r>
          </w:p>
        </w:tc>
        <w:tc>
          <w:tcPr>
            <w:tcW w:w="1475"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Нормальная </w:t>
            </w:r>
          </w:p>
        </w:tc>
        <w:tc>
          <w:tcPr>
            <w:tcW w:w="1607"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Переменная </w:t>
            </w:r>
          </w:p>
        </w:tc>
        <w:tc>
          <w:tcPr>
            <w:tcW w:w="148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Нет </w:t>
            </w:r>
          </w:p>
        </w:tc>
        <w:tc>
          <w:tcPr>
            <w:tcW w:w="1469"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Ограничена </w:t>
            </w:r>
          </w:p>
        </w:tc>
        <w:tc>
          <w:tcPr>
            <w:tcW w:w="147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Нет или ограничена</w:t>
            </w:r>
          </w:p>
        </w:tc>
      </w:tr>
      <w:tr w:rsidR="00541B23" w:rsidRPr="00207A0F" w:rsidTr="00207A0F">
        <w:trPr>
          <w:trHeight w:val="1224"/>
          <w:jc w:val="center"/>
        </w:trPr>
        <w:tc>
          <w:tcPr>
            <w:tcW w:w="1495" w:type="dxa"/>
            <w:shd w:val="clear" w:color="auto" w:fill="auto"/>
            <w:vAlign w:val="center"/>
          </w:tcPr>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Ликвидность</w:t>
            </w:r>
          </w:p>
        </w:tc>
        <w:tc>
          <w:tcPr>
            <w:tcW w:w="1475"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Достаточная </w:t>
            </w:r>
          </w:p>
        </w:tc>
        <w:tc>
          <w:tcPr>
            <w:tcW w:w="1607"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Низкая, может увеличиваться</w:t>
            </w:r>
          </w:p>
        </w:tc>
        <w:tc>
          <w:tcPr>
            <w:tcW w:w="148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Низкая, может увеличиваться</w:t>
            </w:r>
          </w:p>
        </w:tc>
        <w:tc>
          <w:tcPr>
            <w:tcW w:w="1469"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Повышается </w:t>
            </w:r>
          </w:p>
        </w:tc>
        <w:tc>
          <w:tcPr>
            <w:tcW w:w="147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Низкая </w:t>
            </w:r>
          </w:p>
        </w:tc>
      </w:tr>
      <w:tr w:rsidR="00541B23" w:rsidRPr="00207A0F" w:rsidTr="00207A0F">
        <w:trPr>
          <w:trHeight w:val="1032"/>
          <w:jc w:val="center"/>
        </w:trPr>
        <w:tc>
          <w:tcPr>
            <w:tcW w:w="1495" w:type="dxa"/>
            <w:shd w:val="clear" w:color="auto" w:fill="auto"/>
            <w:vAlign w:val="center"/>
          </w:tcPr>
          <w:p w:rsidR="00541B23" w:rsidRPr="00207A0F" w:rsidRDefault="00541B2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Адаптация к среде</w:t>
            </w:r>
          </w:p>
        </w:tc>
        <w:tc>
          <w:tcPr>
            <w:tcW w:w="1475"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Высокая </w:t>
            </w:r>
          </w:p>
        </w:tc>
        <w:tc>
          <w:tcPr>
            <w:tcW w:w="1607"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Средняя </w:t>
            </w:r>
          </w:p>
        </w:tc>
        <w:tc>
          <w:tcPr>
            <w:tcW w:w="148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Переменная </w:t>
            </w:r>
          </w:p>
        </w:tc>
        <w:tc>
          <w:tcPr>
            <w:tcW w:w="1469"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Высокая </w:t>
            </w:r>
          </w:p>
        </w:tc>
        <w:tc>
          <w:tcPr>
            <w:tcW w:w="147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Переменная </w:t>
            </w:r>
          </w:p>
        </w:tc>
      </w:tr>
      <w:tr w:rsidR="00541B23" w:rsidRPr="00207A0F" w:rsidTr="00207A0F">
        <w:trPr>
          <w:trHeight w:val="826"/>
          <w:jc w:val="center"/>
        </w:trPr>
        <w:tc>
          <w:tcPr>
            <w:tcW w:w="1495"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Отклонения от финансовых нормативов</w:t>
            </w:r>
          </w:p>
        </w:tc>
        <w:tc>
          <w:tcPr>
            <w:tcW w:w="1475"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Нет </w:t>
            </w:r>
          </w:p>
        </w:tc>
        <w:tc>
          <w:tcPr>
            <w:tcW w:w="1607"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Нерегулярные, отдельные</w:t>
            </w:r>
          </w:p>
        </w:tc>
        <w:tc>
          <w:tcPr>
            <w:tcW w:w="148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Регулярные </w:t>
            </w:r>
          </w:p>
        </w:tc>
        <w:tc>
          <w:tcPr>
            <w:tcW w:w="1469"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Нерегулярные </w:t>
            </w:r>
          </w:p>
        </w:tc>
        <w:tc>
          <w:tcPr>
            <w:tcW w:w="147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Все </w:t>
            </w:r>
          </w:p>
        </w:tc>
      </w:tr>
      <w:tr w:rsidR="00541B23" w:rsidRPr="00207A0F" w:rsidTr="00207A0F">
        <w:trPr>
          <w:trHeight w:val="873"/>
          <w:jc w:val="center"/>
        </w:trPr>
        <w:tc>
          <w:tcPr>
            <w:tcW w:w="1495"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Структура баланса</w:t>
            </w:r>
          </w:p>
        </w:tc>
        <w:tc>
          <w:tcPr>
            <w:tcW w:w="1475"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здоровая</w:t>
            </w:r>
          </w:p>
        </w:tc>
        <w:tc>
          <w:tcPr>
            <w:tcW w:w="1607"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нормальная</w:t>
            </w:r>
          </w:p>
        </w:tc>
        <w:tc>
          <w:tcPr>
            <w:tcW w:w="148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Требуется реструктурирование</w:t>
            </w:r>
          </w:p>
        </w:tc>
        <w:tc>
          <w:tcPr>
            <w:tcW w:w="1469"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Требуется реструктурирование</w:t>
            </w:r>
          </w:p>
        </w:tc>
        <w:tc>
          <w:tcPr>
            <w:tcW w:w="1470" w:type="dxa"/>
            <w:shd w:val="clear" w:color="auto" w:fill="auto"/>
            <w:vAlign w:val="center"/>
          </w:tcPr>
          <w:p w:rsidR="00541B23" w:rsidRPr="00207A0F" w:rsidRDefault="00D97FB3" w:rsidP="00207A0F">
            <w:pPr>
              <w:shd w:val="clear" w:color="000000" w:fill="auto"/>
              <w:tabs>
                <w:tab w:val="left" w:pos="6330"/>
              </w:tabs>
              <w:suppressAutoHyphens/>
              <w:spacing w:after="0" w:line="360" w:lineRule="auto"/>
              <w:rPr>
                <w:rFonts w:ascii="Times New Roman" w:hAnsi="Times New Roman"/>
                <w:color w:val="000000"/>
                <w:sz w:val="20"/>
                <w:szCs w:val="24"/>
              </w:rPr>
            </w:pPr>
            <w:r w:rsidRPr="00207A0F">
              <w:rPr>
                <w:rFonts w:ascii="Times New Roman" w:hAnsi="Times New Roman"/>
                <w:color w:val="000000"/>
                <w:sz w:val="20"/>
                <w:szCs w:val="24"/>
              </w:rPr>
              <w:t xml:space="preserve">Реструктурирование </w:t>
            </w:r>
          </w:p>
        </w:tc>
      </w:tr>
    </w:tbl>
    <w:p w:rsidR="00DE44ED" w:rsidRPr="00207A0F" w:rsidRDefault="00DE44ED" w:rsidP="005241BD">
      <w:pPr>
        <w:shd w:val="clear" w:color="000000" w:fill="auto"/>
        <w:tabs>
          <w:tab w:val="left" w:pos="6330"/>
        </w:tabs>
        <w:suppressAutoHyphens/>
        <w:spacing w:after="0" w:line="360" w:lineRule="auto"/>
        <w:ind w:firstLine="709"/>
        <w:rPr>
          <w:rFonts w:ascii="Times New Roman" w:hAnsi="Times New Roman"/>
          <w:color w:val="000000"/>
          <w:sz w:val="28"/>
          <w:szCs w:val="28"/>
        </w:rPr>
      </w:pPr>
      <w:bookmarkStart w:id="0" w:name="_GoBack"/>
      <w:bookmarkEnd w:id="0"/>
    </w:p>
    <w:sectPr w:rsidR="00DE44ED" w:rsidRPr="00207A0F" w:rsidSect="005241BD">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0F" w:rsidRDefault="00207A0F" w:rsidP="00A412DD">
      <w:pPr>
        <w:spacing w:after="0" w:line="240" w:lineRule="auto"/>
      </w:pPr>
      <w:r>
        <w:separator/>
      </w:r>
    </w:p>
  </w:endnote>
  <w:endnote w:type="continuationSeparator" w:id="0">
    <w:p w:rsidR="00207A0F" w:rsidRDefault="00207A0F" w:rsidP="00A4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89" w:rsidRDefault="00292F89" w:rsidP="00B4518C">
    <w:pPr>
      <w:pStyle w:val="a6"/>
      <w:framePr w:wrap="around" w:vAnchor="text" w:hAnchor="margin" w:xAlign="center" w:y="1"/>
      <w:rPr>
        <w:rStyle w:val="aa"/>
      </w:rPr>
    </w:pPr>
  </w:p>
  <w:p w:rsidR="00292F89" w:rsidRDefault="00292F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0F" w:rsidRDefault="00207A0F" w:rsidP="00A412DD">
      <w:pPr>
        <w:spacing w:after="0" w:line="240" w:lineRule="auto"/>
      </w:pPr>
      <w:r>
        <w:separator/>
      </w:r>
    </w:p>
  </w:footnote>
  <w:footnote w:type="continuationSeparator" w:id="0">
    <w:p w:rsidR="00207A0F" w:rsidRDefault="00207A0F" w:rsidP="00A41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A6" w:rsidRDefault="00AB31A6" w:rsidP="00AB31A6">
    <w:pPr>
      <w:pStyle w:val="a4"/>
      <w:framePr w:wrap="around" w:vAnchor="text" w:hAnchor="margin" w:xAlign="right" w:y="1"/>
      <w:rPr>
        <w:rStyle w:val="aa"/>
      </w:rPr>
    </w:pPr>
  </w:p>
  <w:p w:rsidR="00AB31A6" w:rsidRDefault="00AB31A6" w:rsidP="00AB31A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26C3D"/>
    <w:multiLevelType w:val="hybridMultilevel"/>
    <w:tmpl w:val="E9F02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F9078A"/>
    <w:multiLevelType w:val="hybridMultilevel"/>
    <w:tmpl w:val="E9F02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16542C"/>
    <w:multiLevelType w:val="hybridMultilevel"/>
    <w:tmpl w:val="3AC0642A"/>
    <w:lvl w:ilvl="0" w:tplc="DD5E054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392C76"/>
    <w:multiLevelType w:val="hybridMultilevel"/>
    <w:tmpl w:val="3B825F04"/>
    <w:lvl w:ilvl="0" w:tplc="9D9CE5D0">
      <w:start w:val="1"/>
      <w:numFmt w:val="decimal"/>
      <w:lvlText w:val="%1."/>
      <w:lvlJc w:val="left"/>
      <w:pPr>
        <w:tabs>
          <w:tab w:val="num" w:pos="1080"/>
        </w:tabs>
        <w:ind w:left="1080" w:hanging="360"/>
      </w:pPr>
      <w:rPr>
        <w:rFonts w:cs="Times New Roman" w:hint="default"/>
        <w:b/>
      </w:rPr>
    </w:lvl>
    <w:lvl w:ilvl="1" w:tplc="D7B8617A">
      <w:numFmt w:val="none"/>
      <w:lvlText w:val=""/>
      <w:lvlJc w:val="left"/>
      <w:pPr>
        <w:tabs>
          <w:tab w:val="num" w:pos="360"/>
        </w:tabs>
      </w:pPr>
      <w:rPr>
        <w:rFonts w:cs="Times New Roman"/>
      </w:rPr>
    </w:lvl>
    <w:lvl w:ilvl="2" w:tplc="059453B8">
      <w:numFmt w:val="none"/>
      <w:lvlText w:val=""/>
      <w:lvlJc w:val="left"/>
      <w:pPr>
        <w:tabs>
          <w:tab w:val="num" w:pos="360"/>
        </w:tabs>
      </w:pPr>
      <w:rPr>
        <w:rFonts w:cs="Times New Roman"/>
      </w:rPr>
    </w:lvl>
    <w:lvl w:ilvl="3" w:tplc="3E4A0E0E">
      <w:numFmt w:val="none"/>
      <w:lvlText w:val=""/>
      <w:lvlJc w:val="left"/>
      <w:pPr>
        <w:tabs>
          <w:tab w:val="num" w:pos="360"/>
        </w:tabs>
      </w:pPr>
      <w:rPr>
        <w:rFonts w:cs="Times New Roman"/>
      </w:rPr>
    </w:lvl>
    <w:lvl w:ilvl="4" w:tplc="6C5091D6">
      <w:numFmt w:val="none"/>
      <w:lvlText w:val=""/>
      <w:lvlJc w:val="left"/>
      <w:pPr>
        <w:tabs>
          <w:tab w:val="num" w:pos="360"/>
        </w:tabs>
      </w:pPr>
      <w:rPr>
        <w:rFonts w:cs="Times New Roman"/>
      </w:rPr>
    </w:lvl>
    <w:lvl w:ilvl="5" w:tplc="22E29CFE">
      <w:numFmt w:val="none"/>
      <w:lvlText w:val=""/>
      <w:lvlJc w:val="left"/>
      <w:pPr>
        <w:tabs>
          <w:tab w:val="num" w:pos="360"/>
        </w:tabs>
      </w:pPr>
      <w:rPr>
        <w:rFonts w:cs="Times New Roman"/>
      </w:rPr>
    </w:lvl>
    <w:lvl w:ilvl="6" w:tplc="37065726">
      <w:numFmt w:val="none"/>
      <w:lvlText w:val=""/>
      <w:lvlJc w:val="left"/>
      <w:pPr>
        <w:tabs>
          <w:tab w:val="num" w:pos="360"/>
        </w:tabs>
      </w:pPr>
      <w:rPr>
        <w:rFonts w:cs="Times New Roman"/>
      </w:rPr>
    </w:lvl>
    <w:lvl w:ilvl="7" w:tplc="E148084A">
      <w:numFmt w:val="none"/>
      <w:lvlText w:val=""/>
      <w:lvlJc w:val="left"/>
      <w:pPr>
        <w:tabs>
          <w:tab w:val="num" w:pos="360"/>
        </w:tabs>
      </w:pPr>
      <w:rPr>
        <w:rFonts w:cs="Times New Roman"/>
      </w:rPr>
    </w:lvl>
    <w:lvl w:ilvl="8" w:tplc="83BC29EE">
      <w:numFmt w:val="none"/>
      <w:lvlText w:val=""/>
      <w:lvlJc w:val="left"/>
      <w:pPr>
        <w:tabs>
          <w:tab w:val="num" w:pos="360"/>
        </w:tabs>
      </w:pPr>
      <w:rPr>
        <w:rFonts w:cs="Times New Roman"/>
      </w:rPr>
    </w:lvl>
  </w:abstractNum>
  <w:abstractNum w:abstractNumId="4">
    <w:nsid w:val="4A8B79C0"/>
    <w:multiLevelType w:val="hybridMultilevel"/>
    <w:tmpl w:val="EAD0EB68"/>
    <w:lvl w:ilvl="0" w:tplc="FF0048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AD724D6"/>
    <w:multiLevelType w:val="multilevel"/>
    <w:tmpl w:val="E3FCEF56"/>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6B5E52D7"/>
    <w:multiLevelType w:val="hybridMultilevel"/>
    <w:tmpl w:val="1896BB0C"/>
    <w:lvl w:ilvl="0" w:tplc="B7E0BBC6">
      <w:start w:val="1"/>
      <w:numFmt w:val="decimal"/>
      <w:lvlText w:val="%1."/>
      <w:lvlJc w:val="left"/>
      <w:pPr>
        <w:ind w:left="555" w:hanging="36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C7E"/>
    <w:rsid w:val="00027B16"/>
    <w:rsid w:val="00034F6B"/>
    <w:rsid w:val="00037536"/>
    <w:rsid w:val="00063C53"/>
    <w:rsid w:val="000719F4"/>
    <w:rsid w:val="0008108D"/>
    <w:rsid w:val="0008391E"/>
    <w:rsid w:val="000D5E95"/>
    <w:rsid w:val="000E22C4"/>
    <w:rsid w:val="00103AB8"/>
    <w:rsid w:val="00144797"/>
    <w:rsid w:val="001B1464"/>
    <w:rsid w:val="001F50EE"/>
    <w:rsid w:val="00207A0F"/>
    <w:rsid w:val="00225B19"/>
    <w:rsid w:val="00233D05"/>
    <w:rsid w:val="00235884"/>
    <w:rsid w:val="002423B0"/>
    <w:rsid w:val="00292F89"/>
    <w:rsid w:val="00296B9B"/>
    <w:rsid w:val="002C77C2"/>
    <w:rsid w:val="002D5EDA"/>
    <w:rsid w:val="002E5EBA"/>
    <w:rsid w:val="00301D8C"/>
    <w:rsid w:val="00336EC0"/>
    <w:rsid w:val="00344A63"/>
    <w:rsid w:val="003533FC"/>
    <w:rsid w:val="00362A51"/>
    <w:rsid w:val="003759D3"/>
    <w:rsid w:val="0039761A"/>
    <w:rsid w:val="003A334E"/>
    <w:rsid w:val="003B5C9A"/>
    <w:rsid w:val="003E09DB"/>
    <w:rsid w:val="00405472"/>
    <w:rsid w:val="004403B4"/>
    <w:rsid w:val="00463674"/>
    <w:rsid w:val="004F7D64"/>
    <w:rsid w:val="00505615"/>
    <w:rsid w:val="00512255"/>
    <w:rsid w:val="005221EF"/>
    <w:rsid w:val="005241BD"/>
    <w:rsid w:val="00533E7C"/>
    <w:rsid w:val="00541B23"/>
    <w:rsid w:val="005454F8"/>
    <w:rsid w:val="0054567B"/>
    <w:rsid w:val="00563907"/>
    <w:rsid w:val="005E7310"/>
    <w:rsid w:val="0068217A"/>
    <w:rsid w:val="006836BF"/>
    <w:rsid w:val="006B1135"/>
    <w:rsid w:val="006C60FB"/>
    <w:rsid w:val="006D1C73"/>
    <w:rsid w:val="006E20C6"/>
    <w:rsid w:val="006E3184"/>
    <w:rsid w:val="007506D8"/>
    <w:rsid w:val="00770EDE"/>
    <w:rsid w:val="0078787D"/>
    <w:rsid w:val="00793285"/>
    <w:rsid w:val="007D7296"/>
    <w:rsid w:val="008145B9"/>
    <w:rsid w:val="0082641D"/>
    <w:rsid w:val="008302B2"/>
    <w:rsid w:val="00833C50"/>
    <w:rsid w:val="00837839"/>
    <w:rsid w:val="00847CB8"/>
    <w:rsid w:val="00883EAB"/>
    <w:rsid w:val="00897041"/>
    <w:rsid w:val="00897F31"/>
    <w:rsid w:val="008A0B14"/>
    <w:rsid w:val="008A12D0"/>
    <w:rsid w:val="008D64A9"/>
    <w:rsid w:val="008E7630"/>
    <w:rsid w:val="00916598"/>
    <w:rsid w:val="00920DD7"/>
    <w:rsid w:val="009462DA"/>
    <w:rsid w:val="009562BB"/>
    <w:rsid w:val="009826E5"/>
    <w:rsid w:val="00984C83"/>
    <w:rsid w:val="00984E8C"/>
    <w:rsid w:val="009B0B41"/>
    <w:rsid w:val="00A412DD"/>
    <w:rsid w:val="00A51F37"/>
    <w:rsid w:val="00A60A20"/>
    <w:rsid w:val="00A65806"/>
    <w:rsid w:val="00A86CE9"/>
    <w:rsid w:val="00A95316"/>
    <w:rsid w:val="00AB1933"/>
    <w:rsid w:val="00AB31A6"/>
    <w:rsid w:val="00AB43D1"/>
    <w:rsid w:val="00AD216E"/>
    <w:rsid w:val="00AE280C"/>
    <w:rsid w:val="00B368FC"/>
    <w:rsid w:val="00B4518C"/>
    <w:rsid w:val="00B46A51"/>
    <w:rsid w:val="00B5118B"/>
    <w:rsid w:val="00B931E5"/>
    <w:rsid w:val="00BC6FCD"/>
    <w:rsid w:val="00C115CD"/>
    <w:rsid w:val="00C23E44"/>
    <w:rsid w:val="00C325EA"/>
    <w:rsid w:val="00C41BE7"/>
    <w:rsid w:val="00C45386"/>
    <w:rsid w:val="00C57B34"/>
    <w:rsid w:val="00C878F8"/>
    <w:rsid w:val="00C9433B"/>
    <w:rsid w:val="00CB4F3C"/>
    <w:rsid w:val="00CD0CC6"/>
    <w:rsid w:val="00CE6639"/>
    <w:rsid w:val="00CF6E1F"/>
    <w:rsid w:val="00D35DF9"/>
    <w:rsid w:val="00D43A70"/>
    <w:rsid w:val="00D54E58"/>
    <w:rsid w:val="00D8143C"/>
    <w:rsid w:val="00D86C43"/>
    <w:rsid w:val="00D97FB3"/>
    <w:rsid w:val="00DA1478"/>
    <w:rsid w:val="00DA65D8"/>
    <w:rsid w:val="00DB2560"/>
    <w:rsid w:val="00DE05F7"/>
    <w:rsid w:val="00DE44ED"/>
    <w:rsid w:val="00DF0710"/>
    <w:rsid w:val="00DF2C7E"/>
    <w:rsid w:val="00E052B1"/>
    <w:rsid w:val="00E07CC4"/>
    <w:rsid w:val="00E13D9F"/>
    <w:rsid w:val="00E16442"/>
    <w:rsid w:val="00E276DF"/>
    <w:rsid w:val="00E3559C"/>
    <w:rsid w:val="00E519AC"/>
    <w:rsid w:val="00E86DC5"/>
    <w:rsid w:val="00E974D8"/>
    <w:rsid w:val="00EA4BF0"/>
    <w:rsid w:val="00EB0618"/>
    <w:rsid w:val="00EB7264"/>
    <w:rsid w:val="00EC236B"/>
    <w:rsid w:val="00F032E4"/>
    <w:rsid w:val="00F33DC6"/>
    <w:rsid w:val="00F3402D"/>
    <w:rsid w:val="00F6197F"/>
    <w:rsid w:val="00F6269E"/>
    <w:rsid w:val="00F669A3"/>
    <w:rsid w:val="00F911DC"/>
    <w:rsid w:val="00FD71F6"/>
    <w:rsid w:val="00FF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 id="V:Rule35" type="connector" idref="#_x0000_s1060"/>
      </o:rules>
    </o:shapelayout>
  </w:shapeDefaults>
  <w:decimalSymbol w:val=","/>
  <w:listSeparator w:val=";"/>
  <w14:defaultImageDpi w14:val="0"/>
  <w15:chartTrackingRefBased/>
  <w15:docId w15:val="{31781944-AADD-4509-AE28-6D3E60D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0E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C7E"/>
    <w:pPr>
      <w:ind w:left="720"/>
      <w:contextualSpacing/>
    </w:pPr>
  </w:style>
  <w:style w:type="paragraph" w:styleId="a4">
    <w:name w:val="header"/>
    <w:basedOn w:val="a"/>
    <w:link w:val="a5"/>
    <w:uiPriority w:val="99"/>
    <w:semiHidden/>
    <w:unhideWhenUsed/>
    <w:rsid w:val="00A412D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412DD"/>
    <w:rPr>
      <w:rFonts w:cs="Times New Roman"/>
    </w:rPr>
  </w:style>
  <w:style w:type="paragraph" w:styleId="a6">
    <w:name w:val="footer"/>
    <w:basedOn w:val="a"/>
    <w:link w:val="a7"/>
    <w:uiPriority w:val="99"/>
    <w:unhideWhenUsed/>
    <w:rsid w:val="00A412DD"/>
    <w:pPr>
      <w:tabs>
        <w:tab w:val="center" w:pos="4677"/>
        <w:tab w:val="right" w:pos="9355"/>
      </w:tabs>
      <w:spacing w:after="0" w:line="240" w:lineRule="auto"/>
    </w:pPr>
  </w:style>
  <w:style w:type="character" w:customStyle="1" w:styleId="a7">
    <w:name w:val="Нижний колонтитул Знак"/>
    <w:link w:val="a6"/>
    <w:uiPriority w:val="99"/>
    <w:locked/>
    <w:rsid w:val="00A412DD"/>
    <w:rPr>
      <w:rFonts w:cs="Times New Roman"/>
    </w:rPr>
  </w:style>
  <w:style w:type="table" w:styleId="a8">
    <w:name w:val="Table Grid"/>
    <w:basedOn w:val="a1"/>
    <w:uiPriority w:val="59"/>
    <w:rsid w:val="00A412D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uiPriority w:val="1"/>
    <w:qFormat/>
    <w:rsid w:val="0039761A"/>
    <w:rPr>
      <w:rFonts w:cs="Times New Roman"/>
      <w:sz w:val="22"/>
      <w:szCs w:val="22"/>
    </w:rPr>
  </w:style>
  <w:style w:type="character" w:styleId="aa">
    <w:name w:val="page number"/>
    <w:uiPriority w:val="99"/>
    <w:rsid w:val="00292F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2014-03-22T04:38:00Z</dcterms:created>
  <dcterms:modified xsi:type="dcterms:W3CDTF">2014-03-22T04:38:00Z</dcterms:modified>
</cp:coreProperties>
</file>