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ECE" w:rsidRPr="006E08B7" w:rsidRDefault="00090ECE" w:rsidP="00992518">
      <w:pPr>
        <w:spacing w:after="0" w:line="360" w:lineRule="auto"/>
        <w:jc w:val="center"/>
        <w:rPr>
          <w:rFonts w:ascii="Times New Roman" w:hAnsi="Times New Roman"/>
          <w:noProof/>
          <w:color w:val="000000"/>
          <w:sz w:val="28"/>
          <w:szCs w:val="28"/>
        </w:rPr>
      </w:pPr>
      <w:r w:rsidRPr="006E08B7">
        <w:rPr>
          <w:rFonts w:ascii="Times New Roman" w:hAnsi="Times New Roman"/>
          <w:noProof/>
          <w:color w:val="000000"/>
          <w:sz w:val="28"/>
          <w:szCs w:val="28"/>
        </w:rPr>
        <w:t>МІНІСТЕРСТВО ОСВІТИ Й НАУКИ УКРАЇНИ</w:t>
      </w:r>
    </w:p>
    <w:p w:rsidR="00090ECE" w:rsidRPr="006E08B7" w:rsidRDefault="00090ECE" w:rsidP="00992518">
      <w:pPr>
        <w:spacing w:after="0" w:line="360" w:lineRule="auto"/>
        <w:jc w:val="center"/>
        <w:rPr>
          <w:rFonts w:ascii="Times New Roman" w:hAnsi="Times New Roman"/>
          <w:noProof/>
          <w:color w:val="000000"/>
          <w:sz w:val="28"/>
          <w:szCs w:val="28"/>
        </w:rPr>
      </w:pPr>
      <w:r w:rsidRPr="006E08B7">
        <w:rPr>
          <w:rFonts w:ascii="Times New Roman" w:hAnsi="Times New Roman"/>
          <w:noProof/>
          <w:color w:val="000000"/>
          <w:sz w:val="28"/>
          <w:szCs w:val="28"/>
        </w:rPr>
        <w:t>ХАРКІВСЬКИЙ НАЦІОНАЛЬНИЙ ЕКОНОМІЧНИЙ УНІВЕРСИТЕТ</w:t>
      </w:r>
    </w:p>
    <w:p w:rsidR="00090ECE" w:rsidRPr="006E08B7" w:rsidRDefault="00090ECE" w:rsidP="00992518">
      <w:pPr>
        <w:spacing w:after="0" w:line="360" w:lineRule="auto"/>
        <w:jc w:val="center"/>
        <w:rPr>
          <w:rFonts w:ascii="Times New Roman" w:hAnsi="Times New Roman"/>
          <w:noProof/>
          <w:color w:val="000000"/>
          <w:sz w:val="28"/>
          <w:szCs w:val="28"/>
        </w:rPr>
      </w:pPr>
    </w:p>
    <w:p w:rsidR="00090ECE" w:rsidRPr="006E08B7" w:rsidRDefault="00090ECE" w:rsidP="00992518">
      <w:pPr>
        <w:spacing w:after="0" w:line="360" w:lineRule="auto"/>
        <w:jc w:val="center"/>
        <w:rPr>
          <w:rFonts w:ascii="Times New Roman" w:hAnsi="Times New Roman"/>
          <w:noProof/>
          <w:color w:val="000000"/>
          <w:sz w:val="28"/>
          <w:szCs w:val="28"/>
        </w:rPr>
      </w:pPr>
      <w:r w:rsidRPr="006E08B7">
        <w:rPr>
          <w:rFonts w:ascii="Times New Roman" w:hAnsi="Times New Roman"/>
          <w:noProof/>
          <w:color w:val="000000"/>
          <w:sz w:val="28"/>
          <w:szCs w:val="28"/>
        </w:rPr>
        <w:t>Кафедра міжнародної економіки</w:t>
      </w:r>
    </w:p>
    <w:p w:rsidR="00090ECE" w:rsidRPr="006E08B7" w:rsidRDefault="00090ECE" w:rsidP="00992518">
      <w:pPr>
        <w:spacing w:after="0" w:line="360" w:lineRule="auto"/>
        <w:jc w:val="center"/>
        <w:rPr>
          <w:rFonts w:ascii="Times New Roman" w:hAnsi="Times New Roman"/>
          <w:noProof/>
          <w:color w:val="000000"/>
          <w:sz w:val="28"/>
          <w:szCs w:val="28"/>
        </w:rPr>
      </w:pPr>
      <w:r w:rsidRPr="006E08B7">
        <w:rPr>
          <w:rFonts w:ascii="Times New Roman" w:hAnsi="Times New Roman"/>
          <w:noProof/>
          <w:color w:val="000000"/>
          <w:sz w:val="28"/>
          <w:szCs w:val="28"/>
        </w:rPr>
        <w:t>та менеджменту зовнішньоекономічної діяльності</w:t>
      </w:r>
    </w:p>
    <w:p w:rsidR="00090ECE" w:rsidRPr="006E08B7" w:rsidRDefault="00090ECE" w:rsidP="00992518">
      <w:pPr>
        <w:spacing w:after="0" w:line="360" w:lineRule="auto"/>
        <w:jc w:val="center"/>
        <w:rPr>
          <w:rFonts w:ascii="Times New Roman" w:hAnsi="Times New Roman"/>
          <w:noProof/>
          <w:color w:val="000000"/>
          <w:sz w:val="28"/>
          <w:szCs w:val="28"/>
        </w:rPr>
      </w:pPr>
    </w:p>
    <w:p w:rsidR="00090ECE" w:rsidRPr="006E08B7" w:rsidRDefault="00090ECE" w:rsidP="00992518">
      <w:pPr>
        <w:spacing w:after="0" w:line="360" w:lineRule="auto"/>
        <w:jc w:val="center"/>
        <w:rPr>
          <w:rFonts w:ascii="Times New Roman" w:hAnsi="Times New Roman"/>
          <w:noProof/>
          <w:color w:val="000000"/>
          <w:sz w:val="28"/>
          <w:szCs w:val="28"/>
        </w:rPr>
      </w:pPr>
    </w:p>
    <w:p w:rsidR="00992518" w:rsidRPr="006E08B7" w:rsidRDefault="00992518" w:rsidP="00992518">
      <w:pPr>
        <w:spacing w:after="0" w:line="360" w:lineRule="auto"/>
        <w:jc w:val="center"/>
        <w:rPr>
          <w:rFonts w:ascii="Times New Roman" w:hAnsi="Times New Roman"/>
          <w:noProof/>
          <w:color w:val="000000"/>
          <w:sz w:val="28"/>
          <w:szCs w:val="28"/>
        </w:rPr>
      </w:pPr>
    </w:p>
    <w:p w:rsidR="00992518" w:rsidRPr="006E08B7" w:rsidRDefault="00992518" w:rsidP="00992518">
      <w:pPr>
        <w:spacing w:after="0" w:line="360" w:lineRule="auto"/>
        <w:jc w:val="center"/>
        <w:rPr>
          <w:rFonts w:ascii="Times New Roman" w:hAnsi="Times New Roman"/>
          <w:noProof/>
          <w:color w:val="000000"/>
          <w:sz w:val="28"/>
          <w:szCs w:val="28"/>
        </w:rPr>
      </w:pPr>
    </w:p>
    <w:p w:rsidR="00992518" w:rsidRPr="006E08B7" w:rsidRDefault="00992518" w:rsidP="00992518">
      <w:pPr>
        <w:spacing w:after="0" w:line="360" w:lineRule="auto"/>
        <w:jc w:val="center"/>
        <w:rPr>
          <w:rFonts w:ascii="Times New Roman" w:hAnsi="Times New Roman"/>
          <w:noProof/>
          <w:color w:val="000000"/>
          <w:sz w:val="28"/>
          <w:szCs w:val="28"/>
        </w:rPr>
      </w:pPr>
    </w:p>
    <w:p w:rsidR="00992518" w:rsidRPr="006E08B7" w:rsidRDefault="00992518" w:rsidP="00992518">
      <w:pPr>
        <w:spacing w:after="0" w:line="360" w:lineRule="auto"/>
        <w:jc w:val="center"/>
        <w:rPr>
          <w:rFonts w:ascii="Times New Roman" w:hAnsi="Times New Roman"/>
          <w:noProof/>
          <w:color w:val="000000"/>
          <w:sz w:val="28"/>
          <w:szCs w:val="28"/>
        </w:rPr>
      </w:pPr>
    </w:p>
    <w:p w:rsidR="00992518" w:rsidRPr="006E08B7" w:rsidRDefault="00992518" w:rsidP="00992518">
      <w:pPr>
        <w:spacing w:after="0" w:line="360" w:lineRule="auto"/>
        <w:jc w:val="center"/>
        <w:rPr>
          <w:rFonts w:ascii="Times New Roman" w:hAnsi="Times New Roman"/>
          <w:noProof/>
          <w:color w:val="000000"/>
          <w:sz w:val="28"/>
          <w:szCs w:val="28"/>
        </w:rPr>
      </w:pPr>
    </w:p>
    <w:p w:rsidR="00992518" w:rsidRPr="006E08B7" w:rsidRDefault="00992518" w:rsidP="00992518">
      <w:pPr>
        <w:spacing w:after="0" w:line="360" w:lineRule="auto"/>
        <w:jc w:val="center"/>
        <w:rPr>
          <w:rFonts w:ascii="Times New Roman" w:hAnsi="Times New Roman"/>
          <w:noProof/>
          <w:color w:val="000000"/>
          <w:sz w:val="28"/>
          <w:szCs w:val="28"/>
        </w:rPr>
      </w:pPr>
    </w:p>
    <w:p w:rsidR="00090ECE" w:rsidRPr="00E13FB6" w:rsidRDefault="00E13FB6" w:rsidP="00992518">
      <w:pPr>
        <w:spacing w:after="0" w:line="360" w:lineRule="auto"/>
        <w:jc w:val="center"/>
        <w:rPr>
          <w:rFonts w:ascii="Times New Roman" w:hAnsi="Times New Roman"/>
          <w:noProof/>
          <w:color w:val="000000"/>
          <w:sz w:val="28"/>
          <w:szCs w:val="44"/>
          <w:lang w:val="uk-UA"/>
        </w:rPr>
      </w:pPr>
      <w:r>
        <w:rPr>
          <w:rFonts w:ascii="Times New Roman" w:hAnsi="Times New Roman"/>
          <w:noProof/>
          <w:color w:val="000000"/>
          <w:sz w:val="28"/>
          <w:szCs w:val="44"/>
          <w:lang w:val="uk-UA"/>
        </w:rPr>
        <w:t>Курсова робота</w:t>
      </w:r>
    </w:p>
    <w:p w:rsidR="00090ECE" w:rsidRPr="006E08B7" w:rsidRDefault="00090ECE" w:rsidP="00992518">
      <w:pPr>
        <w:spacing w:after="0" w:line="360" w:lineRule="auto"/>
        <w:jc w:val="center"/>
        <w:rPr>
          <w:rFonts w:ascii="Times New Roman" w:hAnsi="Times New Roman"/>
          <w:noProof/>
          <w:color w:val="000000"/>
          <w:sz w:val="28"/>
          <w:szCs w:val="44"/>
        </w:rPr>
      </w:pPr>
      <w:r w:rsidRPr="006E08B7">
        <w:rPr>
          <w:rFonts w:ascii="Times New Roman" w:hAnsi="Times New Roman"/>
          <w:noProof/>
          <w:color w:val="000000"/>
          <w:sz w:val="28"/>
          <w:szCs w:val="44"/>
        </w:rPr>
        <w:t>з курсу: «Фінанси»</w:t>
      </w:r>
    </w:p>
    <w:p w:rsidR="00992518" w:rsidRPr="006E08B7" w:rsidRDefault="00090ECE" w:rsidP="00992518">
      <w:pPr>
        <w:spacing w:after="0" w:line="360" w:lineRule="auto"/>
        <w:jc w:val="center"/>
        <w:rPr>
          <w:rFonts w:ascii="Times New Roman" w:hAnsi="Times New Roman"/>
          <w:noProof/>
          <w:color w:val="000000"/>
          <w:sz w:val="28"/>
          <w:szCs w:val="44"/>
        </w:rPr>
      </w:pPr>
      <w:r w:rsidRPr="006E08B7">
        <w:rPr>
          <w:rFonts w:ascii="Times New Roman" w:hAnsi="Times New Roman"/>
          <w:noProof/>
          <w:color w:val="000000"/>
          <w:sz w:val="28"/>
          <w:szCs w:val="44"/>
        </w:rPr>
        <w:t>на тему</w:t>
      </w:r>
    </w:p>
    <w:p w:rsidR="00090ECE" w:rsidRPr="006E08B7" w:rsidRDefault="00090ECE" w:rsidP="00992518">
      <w:pPr>
        <w:spacing w:after="0" w:line="360" w:lineRule="auto"/>
        <w:jc w:val="center"/>
        <w:rPr>
          <w:rFonts w:ascii="Times New Roman" w:hAnsi="Times New Roman"/>
          <w:b/>
          <w:noProof/>
          <w:color w:val="000000"/>
          <w:sz w:val="28"/>
          <w:szCs w:val="44"/>
        </w:rPr>
      </w:pPr>
      <w:r w:rsidRPr="006E08B7">
        <w:rPr>
          <w:rFonts w:ascii="Times New Roman" w:hAnsi="Times New Roman"/>
          <w:b/>
          <w:noProof/>
          <w:color w:val="000000"/>
          <w:sz w:val="28"/>
          <w:szCs w:val="44"/>
        </w:rPr>
        <w:t>«Особистості та перспективи розвитку фондового ринку України»</w:t>
      </w:r>
    </w:p>
    <w:p w:rsidR="00090ECE" w:rsidRPr="006E08B7" w:rsidRDefault="00090ECE" w:rsidP="00992518">
      <w:pPr>
        <w:spacing w:after="0" w:line="360" w:lineRule="auto"/>
        <w:jc w:val="center"/>
        <w:rPr>
          <w:rFonts w:ascii="Times New Roman" w:hAnsi="Times New Roman"/>
          <w:noProof/>
          <w:color w:val="000000"/>
          <w:sz w:val="28"/>
          <w:szCs w:val="28"/>
        </w:rPr>
      </w:pPr>
    </w:p>
    <w:p w:rsidR="00E0060E" w:rsidRPr="006E08B7" w:rsidRDefault="00E0060E" w:rsidP="00992518">
      <w:pPr>
        <w:spacing w:after="0" w:line="360" w:lineRule="auto"/>
        <w:jc w:val="center"/>
        <w:rPr>
          <w:rFonts w:ascii="Times New Roman" w:hAnsi="Times New Roman"/>
          <w:noProof/>
          <w:color w:val="000000"/>
          <w:sz w:val="28"/>
          <w:szCs w:val="28"/>
        </w:rPr>
      </w:pPr>
    </w:p>
    <w:p w:rsidR="00992518" w:rsidRPr="006E08B7" w:rsidRDefault="00992518" w:rsidP="00992518">
      <w:pPr>
        <w:spacing w:after="0" w:line="360" w:lineRule="auto"/>
        <w:jc w:val="center"/>
        <w:rPr>
          <w:rFonts w:ascii="Times New Roman" w:hAnsi="Times New Roman"/>
          <w:noProof/>
          <w:color w:val="000000"/>
          <w:sz w:val="28"/>
          <w:szCs w:val="28"/>
        </w:rPr>
      </w:pPr>
    </w:p>
    <w:p w:rsidR="00992518" w:rsidRPr="006E08B7" w:rsidRDefault="00992518" w:rsidP="00992518">
      <w:pPr>
        <w:spacing w:after="0" w:line="360" w:lineRule="auto"/>
        <w:jc w:val="center"/>
        <w:rPr>
          <w:rFonts w:ascii="Times New Roman" w:hAnsi="Times New Roman"/>
          <w:noProof/>
          <w:color w:val="000000"/>
          <w:sz w:val="28"/>
          <w:szCs w:val="28"/>
        </w:rPr>
      </w:pPr>
    </w:p>
    <w:p w:rsidR="00992518" w:rsidRPr="006E08B7" w:rsidRDefault="00992518" w:rsidP="00992518">
      <w:pPr>
        <w:spacing w:after="0" w:line="360" w:lineRule="auto"/>
        <w:jc w:val="center"/>
        <w:rPr>
          <w:rFonts w:ascii="Times New Roman" w:hAnsi="Times New Roman"/>
          <w:noProof/>
          <w:color w:val="000000"/>
          <w:sz w:val="28"/>
          <w:szCs w:val="28"/>
        </w:rPr>
      </w:pPr>
    </w:p>
    <w:p w:rsidR="00090ECE" w:rsidRPr="006E08B7" w:rsidRDefault="00090ECE" w:rsidP="00992518">
      <w:pPr>
        <w:tabs>
          <w:tab w:val="left" w:pos="12945"/>
        </w:tabs>
        <w:spacing w:after="0" w:line="360" w:lineRule="auto"/>
        <w:jc w:val="center"/>
        <w:rPr>
          <w:rFonts w:ascii="Times New Roman" w:hAnsi="Times New Roman"/>
          <w:noProof/>
          <w:color w:val="000000"/>
          <w:sz w:val="28"/>
          <w:szCs w:val="28"/>
        </w:rPr>
      </w:pPr>
    </w:p>
    <w:p w:rsidR="00090ECE" w:rsidRPr="006E08B7" w:rsidRDefault="00090ECE" w:rsidP="00992518">
      <w:pPr>
        <w:spacing w:after="0" w:line="360" w:lineRule="auto"/>
        <w:jc w:val="center"/>
        <w:rPr>
          <w:rFonts w:ascii="Times New Roman" w:hAnsi="Times New Roman"/>
          <w:noProof/>
          <w:color w:val="000000"/>
          <w:sz w:val="28"/>
          <w:szCs w:val="28"/>
        </w:rPr>
      </w:pPr>
    </w:p>
    <w:p w:rsidR="00090ECE" w:rsidRPr="006E08B7" w:rsidRDefault="00090ECE" w:rsidP="00992518">
      <w:pPr>
        <w:spacing w:after="0" w:line="360" w:lineRule="auto"/>
        <w:jc w:val="center"/>
        <w:rPr>
          <w:rFonts w:ascii="Times New Roman" w:hAnsi="Times New Roman"/>
          <w:noProof/>
          <w:color w:val="000000"/>
          <w:sz w:val="28"/>
          <w:szCs w:val="28"/>
        </w:rPr>
      </w:pPr>
    </w:p>
    <w:p w:rsidR="00992518" w:rsidRPr="006E08B7" w:rsidRDefault="00992518" w:rsidP="00992518">
      <w:pPr>
        <w:spacing w:after="0" w:line="360" w:lineRule="auto"/>
        <w:jc w:val="center"/>
        <w:rPr>
          <w:rFonts w:ascii="Times New Roman" w:hAnsi="Times New Roman"/>
          <w:noProof/>
          <w:color w:val="000000"/>
          <w:sz w:val="28"/>
          <w:szCs w:val="28"/>
        </w:rPr>
      </w:pPr>
    </w:p>
    <w:p w:rsidR="00992518" w:rsidRPr="006E08B7" w:rsidRDefault="00992518" w:rsidP="00992518">
      <w:pPr>
        <w:spacing w:after="0" w:line="360" w:lineRule="auto"/>
        <w:jc w:val="center"/>
        <w:rPr>
          <w:rFonts w:ascii="Times New Roman" w:hAnsi="Times New Roman"/>
          <w:noProof/>
          <w:color w:val="000000"/>
          <w:sz w:val="28"/>
          <w:szCs w:val="28"/>
        </w:rPr>
      </w:pPr>
    </w:p>
    <w:p w:rsidR="00992518" w:rsidRPr="006E08B7" w:rsidRDefault="00992518" w:rsidP="00992518">
      <w:pPr>
        <w:spacing w:after="0" w:line="360" w:lineRule="auto"/>
        <w:jc w:val="center"/>
        <w:rPr>
          <w:rFonts w:ascii="Times New Roman" w:hAnsi="Times New Roman"/>
          <w:noProof/>
          <w:color w:val="000000"/>
          <w:sz w:val="28"/>
          <w:szCs w:val="28"/>
        </w:rPr>
      </w:pPr>
    </w:p>
    <w:p w:rsidR="00090ECE" w:rsidRPr="006E08B7" w:rsidRDefault="00090ECE" w:rsidP="00992518">
      <w:pPr>
        <w:spacing w:after="0" w:line="360" w:lineRule="auto"/>
        <w:jc w:val="center"/>
        <w:rPr>
          <w:rFonts w:ascii="Times New Roman" w:hAnsi="Times New Roman"/>
          <w:noProof/>
          <w:color w:val="000000"/>
          <w:sz w:val="28"/>
          <w:szCs w:val="28"/>
        </w:rPr>
      </w:pPr>
      <w:r w:rsidRPr="006E08B7">
        <w:rPr>
          <w:rFonts w:ascii="Times New Roman" w:hAnsi="Times New Roman"/>
          <w:noProof/>
          <w:color w:val="000000"/>
          <w:sz w:val="28"/>
          <w:szCs w:val="28"/>
        </w:rPr>
        <w:t>Харків, 2008</w:t>
      </w:r>
    </w:p>
    <w:p w:rsidR="0033256E" w:rsidRPr="006E08B7" w:rsidRDefault="00992518" w:rsidP="00380345">
      <w:pPr>
        <w:spacing w:after="0" w:line="360" w:lineRule="auto"/>
        <w:ind w:firstLine="709"/>
        <w:jc w:val="both"/>
        <w:rPr>
          <w:rFonts w:ascii="Times New Roman" w:hAnsi="Times New Roman"/>
          <w:b/>
          <w:noProof/>
          <w:color w:val="000000"/>
          <w:sz w:val="28"/>
          <w:szCs w:val="28"/>
        </w:rPr>
      </w:pPr>
      <w:r w:rsidRPr="006E08B7">
        <w:rPr>
          <w:rFonts w:ascii="Times New Roman" w:hAnsi="Times New Roman"/>
          <w:b/>
          <w:noProof/>
          <w:color w:val="000000"/>
          <w:sz w:val="28"/>
          <w:szCs w:val="28"/>
        </w:rPr>
        <w:br w:type="page"/>
      </w:r>
      <w:r w:rsidR="0033256E" w:rsidRPr="006E08B7">
        <w:rPr>
          <w:rFonts w:ascii="Times New Roman" w:hAnsi="Times New Roman"/>
          <w:b/>
          <w:noProof/>
          <w:color w:val="000000"/>
          <w:sz w:val="28"/>
          <w:szCs w:val="28"/>
        </w:rPr>
        <w:lastRenderedPageBreak/>
        <w:t>Введение</w:t>
      </w:r>
    </w:p>
    <w:p w:rsidR="00992518" w:rsidRPr="006E08B7" w:rsidRDefault="00992518" w:rsidP="00380345">
      <w:pPr>
        <w:spacing w:after="0" w:line="360" w:lineRule="auto"/>
        <w:ind w:firstLine="709"/>
        <w:jc w:val="both"/>
        <w:rPr>
          <w:rFonts w:ascii="Times New Roman" w:hAnsi="Times New Roman"/>
          <w:noProof/>
          <w:color w:val="000000"/>
          <w:sz w:val="28"/>
          <w:szCs w:val="28"/>
        </w:rPr>
      </w:pPr>
    </w:p>
    <w:p w:rsidR="00BE7EA0" w:rsidRPr="006E08B7" w:rsidRDefault="00BE7EA0"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Рынок, экономическая среда обмена продуктами производства включает в себя ряд сфер, ряд сегментов. Одним из таких сегментов является финансовый рынок, рынок на котором обращаются валютные и иные финансовые ценности. Фондовый рынок является частью финансового рынка и представляет большую важность для экономики страны.</w:t>
      </w:r>
    </w:p>
    <w:p w:rsidR="00B32C1C" w:rsidRPr="006E08B7" w:rsidRDefault="00BE7EA0"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Исторически сложилось, что понятия фондового рынка и рынка ценных бумаг равнозначны. Под фондами подразумеваются, прежде всего «ценная бумага в самом общем смысле».</w:t>
      </w:r>
      <w:r w:rsidR="007E3B93" w:rsidRPr="006E08B7">
        <w:rPr>
          <w:rFonts w:ascii="Times New Roman" w:hAnsi="Times New Roman"/>
          <w:noProof/>
          <w:color w:val="000000"/>
          <w:sz w:val="28"/>
          <w:szCs w:val="28"/>
        </w:rPr>
        <w:t xml:space="preserve"> </w:t>
      </w:r>
      <w:r w:rsidRPr="006E08B7">
        <w:rPr>
          <w:rFonts w:ascii="Times New Roman" w:hAnsi="Times New Roman"/>
          <w:noProof/>
          <w:color w:val="000000"/>
          <w:sz w:val="28"/>
          <w:szCs w:val="28"/>
        </w:rPr>
        <w:t xml:space="preserve">Фондовый рынок – это совокупность отношений обмена ценных бумаг и финансовых ресурсов. </w:t>
      </w:r>
      <w:r w:rsidR="00F722FA" w:rsidRPr="00BD7EB4">
        <w:rPr>
          <w:rFonts w:ascii="Times New Roman" w:hAnsi="Times New Roman"/>
          <w:noProof/>
          <w:color w:val="000000"/>
          <w:sz w:val="28"/>
          <w:szCs w:val="28"/>
        </w:rPr>
        <w:t>[10]</w:t>
      </w:r>
      <w:r w:rsidRPr="006E08B7">
        <w:rPr>
          <w:rFonts w:ascii="Times New Roman" w:hAnsi="Times New Roman"/>
          <w:noProof/>
          <w:color w:val="000000"/>
          <w:sz w:val="28"/>
          <w:szCs w:val="28"/>
        </w:rPr>
        <w:t xml:space="preserve"> </w:t>
      </w:r>
    </w:p>
    <w:p w:rsidR="007E3B93" w:rsidRPr="006E08B7" w:rsidRDefault="001B63D3"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i/>
          <w:noProof/>
          <w:color w:val="000000"/>
          <w:sz w:val="28"/>
          <w:szCs w:val="28"/>
        </w:rPr>
        <w:t>Актуальность</w:t>
      </w:r>
      <w:r w:rsidRPr="006E08B7">
        <w:rPr>
          <w:rFonts w:ascii="Times New Roman" w:hAnsi="Times New Roman"/>
          <w:noProof/>
          <w:color w:val="000000"/>
          <w:sz w:val="28"/>
          <w:szCs w:val="28"/>
        </w:rPr>
        <w:t xml:space="preserve"> данной темы для Украины заключается в </w:t>
      </w:r>
      <w:r w:rsidR="00BE7EA0" w:rsidRPr="006E08B7">
        <w:rPr>
          <w:rFonts w:ascii="Times New Roman" w:hAnsi="Times New Roman"/>
          <w:noProof/>
          <w:color w:val="000000"/>
          <w:sz w:val="28"/>
          <w:szCs w:val="28"/>
        </w:rPr>
        <w:t>том, что</w:t>
      </w:r>
      <w:r w:rsidR="00380345" w:rsidRPr="006E08B7">
        <w:rPr>
          <w:rFonts w:ascii="Times New Roman" w:hAnsi="Times New Roman"/>
          <w:noProof/>
          <w:color w:val="000000"/>
          <w:sz w:val="28"/>
          <w:szCs w:val="28"/>
        </w:rPr>
        <w:t xml:space="preserve"> </w:t>
      </w:r>
      <w:r w:rsidR="00B32C1C" w:rsidRPr="006E08B7">
        <w:rPr>
          <w:rFonts w:ascii="Times New Roman" w:hAnsi="Times New Roman"/>
          <w:noProof/>
          <w:color w:val="000000"/>
          <w:sz w:val="28"/>
          <w:szCs w:val="28"/>
        </w:rPr>
        <w:t xml:space="preserve">национальный </w:t>
      </w:r>
      <w:r w:rsidR="00BE7EA0" w:rsidRPr="006E08B7">
        <w:rPr>
          <w:rFonts w:ascii="Times New Roman" w:hAnsi="Times New Roman"/>
          <w:noProof/>
          <w:color w:val="000000"/>
          <w:sz w:val="28"/>
          <w:szCs w:val="28"/>
        </w:rPr>
        <w:t>фондовый рынок развит слабо, хотя уже есть значительные достижения.</w:t>
      </w:r>
      <w:r w:rsidR="007E3B93" w:rsidRPr="006E08B7">
        <w:rPr>
          <w:rFonts w:ascii="Times New Roman" w:hAnsi="Times New Roman"/>
          <w:noProof/>
          <w:color w:val="000000"/>
          <w:sz w:val="28"/>
          <w:szCs w:val="28"/>
        </w:rPr>
        <w:t xml:space="preserve"> </w:t>
      </w:r>
    </w:p>
    <w:p w:rsidR="007E3B93" w:rsidRPr="006E08B7" w:rsidRDefault="007E3B93" w:rsidP="00380345">
      <w:pPr>
        <w:pStyle w:val="21"/>
        <w:widowControl/>
        <w:ind w:firstLine="709"/>
        <w:rPr>
          <w:noProof/>
          <w:color w:val="000000"/>
        </w:rPr>
      </w:pPr>
      <w:r w:rsidRPr="006E08B7">
        <w:rPr>
          <w:noProof/>
          <w:color w:val="000000"/>
        </w:rPr>
        <w:t>В Украине продолжается сложный процесс становления и развития независимого, демократического, правового государства, и интеграции его в мировую экономическую и политическую систему. Но независимость любого государства требует не только политическую, но и экономическую независимость.Переход Украины от централизованной плановой экономики к рыночной вызывает лавинообразное изменение отношений собственности, меняет структуры и механизм функционирования многих хозяйствующих субъектов. В результате существенно меняются формы финансовых связей между различными субъектами, возникают новые, не используемые плановой экономикой, институты, с которыми приходится иметь дело практически всем участникам рынка.</w:t>
      </w:r>
    </w:p>
    <w:p w:rsidR="00BE7EA0" w:rsidRPr="006E08B7" w:rsidRDefault="00BE7EA0"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 xml:space="preserve">Поэтому, </w:t>
      </w:r>
      <w:r w:rsidRPr="006E08B7">
        <w:rPr>
          <w:rFonts w:ascii="Times New Roman" w:hAnsi="Times New Roman"/>
          <w:i/>
          <w:noProof/>
          <w:color w:val="000000"/>
          <w:sz w:val="28"/>
          <w:szCs w:val="28"/>
        </w:rPr>
        <w:t>целью</w:t>
      </w:r>
      <w:r w:rsidRPr="006E08B7">
        <w:rPr>
          <w:rFonts w:ascii="Times New Roman" w:hAnsi="Times New Roman"/>
          <w:noProof/>
          <w:color w:val="000000"/>
          <w:sz w:val="28"/>
          <w:szCs w:val="28"/>
        </w:rPr>
        <w:t xml:space="preserve"> работы есть исследование фондового рынка Украины</w:t>
      </w:r>
      <w:r w:rsidR="007E3B93" w:rsidRPr="006E08B7">
        <w:rPr>
          <w:rFonts w:ascii="Times New Roman" w:hAnsi="Times New Roman"/>
          <w:noProof/>
          <w:color w:val="000000"/>
          <w:sz w:val="28"/>
          <w:szCs w:val="28"/>
        </w:rPr>
        <w:t xml:space="preserve">, </w:t>
      </w:r>
      <w:r w:rsidR="00B32C1C" w:rsidRPr="006E08B7">
        <w:rPr>
          <w:rFonts w:ascii="Times New Roman" w:hAnsi="Times New Roman"/>
          <w:noProof/>
          <w:color w:val="000000"/>
          <w:sz w:val="28"/>
          <w:szCs w:val="28"/>
        </w:rPr>
        <w:t>анализ динамики развития</w:t>
      </w:r>
      <w:r w:rsidR="007E3B93" w:rsidRPr="006E08B7">
        <w:rPr>
          <w:rFonts w:ascii="Times New Roman" w:hAnsi="Times New Roman"/>
          <w:noProof/>
          <w:color w:val="000000"/>
          <w:sz w:val="28"/>
          <w:szCs w:val="28"/>
        </w:rPr>
        <w:t>,</w:t>
      </w:r>
      <w:r w:rsidRPr="006E08B7">
        <w:rPr>
          <w:rFonts w:ascii="Times New Roman" w:hAnsi="Times New Roman"/>
          <w:noProof/>
          <w:color w:val="000000"/>
          <w:sz w:val="28"/>
          <w:szCs w:val="28"/>
        </w:rPr>
        <w:t xml:space="preserve"> и выявление</w:t>
      </w:r>
      <w:r w:rsidR="00380345" w:rsidRPr="006E08B7">
        <w:rPr>
          <w:rFonts w:ascii="Times New Roman" w:hAnsi="Times New Roman"/>
          <w:noProof/>
          <w:color w:val="000000"/>
          <w:sz w:val="28"/>
          <w:szCs w:val="28"/>
        </w:rPr>
        <w:t xml:space="preserve"> </w:t>
      </w:r>
      <w:r w:rsidRPr="006E08B7">
        <w:rPr>
          <w:rFonts w:ascii="Times New Roman" w:hAnsi="Times New Roman"/>
          <w:noProof/>
          <w:color w:val="000000"/>
          <w:sz w:val="28"/>
          <w:szCs w:val="28"/>
        </w:rPr>
        <w:t>перспектив.</w:t>
      </w:r>
    </w:p>
    <w:p w:rsidR="00BE7EA0" w:rsidRPr="006E08B7" w:rsidRDefault="00BE7EA0"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 xml:space="preserve">Для этого необходимо решить несколько задач: 1) рассмотрим суть фондового рынка и его элементов, 2) </w:t>
      </w:r>
      <w:r w:rsidR="00B32C1C" w:rsidRPr="006E08B7">
        <w:rPr>
          <w:rFonts w:ascii="Times New Roman" w:hAnsi="Times New Roman"/>
          <w:noProof/>
          <w:color w:val="000000"/>
          <w:sz w:val="28"/>
          <w:szCs w:val="28"/>
        </w:rPr>
        <w:t>проанализируем данные о динамике развития</w:t>
      </w:r>
      <w:r w:rsidRPr="006E08B7">
        <w:rPr>
          <w:rFonts w:ascii="Times New Roman" w:hAnsi="Times New Roman"/>
          <w:noProof/>
          <w:color w:val="000000"/>
          <w:sz w:val="28"/>
          <w:szCs w:val="28"/>
        </w:rPr>
        <w:t>, 3) изучим перспективы развития фондового рынка в Украине.</w:t>
      </w:r>
    </w:p>
    <w:p w:rsidR="007E3B93" w:rsidRPr="006E08B7" w:rsidRDefault="007E3B93"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i/>
          <w:iCs/>
          <w:noProof/>
          <w:color w:val="000000"/>
          <w:sz w:val="28"/>
          <w:szCs w:val="28"/>
        </w:rPr>
        <w:lastRenderedPageBreak/>
        <w:t>Метод исследования</w:t>
      </w:r>
      <w:r w:rsidRPr="006E08B7">
        <w:rPr>
          <w:rFonts w:ascii="Times New Roman" w:hAnsi="Times New Roman"/>
          <w:noProof/>
          <w:color w:val="000000"/>
          <w:sz w:val="28"/>
          <w:szCs w:val="28"/>
        </w:rPr>
        <w:t xml:space="preserve"> – описательный, сравнительный</w:t>
      </w:r>
      <w:r w:rsidR="00F27CC1" w:rsidRPr="006E08B7">
        <w:rPr>
          <w:rFonts w:ascii="Times New Roman" w:hAnsi="Times New Roman"/>
          <w:noProof/>
          <w:color w:val="000000"/>
          <w:sz w:val="28"/>
          <w:szCs w:val="28"/>
        </w:rPr>
        <w:t>, анализ</w:t>
      </w:r>
      <w:r w:rsidRPr="006E08B7">
        <w:rPr>
          <w:rFonts w:ascii="Times New Roman" w:hAnsi="Times New Roman"/>
          <w:noProof/>
          <w:color w:val="000000"/>
          <w:sz w:val="28"/>
          <w:szCs w:val="28"/>
        </w:rPr>
        <w:t>.</w:t>
      </w:r>
    </w:p>
    <w:p w:rsidR="007E3B93" w:rsidRPr="006E08B7" w:rsidRDefault="00992518" w:rsidP="00380345">
      <w:pPr>
        <w:pStyle w:val="1"/>
        <w:numPr>
          <w:ilvl w:val="0"/>
          <w:numId w:val="10"/>
        </w:numPr>
        <w:spacing w:before="0" w:line="360" w:lineRule="auto"/>
        <w:ind w:left="0" w:firstLine="709"/>
        <w:jc w:val="both"/>
        <w:rPr>
          <w:rFonts w:ascii="Times New Roman" w:hAnsi="Times New Roman"/>
          <w:noProof/>
          <w:color w:val="000000"/>
        </w:rPr>
      </w:pPr>
      <w:r w:rsidRPr="006E08B7">
        <w:rPr>
          <w:rFonts w:ascii="Times New Roman" w:hAnsi="Times New Roman"/>
          <w:noProof/>
          <w:color w:val="000000"/>
        </w:rPr>
        <w:br w:type="page"/>
      </w:r>
      <w:r w:rsidR="007E3B93" w:rsidRPr="006E08B7">
        <w:rPr>
          <w:rFonts w:ascii="Times New Roman" w:hAnsi="Times New Roman"/>
          <w:noProof/>
          <w:color w:val="000000"/>
        </w:rPr>
        <w:lastRenderedPageBreak/>
        <w:t>Характеристика фондового рынка</w:t>
      </w:r>
      <w:r w:rsidRPr="006E08B7">
        <w:rPr>
          <w:rFonts w:ascii="Times New Roman" w:hAnsi="Times New Roman"/>
          <w:noProof/>
          <w:color w:val="000000"/>
        </w:rPr>
        <w:t xml:space="preserve"> как элемента финансового рынка</w:t>
      </w:r>
    </w:p>
    <w:p w:rsidR="00992518" w:rsidRPr="006E08B7" w:rsidRDefault="00992518" w:rsidP="00380345">
      <w:pPr>
        <w:pStyle w:val="21"/>
        <w:widowControl/>
        <w:ind w:firstLine="709"/>
        <w:rPr>
          <w:noProof/>
          <w:color w:val="000000"/>
        </w:rPr>
      </w:pPr>
    </w:p>
    <w:p w:rsidR="00831B7F" w:rsidRPr="006E08B7" w:rsidRDefault="00EF518C" w:rsidP="00380345">
      <w:pPr>
        <w:pStyle w:val="21"/>
        <w:widowControl/>
        <w:ind w:firstLine="709"/>
        <w:rPr>
          <w:noProof/>
          <w:color w:val="000000"/>
        </w:rPr>
      </w:pPr>
      <w:r w:rsidRPr="006E08B7">
        <w:rPr>
          <w:noProof/>
          <w:color w:val="000000"/>
        </w:rPr>
        <w:t xml:space="preserve">Процесс </w:t>
      </w:r>
      <w:r w:rsidR="00831B7F" w:rsidRPr="006E08B7">
        <w:rPr>
          <w:noProof/>
          <w:color w:val="000000"/>
        </w:rPr>
        <w:t>распределения и перераспределения финансовых ресурсов, капиталов осуществляется на финансовом рынке,</w:t>
      </w:r>
      <w:r w:rsidRPr="006E08B7">
        <w:rPr>
          <w:noProof/>
          <w:color w:val="000000"/>
        </w:rPr>
        <w:t xml:space="preserve"> а именно -</w:t>
      </w:r>
      <w:r w:rsidR="00380345" w:rsidRPr="006E08B7">
        <w:rPr>
          <w:noProof/>
          <w:color w:val="000000"/>
        </w:rPr>
        <w:t xml:space="preserve"> </w:t>
      </w:r>
      <w:r w:rsidR="00831B7F" w:rsidRPr="006E08B7">
        <w:rPr>
          <w:noProof/>
          <w:color w:val="000000"/>
        </w:rPr>
        <w:t>на фондо</w:t>
      </w:r>
      <w:r w:rsidRPr="006E08B7">
        <w:rPr>
          <w:noProof/>
          <w:color w:val="000000"/>
        </w:rPr>
        <w:t>вом, который входит в структуру финансового рынка, как один из элементов</w:t>
      </w:r>
      <w:r w:rsidR="00831B7F" w:rsidRPr="006E08B7">
        <w:rPr>
          <w:noProof/>
          <w:color w:val="000000"/>
        </w:rPr>
        <w:t>. Это сложная система рынков, на которых концентрируется спрос и предложение на различные платежные средства.</w:t>
      </w:r>
    </w:p>
    <w:p w:rsidR="001B63D3" w:rsidRPr="006E08B7" w:rsidRDefault="00831B7F"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Таким образом, ф</w:t>
      </w:r>
      <w:r w:rsidR="007E3B93" w:rsidRPr="006E08B7">
        <w:rPr>
          <w:rFonts w:ascii="Times New Roman" w:hAnsi="Times New Roman"/>
          <w:noProof/>
          <w:color w:val="000000"/>
          <w:sz w:val="28"/>
          <w:szCs w:val="28"/>
        </w:rPr>
        <w:t>ондовый рынок - это совокупность правил и механизмов</w:t>
      </w:r>
      <w:r w:rsidRPr="006E08B7">
        <w:rPr>
          <w:rFonts w:ascii="Times New Roman" w:hAnsi="Times New Roman"/>
          <w:noProof/>
          <w:color w:val="000000"/>
          <w:sz w:val="28"/>
          <w:szCs w:val="28"/>
        </w:rPr>
        <w:t>,</w:t>
      </w:r>
      <w:r w:rsidR="007E3B93" w:rsidRPr="006E08B7">
        <w:rPr>
          <w:rFonts w:ascii="Times New Roman" w:hAnsi="Times New Roman"/>
          <w:noProof/>
          <w:color w:val="000000"/>
          <w:sz w:val="28"/>
          <w:szCs w:val="28"/>
        </w:rPr>
        <w:t xml:space="preserve"> которые позволяют вести операции по купле-продаже ценных бумаг (акций). </w:t>
      </w:r>
      <w:r w:rsidRPr="006E08B7">
        <w:rPr>
          <w:rFonts w:ascii="Times New Roman" w:hAnsi="Times New Roman"/>
          <w:noProof/>
          <w:color w:val="000000"/>
          <w:sz w:val="28"/>
          <w:szCs w:val="28"/>
        </w:rPr>
        <w:t>Т.е. ф</w:t>
      </w:r>
      <w:r w:rsidR="001B63D3" w:rsidRPr="006E08B7">
        <w:rPr>
          <w:rFonts w:ascii="Times New Roman" w:hAnsi="Times New Roman"/>
          <w:noProof/>
          <w:color w:val="000000"/>
          <w:sz w:val="28"/>
          <w:szCs w:val="28"/>
        </w:rPr>
        <w:t xml:space="preserve">ондовый рынок – организованный рынок торговли ценными бумагами, совокупность мест такой торговли. </w:t>
      </w:r>
    </w:p>
    <w:p w:rsidR="001B63D3" w:rsidRPr="006E08B7" w:rsidRDefault="001B63D3"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 xml:space="preserve">Фондовая биржа – специально созданное учреждение для торговли стандартными финансовыми инструментами, создаваемое профессиональными участниками рынка ценных бумаг для взаимных оптовых операций. </w:t>
      </w:r>
      <w:r w:rsidR="00F722FA" w:rsidRPr="00BD7EB4">
        <w:rPr>
          <w:rFonts w:ascii="Times New Roman" w:hAnsi="Times New Roman"/>
          <w:noProof/>
          <w:color w:val="000000"/>
          <w:sz w:val="28"/>
          <w:szCs w:val="28"/>
        </w:rPr>
        <w:t>[11]</w:t>
      </w:r>
    </w:p>
    <w:p w:rsidR="00992518" w:rsidRPr="006E08B7" w:rsidRDefault="00831B7F" w:rsidP="00380345">
      <w:pPr>
        <w:pStyle w:val="21"/>
        <w:widowControl/>
        <w:ind w:firstLine="709"/>
        <w:rPr>
          <w:noProof/>
          <w:color w:val="000000"/>
        </w:rPr>
      </w:pPr>
      <w:r w:rsidRPr="006E08B7">
        <w:rPr>
          <w:noProof/>
          <w:color w:val="000000"/>
        </w:rPr>
        <w:t>Схематично, структуру финансового</w:t>
      </w:r>
      <w:r w:rsidR="00380345" w:rsidRPr="006E08B7">
        <w:rPr>
          <w:noProof/>
          <w:color w:val="000000"/>
        </w:rPr>
        <w:t xml:space="preserve"> </w:t>
      </w:r>
      <w:r w:rsidRPr="006E08B7">
        <w:rPr>
          <w:noProof/>
          <w:color w:val="000000"/>
        </w:rPr>
        <w:t>рынка можно представить так (рис. 1.1)</w:t>
      </w:r>
    </w:p>
    <w:p w:rsidR="00831B7F" w:rsidRPr="006E08B7" w:rsidRDefault="00992518" w:rsidP="00992518">
      <w:pPr>
        <w:pStyle w:val="21"/>
        <w:widowControl/>
        <w:ind w:firstLine="709"/>
        <w:rPr>
          <w:noProof/>
        </w:rPr>
      </w:pPr>
      <w:r w:rsidRPr="006E08B7">
        <w:rPr>
          <w:noProof/>
        </w:rPr>
        <w:br w:type="page"/>
      </w:r>
      <w:r w:rsidR="004E334D">
        <w:rPr>
          <w:noProof/>
        </w:rPr>
        <w:lastRenderedPageBreak/>
        <w:pict>
          <v:group id="_x0000_s1026" style="position:absolute;left:0;text-align:left;margin-left:11pt;margin-top:9pt;width:448.5pt;height:266.7pt;z-index:251657728" coordorigin="1421,1710" coordsize="10080,5334">
            <v:group id="_x0000_s1027" style="position:absolute;left:1421;top:1710;width:7420;height:3048" coordorigin="2121,1710" coordsize="7420,3048" o:allowincell="f">
              <v:group id="_x0000_s1028" style="position:absolute;left:3101;top:1710;width:6440;height:1905" coordorigin="3101,1710" coordsize="6440,1905" o:allowincell="f">
                <v:shapetype id="_x0000_t202" coordsize="21600,21600" o:spt="202" path="m,l,21600r21600,l21600,xe">
                  <v:stroke joinstyle="miter"/>
                  <v:path gradientshapeok="t" o:connecttype="rect"/>
                </v:shapetype>
                <v:shape id="_x0000_s1029" type="#_x0000_t202" style="position:absolute;left:4781;top:1710;width:3080;height:762" o:allowincell="f">
                  <v:textbox style="mso-next-textbox:#_x0000_s1029" inset=",3.3mm">
                    <w:txbxContent>
                      <w:p w:rsidR="002431DD" w:rsidRPr="00992518" w:rsidRDefault="002431DD" w:rsidP="00831B7F">
                        <w:pPr>
                          <w:pStyle w:val="2"/>
                          <w:jc w:val="center"/>
                          <w:rPr>
                            <w:sz w:val="20"/>
                            <w:szCs w:val="20"/>
                          </w:rPr>
                        </w:pPr>
                        <w:r w:rsidRPr="00992518">
                          <w:rPr>
                            <w:sz w:val="20"/>
                            <w:szCs w:val="20"/>
                          </w:rPr>
                          <w:t>Финансовый рынок</w:t>
                        </w:r>
                      </w:p>
                    </w:txbxContent>
                  </v:textbox>
                </v:shape>
                <v:shape id="_x0000_s1030" type="#_x0000_t202" style="position:absolute;left:3101;top:2853;width:2520;height:762" o:allowincell="f">
                  <v:textbox style="mso-next-textbox:#_x0000_s1030" inset=",3.3mm">
                    <w:txbxContent>
                      <w:p w:rsidR="002431DD" w:rsidRPr="00992518" w:rsidRDefault="002431DD" w:rsidP="00831B7F">
                        <w:pPr>
                          <w:pStyle w:val="2"/>
                          <w:jc w:val="center"/>
                          <w:rPr>
                            <w:spacing w:val="0"/>
                            <w:sz w:val="20"/>
                            <w:szCs w:val="20"/>
                          </w:rPr>
                        </w:pPr>
                        <w:r w:rsidRPr="00992518">
                          <w:rPr>
                            <w:spacing w:val="0"/>
                            <w:sz w:val="20"/>
                            <w:szCs w:val="20"/>
                          </w:rPr>
                          <w:t>Денежный рынок</w:t>
                        </w:r>
                      </w:p>
                    </w:txbxContent>
                  </v:textbox>
                </v:shape>
                <v:shape id="_x0000_s1031" type="#_x0000_t202" style="position:absolute;left:7021;top:2853;width:2520;height:762" o:allowincell="f">
                  <v:textbox style="mso-next-textbox:#_x0000_s1031" inset=",3.3mm">
                    <w:txbxContent>
                      <w:p w:rsidR="002431DD" w:rsidRPr="00992518" w:rsidRDefault="002431DD" w:rsidP="00831B7F">
                        <w:pPr>
                          <w:pStyle w:val="2"/>
                          <w:jc w:val="center"/>
                          <w:rPr>
                            <w:spacing w:val="0"/>
                            <w:sz w:val="20"/>
                            <w:szCs w:val="20"/>
                          </w:rPr>
                        </w:pPr>
                        <w:r w:rsidRPr="00992518">
                          <w:rPr>
                            <w:spacing w:val="0"/>
                            <w:sz w:val="20"/>
                            <w:szCs w:val="20"/>
                          </w:rPr>
                          <w:t>Рынок капитала</w:t>
                        </w:r>
                      </w:p>
                    </w:txbxContent>
                  </v:textbox>
                </v:shape>
                <v:line id="_x0000_s1032" style="position:absolute" from="5201,2472" to="5201,2853" o:allowincell="f"/>
                <v:line id="_x0000_s1033" style="position:absolute" from="7441,2472" to="7441,2853" o:allowincell="f"/>
              </v:group>
              <v:group id="_x0000_s1034" style="position:absolute;left:2121;top:3234;width:4480;height:1524" coordorigin="2121,3234" coordsize="4480,1524" o:allowincell="f">
                <v:shape id="_x0000_s1035" type="#_x0000_t202" style="position:absolute;left:2121;top:3996;width:1260;height:762" o:allowincell="f">
                  <v:textbox style="mso-next-textbox:#_x0000_s1035" inset=",2.3mm">
                    <w:txbxContent>
                      <w:p w:rsidR="002431DD" w:rsidRPr="00992518" w:rsidRDefault="002431DD" w:rsidP="00831B7F">
                        <w:pPr>
                          <w:jc w:val="center"/>
                          <w:rPr>
                            <w:sz w:val="20"/>
                            <w:szCs w:val="20"/>
                          </w:rPr>
                        </w:pPr>
                        <w:r w:rsidRPr="00992518">
                          <w:rPr>
                            <w:sz w:val="20"/>
                            <w:szCs w:val="20"/>
                          </w:rPr>
                          <w:t>Учетный</w:t>
                        </w:r>
                      </w:p>
                      <w:p w:rsidR="002431DD" w:rsidRDefault="002431DD" w:rsidP="00831B7F">
                        <w:pPr>
                          <w:jc w:val="center"/>
                        </w:pPr>
                        <w:r>
                          <w:rPr>
                            <w:sz w:val="20"/>
                            <w:szCs w:val="20"/>
                          </w:rPr>
                          <w:t>рынок</w:t>
                        </w:r>
                      </w:p>
                    </w:txbxContent>
                  </v:textbox>
                </v:shape>
                <v:shape id="_x0000_s1036" type="#_x0000_t202" style="position:absolute;left:3521;top:3996;width:1680;height:762" o:allowincell="f">
                  <v:textbox style="mso-next-textbox:#_x0000_s1036" inset=",2.3mm">
                    <w:txbxContent>
                      <w:p w:rsidR="002431DD" w:rsidRPr="00992518" w:rsidRDefault="002431DD" w:rsidP="00831B7F">
                        <w:pPr>
                          <w:pStyle w:val="a4"/>
                          <w:rPr>
                            <w:sz w:val="20"/>
                            <w:szCs w:val="20"/>
                          </w:rPr>
                        </w:pPr>
                        <w:r w:rsidRPr="00992518">
                          <w:rPr>
                            <w:sz w:val="20"/>
                            <w:szCs w:val="20"/>
                          </w:rPr>
                          <w:t>Межбанковский рынок</w:t>
                        </w:r>
                      </w:p>
                    </w:txbxContent>
                  </v:textbox>
                </v:shape>
                <v:shape id="_x0000_s1037" type="#_x0000_t202" style="position:absolute;left:5341;top:3996;width:1260;height:762" o:allowincell="f">
                  <v:textbox style="mso-next-textbox:#_x0000_s1037" inset=",2.3mm">
                    <w:txbxContent>
                      <w:p w:rsidR="002431DD" w:rsidRPr="00992518" w:rsidRDefault="002431DD" w:rsidP="00831B7F">
                        <w:pPr>
                          <w:pStyle w:val="3"/>
                        </w:pPr>
                        <w:r w:rsidRPr="00992518">
                          <w:t>Валютный рынок</w:t>
                        </w:r>
                      </w:p>
                    </w:txbxContent>
                  </v:textbox>
                </v:shape>
                <v:line id="_x0000_s1038" style="position:absolute;flip:y" from="4361,3615" to="4361,3996" o:allowincell="f"/>
                <v:line id="_x0000_s1039" style="position:absolute;flip:x" from="2681,3234" to="3101,3234" o:allowincell="f"/>
                <v:line id="_x0000_s1040" style="position:absolute;flip:y" from="2681,3234" to="2681,3996" o:allowincell="f"/>
                <v:line id="_x0000_s1041" style="position:absolute;flip:y" from="6041,3234" to="6041,3996" o:allowincell="f"/>
                <v:line id="_x0000_s1042" style="position:absolute" from="5621,3234" to="6041,3234" o:allowincell="f"/>
              </v:group>
            </v:group>
            <v:group id="_x0000_s1043" style="position:absolute;left:6041;top:3234;width:5460;height:3429" coordorigin="6041,3234" coordsize="5460,3429" o:allowincell="f">
              <v:shape id="_x0000_s1044" type="#_x0000_t202" style="position:absolute;left:9681;top:3996;width:1820;height:1524" o:allowincell="f">
                <v:textbox style="mso-next-textbox:#_x0000_s1044">
                  <w:txbxContent>
                    <w:p w:rsidR="002431DD" w:rsidRPr="00992518" w:rsidRDefault="002431DD" w:rsidP="00831B7F">
                      <w:pPr>
                        <w:jc w:val="center"/>
                        <w:rPr>
                          <w:sz w:val="20"/>
                          <w:szCs w:val="20"/>
                        </w:rPr>
                      </w:pPr>
                      <w:r w:rsidRPr="00992518">
                        <w:rPr>
                          <w:sz w:val="20"/>
                          <w:szCs w:val="20"/>
                        </w:rPr>
                        <w:t>Рынок</w:t>
                      </w:r>
                    </w:p>
                    <w:p w:rsidR="002431DD" w:rsidRPr="00992518" w:rsidRDefault="002431DD" w:rsidP="00831B7F">
                      <w:pPr>
                        <w:pStyle w:val="21"/>
                        <w:widowControl/>
                        <w:spacing w:line="240" w:lineRule="auto"/>
                        <w:ind w:firstLine="0"/>
                        <w:jc w:val="center"/>
                        <w:rPr>
                          <w:sz w:val="20"/>
                          <w:szCs w:val="20"/>
                        </w:rPr>
                      </w:pPr>
                      <w:r w:rsidRPr="00992518">
                        <w:rPr>
                          <w:sz w:val="20"/>
                          <w:szCs w:val="20"/>
                        </w:rPr>
                        <w:t>средне- и долгосрочных</w:t>
                      </w:r>
                      <w:r>
                        <w:rPr>
                          <w:sz w:val="24"/>
                          <w:szCs w:val="24"/>
                        </w:rPr>
                        <w:t xml:space="preserve"> </w:t>
                      </w:r>
                      <w:r w:rsidRPr="00992518">
                        <w:rPr>
                          <w:sz w:val="20"/>
                          <w:szCs w:val="20"/>
                        </w:rPr>
                        <w:t>банковских кредитов</w:t>
                      </w:r>
                    </w:p>
                  </w:txbxContent>
                </v:textbox>
              </v:shape>
              <v:group id="_x0000_s1045" style="position:absolute;left:6181;top:4377;width:3220;height:1905" coordorigin="6181,3996" coordsize="3220,1905" o:allowincell="f">
                <v:shape id="_x0000_s1046" type="#_x0000_t202" style="position:absolute;left:7861;top:5139;width:1540;height:762" o:allowincell="f">
                  <v:textbox style="mso-next-textbox:#_x0000_s1046" inset=",0,,0">
                    <w:txbxContent>
                      <w:p w:rsidR="002431DD" w:rsidRDefault="002431DD" w:rsidP="00831B7F">
                        <w:pPr>
                          <w:pStyle w:val="21"/>
                          <w:widowControl/>
                          <w:spacing w:line="240" w:lineRule="auto"/>
                          <w:ind w:firstLine="0"/>
                          <w:jc w:val="center"/>
                          <w:rPr>
                            <w:sz w:val="20"/>
                            <w:szCs w:val="20"/>
                          </w:rPr>
                        </w:pPr>
                        <w:r>
                          <w:rPr>
                            <w:sz w:val="20"/>
                            <w:szCs w:val="20"/>
                          </w:rPr>
                          <w:t>Рынок долговых инструментов</w:t>
                        </w:r>
                      </w:p>
                    </w:txbxContent>
                  </v:textbox>
                </v:shape>
                <v:shape id="_x0000_s1047" type="#_x0000_t202" style="position:absolute;left:6181;top:5139;width:1540;height:762" o:allowincell="f">
                  <v:textbox style="mso-next-textbox:#_x0000_s1047" inset=",0,,0">
                    <w:txbxContent>
                      <w:p w:rsidR="002431DD" w:rsidRDefault="002431DD" w:rsidP="00831B7F">
                        <w:pPr>
                          <w:pStyle w:val="21"/>
                          <w:widowControl/>
                          <w:spacing w:line="240" w:lineRule="auto"/>
                          <w:ind w:firstLine="0"/>
                          <w:jc w:val="center"/>
                          <w:rPr>
                            <w:sz w:val="20"/>
                            <w:szCs w:val="20"/>
                          </w:rPr>
                        </w:pPr>
                        <w:r>
                          <w:rPr>
                            <w:sz w:val="20"/>
                            <w:szCs w:val="20"/>
                          </w:rPr>
                          <w:t xml:space="preserve">Рынок инструментов </w:t>
                        </w:r>
                        <w:r>
                          <w:rPr>
                            <w:sz w:val="18"/>
                            <w:szCs w:val="18"/>
                          </w:rPr>
                          <w:t>собственност</w:t>
                        </w:r>
                        <w:r>
                          <w:rPr>
                            <w:sz w:val="20"/>
                            <w:szCs w:val="20"/>
                          </w:rPr>
                          <w:t>и</w:t>
                        </w:r>
                      </w:p>
                    </w:txbxContent>
                  </v:textbox>
                </v:shape>
                <v:shape id="_x0000_s1048" type="#_x0000_t202" style="position:absolute;left:6881;top:3996;width:1820;height:762" o:allowincell="f">
                  <v:textbox style="mso-next-textbox:#_x0000_s1048" inset=",0,,0">
                    <w:txbxContent>
                      <w:p w:rsidR="002431DD" w:rsidRDefault="002431DD" w:rsidP="00831B7F">
                        <w:pPr>
                          <w:pStyle w:val="21"/>
                          <w:widowControl/>
                          <w:spacing w:line="240" w:lineRule="auto"/>
                          <w:ind w:firstLine="0"/>
                          <w:jc w:val="center"/>
                          <w:rPr>
                            <w:sz w:val="20"/>
                            <w:szCs w:val="20"/>
                          </w:rPr>
                        </w:pPr>
                        <w:r w:rsidRPr="00992518">
                          <w:rPr>
                            <w:sz w:val="20"/>
                            <w:szCs w:val="20"/>
                          </w:rPr>
                          <w:t>Рынок</w:t>
                        </w:r>
                        <w:r>
                          <w:rPr>
                            <w:sz w:val="20"/>
                            <w:szCs w:val="20"/>
                          </w:rPr>
                          <w:t xml:space="preserve"> производных </w:t>
                        </w:r>
                      </w:p>
                      <w:p w:rsidR="002431DD" w:rsidRDefault="002431DD" w:rsidP="00831B7F">
                        <w:pPr>
                          <w:pStyle w:val="21"/>
                          <w:widowControl/>
                          <w:spacing w:line="240" w:lineRule="auto"/>
                          <w:ind w:firstLine="0"/>
                          <w:jc w:val="center"/>
                          <w:rPr>
                            <w:sz w:val="20"/>
                            <w:szCs w:val="20"/>
                          </w:rPr>
                        </w:pPr>
                        <w:r>
                          <w:rPr>
                            <w:sz w:val="20"/>
                            <w:szCs w:val="20"/>
                          </w:rPr>
                          <w:t>инструментов</w:t>
                        </w:r>
                      </w:p>
                    </w:txbxContent>
                  </v:textbox>
                </v:shape>
                <v:line id="_x0000_s1049" style="position:absolute;flip:y" from="7301,4758" to="7301,5139" o:allowincell="f">
                  <v:stroke endarrow="block"/>
                </v:line>
                <v:line id="_x0000_s1050" style="position:absolute;flip:y" from="8281,4758" to="8281,5139" o:allowincell="f">
                  <v:stroke endarrow="block"/>
                </v:line>
              </v:group>
              <v:line id="_x0000_s1051" style="position:absolute;flip:y" from="7721,3615" to="7721,4377" o:allowincell="f"/>
              <v:line id="_x0000_s1052" style="position:absolute" from="8841,3234" to="10521,3234" o:allowincell="f"/>
              <v:line id="_x0000_s1053" style="position:absolute;flip:y" from="10521,3234" to="10521,3996" o:allowincell="f"/>
              <v:rect id="_x0000_s1054" style="position:absolute;left:6041;top:3996;width:3500;height:2667" o:allowincell="f" filled="f">
                <v:fill opacity=".5"/>
                <v:stroke dashstyle="1 1" endcap="round"/>
              </v:rect>
            </v:group>
            <v:shape id="_x0000_s1055" type="#_x0000_t202" style="position:absolute;left:8141;top:6663;width:2520;height:381" o:allowincell="f" filled="f" stroked="f">
              <v:textbox style="mso-next-textbox:#_x0000_s1055" inset=",0,,0">
                <w:txbxContent>
                  <w:p w:rsidR="002431DD" w:rsidRDefault="002431DD" w:rsidP="00831B7F">
                    <w:pPr>
                      <w:jc w:val="center"/>
                      <w:rPr>
                        <w:rFonts w:ascii="Arial Narrow" w:hAnsi="Arial Narrow" w:cs="Arial Narrow"/>
                      </w:rPr>
                    </w:pPr>
                    <w:r>
                      <w:rPr>
                        <w:rFonts w:ascii="Arial Narrow" w:hAnsi="Arial Narrow" w:cs="Arial Narrow"/>
                        <w:sz w:val="20"/>
                        <w:szCs w:val="20"/>
                      </w:rPr>
                      <w:t>рынок ценных бумаг</w:t>
                    </w:r>
                  </w:p>
                </w:txbxContent>
              </v:textbox>
            </v:shape>
            <w10:wrap type="topAndBottom"/>
          </v:group>
        </w:pict>
      </w:r>
      <w:r w:rsidR="00831B7F" w:rsidRPr="006E08B7">
        <w:rPr>
          <w:noProof/>
        </w:rPr>
        <w:t xml:space="preserve">Рис. 1.1. Структура финансового рынка </w:t>
      </w:r>
    </w:p>
    <w:p w:rsidR="00992518" w:rsidRPr="006E08B7" w:rsidRDefault="00992518" w:rsidP="00380345">
      <w:pPr>
        <w:spacing w:after="0" w:line="360" w:lineRule="auto"/>
        <w:ind w:firstLine="709"/>
        <w:jc w:val="both"/>
        <w:rPr>
          <w:rFonts w:ascii="Times New Roman" w:hAnsi="Times New Roman"/>
          <w:noProof/>
          <w:color w:val="000000"/>
          <w:sz w:val="28"/>
          <w:szCs w:val="28"/>
        </w:rPr>
      </w:pPr>
    </w:p>
    <w:p w:rsidR="0033256E" w:rsidRPr="006E08B7" w:rsidRDefault="0033256E"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Рынок ценных бумаг обслуживает процесс воспроизводства капитала. Рынок ценных бумаг подразделяют на первичный и вторичный, в зависимости от той роли, которую он играет процессе воспроизводства.</w:t>
      </w:r>
    </w:p>
    <w:p w:rsidR="0033256E" w:rsidRPr="006E08B7" w:rsidRDefault="0033256E"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Первичный рынок ценных бумаг является фактическим регулятором рыночной экономики. Он в значительной степени определяет размеры накопления и инвестиций в стране, служит стихийным средством поддержания пропорциональности в хозяйстве, отвечающей критерию максимизации прибыли, и таким образом определяет темпы, масштабы и эффективность национальной, экономики. Первичный рынок предполагает размещение новых выпусков ценных бумаг эмитентами.</w:t>
      </w:r>
    </w:p>
    <w:p w:rsidR="0033256E" w:rsidRPr="006E08B7" w:rsidRDefault="0033256E"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Бумаги, приобретенные инвесторами при их эмиссии, могут быть перепроданы. Такие сделки купли-продажи осуществляются на вторичных рынках. Сам факт возможности купить или продать акции на вторичном рынке делает их более привлекательными и способствует росту реальных инвестиций.</w:t>
      </w:r>
    </w:p>
    <w:p w:rsidR="00CC62F4" w:rsidRPr="006E08B7" w:rsidRDefault="00CC62F4"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lastRenderedPageBreak/>
        <w:t>Итак, в настоящее время различают два вида рынка ценных бумаг:</w:t>
      </w:r>
      <w:r w:rsidR="00F27CC1" w:rsidRPr="006E08B7">
        <w:rPr>
          <w:rFonts w:ascii="Times New Roman" w:hAnsi="Times New Roman"/>
          <w:noProof/>
          <w:color w:val="000000"/>
          <w:sz w:val="28"/>
          <w:szCs w:val="28"/>
        </w:rPr>
        <w:t xml:space="preserve"> первичный рынок ценных бумаг и вторичный.</w:t>
      </w:r>
    </w:p>
    <w:p w:rsidR="00CC62F4" w:rsidRPr="006E08B7" w:rsidRDefault="00CC62F4"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i/>
          <w:noProof/>
          <w:color w:val="000000"/>
          <w:sz w:val="28"/>
          <w:szCs w:val="28"/>
        </w:rPr>
        <w:t>Первичный рынок</w:t>
      </w:r>
      <w:r w:rsidRPr="006E08B7">
        <w:rPr>
          <w:rFonts w:ascii="Times New Roman" w:hAnsi="Times New Roman"/>
          <w:noProof/>
          <w:color w:val="000000"/>
          <w:sz w:val="28"/>
          <w:szCs w:val="28"/>
        </w:rPr>
        <w:t xml:space="preserve"> ценных бумаг - это рынок на котором торговля идет акциями, которые не были еще в обороте, и была проведена их эмиссия впервые. Как правило, это происходит когда молодая компания либо уже работающая на рынке, но не имевшая своих акций, требует дополнительных вливаний инвесторов. Данный механизм помогает привлечь на свою сторону инвесторов, и получить дополнительные средства либо для развития, либо для поддержания производства. Этот рынок является индикатором накопления инвестиций в стране. Эмитентами так же могут выступать и государственные институты.</w:t>
      </w:r>
    </w:p>
    <w:p w:rsidR="00CC62F4" w:rsidRPr="006E08B7" w:rsidRDefault="00CC62F4"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i/>
          <w:noProof/>
          <w:color w:val="000000"/>
          <w:sz w:val="28"/>
          <w:szCs w:val="28"/>
        </w:rPr>
        <w:t>Вторичный рынок</w:t>
      </w:r>
      <w:r w:rsidRPr="006E08B7">
        <w:rPr>
          <w:rFonts w:ascii="Times New Roman" w:hAnsi="Times New Roman"/>
          <w:noProof/>
          <w:color w:val="000000"/>
          <w:sz w:val="28"/>
          <w:szCs w:val="28"/>
        </w:rPr>
        <w:t xml:space="preserve"> ценных бумаг - это рынок, на котором основная масса </w:t>
      </w:r>
      <w:r w:rsidR="00F27CC1" w:rsidRPr="006E08B7">
        <w:rPr>
          <w:rFonts w:ascii="Times New Roman" w:hAnsi="Times New Roman"/>
          <w:noProof/>
          <w:color w:val="000000"/>
          <w:sz w:val="28"/>
          <w:szCs w:val="28"/>
        </w:rPr>
        <w:t xml:space="preserve">это не инвесторы, а спекулянты, </w:t>
      </w:r>
      <w:r w:rsidRPr="006E08B7">
        <w:rPr>
          <w:rFonts w:ascii="Times New Roman" w:hAnsi="Times New Roman"/>
          <w:noProof/>
          <w:color w:val="000000"/>
          <w:sz w:val="28"/>
          <w:szCs w:val="28"/>
        </w:rPr>
        <w:t>целью которых является желание удачно купить и перепродать акции (ценные бумаги) для получения максимальной прибыли. Работа на данном рынке ценных бумаг ведется с акциями компаний, которые находятся в обороте достаточно давно. Преследуя цель заработка, прибыль получают за счет курсовой разницы. Вторичный рынок является как правило механизмом, регулирующим перераспределение капитала</w:t>
      </w:r>
      <w:r w:rsidR="00F27CC1" w:rsidRPr="006E08B7">
        <w:rPr>
          <w:rFonts w:ascii="Times New Roman" w:hAnsi="Times New Roman"/>
          <w:noProof/>
          <w:color w:val="000000"/>
          <w:sz w:val="28"/>
          <w:szCs w:val="28"/>
        </w:rPr>
        <w:t>.</w:t>
      </w:r>
      <w:r w:rsidRPr="006E08B7">
        <w:rPr>
          <w:rFonts w:ascii="Times New Roman" w:hAnsi="Times New Roman"/>
          <w:noProof/>
          <w:color w:val="000000"/>
          <w:sz w:val="28"/>
          <w:szCs w:val="28"/>
        </w:rPr>
        <w:t xml:space="preserve"> Еще одну важную функцию которую выполняет вторичный рынок ценных бумаг - это формирование действительной стоимости ценной бумаги. Он реагирует на изменение ситуации быстрее чем рынок первичный.</w:t>
      </w:r>
    </w:p>
    <w:p w:rsidR="0033256E" w:rsidRPr="006E08B7" w:rsidRDefault="0033256E"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До недавнего времени считалось, что вторичный рынок состоит из фондовых бирж и внебиржевого рынка. Однако в последнее время получила признание концепция четырех рынков.</w:t>
      </w:r>
    </w:p>
    <w:p w:rsidR="0033256E" w:rsidRPr="006E08B7" w:rsidRDefault="0033256E"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В качестве первого рынка выступает фондовая биржа, на которой осуществляются сделки с зарегистрированными (котируемыми) на ней фондовыми ценностями.</w:t>
      </w:r>
    </w:p>
    <w:p w:rsidR="0033256E" w:rsidRPr="006E08B7" w:rsidRDefault="0033256E"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Вторым рынком называют внебиржевой рынок, на котором осуществляются операции с не зарегистрированными на бирже ценными бумагами.</w:t>
      </w:r>
    </w:p>
    <w:p w:rsidR="0033256E" w:rsidRPr="006E08B7" w:rsidRDefault="0033256E"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Третьим считается внебиржевой рынок, на котором происходит купля-продажа ценных бумаг, зарегистрированных через посредников.</w:t>
      </w:r>
    </w:p>
    <w:p w:rsidR="0033256E" w:rsidRPr="006E08B7" w:rsidRDefault="0033256E"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Четвертый, также внебиржевой, рынок ориентирован исключительно на институциональных инвесторов. Особенность его состоит в том, что сделки совершаются, минуя посредников, через компьютерные системы.</w:t>
      </w:r>
    </w:p>
    <w:p w:rsidR="0033256E" w:rsidRPr="006E08B7" w:rsidRDefault="0033256E"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Три последних рынка составляют внебиржевой оборот.</w:t>
      </w:r>
    </w:p>
    <w:p w:rsidR="0033256E" w:rsidRPr="006E08B7" w:rsidRDefault="0033256E"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К основным функциям фондового рынка относятся:</w:t>
      </w:r>
    </w:p>
    <w:p w:rsidR="0033256E" w:rsidRPr="006E08B7" w:rsidRDefault="0033256E"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 мобилизация и концентрация свободных денежных капиталов и накоплений посредством организации продажи ценных бумаг;</w:t>
      </w:r>
    </w:p>
    <w:p w:rsidR="0033256E" w:rsidRPr="006E08B7" w:rsidRDefault="0033256E"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 инвестирование государства и иных хозяйственных организаций посредством организации покупки их ценных бумаг;</w:t>
      </w:r>
    </w:p>
    <w:p w:rsidR="0033256E" w:rsidRPr="006E08B7" w:rsidRDefault="0033256E"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 обеспечение высокого уровня ликвидности вложений в ценные бумаги.</w:t>
      </w:r>
      <w:r w:rsidR="00F27CC1" w:rsidRPr="006E08B7">
        <w:rPr>
          <w:rFonts w:ascii="Times New Roman" w:hAnsi="Times New Roman"/>
          <w:noProof/>
          <w:color w:val="000000"/>
          <w:sz w:val="28"/>
          <w:szCs w:val="28"/>
        </w:rPr>
        <w:t xml:space="preserve"> </w:t>
      </w:r>
      <w:r w:rsidR="00F722FA" w:rsidRPr="006E08B7">
        <w:rPr>
          <w:rFonts w:ascii="Times New Roman" w:hAnsi="Times New Roman"/>
          <w:noProof/>
          <w:color w:val="000000"/>
          <w:sz w:val="28"/>
          <w:szCs w:val="28"/>
        </w:rPr>
        <w:t>[4, с. 34]</w:t>
      </w:r>
    </w:p>
    <w:p w:rsidR="00F27CC1" w:rsidRPr="006E08B7" w:rsidRDefault="00F27CC1" w:rsidP="00380345">
      <w:pPr>
        <w:spacing w:after="0" w:line="360" w:lineRule="auto"/>
        <w:ind w:firstLine="709"/>
        <w:jc w:val="both"/>
        <w:rPr>
          <w:rFonts w:ascii="Times New Roman" w:hAnsi="Times New Roman"/>
          <w:noProof/>
          <w:color w:val="000000"/>
          <w:sz w:val="28"/>
          <w:szCs w:val="28"/>
        </w:rPr>
      </w:pPr>
    </w:p>
    <w:p w:rsidR="00831B7F" w:rsidRPr="006E08B7" w:rsidRDefault="00605155" w:rsidP="00380345">
      <w:pPr>
        <w:tabs>
          <w:tab w:val="left" w:pos="840"/>
        </w:tabs>
        <w:spacing w:after="0" w:line="360" w:lineRule="auto"/>
        <w:ind w:firstLine="709"/>
        <w:jc w:val="both"/>
        <w:rPr>
          <w:rFonts w:ascii="Times New Roman" w:hAnsi="Times New Roman"/>
          <w:b/>
          <w:bCs/>
          <w:noProof/>
          <w:color w:val="000000"/>
          <w:sz w:val="28"/>
          <w:szCs w:val="28"/>
        </w:rPr>
      </w:pPr>
      <w:r w:rsidRPr="006E08B7">
        <w:rPr>
          <w:rFonts w:ascii="Times New Roman" w:hAnsi="Times New Roman"/>
          <w:b/>
          <w:bCs/>
          <w:noProof/>
          <w:color w:val="000000"/>
          <w:sz w:val="28"/>
          <w:szCs w:val="28"/>
        </w:rPr>
        <w:t>2.</w:t>
      </w:r>
      <w:r w:rsidR="00380345" w:rsidRPr="006E08B7">
        <w:rPr>
          <w:rFonts w:ascii="Times New Roman" w:hAnsi="Times New Roman"/>
          <w:b/>
          <w:bCs/>
          <w:noProof/>
          <w:color w:val="000000"/>
          <w:sz w:val="28"/>
          <w:szCs w:val="28"/>
        </w:rPr>
        <w:t xml:space="preserve"> </w:t>
      </w:r>
      <w:r w:rsidR="00831B7F" w:rsidRPr="006E08B7">
        <w:rPr>
          <w:rStyle w:val="10"/>
          <w:rFonts w:ascii="Times New Roman" w:hAnsi="Times New Roman"/>
          <w:noProof/>
          <w:color w:val="000000"/>
        </w:rPr>
        <w:t xml:space="preserve">Развитие </w:t>
      </w:r>
      <w:r w:rsidR="00F27CC1" w:rsidRPr="006E08B7">
        <w:rPr>
          <w:rStyle w:val="10"/>
          <w:rFonts w:ascii="Times New Roman" w:hAnsi="Times New Roman"/>
          <w:noProof/>
          <w:color w:val="000000"/>
        </w:rPr>
        <w:t>законодательной базы, регулирующей фондовый</w:t>
      </w:r>
      <w:r w:rsidR="003F252D" w:rsidRPr="006E08B7">
        <w:rPr>
          <w:rStyle w:val="10"/>
          <w:rFonts w:ascii="Times New Roman" w:hAnsi="Times New Roman"/>
          <w:noProof/>
          <w:color w:val="000000"/>
        </w:rPr>
        <w:t xml:space="preserve"> рын</w:t>
      </w:r>
      <w:r w:rsidR="00F722FA" w:rsidRPr="006E08B7">
        <w:rPr>
          <w:rStyle w:val="10"/>
          <w:rFonts w:ascii="Times New Roman" w:hAnsi="Times New Roman"/>
          <w:noProof/>
          <w:color w:val="000000"/>
        </w:rPr>
        <w:t>ок</w:t>
      </w:r>
      <w:r w:rsidR="003F252D" w:rsidRPr="006E08B7">
        <w:rPr>
          <w:rStyle w:val="10"/>
          <w:rFonts w:ascii="Times New Roman" w:hAnsi="Times New Roman"/>
          <w:noProof/>
          <w:color w:val="000000"/>
        </w:rPr>
        <w:t xml:space="preserve"> </w:t>
      </w:r>
      <w:r w:rsidR="00831B7F" w:rsidRPr="006E08B7">
        <w:rPr>
          <w:rStyle w:val="10"/>
          <w:rFonts w:ascii="Times New Roman" w:hAnsi="Times New Roman"/>
          <w:noProof/>
          <w:color w:val="000000"/>
        </w:rPr>
        <w:t>в Украине</w:t>
      </w:r>
    </w:p>
    <w:p w:rsidR="00992518" w:rsidRPr="006E08B7" w:rsidRDefault="00992518" w:rsidP="00380345">
      <w:pPr>
        <w:pStyle w:val="21"/>
        <w:widowControl/>
        <w:ind w:firstLine="709"/>
        <w:rPr>
          <w:noProof/>
          <w:color w:val="000000"/>
        </w:rPr>
      </w:pPr>
    </w:p>
    <w:p w:rsidR="00831B7F" w:rsidRPr="006E08B7" w:rsidRDefault="00831B7F" w:rsidP="00380345">
      <w:pPr>
        <w:pStyle w:val="21"/>
        <w:widowControl/>
        <w:ind w:firstLine="709"/>
        <w:rPr>
          <w:noProof/>
          <w:color w:val="000000"/>
        </w:rPr>
      </w:pPr>
      <w:r w:rsidRPr="006E08B7">
        <w:rPr>
          <w:noProof/>
          <w:color w:val="000000"/>
        </w:rPr>
        <w:t>В нашей стране, в условиях не доскональной процедуры принятия законодательных решений и порядка вступления их в силу, возможности разработки высококачественных нормативных документов существенно сужаются.</w:t>
      </w:r>
    </w:p>
    <w:p w:rsidR="00831B7F" w:rsidRPr="006E08B7" w:rsidRDefault="00831B7F" w:rsidP="00380345">
      <w:pPr>
        <w:pStyle w:val="21"/>
        <w:widowControl/>
        <w:ind w:firstLine="709"/>
        <w:rPr>
          <w:noProof/>
          <w:color w:val="000000"/>
        </w:rPr>
      </w:pPr>
      <w:r w:rsidRPr="006E08B7">
        <w:rPr>
          <w:noProof/>
          <w:color w:val="000000"/>
        </w:rPr>
        <w:t>В Украине после принятия Верховной Радой 16 июля 1990г. “Декларации о государственном суверенитете” начался процесс формирования правовой базы для создания и функционирования рынка ценных бумаг.</w:t>
      </w:r>
    </w:p>
    <w:p w:rsidR="00831B7F" w:rsidRPr="006E08B7" w:rsidRDefault="00831B7F" w:rsidP="00380345">
      <w:pPr>
        <w:pStyle w:val="23"/>
        <w:spacing w:after="0" w:line="360" w:lineRule="auto"/>
        <w:ind w:left="0"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К группе законодательных актов первого поколения, которые сегодня регулируют отношения на украинском фондовом рынке, в первую очередь следует отнести Законы Украины “О собственности”, “О ценных бумагах и фондовом рынке”, “О хозяйственных обществах”, “О приватизационных бумагах”, “О банках и банковской деятельности” и другие.</w:t>
      </w:r>
    </w:p>
    <w:p w:rsidR="00831B7F" w:rsidRPr="006E08B7" w:rsidRDefault="00831B7F"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Анализ этих документов позволяет утверждать о большом их влияние на развитие фондового рынка.</w:t>
      </w:r>
    </w:p>
    <w:p w:rsidR="00831B7F" w:rsidRPr="006E08B7" w:rsidRDefault="00831B7F"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Однако необходимо сказать, что разработка этих документов проходила, не очень детально, и создание таких необходимых институтов фондового рынка, как саморегулирующих организаций, независимых реесторов, депозитария и клиринго-расчетных организаций, не было предвидено совсем.</w:t>
      </w:r>
    </w:p>
    <w:p w:rsidR="00831B7F" w:rsidRPr="006E08B7" w:rsidRDefault="00831B7F"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 xml:space="preserve">Дальнейшее развитее украинского рынка ценных бумаг, увеличение его активов и объемов, указало на необходимость оперативного </w:t>
      </w:r>
      <w:r w:rsidR="00F27CC1" w:rsidRPr="006E08B7">
        <w:rPr>
          <w:rFonts w:ascii="Times New Roman" w:hAnsi="Times New Roman"/>
          <w:noProof/>
          <w:color w:val="000000"/>
          <w:sz w:val="28"/>
          <w:szCs w:val="28"/>
        </w:rPr>
        <w:t>усовершенствование законодательства</w:t>
      </w:r>
      <w:r w:rsidRPr="006E08B7">
        <w:rPr>
          <w:rFonts w:ascii="Times New Roman" w:hAnsi="Times New Roman"/>
          <w:noProof/>
          <w:color w:val="000000"/>
          <w:sz w:val="28"/>
          <w:szCs w:val="28"/>
        </w:rPr>
        <w:t>. Это произвело к разработке и принятии в 1992-1995гг. большого количества подзаконных актов. К этой группе подзаконных актов относятся: Указы Президента “Об инвестиционных фондах и инвестиционных компаниях”, “О</w:t>
      </w:r>
      <w:r w:rsidR="00EA5566" w:rsidRPr="006E08B7">
        <w:rPr>
          <w:rFonts w:ascii="Times New Roman" w:hAnsi="Times New Roman"/>
          <w:noProof/>
          <w:color w:val="000000"/>
          <w:sz w:val="28"/>
          <w:szCs w:val="28"/>
        </w:rPr>
        <w:t>б</w:t>
      </w:r>
      <w:r w:rsidRPr="006E08B7">
        <w:rPr>
          <w:rFonts w:ascii="Times New Roman" w:hAnsi="Times New Roman"/>
          <w:noProof/>
          <w:color w:val="000000"/>
          <w:sz w:val="28"/>
          <w:szCs w:val="28"/>
        </w:rPr>
        <w:t xml:space="preserve"> электроном обращении ценных бумаг и Национальном депозитарии” и др.</w:t>
      </w:r>
    </w:p>
    <w:p w:rsidR="00831B7F" w:rsidRPr="006E08B7" w:rsidRDefault="00EA5566"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К сожалению</w:t>
      </w:r>
      <w:r w:rsidR="00831B7F" w:rsidRPr="006E08B7">
        <w:rPr>
          <w:rFonts w:ascii="Times New Roman" w:hAnsi="Times New Roman"/>
          <w:noProof/>
          <w:color w:val="000000"/>
          <w:sz w:val="28"/>
          <w:szCs w:val="28"/>
        </w:rPr>
        <w:t>, первое поколение нормативно-правовых актов в сфере фондового рынка не всегда отвечало требованиям, которые ставились перед фондовым рынк</w:t>
      </w:r>
      <w:r w:rsidR="00F27CC1" w:rsidRPr="006E08B7">
        <w:rPr>
          <w:rFonts w:ascii="Times New Roman" w:hAnsi="Times New Roman"/>
          <w:noProof/>
          <w:color w:val="000000"/>
          <w:sz w:val="28"/>
          <w:szCs w:val="28"/>
        </w:rPr>
        <w:t xml:space="preserve">ом. </w:t>
      </w:r>
      <w:r w:rsidR="00831B7F" w:rsidRPr="006E08B7">
        <w:rPr>
          <w:rFonts w:ascii="Times New Roman" w:hAnsi="Times New Roman"/>
          <w:noProof/>
          <w:color w:val="000000"/>
          <w:sz w:val="28"/>
          <w:szCs w:val="28"/>
        </w:rPr>
        <w:t>Более того, некоторые положения принятых правовых документов, тормозили дальнейшие развитие инфраст</w:t>
      </w:r>
      <w:r w:rsidR="00F722FA" w:rsidRPr="006E08B7">
        <w:rPr>
          <w:rFonts w:ascii="Times New Roman" w:hAnsi="Times New Roman"/>
          <w:noProof/>
          <w:color w:val="000000"/>
          <w:sz w:val="28"/>
          <w:szCs w:val="28"/>
        </w:rPr>
        <w:t>р</w:t>
      </w:r>
      <w:r w:rsidR="00831B7F" w:rsidRPr="006E08B7">
        <w:rPr>
          <w:rFonts w:ascii="Times New Roman" w:hAnsi="Times New Roman"/>
          <w:noProof/>
          <w:color w:val="000000"/>
          <w:sz w:val="28"/>
          <w:szCs w:val="28"/>
        </w:rPr>
        <w:t>уктуры фондового рынка.</w:t>
      </w:r>
    </w:p>
    <w:p w:rsidR="00831B7F" w:rsidRPr="006E08B7" w:rsidRDefault="00831B7F"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В течение 1996г. законодательная база рынка ценных бумаг Украины была значительно расширена и доработана.</w:t>
      </w:r>
    </w:p>
    <w:p w:rsidR="00831B7F" w:rsidRPr="006E08B7" w:rsidRDefault="00831B7F"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Основным событием, значительно повлиявшим на фондовый рынок, стало принятие Закона Украины “О государственном регулировании рынка ценных бумаг в Украине”</w:t>
      </w:r>
      <w:r w:rsidR="00F722FA" w:rsidRPr="006E08B7">
        <w:rPr>
          <w:rFonts w:ascii="Times New Roman" w:hAnsi="Times New Roman"/>
          <w:noProof/>
          <w:color w:val="000000"/>
          <w:sz w:val="28"/>
          <w:szCs w:val="28"/>
        </w:rPr>
        <w:t xml:space="preserve"> [1]</w:t>
      </w:r>
      <w:r w:rsidRPr="006E08B7">
        <w:rPr>
          <w:rFonts w:ascii="Times New Roman" w:hAnsi="Times New Roman"/>
          <w:noProof/>
          <w:color w:val="000000"/>
          <w:sz w:val="28"/>
          <w:szCs w:val="28"/>
        </w:rPr>
        <w:t>.</w:t>
      </w:r>
    </w:p>
    <w:p w:rsidR="00831B7F" w:rsidRPr="006E08B7" w:rsidRDefault="00831B7F"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Важным событие на фондовом рынке Украины стало внесение изменений в 1996г. в Закон Украины “О ценных бумагах и фондовом рынке”</w:t>
      </w:r>
      <w:r w:rsidR="00F722FA" w:rsidRPr="006E08B7">
        <w:rPr>
          <w:rFonts w:ascii="Times New Roman" w:hAnsi="Times New Roman"/>
          <w:noProof/>
          <w:color w:val="000000"/>
          <w:sz w:val="28"/>
          <w:szCs w:val="28"/>
        </w:rPr>
        <w:t xml:space="preserve"> [2]</w:t>
      </w:r>
      <w:r w:rsidRPr="006E08B7">
        <w:rPr>
          <w:rFonts w:ascii="Times New Roman" w:hAnsi="Times New Roman"/>
          <w:noProof/>
          <w:color w:val="000000"/>
          <w:sz w:val="28"/>
          <w:szCs w:val="28"/>
        </w:rPr>
        <w:t>.</w:t>
      </w:r>
      <w:r w:rsidR="00F722FA" w:rsidRPr="006E08B7">
        <w:rPr>
          <w:rFonts w:ascii="Times New Roman" w:hAnsi="Times New Roman"/>
          <w:noProof/>
          <w:color w:val="000000"/>
          <w:sz w:val="28"/>
          <w:szCs w:val="28"/>
        </w:rPr>
        <w:t xml:space="preserve"> </w:t>
      </w:r>
      <w:r w:rsidRPr="006E08B7">
        <w:rPr>
          <w:rFonts w:ascii="Times New Roman" w:hAnsi="Times New Roman"/>
          <w:noProof/>
          <w:color w:val="000000"/>
          <w:sz w:val="28"/>
          <w:szCs w:val="28"/>
        </w:rPr>
        <w:t xml:space="preserve">Все выше перечисленные правовые документы, на сегодняшний день составляют правовую базу рынка ценных бумаг в Украине. </w:t>
      </w:r>
    </w:p>
    <w:p w:rsidR="00831B7F" w:rsidRPr="006E08B7" w:rsidRDefault="00831B7F"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В период 1997-2001гг. было принято рад законов, указов и постановлений, которые существенно дополнили существующий фондовый рынок, однако только после принятия новой редакции Закона Украины “О ценных бумагах и фондовом рынке”, можно будет говорить о</w:t>
      </w:r>
      <w:r w:rsidR="00F27CC1" w:rsidRPr="006E08B7">
        <w:rPr>
          <w:rFonts w:ascii="Times New Roman" w:hAnsi="Times New Roman"/>
          <w:noProof/>
          <w:color w:val="000000"/>
          <w:sz w:val="28"/>
          <w:szCs w:val="28"/>
        </w:rPr>
        <w:t>б</w:t>
      </w:r>
      <w:r w:rsidRPr="006E08B7">
        <w:rPr>
          <w:rFonts w:ascii="Times New Roman" w:hAnsi="Times New Roman"/>
          <w:noProof/>
          <w:color w:val="000000"/>
          <w:sz w:val="28"/>
          <w:szCs w:val="28"/>
        </w:rPr>
        <w:t xml:space="preserve"> окончательном создании второго поколения национального законодательства о ценных бумагах (что крайне необходимо нашему государству).</w:t>
      </w:r>
      <w:r w:rsidR="00380345" w:rsidRPr="006E08B7">
        <w:rPr>
          <w:rFonts w:ascii="Times New Roman" w:hAnsi="Times New Roman"/>
          <w:noProof/>
          <w:color w:val="000000"/>
          <w:sz w:val="28"/>
          <w:szCs w:val="28"/>
        </w:rPr>
        <w:t xml:space="preserve"> </w:t>
      </w:r>
      <w:r w:rsidR="00F27CC1" w:rsidRPr="006E08B7">
        <w:rPr>
          <w:rFonts w:ascii="Times New Roman" w:hAnsi="Times New Roman"/>
          <w:noProof/>
          <w:color w:val="000000"/>
          <w:sz w:val="28"/>
          <w:szCs w:val="28"/>
        </w:rPr>
        <w:t>[4</w:t>
      </w:r>
      <w:r w:rsidRPr="006E08B7">
        <w:rPr>
          <w:rFonts w:ascii="Times New Roman" w:hAnsi="Times New Roman"/>
          <w:noProof/>
          <w:color w:val="000000"/>
          <w:sz w:val="28"/>
          <w:szCs w:val="28"/>
        </w:rPr>
        <w:t>].</w:t>
      </w:r>
    </w:p>
    <w:p w:rsidR="00831B7F" w:rsidRPr="006E08B7" w:rsidRDefault="00831B7F" w:rsidP="00380345">
      <w:pPr>
        <w:pStyle w:val="23"/>
        <w:spacing w:after="0" w:line="360" w:lineRule="auto"/>
        <w:ind w:left="0"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В Украине зарегистрировано более 35800 эмитентов ценных бумаг и в том, числе 11840 открытых акционерных обществ. Преобладающая доля акций выпущена приватизируемыми предприятиями (около 80% от всей суммы эмитированных ценных бумаг).</w:t>
      </w:r>
    </w:p>
    <w:p w:rsidR="00831B7F" w:rsidRPr="006E08B7" w:rsidRDefault="00831B7F"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Всего профессиональных участников рынка ценных бумаг более 1500.</w:t>
      </w:r>
    </w:p>
    <w:p w:rsidR="00831B7F" w:rsidRPr="006E08B7" w:rsidRDefault="00831B7F"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Но, дальнейшее становление фондового рынка Украины, его развитие и функционирование во многом зависит от законодательного регулирования.</w:t>
      </w:r>
    </w:p>
    <w:p w:rsidR="003F252D" w:rsidRPr="006E08B7" w:rsidRDefault="003F252D" w:rsidP="00380345">
      <w:pPr>
        <w:spacing w:after="0" w:line="360" w:lineRule="auto"/>
        <w:ind w:firstLine="709"/>
        <w:jc w:val="both"/>
        <w:rPr>
          <w:rFonts w:ascii="Times New Roman" w:hAnsi="Times New Roman"/>
          <w:noProof/>
          <w:color w:val="000000"/>
          <w:sz w:val="28"/>
          <w:szCs w:val="28"/>
        </w:rPr>
      </w:pPr>
    </w:p>
    <w:p w:rsidR="00831B7F" w:rsidRPr="006E08B7" w:rsidRDefault="00B119DE" w:rsidP="00380345">
      <w:pPr>
        <w:pStyle w:val="1"/>
        <w:numPr>
          <w:ilvl w:val="0"/>
          <w:numId w:val="11"/>
        </w:numPr>
        <w:spacing w:before="0" w:line="360" w:lineRule="auto"/>
        <w:ind w:left="0" w:firstLine="709"/>
        <w:jc w:val="both"/>
        <w:rPr>
          <w:rFonts w:ascii="Times New Roman" w:hAnsi="Times New Roman"/>
          <w:noProof/>
          <w:snapToGrid w:val="0"/>
          <w:color w:val="000000"/>
        </w:rPr>
      </w:pPr>
      <w:r w:rsidRPr="006E08B7">
        <w:rPr>
          <w:rFonts w:ascii="Times New Roman" w:hAnsi="Times New Roman"/>
          <w:noProof/>
          <w:snapToGrid w:val="0"/>
          <w:color w:val="000000"/>
        </w:rPr>
        <w:t>Анализ текущей сит</w:t>
      </w:r>
      <w:r w:rsidR="00992518" w:rsidRPr="006E08B7">
        <w:rPr>
          <w:rFonts w:ascii="Times New Roman" w:hAnsi="Times New Roman"/>
          <w:noProof/>
          <w:snapToGrid w:val="0"/>
          <w:color w:val="000000"/>
        </w:rPr>
        <w:t>уации на фондовом рынке Украины</w:t>
      </w:r>
    </w:p>
    <w:p w:rsidR="00992518" w:rsidRPr="006E08B7" w:rsidRDefault="00992518" w:rsidP="00380345">
      <w:pPr>
        <w:pStyle w:val="23"/>
        <w:spacing w:after="0" w:line="360" w:lineRule="auto"/>
        <w:ind w:left="0" w:firstLine="709"/>
        <w:jc w:val="both"/>
        <w:rPr>
          <w:rFonts w:ascii="Times New Roman" w:hAnsi="Times New Roman"/>
          <w:noProof/>
          <w:snapToGrid w:val="0"/>
          <w:color w:val="000000"/>
          <w:sz w:val="28"/>
          <w:szCs w:val="28"/>
        </w:rPr>
      </w:pPr>
    </w:p>
    <w:p w:rsidR="00AD214F" w:rsidRPr="006E08B7" w:rsidRDefault="003F252D" w:rsidP="00380345">
      <w:pPr>
        <w:pStyle w:val="23"/>
        <w:spacing w:after="0" w:line="360" w:lineRule="auto"/>
        <w:ind w:left="0" w:firstLine="709"/>
        <w:jc w:val="both"/>
        <w:rPr>
          <w:rFonts w:ascii="Times New Roman" w:hAnsi="Times New Roman"/>
          <w:noProof/>
          <w:snapToGrid w:val="0"/>
          <w:color w:val="000000"/>
          <w:sz w:val="28"/>
          <w:szCs w:val="28"/>
        </w:rPr>
      </w:pPr>
      <w:r w:rsidRPr="006E08B7">
        <w:rPr>
          <w:rFonts w:ascii="Times New Roman" w:hAnsi="Times New Roman"/>
          <w:noProof/>
          <w:snapToGrid w:val="0"/>
          <w:color w:val="000000"/>
          <w:sz w:val="28"/>
          <w:szCs w:val="28"/>
        </w:rPr>
        <w:t xml:space="preserve">Анализ ситуации на фондовом рынке проводится </w:t>
      </w:r>
      <w:r w:rsidR="00AD214F" w:rsidRPr="006E08B7">
        <w:rPr>
          <w:rFonts w:ascii="Times New Roman" w:hAnsi="Times New Roman"/>
          <w:noProof/>
          <w:snapToGrid w:val="0"/>
          <w:color w:val="000000"/>
          <w:sz w:val="28"/>
          <w:szCs w:val="28"/>
        </w:rPr>
        <w:t>путём анализа динамики изменений показателей</w:t>
      </w:r>
      <w:r w:rsidR="00380345" w:rsidRPr="006E08B7">
        <w:rPr>
          <w:rFonts w:ascii="Times New Roman" w:hAnsi="Times New Roman"/>
          <w:noProof/>
          <w:snapToGrid w:val="0"/>
          <w:color w:val="000000"/>
          <w:sz w:val="28"/>
          <w:szCs w:val="28"/>
        </w:rPr>
        <w:t xml:space="preserve"> </w:t>
      </w:r>
      <w:r w:rsidR="00AD214F" w:rsidRPr="006E08B7">
        <w:rPr>
          <w:rFonts w:ascii="Times New Roman" w:hAnsi="Times New Roman"/>
          <w:noProof/>
          <w:snapToGrid w:val="0"/>
          <w:color w:val="000000"/>
          <w:sz w:val="28"/>
          <w:szCs w:val="28"/>
        </w:rPr>
        <w:t>биржевых индексов.</w:t>
      </w:r>
      <w:r w:rsidR="00380345" w:rsidRPr="006E08B7">
        <w:rPr>
          <w:rFonts w:ascii="Times New Roman" w:hAnsi="Times New Roman"/>
          <w:noProof/>
          <w:snapToGrid w:val="0"/>
          <w:color w:val="000000"/>
          <w:sz w:val="28"/>
          <w:szCs w:val="28"/>
        </w:rPr>
        <w:t xml:space="preserve"> </w:t>
      </w:r>
    </w:p>
    <w:p w:rsidR="00605155" w:rsidRPr="006E08B7" w:rsidRDefault="00AD214F" w:rsidP="00380345">
      <w:pPr>
        <w:pStyle w:val="23"/>
        <w:spacing w:after="0" w:line="360" w:lineRule="auto"/>
        <w:ind w:left="0" w:firstLine="709"/>
        <w:jc w:val="both"/>
        <w:rPr>
          <w:rFonts w:ascii="Times New Roman" w:hAnsi="Times New Roman"/>
          <w:noProof/>
          <w:color w:val="000000"/>
          <w:sz w:val="28"/>
          <w:szCs w:val="28"/>
        </w:rPr>
      </w:pPr>
      <w:r w:rsidRPr="006E08B7">
        <w:rPr>
          <w:rFonts w:ascii="Times New Roman" w:hAnsi="Times New Roman"/>
          <w:noProof/>
          <w:snapToGrid w:val="0"/>
          <w:color w:val="000000"/>
          <w:sz w:val="28"/>
          <w:szCs w:val="28"/>
        </w:rPr>
        <w:t xml:space="preserve">В Украине действенными являются несколько индексов: </w:t>
      </w:r>
      <w:r w:rsidRPr="006E08B7">
        <w:rPr>
          <w:rFonts w:ascii="Times New Roman" w:hAnsi="Times New Roman"/>
          <w:noProof/>
          <w:color w:val="000000"/>
          <w:sz w:val="28"/>
          <w:szCs w:val="28"/>
        </w:rPr>
        <w:t>PFTS Index</w:t>
      </w:r>
      <w:r w:rsidRPr="006E08B7">
        <w:rPr>
          <w:rFonts w:ascii="Times New Roman" w:hAnsi="Times New Roman"/>
          <w:noProof/>
          <w:snapToGrid w:val="0"/>
          <w:color w:val="000000"/>
          <w:sz w:val="28"/>
          <w:szCs w:val="28"/>
        </w:rPr>
        <w:t xml:space="preserve"> (или ПФТС), </w:t>
      </w:r>
      <w:r w:rsidRPr="006E08B7">
        <w:rPr>
          <w:rFonts w:ascii="Times New Roman" w:hAnsi="Times New Roman"/>
          <w:noProof/>
          <w:color w:val="000000"/>
          <w:sz w:val="28"/>
          <w:szCs w:val="28"/>
        </w:rPr>
        <w:t>KP-Dragon Index, PFTS-Cbonds, PFTS-Cbonds/TR и др.. При чём, PFTS Index считается базовым, на его основе так же рассчитывается KP-Dragon Index. Самым близким к своему эталонному значению является биржевой индекс KP-Dragon Index. Его средняя относительная ошибка составляет 1,11%.</w:t>
      </w:r>
    </w:p>
    <w:p w:rsidR="00AD214F" w:rsidRPr="006E08B7" w:rsidRDefault="00AD214F" w:rsidP="00380345">
      <w:pPr>
        <w:pStyle w:val="23"/>
        <w:spacing w:after="0" w:line="360" w:lineRule="auto"/>
        <w:ind w:left="0"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Показатель</w:t>
      </w:r>
      <w:r w:rsidR="00380345" w:rsidRPr="006E08B7">
        <w:rPr>
          <w:rFonts w:ascii="Times New Roman" w:hAnsi="Times New Roman"/>
          <w:noProof/>
          <w:color w:val="000000"/>
          <w:sz w:val="28"/>
          <w:szCs w:val="28"/>
        </w:rPr>
        <w:t xml:space="preserve"> </w:t>
      </w:r>
      <w:r w:rsidRPr="006E08B7">
        <w:rPr>
          <w:rFonts w:ascii="Times New Roman" w:hAnsi="Times New Roman"/>
          <w:noProof/>
          <w:color w:val="000000"/>
          <w:sz w:val="28"/>
          <w:szCs w:val="28"/>
        </w:rPr>
        <w:t>адекватности</w:t>
      </w:r>
      <w:r w:rsidR="00380345" w:rsidRPr="006E08B7">
        <w:rPr>
          <w:rFonts w:ascii="Times New Roman" w:hAnsi="Times New Roman"/>
          <w:noProof/>
          <w:color w:val="000000"/>
          <w:sz w:val="28"/>
          <w:szCs w:val="28"/>
        </w:rPr>
        <w:t xml:space="preserve"> </w:t>
      </w:r>
      <w:r w:rsidRPr="006E08B7">
        <w:rPr>
          <w:rFonts w:ascii="Times New Roman" w:hAnsi="Times New Roman"/>
          <w:noProof/>
          <w:color w:val="000000"/>
          <w:sz w:val="28"/>
          <w:szCs w:val="28"/>
        </w:rPr>
        <w:t>для PFTS-Cbonds/TR выше, чем показатели адекватности любых других биржевых индексов</w:t>
      </w:r>
      <w:r w:rsidR="00380345" w:rsidRPr="006E08B7">
        <w:rPr>
          <w:rFonts w:ascii="Times New Roman" w:hAnsi="Times New Roman"/>
          <w:noProof/>
          <w:color w:val="000000"/>
          <w:sz w:val="28"/>
          <w:szCs w:val="28"/>
        </w:rPr>
        <w:t xml:space="preserve"> </w:t>
      </w:r>
      <w:r w:rsidRPr="006E08B7">
        <w:rPr>
          <w:rFonts w:ascii="Times New Roman" w:hAnsi="Times New Roman"/>
          <w:noProof/>
          <w:color w:val="000000"/>
          <w:sz w:val="28"/>
          <w:szCs w:val="28"/>
        </w:rPr>
        <w:t>в Украине. Он составляет 0,87887,</w:t>
      </w:r>
      <w:r w:rsidR="00380345" w:rsidRPr="006E08B7">
        <w:rPr>
          <w:rFonts w:ascii="Times New Roman" w:hAnsi="Times New Roman"/>
          <w:noProof/>
          <w:color w:val="000000"/>
          <w:sz w:val="28"/>
          <w:szCs w:val="28"/>
        </w:rPr>
        <w:t xml:space="preserve"> </w:t>
      </w:r>
      <w:r w:rsidRPr="006E08B7">
        <w:rPr>
          <w:rFonts w:ascii="Times New Roman" w:hAnsi="Times New Roman"/>
          <w:noProof/>
          <w:color w:val="000000"/>
          <w:sz w:val="28"/>
          <w:szCs w:val="28"/>
        </w:rPr>
        <w:t>это</w:t>
      </w:r>
      <w:r w:rsidR="00380345" w:rsidRPr="006E08B7">
        <w:rPr>
          <w:rFonts w:ascii="Times New Roman" w:hAnsi="Times New Roman"/>
          <w:noProof/>
          <w:color w:val="000000"/>
          <w:sz w:val="28"/>
          <w:szCs w:val="28"/>
        </w:rPr>
        <w:t xml:space="preserve"> </w:t>
      </w:r>
      <w:r w:rsidRPr="006E08B7">
        <w:rPr>
          <w:rFonts w:ascii="Times New Roman" w:hAnsi="Times New Roman"/>
          <w:noProof/>
          <w:color w:val="000000"/>
          <w:sz w:val="28"/>
          <w:szCs w:val="28"/>
        </w:rPr>
        <w:t>означает,</w:t>
      </w:r>
      <w:r w:rsidR="00380345" w:rsidRPr="006E08B7">
        <w:rPr>
          <w:rFonts w:ascii="Times New Roman" w:hAnsi="Times New Roman"/>
          <w:noProof/>
          <w:color w:val="000000"/>
          <w:sz w:val="28"/>
          <w:szCs w:val="28"/>
        </w:rPr>
        <w:t xml:space="preserve"> </w:t>
      </w:r>
      <w:r w:rsidRPr="006E08B7">
        <w:rPr>
          <w:rFonts w:ascii="Times New Roman" w:hAnsi="Times New Roman"/>
          <w:noProof/>
          <w:color w:val="000000"/>
          <w:sz w:val="28"/>
          <w:szCs w:val="28"/>
        </w:rPr>
        <w:t>что 87,887% общей изменчивости эталонного фондового индекса отображается индексом PFTS-Cbonds/TR</w:t>
      </w:r>
      <w:r w:rsidR="00F722FA" w:rsidRPr="006E08B7">
        <w:rPr>
          <w:rFonts w:ascii="Times New Roman" w:hAnsi="Times New Roman"/>
          <w:noProof/>
          <w:color w:val="000000"/>
          <w:sz w:val="28"/>
          <w:szCs w:val="28"/>
        </w:rPr>
        <w:t>. [13]</w:t>
      </w:r>
      <w:r w:rsidRPr="006E08B7">
        <w:rPr>
          <w:rFonts w:ascii="Times New Roman" w:hAnsi="Times New Roman"/>
          <w:noProof/>
          <w:color w:val="000000"/>
          <w:sz w:val="28"/>
          <w:szCs w:val="28"/>
        </w:rPr>
        <w:t xml:space="preserve"> </w:t>
      </w:r>
    </w:p>
    <w:p w:rsidR="00381F4D" w:rsidRPr="006E08B7" w:rsidRDefault="00381F4D"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От 13 октября 2008 года новая индексная корзина включает следующих эмитентов: Укрсоцбанк, Райффайзен Банк Аваль, Авдеевский коксохимзавод, Полтавский ГОК, Крюковский вагоностроительный завод, "Мотор-Сич", Мариупольский завод тяжелого машиностроения, Сумское машиностроительное НПО им. Фрунзе, Алчевский меткомбинат, "Азовсталь", Енакиевский метзавод, Мариупольский металлургический комбинат им. Ильича, "Укрнафта", "Центрэнерго", "Днипроэнерго", Киевэрнерго", "Захидэнерго", "Укртелеком", "Интерпайп Нижнеднепровский трубопрокатный завод", концерн "Стирол".</w:t>
      </w:r>
      <w:r w:rsidR="00605155" w:rsidRPr="006E08B7">
        <w:rPr>
          <w:rFonts w:ascii="Times New Roman" w:hAnsi="Times New Roman"/>
          <w:noProof/>
          <w:color w:val="000000"/>
          <w:sz w:val="28"/>
          <w:szCs w:val="28"/>
        </w:rPr>
        <w:t xml:space="preserve"> </w:t>
      </w:r>
      <w:r w:rsidR="00F722FA" w:rsidRPr="00BD7EB4">
        <w:rPr>
          <w:rFonts w:ascii="Times New Roman" w:hAnsi="Times New Roman"/>
          <w:noProof/>
          <w:color w:val="000000"/>
          <w:sz w:val="28"/>
          <w:szCs w:val="28"/>
        </w:rPr>
        <w:t>[14]</w:t>
      </w:r>
      <w:r w:rsidR="00605155" w:rsidRPr="006E08B7">
        <w:rPr>
          <w:rFonts w:ascii="Times New Roman" w:hAnsi="Times New Roman"/>
          <w:noProof/>
          <w:color w:val="000000"/>
          <w:sz w:val="28"/>
          <w:szCs w:val="28"/>
        </w:rPr>
        <w:t xml:space="preserve"> </w:t>
      </w:r>
    </w:p>
    <w:p w:rsidR="00381F4D" w:rsidRPr="006E08B7" w:rsidRDefault="00B119DE"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Значение индекса</w:t>
      </w:r>
      <w:r w:rsidR="00380345" w:rsidRPr="006E08B7">
        <w:rPr>
          <w:rFonts w:ascii="Times New Roman" w:hAnsi="Times New Roman"/>
          <w:noProof/>
          <w:color w:val="000000"/>
          <w:sz w:val="28"/>
          <w:szCs w:val="28"/>
        </w:rPr>
        <w:t xml:space="preserve"> </w:t>
      </w:r>
      <w:r w:rsidR="00381F4D" w:rsidRPr="006E08B7">
        <w:rPr>
          <w:rFonts w:ascii="Times New Roman" w:hAnsi="Times New Roman"/>
          <w:noProof/>
          <w:color w:val="000000"/>
          <w:sz w:val="28"/>
          <w:szCs w:val="28"/>
        </w:rPr>
        <w:t>ПФТС на 01.12.2008 г. составило 289,63. С 24.11.08 по 1.12.08</w:t>
      </w:r>
      <w:r w:rsidR="00380345" w:rsidRPr="006E08B7">
        <w:rPr>
          <w:rFonts w:ascii="Times New Roman" w:hAnsi="Times New Roman"/>
          <w:noProof/>
          <w:color w:val="000000"/>
          <w:sz w:val="28"/>
          <w:szCs w:val="28"/>
        </w:rPr>
        <w:t xml:space="preserve"> </w:t>
      </w:r>
      <w:r w:rsidR="00381F4D" w:rsidRPr="006E08B7">
        <w:rPr>
          <w:rFonts w:ascii="Times New Roman" w:hAnsi="Times New Roman"/>
          <w:noProof/>
          <w:color w:val="000000"/>
          <w:sz w:val="28"/>
          <w:szCs w:val="28"/>
        </w:rPr>
        <w:t>изменение индекса составило: + 22,15 единицы, или + 8,28%.</w:t>
      </w:r>
    </w:p>
    <w:p w:rsidR="00381F4D" w:rsidRPr="006E08B7" w:rsidRDefault="00381F4D"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Наиболее торгуемыми ценными бумагами (по стоимости сделок) за период с 24.11. по 28.11.08г. были: акции ОАО «Днепроэнерго» (12,71% объема торгов) и ОАО «Укрнефть» (12,06% объема торгов).</w:t>
      </w:r>
    </w:p>
    <w:p w:rsidR="00381F4D" w:rsidRPr="006E08B7" w:rsidRDefault="00381F4D"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К основным событиям фондового рынка Украины можно отнести:</w:t>
      </w:r>
    </w:p>
    <w:p w:rsidR="00381F4D" w:rsidRPr="006E08B7" w:rsidRDefault="00381F4D"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 в рейтинге ценных бумаг по итогам ноября 2008 года лидерами стали: среди акций котировочного листа 1-го уровня - акции «Укрнефть», «Днепрэнерго» и «Западэнерго». Среди акций 2-го уровня котировок - акции «Алчевский металлургический комбинат» и акции «Азовсталь»;</w:t>
      </w:r>
    </w:p>
    <w:p w:rsidR="00381F4D" w:rsidRPr="006E08B7" w:rsidRDefault="00381F4D"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 за январь-сентябрь 2008 г. в экономику Украины иностранными инвесторами вложено $8 524,3 млн. прямых инвестиций, в т.ч. из стран ЕС - $7 093,7 млн. (83,2% общего объема). В то же время нерезидентами изъято капитала на $659,4 млн. В целом прирост совокупного объема иностранного капитала в экономику страны, с учетом его переоценки, потерь, курсовой разницы и т.п., за 9 месяцев 2008 г. составил $8 079,4 1 млн., что на 54,2% больше прироста в соответствующем периоде 2007 г.</w:t>
      </w:r>
    </w:p>
    <w:p w:rsidR="00381F4D" w:rsidRPr="006E08B7" w:rsidRDefault="00381F4D"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 xml:space="preserve">Больше всего за 9 месяцев 2008 г. вырос капитал нерезидентов из Кипра - на $2 587,6 млн., Германии - на $908,6 млн., Нидерландов - на $744,9 млн., Италии - на $737,4 млн., России - на $635,0 млн., Австрии - на $497,5 млн., Великобритании - на $353,7 млн., Греции - на $306,7 млн., Швеции - на $273,6 млн., Франции - на $221,3 млн., Британских Виргинских островов - на $182,5 млн. и Венгрии - на $121,3 млн. </w:t>
      </w:r>
    </w:p>
    <w:p w:rsidR="00831B7F" w:rsidRPr="006E08B7" w:rsidRDefault="00381F4D"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Значительный прирост иностранного капитала за 9 месяцев 2008 г. наблюдался на предприятиях, осуществляющих финансовую деятельность, - на $2 473,6 млн., операции с недвижимым имуществом, аренду, инжиниринг и предоставление услуг предпринимателям - на $1 179,3 млн., торговлю, ремонт автомобилей, бытовых приборов, предметов личного пользования - на $795,4 млн., строительство - на $495,2 млн., а также на предприятиях промышленности - на $995,3 млн., в т.ч. перерабатывающей - на $823,0 млн.</w:t>
      </w:r>
      <w:r w:rsidR="00F722FA" w:rsidRPr="006E08B7">
        <w:rPr>
          <w:rFonts w:ascii="Times New Roman" w:hAnsi="Times New Roman"/>
          <w:noProof/>
          <w:color w:val="000000"/>
          <w:sz w:val="28"/>
          <w:szCs w:val="28"/>
        </w:rPr>
        <w:t xml:space="preserve"> </w:t>
      </w:r>
      <w:r w:rsidR="00F722FA" w:rsidRPr="00BD7EB4">
        <w:rPr>
          <w:rFonts w:ascii="Times New Roman" w:hAnsi="Times New Roman"/>
          <w:noProof/>
          <w:color w:val="000000"/>
          <w:sz w:val="28"/>
          <w:szCs w:val="28"/>
        </w:rPr>
        <w:t>[12]</w:t>
      </w:r>
      <w:r w:rsidR="00B119DE" w:rsidRPr="006E08B7">
        <w:rPr>
          <w:rFonts w:ascii="Times New Roman" w:hAnsi="Times New Roman"/>
          <w:noProof/>
          <w:color w:val="000000"/>
          <w:sz w:val="28"/>
          <w:szCs w:val="28"/>
        </w:rPr>
        <w:t xml:space="preserve"> </w:t>
      </w:r>
    </w:p>
    <w:p w:rsidR="009B7345" w:rsidRPr="006E08B7" w:rsidRDefault="00381F4D"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 xml:space="preserve">Ежедневный Индекс ПФТС </w:t>
      </w:r>
      <w:r w:rsidR="009B7345" w:rsidRPr="006E08B7">
        <w:rPr>
          <w:rFonts w:ascii="Times New Roman" w:hAnsi="Times New Roman"/>
          <w:noProof/>
          <w:color w:val="000000"/>
          <w:sz w:val="28"/>
          <w:szCs w:val="28"/>
        </w:rPr>
        <w:t>с начала года уменьшился на 76.60%.</w:t>
      </w:r>
    </w:p>
    <w:p w:rsidR="009B7345" w:rsidRPr="006E08B7" w:rsidRDefault="009B7345"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Ежедневный объем торгов с начала года уменьшился на 73.80%.</w:t>
      </w:r>
    </w:p>
    <w:p w:rsidR="009B7345" w:rsidRPr="006E08B7" w:rsidRDefault="009B7345"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Максимальный ежедневный Индекс ПФТС был зафиксирован 15.01.2008 и составил 1208.61 пункта.</w:t>
      </w:r>
    </w:p>
    <w:p w:rsidR="009B7345" w:rsidRPr="006E08B7" w:rsidRDefault="009B7345"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Максимальный ежедневный объем торгов в ПФТС был зафиксирован 13.11.2008 и составил 3081481919.97 грн.</w:t>
      </w:r>
    </w:p>
    <w:p w:rsidR="008805E4" w:rsidRPr="006E08B7" w:rsidRDefault="00381F4D"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Рассмотрим каждый индекс и его динамику</w:t>
      </w:r>
      <w:r w:rsidR="008805E4" w:rsidRPr="006E08B7">
        <w:rPr>
          <w:rFonts w:ascii="Times New Roman" w:hAnsi="Times New Roman"/>
          <w:noProof/>
          <w:color w:val="000000"/>
          <w:sz w:val="28"/>
          <w:szCs w:val="28"/>
        </w:rPr>
        <w:t xml:space="preserve"> отдельно. Данные на 1.12.08</w:t>
      </w:r>
    </w:p>
    <w:p w:rsidR="00B119DE" w:rsidRPr="006E08B7" w:rsidRDefault="009B7345"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Индекс ПФТС является официальным показателем Первой фондовой торговой системы и рассчитывается на основании простых акций предприятий, которые прошли листинг в ПФТС.</w:t>
      </w:r>
    </w:p>
    <w:p w:rsidR="00992518" w:rsidRPr="006E08B7" w:rsidRDefault="00992518" w:rsidP="00380345">
      <w:pPr>
        <w:spacing w:after="0"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75"/>
        <w:gridCol w:w="1304"/>
        <w:gridCol w:w="1269"/>
        <w:gridCol w:w="1304"/>
        <w:gridCol w:w="1304"/>
        <w:gridCol w:w="1332"/>
        <w:gridCol w:w="1083"/>
      </w:tblGrid>
      <w:tr w:rsidR="008805E4" w:rsidRPr="00FF0981" w:rsidTr="00FF0981">
        <w:trPr>
          <w:trHeight w:val="300"/>
        </w:trPr>
        <w:tc>
          <w:tcPr>
            <w:tcW w:w="103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Индекс</w:t>
            </w:r>
          </w:p>
        </w:tc>
        <w:tc>
          <w:tcPr>
            <w:tcW w:w="68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Last</w:t>
            </w:r>
          </w:p>
        </w:tc>
        <w:tc>
          <w:tcPr>
            <w:tcW w:w="663"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Change, %</w:t>
            </w:r>
          </w:p>
        </w:tc>
        <w:tc>
          <w:tcPr>
            <w:tcW w:w="68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High</w:t>
            </w:r>
          </w:p>
        </w:tc>
        <w:tc>
          <w:tcPr>
            <w:tcW w:w="68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Low</w:t>
            </w:r>
          </w:p>
        </w:tc>
        <w:tc>
          <w:tcPr>
            <w:tcW w:w="696"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Гринвич</w:t>
            </w:r>
          </w:p>
        </w:tc>
        <w:tc>
          <w:tcPr>
            <w:tcW w:w="566"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Киев</w:t>
            </w:r>
          </w:p>
        </w:tc>
      </w:tr>
      <w:tr w:rsidR="008805E4" w:rsidRPr="00FF0981" w:rsidTr="00FF0981">
        <w:trPr>
          <w:trHeight w:val="300"/>
        </w:trPr>
        <w:tc>
          <w:tcPr>
            <w:tcW w:w="103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KP-Dragon Index</w:t>
            </w:r>
          </w:p>
        </w:tc>
        <w:tc>
          <w:tcPr>
            <w:tcW w:w="68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1 737.21</w:t>
            </w:r>
          </w:p>
        </w:tc>
        <w:tc>
          <w:tcPr>
            <w:tcW w:w="663"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-0.68</w:t>
            </w:r>
          </w:p>
        </w:tc>
        <w:tc>
          <w:tcPr>
            <w:tcW w:w="68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1 737.21</w:t>
            </w:r>
          </w:p>
        </w:tc>
        <w:tc>
          <w:tcPr>
            <w:tcW w:w="68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1 737.21</w:t>
            </w:r>
          </w:p>
        </w:tc>
        <w:tc>
          <w:tcPr>
            <w:tcW w:w="696"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16:00</w:t>
            </w:r>
          </w:p>
        </w:tc>
        <w:tc>
          <w:tcPr>
            <w:tcW w:w="566"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18:00</w:t>
            </w:r>
          </w:p>
        </w:tc>
      </w:tr>
      <w:tr w:rsidR="008805E4" w:rsidRPr="00FF0981" w:rsidTr="00FF0981">
        <w:trPr>
          <w:trHeight w:val="300"/>
        </w:trPr>
        <w:tc>
          <w:tcPr>
            <w:tcW w:w="103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PFTS Index</w:t>
            </w:r>
          </w:p>
        </w:tc>
        <w:tc>
          <w:tcPr>
            <w:tcW w:w="68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282.05</w:t>
            </w:r>
          </w:p>
        </w:tc>
        <w:tc>
          <w:tcPr>
            <w:tcW w:w="663"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-2.62</w:t>
            </w:r>
          </w:p>
        </w:tc>
        <w:tc>
          <w:tcPr>
            <w:tcW w:w="68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282.05</w:t>
            </w:r>
          </w:p>
        </w:tc>
        <w:tc>
          <w:tcPr>
            <w:tcW w:w="68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282.05</w:t>
            </w:r>
          </w:p>
        </w:tc>
        <w:tc>
          <w:tcPr>
            <w:tcW w:w="696"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15:00</w:t>
            </w:r>
          </w:p>
        </w:tc>
        <w:tc>
          <w:tcPr>
            <w:tcW w:w="566"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17:00</w:t>
            </w:r>
          </w:p>
        </w:tc>
      </w:tr>
      <w:tr w:rsidR="008805E4" w:rsidRPr="00FF0981" w:rsidTr="00FF0981">
        <w:trPr>
          <w:trHeight w:val="300"/>
        </w:trPr>
        <w:tc>
          <w:tcPr>
            <w:tcW w:w="103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PFTS-Cbonds</w:t>
            </w:r>
          </w:p>
        </w:tc>
        <w:tc>
          <w:tcPr>
            <w:tcW w:w="68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103.42</w:t>
            </w:r>
          </w:p>
        </w:tc>
        <w:tc>
          <w:tcPr>
            <w:tcW w:w="663"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-0.16</w:t>
            </w:r>
          </w:p>
        </w:tc>
        <w:tc>
          <w:tcPr>
            <w:tcW w:w="68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103.42</w:t>
            </w:r>
          </w:p>
        </w:tc>
        <w:tc>
          <w:tcPr>
            <w:tcW w:w="68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103.42</w:t>
            </w:r>
          </w:p>
        </w:tc>
        <w:tc>
          <w:tcPr>
            <w:tcW w:w="696"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15:00</w:t>
            </w:r>
          </w:p>
        </w:tc>
        <w:tc>
          <w:tcPr>
            <w:tcW w:w="566"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17:00</w:t>
            </w:r>
          </w:p>
        </w:tc>
      </w:tr>
      <w:tr w:rsidR="008805E4" w:rsidRPr="00FF0981" w:rsidTr="00FF0981">
        <w:trPr>
          <w:trHeight w:val="300"/>
        </w:trPr>
        <w:tc>
          <w:tcPr>
            <w:tcW w:w="103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PFTS-Cbonds/TR</w:t>
            </w:r>
          </w:p>
        </w:tc>
        <w:tc>
          <w:tcPr>
            <w:tcW w:w="68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179.58</w:t>
            </w:r>
          </w:p>
        </w:tc>
        <w:tc>
          <w:tcPr>
            <w:tcW w:w="663"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-0.04</w:t>
            </w:r>
          </w:p>
        </w:tc>
        <w:tc>
          <w:tcPr>
            <w:tcW w:w="68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179.58</w:t>
            </w:r>
          </w:p>
        </w:tc>
        <w:tc>
          <w:tcPr>
            <w:tcW w:w="681"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179.58</w:t>
            </w:r>
          </w:p>
        </w:tc>
        <w:tc>
          <w:tcPr>
            <w:tcW w:w="696"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15:00</w:t>
            </w:r>
          </w:p>
        </w:tc>
        <w:tc>
          <w:tcPr>
            <w:tcW w:w="566" w:type="pct"/>
            <w:shd w:val="clear" w:color="auto" w:fill="auto"/>
            <w:noWrap/>
          </w:tcPr>
          <w:p w:rsidR="008805E4" w:rsidRPr="00FF0981" w:rsidRDefault="008805E4"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17:00</w:t>
            </w:r>
          </w:p>
        </w:tc>
      </w:tr>
    </w:tbl>
    <w:p w:rsidR="00380345" w:rsidRPr="006E08B7" w:rsidRDefault="00605155"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 xml:space="preserve">Табл. 3.1. Показатели биржевых индексов Украины на 1.12.08 </w:t>
      </w:r>
    </w:p>
    <w:p w:rsidR="009B7345" w:rsidRPr="006E08B7" w:rsidRDefault="00992518"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br w:type="page"/>
      </w:r>
      <w:r w:rsidR="004E334D">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75pt;height:187.5pt;visibility:visible">
            <v:imagedata r:id="rId7" o:title=""/>
          </v:shape>
        </w:pict>
      </w:r>
    </w:p>
    <w:p w:rsidR="00605155" w:rsidRPr="006E08B7" w:rsidRDefault="00605155"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 xml:space="preserve">Рис. 3.1. Динамика изменения индекса ПФТС, Украина </w:t>
      </w:r>
      <w:r w:rsidR="00F722FA" w:rsidRPr="006E08B7">
        <w:rPr>
          <w:rFonts w:ascii="Times New Roman" w:hAnsi="Times New Roman"/>
          <w:noProof/>
          <w:color w:val="000000"/>
          <w:sz w:val="28"/>
          <w:szCs w:val="28"/>
        </w:rPr>
        <w:t>[16]</w:t>
      </w:r>
    </w:p>
    <w:p w:rsidR="00992518" w:rsidRPr="006E08B7" w:rsidRDefault="00992518" w:rsidP="00380345">
      <w:pPr>
        <w:spacing w:after="0" w:line="360" w:lineRule="auto"/>
        <w:ind w:firstLine="709"/>
        <w:jc w:val="both"/>
        <w:rPr>
          <w:rFonts w:ascii="Times New Roman" w:hAnsi="Times New Roman"/>
          <w:noProof/>
          <w:color w:val="000000"/>
          <w:sz w:val="28"/>
          <w:szCs w:val="28"/>
        </w:rPr>
      </w:pPr>
    </w:p>
    <w:p w:rsidR="00C84BBE" w:rsidRPr="006E08B7" w:rsidRDefault="00C84BBE"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Индекс ПФТС - украинский биржевой индекс, который рассчитывается ежедневно по результатам торгов ПФТС на основе средневзвешенной цены по сделкам. В «индексную корзину» входят наиболее ликвидные акции, по которым совершается наибольшее число сделок.</w:t>
      </w:r>
    </w:p>
    <w:p w:rsidR="00C84BBE" w:rsidRPr="006E08B7" w:rsidRDefault="00C84BBE"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Суть индекса — процент роста средневзвешенных цен акций «индексной корзины» по отношению к базовому периоду. Для расчёта учитываются лишь те акции, которые находятся в свободном обращении на фондовом рынке. Не учитываются акции, которые находятся в собственности государства, эмитента, стратегических инвесторов, менеджмента и трудового коллектива, а также в перекрестном владении. Такая методика расчета повышает влияние на индекс ценных бумаг предприятий, приватизация которых завершена.</w:t>
      </w:r>
      <w:r w:rsidR="005216E4" w:rsidRPr="006E08B7">
        <w:rPr>
          <w:rFonts w:ascii="Times New Roman" w:hAnsi="Times New Roman"/>
          <w:noProof/>
          <w:color w:val="000000"/>
          <w:sz w:val="28"/>
          <w:szCs w:val="28"/>
        </w:rPr>
        <w:t xml:space="preserve"> </w:t>
      </w:r>
      <w:r w:rsidR="00F722FA" w:rsidRPr="00BD7EB4">
        <w:rPr>
          <w:rFonts w:ascii="Times New Roman" w:hAnsi="Times New Roman"/>
          <w:noProof/>
          <w:color w:val="000000"/>
          <w:sz w:val="28"/>
          <w:szCs w:val="28"/>
        </w:rPr>
        <w:t>[17]</w:t>
      </w:r>
      <w:r w:rsidR="005216E4" w:rsidRPr="006E08B7">
        <w:rPr>
          <w:rFonts w:ascii="Times New Roman" w:hAnsi="Times New Roman"/>
          <w:noProof/>
          <w:color w:val="000000"/>
          <w:sz w:val="28"/>
          <w:szCs w:val="28"/>
        </w:rPr>
        <w:t xml:space="preserve"> </w:t>
      </w:r>
    </w:p>
    <w:p w:rsidR="006E08B7" w:rsidRPr="006E08B7" w:rsidRDefault="006E08B7" w:rsidP="00380345">
      <w:pPr>
        <w:spacing w:after="0"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15"/>
        <w:gridCol w:w="1884"/>
        <w:gridCol w:w="1152"/>
        <w:gridCol w:w="1884"/>
        <w:gridCol w:w="1152"/>
        <w:gridCol w:w="1884"/>
      </w:tblGrid>
      <w:tr w:rsidR="00C55375" w:rsidRPr="00FF0981" w:rsidTr="00FF0981">
        <w:trPr>
          <w:trHeight w:val="300"/>
        </w:trPr>
        <w:tc>
          <w:tcPr>
            <w:tcW w:w="84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ноя.08</w:t>
            </w:r>
          </w:p>
        </w:tc>
        <w:tc>
          <w:tcPr>
            <w:tcW w:w="984"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602"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984"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602"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984"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r>
      <w:tr w:rsidR="00C55375" w:rsidRPr="00FF0981" w:rsidTr="00FF0981">
        <w:trPr>
          <w:trHeight w:val="300"/>
        </w:trPr>
        <w:tc>
          <w:tcPr>
            <w:tcW w:w="84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3</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262.2400</w:t>
            </w:r>
          </w:p>
        </w:tc>
        <w:tc>
          <w:tcPr>
            <w:tcW w:w="602"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12</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273.9900</w:t>
            </w:r>
          </w:p>
        </w:tc>
        <w:tc>
          <w:tcPr>
            <w:tcW w:w="602"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21</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267.4800</w:t>
            </w:r>
          </w:p>
        </w:tc>
      </w:tr>
      <w:tr w:rsidR="00C55375" w:rsidRPr="00FF0981" w:rsidTr="00FF0981">
        <w:trPr>
          <w:trHeight w:val="300"/>
        </w:trPr>
        <w:tc>
          <w:tcPr>
            <w:tcW w:w="84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4</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298.8800</w:t>
            </w:r>
          </w:p>
        </w:tc>
        <w:tc>
          <w:tcPr>
            <w:tcW w:w="602"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13</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268.7600</w:t>
            </w:r>
          </w:p>
        </w:tc>
        <w:tc>
          <w:tcPr>
            <w:tcW w:w="602"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24</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272.9000</w:t>
            </w:r>
          </w:p>
        </w:tc>
      </w:tr>
      <w:tr w:rsidR="00C55375" w:rsidRPr="00FF0981" w:rsidTr="00FF0981">
        <w:trPr>
          <w:trHeight w:val="300"/>
        </w:trPr>
        <w:tc>
          <w:tcPr>
            <w:tcW w:w="84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5</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307.1700</w:t>
            </w:r>
          </w:p>
        </w:tc>
        <w:tc>
          <w:tcPr>
            <w:tcW w:w="602"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14</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274.7200</w:t>
            </w:r>
          </w:p>
        </w:tc>
        <w:tc>
          <w:tcPr>
            <w:tcW w:w="602"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25</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290.4500</w:t>
            </w:r>
          </w:p>
        </w:tc>
      </w:tr>
      <w:tr w:rsidR="00C55375" w:rsidRPr="00FF0981" w:rsidTr="00FF0981">
        <w:trPr>
          <w:trHeight w:val="300"/>
        </w:trPr>
        <w:tc>
          <w:tcPr>
            <w:tcW w:w="84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6</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290.6300</w:t>
            </w:r>
          </w:p>
        </w:tc>
        <w:tc>
          <w:tcPr>
            <w:tcW w:w="602"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271.1600</w:t>
            </w:r>
          </w:p>
        </w:tc>
        <w:tc>
          <w:tcPr>
            <w:tcW w:w="602"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26</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289.8000</w:t>
            </w:r>
          </w:p>
        </w:tc>
      </w:tr>
      <w:tr w:rsidR="00C55375" w:rsidRPr="00FF0981" w:rsidTr="00FF0981">
        <w:trPr>
          <w:trHeight w:val="300"/>
        </w:trPr>
        <w:tc>
          <w:tcPr>
            <w:tcW w:w="84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7</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286.9600</w:t>
            </w:r>
          </w:p>
        </w:tc>
        <w:tc>
          <w:tcPr>
            <w:tcW w:w="602"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18</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266.7200</w:t>
            </w:r>
          </w:p>
        </w:tc>
        <w:tc>
          <w:tcPr>
            <w:tcW w:w="602"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27</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288.3600</w:t>
            </w:r>
          </w:p>
        </w:tc>
      </w:tr>
      <w:tr w:rsidR="00C55375" w:rsidRPr="00FF0981" w:rsidTr="00FF0981">
        <w:trPr>
          <w:trHeight w:val="300"/>
        </w:trPr>
        <w:tc>
          <w:tcPr>
            <w:tcW w:w="84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291.4300</w:t>
            </w:r>
          </w:p>
        </w:tc>
        <w:tc>
          <w:tcPr>
            <w:tcW w:w="602"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19</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267.9500</w:t>
            </w:r>
          </w:p>
        </w:tc>
        <w:tc>
          <w:tcPr>
            <w:tcW w:w="602"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28</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289.6300</w:t>
            </w:r>
          </w:p>
        </w:tc>
      </w:tr>
      <w:tr w:rsidR="00C55375" w:rsidRPr="00FF0981" w:rsidTr="00FF0981">
        <w:trPr>
          <w:trHeight w:val="300"/>
        </w:trPr>
        <w:tc>
          <w:tcPr>
            <w:tcW w:w="84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11</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277.6300</w:t>
            </w:r>
          </w:p>
        </w:tc>
        <w:tc>
          <w:tcPr>
            <w:tcW w:w="602"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20</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262.9100</w:t>
            </w:r>
          </w:p>
        </w:tc>
        <w:tc>
          <w:tcPr>
            <w:tcW w:w="602"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r>
      <w:tr w:rsidR="00C55375" w:rsidRPr="00FF0981" w:rsidTr="00FF0981">
        <w:trPr>
          <w:trHeight w:val="300"/>
        </w:trPr>
        <w:tc>
          <w:tcPr>
            <w:tcW w:w="84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дек.08</w:t>
            </w:r>
          </w:p>
        </w:tc>
        <w:tc>
          <w:tcPr>
            <w:tcW w:w="984"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602"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984"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602"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984"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r>
      <w:tr w:rsidR="00C55375" w:rsidRPr="00FF0981" w:rsidTr="00FF0981">
        <w:trPr>
          <w:trHeight w:val="300"/>
        </w:trPr>
        <w:tc>
          <w:tcPr>
            <w:tcW w:w="84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282.0500</w:t>
            </w:r>
          </w:p>
        </w:tc>
        <w:tc>
          <w:tcPr>
            <w:tcW w:w="602"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3</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282.9900</w:t>
            </w:r>
          </w:p>
        </w:tc>
        <w:tc>
          <w:tcPr>
            <w:tcW w:w="602"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5</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274.6000</w:t>
            </w:r>
          </w:p>
        </w:tc>
      </w:tr>
      <w:tr w:rsidR="00C55375" w:rsidRPr="00FF0981" w:rsidTr="00FF0981">
        <w:trPr>
          <w:trHeight w:val="300"/>
        </w:trPr>
        <w:tc>
          <w:tcPr>
            <w:tcW w:w="84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278.3200</w:t>
            </w:r>
          </w:p>
        </w:tc>
        <w:tc>
          <w:tcPr>
            <w:tcW w:w="602"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4</w:t>
            </w:r>
          </w:p>
        </w:tc>
        <w:tc>
          <w:tcPr>
            <w:tcW w:w="984"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280.6700</w:t>
            </w:r>
          </w:p>
        </w:tc>
        <w:tc>
          <w:tcPr>
            <w:tcW w:w="602"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984"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r>
    </w:tbl>
    <w:p w:rsidR="00605155" w:rsidRPr="006E08B7" w:rsidRDefault="00605155"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Табл.3.2. Показатели индекса ПФТС, Украина, ноябрь-декабрь</w:t>
      </w:r>
      <w:r w:rsidR="00F722FA" w:rsidRPr="006E08B7">
        <w:rPr>
          <w:rFonts w:ascii="Times New Roman" w:hAnsi="Times New Roman"/>
          <w:noProof/>
          <w:color w:val="000000"/>
          <w:sz w:val="28"/>
          <w:szCs w:val="28"/>
        </w:rPr>
        <w:t xml:space="preserve"> [16]</w:t>
      </w:r>
    </w:p>
    <w:p w:rsidR="006E08B7" w:rsidRPr="006E08B7" w:rsidRDefault="006E08B7" w:rsidP="00380345">
      <w:pPr>
        <w:spacing w:after="0" w:line="360" w:lineRule="auto"/>
        <w:ind w:firstLine="709"/>
        <w:jc w:val="both"/>
        <w:rPr>
          <w:rFonts w:ascii="Times New Roman" w:hAnsi="Times New Roman"/>
          <w:noProof/>
          <w:color w:val="000000"/>
          <w:sz w:val="28"/>
          <w:szCs w:val="28"/>
        </w:rPr>
      </w:pPr>
    </w:p>
    <w:p w:rsidR="008805E4" w:rsidRPr="006E08B7" w:rsidRDefault="008805E4"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Индекс, разработанный крупной компанией Dragon Capital, отображает котировки в валюте. Корзина KP-Dragon состоит из 20 наиболее ликвидных бумаг ведущих отраслей украинской экономики: энергетики, металлургии, химии, машиностроения и телекоммуникационного сектора.</w:t>
      </w:r>
    </w:p>
    <w:p w:rsidR="00C55375" w:rsidRPr="006E08B7" w:rsidRDefault="00C55375" w:rsidP="00380345">
      <w:pPr>
        <w:spacing w:after="0" w:line="360" w:lineRule="auto"/>
        <w:ind w:firstLine="709"/>
        <w:jc w:val="both"/>
        <w:rPr>
          <w:rFonts w:ascii="Times New Roman" w:hAnsi="Times New Roman"/>
          <w:noProof/>
          <w:color w:val="000000"/>
          <w:sz w:val="28"/>
          <w:szCs w:val="28"/>
        </w:rPr>
      </w:pPr>
    </w:p>
    <w:p w:rsidR="00C55375" w:rsidRPr="006E08B7" w:rsidRDefault="004E334D" w:rsidP="00380345">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Рисунок 9" o:spid="_x0000_i1026" type="#_x0000_t75" style="width:315pt;height:157.5pt;visibility:visible">
            <v:imagedata r:id="rId8" o:title=""/>
          </v:shape>
        </w:pict>
      </w:r>
    </w:p>
    <w:p w:rsidR="00605155" w:rsidRPr="006E08B7" w:rsidRDefault="00605155"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Рис. 3.2. Динамика индекса KP-Dragon, Украина</w:t>
      </w:r>
      <w:r w:rsidR="00F722FA" w:rsidRPr="006E08B7">
        <w:rPr>
          <w:rFonts w:ascii="Times New Roman" w:hAnsi="Times New Roman"/>
          <w:noProof/>
          <w:color w:val="000000"/>
          <w:sz w:val="28"/>
          <w:szCs w:val="28"/>
        </w:rPr>
        <w:t xml:space="preserve"> [16]</w:t>
      </w:r>
    </w:p>
    <w:p w:rsidR="00F722FA" w:rsidRPr="006E08B7" w:rsidRDefault="00F722FA" w:rsidP="00380345">
      <w:pPr>
        <w:spacing w:after="0"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53"/>
        <w:gridCol w:w="1934"/>
        <w:gridCol w:w="1110"/>
        <w:gridCol w:w="1933"/>
        <w:gridCol w:w="1110"/>
        <w:gridCol w:w="1931"/>
      </w:tblGrid>
      <w:tr w:rsidR="00C55375" w:rsidRPr="00FF0981" w:rsidTr="00FF0981">
        <w:trPr>
          <w:trHeight w:val="300"/>
        </w:trPr>
        <w:tc>
          <w:tcPr>
            <w:tcW w:w="811"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ноя.08</w:t>
            </w:r>
          </w:p>
        </w:tc>
        <w:tc>
          <w:tcPr>
            <w:tcW w:w="1010"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580"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1010"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580"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1010"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r>
      <w:tr w:rsidR="00C55375" w:rsidRPr="00FF0981" w:rsidTr="00FF0981">
        <w:trPr>
          <w:trHeight w:val="300"/>
        </w:trPr>
        <w:tc>
          <w:tcPr>
            <w:tcW w:w="811"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3</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2205.9700</w:t>
            </w:r>
          </w:p>
        </w:tc>
        <w:tc>
          <w:tcPr>
            <w:tcW w:w="58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13</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2164.6100</w:t>
            </w:r>
          </w:p>
        </w:tc>
        <w:tc>
          <w:tcPr>
            <w:tcW w:w="58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24</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1929.1300</w:t>
            </w:r>
          </w:p>
        </w:tc>
      </w:tr>
      <w:tr w:rsidR="00C55375" w:rsidRPr="00FF0981" w:rsidTr="00FF0981">
        <w:trPr>
          <w:trHeight w:val="300"/>
        </w:trPr>
        <w:tc>
          <w:tcPr>
            <w:tcW w:w="811"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4</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2386.0800</w:t>
            </w:r>
          </w:p>
        </w:tc>
        <w:tc>
          <w:tcPr>
            <w:tcW w:w="58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14</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2193.0400</w:t>
            </w:r>
          </w:p>
        </w:tc>
        <w:tc>
          <w:tcPr>
            <w:tcW w:w="58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25</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2005.5100</w:t>
            </w:r>
          </w:p>
        </w:tc>
      </w:tr>
      <w:tr w:rsidR="00C55375" w:rsidRPr="00FF0981" w:rsidTr="00FF0981">
        <w:trPr>
          <w:trHeight w:val="300"/>
        </w:trPr>
        <w:tc>
          <w:tcPr>
            <w:tcW w:w="811"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5</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2459.9900</w:t>
            </w:r>
          </w:p>
        </w:tc>
        <w:tc>
          <w:tcPr>
            <w:tcW w:w="58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2178.0700</w:t>
            </w:r>
          </w:p>
        </w:tc>
        <w:tc>
          <w:tcPr>
            <w:tcW w:w="58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26</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1952.5200</w:t>
            </w:r>
          </w:p>
        </w:tc>
      </w:tr>
      <w:tr w:rsidR="00C55375" w:rsidRPr="00FF0981" w:rsidTr="00FF0981">
        <w:trPr>
          <w:trHeight w:val="300"/>
        </w:trPr>
        <w:tc>
          <w:tcPr>
            <w:tcW w:w="811"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6</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2340.2600</w:t>
            </w:r>
          </w:p>
        </w:tc>
        <w:tc>
          <w:tcPr>
            <w:tcW w:w="58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18</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2097.4500</w:t>
            </w:r>
          </w:p>
        </w:tc>
        <w:tc>
          <w:tcPr>
            <w:tcW w:w="58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27</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1781.8600</w:t>
            </w:r>
          </w:p>
        </w:tc>
      </w:tr>
      <w:tr w:rsidR="00C55375" w:rsidRPr="00FF0981" w:rsidTr="00FF0981">
        <w:trPr>
          <w:trHeight w:val="300"/>
        </w:trPr>
        <w:tc>
          <w:tcPr>
            <w:tcW w:w="811"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7</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фев.10</w:t>
            </w:r>
          </w:p>
        </w:tc>
        <w:tc>
          <w:tcPr>
            <w:tcW w:w="58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19</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2043.3800</w:t>
            </w:r>
          </w:p>
        </w:tc>
        <w:tc>
          <w:tcPr>
            <w:tcW w:w="58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28</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1749.1200</w:t>
            </w:r>
          </w:p>
        </w:tc>
      </w:tr>
      <w:tr w:rsidR="00C55375" w:rsidRPr="00FF0981" w:rsidTr="00FF0981">
        <w:trPr>
          <w:trHeight w:val="300"/>
        </w:trPr>
        <w:tc>
          <w:tcPr>
            <w:tcW w:w="811"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11</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2239.7900</w:t>
            </w:r>
          </w:p>
        </w:tc>
        <w:tc>
          <w:tcPr>
            <w:tcW w:w="58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20</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1948.1000</w:t>
            </w:r>
          </w:p>
        </w:tc>
        <w:tc>
          <w:tcPr>
            <w:tcW w:w="58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r>
      <w:tr w:rsidR="00C55375" w:rsidRPr="00FF0981" w:rsidTr="00FF0981">
        <w:trPr>
          <w:trHeight w:val="300"/>
        </w:trPr>
        <w:tc>
          <w:tcPr>
            <w:tcW w:w="811"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12</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2221.4000</w:t>
            </w:r>
          </w:p>
        </w:tc>
        <w:tc>
          <w:tcPr>
            <w:tcW w:w="58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21</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2050.5600</w:t>
            </w:r>
          </w:p>
        </w:tc>
        <w:tc>
          <w:tcPr>
            <w:tcW w:w="58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r>
      <w:tr w:rsidR="00C55375" w:rsidRPr="00FF0981" w:rsidTr="00FF0981">
        <w:trPr>
          <w:trHeight w:val="300"/>
        </w:trPr>
        <w:tc>
          <w:tcPr>
            <w:tcW w:w="811"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дек.08</w:t>
            </w:r>
          </w:p>
        </w:tc>
        <w:tc>
          <w:tcPr>
            <w:tcW w:w="1010"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580"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1010"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580"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1010"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r>
      <w:tr w:rsidR="00C55375" w:rsidRPr="00FF0981" w:rsidTr="00FF0981">
        <w:trPr>
          <w:trHeight w:val="300"/>
        </w:trPr>
        <w:tc>
          <w:tcPr>
            <w:tcW w:w="811"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1737.2100</w:t>
            </w:r>
          </w:p>
        </w:tc>
        <w:tc>
          <w:tcPr>
            <w:tcW w:w="58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3</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1720.0900</w:t>
            </w:r>
          </w:p>
        </w:tc>
        <w:tc>
          <w:tcPr>
            <w:tcW w:w="58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5</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1614.6400</w:t>
            </w:r>
          </w:p>
        </w:tc>
      </w:tr>
      <w:tr w:rsidR="00C55375" w:rsidRPr="00FF0981" w:rsidTr="00FF0981">
        <w:trPr>
          <w:trHeight w:val="300"/>
        </w:trPr>
        <w:tc>
          <w:tcPr>
            <w:tcW w:w="811"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1696.2700</w:t>
            </w:r>
          </w:p>
        </w:tc>
        <w:tc>
          <w:tcPr>
            <w:tcW w:w="58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4</w:t>
            </w:r>
          </w:p>
        </w:tc>
        <w:tc>
          <w:tcPr>
            <w:tcW w:w="1010" w:type="pct"/>
            <w:shd w:val="clear" w:color="auto" w:fill="auto"/>
            <w:noWrap/>
          </w:tcPr>
          <w:p w:rsidR="00C55375" w:rsidRPr="00FF0981" w:rsidRDefault="00C5537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1666.4700</w:t>
            </w:r>
          </w:p>
        </w:tc>
        <w:tc>
          <w:tcPr>
            <w:tcW w:w="580"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1010" w:type="pct"/>
            <w:shd w:val="clear" w:color="auto" w:fill="auto"/>
            <w:noWrap/>
          </w:tcPr>
          <w:p w:rsidR="00C55375"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r>
    </w:tbl>
    <w:p w:rsidR="00605155" w:rsidRPr="006E08B7" w:rsidRDefault="00605155"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Табл. 3.3. Показатели индекса KP-Dragon, Украина, ноябрь-декабрь</w:t>
      </w:r>
      <w:r w:rsidR="00F722FA" w:rsidRPr="006E08B7">
        <w:rPr>
          <w:rFonts w:ascii="Times New Roman" w:hAnsi="Times New Roman"/>
          <w:noProof/>
          <w:color w:val="000000"/>
          <w:sz w:val="28"/>
          <w:szCs w:val="28"/>
        </w:rPr>
        <w:t xml:space="preserve"> [16]</w:t>
      </w:r>
    </w:p>
    <w:p w:rsidR="008805E4" w:rsidRPr="006E08B7" w:rsidRDefault="006E08B7" w:rsidP="00380345">
      <w:pPr>
        <w:spacing w:after="0" w:line="360" w:lineRule="auto"/>
        <w:ind w:firstLine="709"/>
        <w:jc w:val="both"/>
        <w:rPr>
          <w:rFonts w:ascii="Times New Roman" w:hAnsi="Times New Roman"/>
          <w:b/>
          <w:noProof/>
          <w:color w:val="000000"/>
          <w:sz w:val="28"/>
          <w:szCs w:val="28"/>
        </w:rPr>
      </w:pPr>
      <w:r w:rsidRPr="006E08B7">
        <w:rPr>
          <w:rFonts w:ascii="Times New Roman" w:hAnsi="Times New Roman"/>
          <w:noProof/>
          <w:color w:val="000000"/>
          <w:sz w:val="28"/>
          <w:szCs w:val="28"/>
        </w:rPr>
        <w:br w:type="page"/>
      </w:r>
      <w:r w:rsidR="008805E4" w:rsidRPr="006E08B7">
        <w:rPr>
          <w:rFonts w:ascii="Times New Roman" w:hAnsi="Times New Roman"/>
          <w:noProof/>
          <w:color w:val="000000"/>
          <w:sz w:val="28"/>
          <w:szCs w:val="28"/>
        </w:rPr>
        <w:t>Индексы</w:t>
      </w:r>
      <w:r w:rsidR="00380345" w:rsidRPr="006E08B7">
        <w:rPr>
          <w:rFonts w:ascii="Times New Roman" w:hAnsi="Times New Roman"/>
          <w:noProof/>
          <w:color w:val="000000"/>
          <w:sz w:val="28"/>
          <w:szCs w:val="28"/>
        </w:rPr>
        <w:t xml:space="preserve"> </w:t>
      </w:r>
      <w:r w:rsidR="008805E4" w:rsidRPr="006E08B7">
        <w:rPr>
          <w:rFonts w:ascii="Times New Roman" w:hAnsi="Times New Roman"/>
          <w:noProof/>
          <w:color w:val="000000"/>
          <w:sz w:val="28"/>
          <w:szCs w:val="28"/>
        </w:rPr>
        <w:t xml:space="preserve">PFTS-Cbonds и PFTS-Cbonds/TR характеризируют условную стоимость индексного портфеля, который состоит из корпоративных облигаций с периодом до погашения/ самой близкой оферты до одного года, при этом полученные процентные платежи сразу же инвестируются в тот же индексный портфель. </w:t>
      </w:r>
      <w:r w:rsidR="008805E4" w:rsidRPr="006E08B7">
        <w:rPr>
          <w:rFonts w:ascii="Times New Roman" w:hAnsi="Times New Roman"/>
          <w:b/>
          <w:noProof/>
          <w:color w:val="000000"/>
          <w:sz w:val="28"/>
          <w:szCs w:val="28"/>
        </w:rPr>
        <w:t>[</w:t>
      </w:r>
      <w:r w:rsidR="00F275DF" w:rsidRPr="006E08B7">
        <w:rPr>
          <w:rFonts w:ascii="Times New Roman" w:hAnsi="Times New Roman"/>
          <w:b/>
          <w:noProof/>
          <w:color w:val="000000"/>
          <w:sz w:val="28"/>
          <w:szCs w:val="28"/>
        </w:rPr>
        <w:t>7, с. 102]</w:t>
      </w:r>
    </w:p>
    <w:p w:rsidR="006E08B7" w:rsidRPr="006E08B7" w:rsidRDefault="006E08B7" w:rsidP="00380345">
      <w:pPr>
        <w:spacing w:after="0" w:line="360" w:lineRule="auto"/>
        <w:ind w:firstLine="709"/>
        <w:jc w:val="both"/>
        <w:rPr>
          <w:rFonts w:ascii="Times New Roman" w:hAnsi="Times New Roman"/>
          <w:b/>
          <w:noProof/>
          <w:color w:val="000000"/>
          <w:sz w:val="28"/>
          <w:szCs w:val="28"/>
        </w:rPr>
      </w:pPr>
    </w:p>
    <w:p w:rsidR="00831B7F" w:rsidRPr="006E08B7" w:rsidRDefault="004E334D" w:rsidP="00380345">
      <w:pPr>
        <w:spacing w:after="0" w:line="360" w:lineRule="auto"/>
        <w:ind w:firstLine="709"/>
        <w:jc w:val="both"/>
        <w:rPr>
          <w:rFonts w:ascii="Times New Roman" w:hAnsi="Times New Roman"/>
          <w:b/>
          <w:noProof/>
          <w:color w:val="000000"/>
          <w:sz w:val="28"/>
          <w:szCs w:val="28"/>
        </w:rPr>
      </w:pPr>
      <w:r>
        <w:rPr>
          <w:rFonts w:ascii="Times New Roman" w:hAnsi="Times New Roman"/>
          <w:b/>
          <w:noProof/>
          <w:color w:val="000000"/>
          <w:sz w:val="28"/>
          <w:szCs w:val="28"/>
        </w:rPr>
        <w:pict>
          <v:shape id="Рисунок 12" o:spid="_x0000_i1027" type="#_x0000_t75" style="width:281.25pt;height:140.25pt;visibility:visible">
            <v:imagedata r:id="rId9" o:title=""/>
          </v:shape>
        </w:pict>
      </w:r>
    </w:p>
    <w:p w:rsidR="00605155" w:rsidRPr="006E08B7" w:rsidRDefault="00605155"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Рис.3.3. Динамика изменения индекса PFTS-Cbonds</w:t>
      </w:r>
      <w:r w:rsidR="00F275DF" w:rsidRPr="006E08B7">
        <w:rPr>
          <w:rFonts w:ascii="Times New Roman" w:hAnsi="Times New Roman"/>
          <w:noProof/>
          <w:color w:val="000000"/>
          <w:sz w:val="28"/>
          <w:szCs w:val="28"/>
        </w:rPr>
        <w:t>, Украина [16]</w:t>
      </w:r>
    </w:p>
    <w:p w:rsidR="006E08B7" w:rsidRPr="006E08B7" w:rsidRDefault="006E08B7" w:rsidP="00380345">
      <w:pPr>
        <w:spacing w:after="0"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15"/>
        <w:gridCol w:w="1884"/>
        <w:gridCol w:w="1152"/>
        <w:gridCol w:w="1884"/>
        <w:gridCol w:w="1152"/>
        <w:gridCol w:w="1884"/>
      </w:tblGrid>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ноя.08</w:t>
            </w:r>
          </w:p>
        </w:tc>
        <w:tc>
          <w:tcPr>
            <w:tcW w:w="984"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602"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984"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602"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984"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3</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103.8100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12</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103.7400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21</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102.8400</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4</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103.7700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13</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103.7100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24</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103.3600</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5</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103.7400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14</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103.6800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25</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103.3100</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6</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103.5900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103.8600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26</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103.2800</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7</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103.5600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18</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103.8800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27</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103.3300</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103.4600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19</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103.6400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28</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103.5900</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11</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103.4200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20</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103.6800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дек.08</w:t>
            </w:r>
          </w:p>
        </w:tc>
        <w:tc>
          <w:tcPr>
            <w:tcW w:w="984"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602"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984"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602"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984"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103.4200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3</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103.3900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5</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103.3300</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103.1300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4</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103.3600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r>
    </w:tbl>
    <w:p w:rsidR="00911536" w:rsidRPr="006E08B7" w:rsidRDefault="00605155" w:rsidP="00380345">
      <w:pPr>
        <w:spacing w:after="0" w:line="360" w:lineRule="auto"/>
        <w:ind w:firstLine="709"/>
        <w:jc w:val="both"/>
        <w:rPr>
          <w:rFonts w:ascii="Times New Roman" w:hAnsi="Times New Roman"/>
          <w:b/>
          <w:noProof/>
          <w:color w:val="000000"/>
          <w:sz w:val="28"/>
          <w:szCs w:val="28"/>
        </w:rPr>
      </w:pPr>
      <w:r w:rsidRPr="006E08B7">
        <w:rPr>
          <w:rFonts w:ascii="Times New Roman" w:hAnsi="Times New Roman"/>
          <w:noProof/>
          <w:color w:val="000000"/>
          <w:sz w:val="28"/>
          <w:szCs w:val="28"/>
        </w:rPr>
        <w:t>Табл. 3.4.</w:t>
      </w:r>
      <w:r w:rsidRPr="006E08B7">
        <w:rPr>
          <w:rFonts w:ascii="Times New Roman" w:hAnsi="Times New Roman"/>
          <w:b/>
          <w:noProof/>
          <w:color w:val="000000"/>
          <w:sz w:val="28"/>
          <w:szCs w:val="28"/>
        </w:rPr>
        <w:t xml:space="preserve"> </w:t>
      </w:r>
      <w:r w:rsidRPr="006E08B7">
        <w:rPr>
          <w:rFonts w:ascii="Times New Roman" w:hAnsi="Times New Roman"/>
          <w:noProof/>
          <w:color w:val="000000"/>
          <w:sz w:val="28"/>
          <w:szCs w:val="28"/>
        </w:rPr>
        <w:t>Показатели индекса PFTS-Cbonds, Украина, ноябрь-декабрь</w:t>
      </w:r>
      <w:r w:rsidR="00F275DF" w:rsidRPr="006E08B7">
        <w:rPr>
          <w:rFonts w:ascii="Times New Roman" w:hAnsi="Times New Roman"/>
          <w:noProof/>
          <w:color w:val="000000"/>
          <w:sz w:val="28"/>
          <w:szCs w:val="28"/>
        </w:rPr>
        <w:t xml:space="preserve"> [16]</w:t>
      </w:r>
    </w:p>
    <w:p w:rsidR="00911536" w:rsidRPr="006E08B7" w:rsidRDefault="006E08B7" w:rsidP="00380345">
      <w:pPr>
        <w:spacing w:after="0" w:line="360" w:lineRule="auto"/>
        <w:ind w:firstLine="709"/>
        <w:jc w:val="both"/>
        <w:rPr>
          <w:rFonts w:ascii="Times New Roman" w:hAnsi="Times New Roman"/>
          <w:b/>
          <w:noProof/>
          <w:color w:val="000000"/>
          <w:sz w:val="28"/>
          <w:szCs w:val="28"/>
        </w:rPr>
      </w:pPr>
      <w:r w:rsidRPr="006E08B7">
        <w:rPr>
          <w:rFonts w:ascii="Times New Roman" w:hAnsi="Times New Roman"/>
          <w:b/>
          <w:noProof/>
          <w:color w:val="000000"/>
          <w:sz w:val="28"/>
          <w:szCs w:val="28"/>
        </w:rPr>
        <w:br w:type="page"/>
      </w:r>
      <w:r w:rsidR="004E334D">
        <w:rPr>
          <w:rFonts w:ascii="Times New Roman" w:hAnsi="Times New Roman"/>
          <w:b/>
          <w:noProof/>
          <w:color w:val="000000"/>
          <w:sz w:val="28"/>
          <w:szCs w:val="28"/>
        </w:rPr>
        <w:pict>
          <v:shape id="Рисунок 15" o:spid="_x0000_i1028" type="#_x0000_t75" style="width:270pt;height:135pt;visibility:visible">
            <v:imagedata r:id="rId10" o:title=""/>
          </v:shape>
        </w:pict>
      </w:r>
    </w:p>
    <w:p w:rsidR="00605155" w:rsidRPr="006E08B7" w:rsidRDefault="00605155"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Рис. 3.4. Динамика изменения индекса PFTS-Cbonds/TR, Украина</w:t>
      </w:r>
      <w:r w:rsidR="00F275DF" w:rsidRPr="006E08B7">
        <w:rPr>
          <w:rFonts w:ascii="Times New Roman" w:hAnsi="Times New Roman"/>
          <w:noProof/>
          <w:color w:val="000000"/>
          <w:sz w:val="28"/>
          <w:szCs w:val="28"/>
        </w:rPr>
        <w:t xml:space="preserve"> [16]</w:t>
      </w:r>
    </w:p>
    <w:p w:rsidR="00605155" w:rsidRPr="006E08B7" w:rsidRDefault="00605155" w:rsidP="00380345">
      <w:pPr>
        <w:spacing w:after="0"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15"/>
        <w:gridCol w:w="1884"/>
        <w:gridCol w:w="1152"/>
        <w:gridCol w:w="1884"/>
        <w:gridCol w:w="1152"/>
        <w:gridCol w:w="1884"/>
      </w:tblGrid>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ноя.08</w:t>
            </w:r>
          </w:p>
        </w:tc>
        <w:tc>
          <w:tcPr>
            <w:tcW w:w="984"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602"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984"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602"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984"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3</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178.3600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12</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178.8500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21</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177.8900</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4</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178.3700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13</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178.8600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24</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178.9800</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5</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178.3800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14</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178.8600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25</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178.9700</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6</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178.2000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179.3300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26</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178.9800</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7</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178.2000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18</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179.4700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27</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179.1300</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10</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178.2400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19</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179.1300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28</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179.6500</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11</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178.2400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20</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179.2700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дек.08</w:t>
            </w:r>
          </w:p>
        </w:tc>
        <w:tc>
          <w:tcPr>
            <w:tcW w:w="984"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602"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984"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602"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984"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179.5800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3</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179.6700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5</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179.7200</w:t>
            </w:r>
          </w:p>
        </w:tc>
      </w:tr>
      <w:tr w:rsidR="00911536" w:rsidRPr="00FF0981" w:rsidTr="00FF0981">
        <w:trPr>
          <w:trHeight w:val="300"/>
        </w:trPr>
        <w:tc>
          <w:tcPr>
            <w:tcW w:w="84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2</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179.1600</w:t>
            </w:r>
          </w:p>
        </w:tc>
        <w:tc>
          <w:tcPr>
            <w:tcW w:w="602"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4</w:t>
            </w:r>
          </w:p>
        </w:tc>
        <w:tc>
          <w:tcPr>
            <w:tcW w:w="984" w:type="pct"/>
            <w:shd w:val="clear" w:color="auto" w:fill="auto"/>
            <w:noWrap/>
          </w:tcPr>
          <w:p w:rsidR="00911536" w:rsidRPr="00FF0981" w:rsidRDefault="00911536"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179.6900</w:t>
            </w:r>
          </w:p>
        </w:tc>
        <w:tc>
          <w:tcPr>
            <w:tcW w:w="602"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c>
          <w:tcPr>
            <w:tcW w:w="984" w:type="pct"/>
            <w:shd w:val="clear" w:color="auto" w:fill="auto"/>
            <w:noWrap/>
          </w:tcPr>
          <w:p w:rsidR="00911536" w:rsidRPr="00FF0981" w:rsidRDefault="00380345" w:rsidP="00FF0981">
            <w:pPr>
              <w:spacing w:after="0" w:line="360" w:lineRule="auto"/>
              <w:jc w:val="both"/>
              <w:rPr>
                <w:rFonts w:ascii="Times New Roman" w:hAnsi="Times New Roman"/>
                <w:noProof/>
                <w:color w:val="000000"/>
                <w:sz w:val="20"/>
              </w:rPr>
            </w:pPr>
            <w:r w:rsidRPr="00FF0981">
              <w:rPr>
                <w:rFonts w:ascii="Times New Roman" w:hAnsi="Times New Roman"/>
                <w:noProof/>
                <w:color w:val="000000"/>
                <w:sz w:val="20"/>
              </w:rPr>
              <w:t xml:space="preserve"> </w:t>
            </w:r>
          </w:p>
        </w:tc>
      </w:tr>
    </w:tbl>
    <w:p w:rsidR="00911536" w:rsidRPr="006E08B7" w:rsidRDefault="00605155"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Табл. 3.5. Показатели индекса PFTS-Cbonds/TR, Украина, ноябрь-декабрь</w:t>
      </w:r>
      <w:r w:rsidR="00F275DF" w:rsidRPr="006E08B7">
        <w:rPr>
          <w:rFonts w:ascii="Times New Roman" w:hAnsi="Times New Roman"/>
          <w:noProof/>
          <w:color w:val="000000"/>
          <w:sz w:val="28"/>
          <w:szCs w:val="28"/>
        </w:rPr>
        <w:t xml:space="preserve"> [16]</w:t>
      </w:r>
    </w:p>
    <w:p w:rsidR="006E08B7" w:rsidRPr="006E08B7" w:rsidRDefault="006E08B7" w:rsidP="00380345">
      <w:pPr>
        <w:spacing w:after="0" w:line="360" w:lineRule="auto"/>
        <w:ind w:firstLine="709"/>
        <w:jc w:val="both"/>
        <w:rPr>
          <w:rFonts w:ascii="Times New Roman" w:hAnsi="Times New Roman"/>
          <w:noProof/>
          <w:color w:val="000000"/>
          <w:sz w:val="28"/>
          <w:szCs w:val="28"/>
        </w:rPr>
      </w:pPr>
    </w:p>
    <w:p w:rsidR="00911536" w:rsidRPr="006E08B7" w:rsidRDefault="004E334D" w:rsidP="00380345">
      <w:pPr>
        <w:spacing w:after="0" w:line="360" w:lineRule="auto"/>
        <w:ind w:firstLine="709"/>
        <w:jc w:val="both"/>
        <w:rPr>
          <w:rFonts w:ascii="Times New Roman" w:hAnsi="Times New Roman"/>
          <w:b/>
          <w:noProof/>
          <w:color w:val="000000"/>
          <w:sz w:val="28"/>
          <w:szCs w:val="28"/>
        </w:rPr>
      </w:pPr>
      <w:r>
        <w:rPr>
          <w:rFonts w:ascii="Times New Roman" w:hAnsi="Times New Roman"/>
          <w:b/>
          <w:noProof/>
          <w:color w:val="000000"/>
          <w:sz w:val="28"/>
          <w:szCs w:val="28"/>
        </w:rPr>
        <w:pict>
          <v:shape id="Рисунок 18" o:spid="_x0000_i1029" type="#_x0000_t75" style="width:260.25pt;height:184.5pt;visibility:visible">
            <v:imagedata r:id="rId11" o:title=""/>
          </v:shape>
        </w:pict>
      </w:r>
    </w:p>
    <w:p w:rsidR="00B32C1C" w:rsidRPr="006E08B7" w:rsidRDefault="004E4BA2"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 xml:space="preserve">Рис. 3.5. </w:t>
      </w:r>
      <w:r w:rsidR="00B32C1C" w:rsidRPr="006E08B7">
        <w:rPr>
          <w:rFonts w:ascii="Times New Roman" w:hAnsi="Times New Roman"/>
          <w:noProof/>
          <w:color w:val="000000"/>
          <w:sz w:val="28"/>
          <w:szCs w:val="28"/>
        </w:rPr>
        <w:t>Динамика основных индексов фондового рынка</w:t>
      </w:r>
      <w:r w:rsidRPr="006E08B7">
        <w:rPr>
          <w:rFonts w:ascii="Times New Roman" w:hAnsi="Times New Roman"/>
          <w:noProof/>
          <w:color w:val="000000"/>
          <w:sz w:val="28"/>
          <w:szCs w:val="28"/>
        </w:rPr>
        <w:t>, 2007</w:t>
      </w:r>
      <w:r w:rsidR="00380345" w:rsidRPr="006E08B7">
        <w:rPr>
          <w:rFonts w:ascii="Times New Roman" w:hAnsi="Times New Roman"/>
          <w:noProof/>
          <w:color w:val="000000"/>
          <w:sz w:val="28"/>
          <w:szCs w:val="28"/>
        </w:rPr>
        <w:t xml:space="preserve"> </w:t>
      </w:r>
      <w:r w:rsidR="00F275DF" w:rsidRPr="006E08B7">
        <w:rPr>
          <w:rFonts w:ascii="Times New Roman" w:hAnsi="Times New Roman"/>
          <w:noProof/>
          <w:color w:val="000000"/>
          <w:sz w:val="28"/>
          <w:szCs w:val="28"/>
        </w:rPr>
        <w:t>[15]</w:t>
      </w:r>
    </w:p>
    <w:p w:rsidR="00831B7F" w:rsidRPr="006E08B7" w:rsidRDefault="006E08B7" w:rsidP="00380345">
      <w:pPr>
        <w:pStyle w:val="1"/>
        <w:numPr>
          <w:ilvl w:val="0"/>
          <w:numId w:val="11"/>
        </w:numPr>
        <w:spacing w:before="0" w:line="360" w:lineRule="auto"/>
        <w:ind w:left="0" w:firstLine="709"/>
        <w:jc w:val="both"/>
        <w:rPr>
          <w:rFonts w:ascii="Times New Roman" w:hAnsi="Times New Roman"/>
          <w:noProof/>
          <w:color w:val="000000"/>
        </w:rPr>
      </w:pPr>
      <w:r w:rsidRPr="006E08B7">
        <w:rPr>
          <w:rFonts w:ascii="Times New Roman" w:hAnsi="Times New Roman"/>
          <w:noProof/>
          <w:color w:val="000000"/>
        </w:rPr>
        <w:br w:type="page"/>
      </w:r>
      <w:r w:rsidR="00831B7F" w:rsidRPr="006E08B7">
        <w:rPr>
          <w:rFonts w:ascii="Times New Roman" w:hAnsi="Times New Roman"/>
          <w:noProof/>
          <w:color w:val="000000"/>
        </w:rPr>
        <w:t>Перспективы развития</w:t>
      </w:r>
      <w:r w:rsidR="00EA5566" w:rsidRPr="006E08B7">
        <w:rPr>
          <w:rFonts w:ascii="Times New Roman" w:hAnsi="Times New Roman"/>
          <w:noProof/>
          <w:color w:val="000000"/>
        </w:rPr>
        <w:t xml:space="preserve"> фондового рынка в Украине</w:t>
      </w:r>
    </w:p>
    <w:p w:rsidR="006E08B7" w:rsidRPr="006E08B7" w:rsidRDefault="006E08B7" w:rsidP="00380345">
      <w:pPr>
        <w:tabs>
          <w:tab w:val="left" w:pos="851"/>
        </w:tabs>
        <w:spacing w:after="0" w:line="360" w:lineRule="auto"/>
        <w:ind w:firstLine="709"/>
        <w:jc w:val="both"/>
        <w:rPr>
          <w:rFonts w:ascii="Times New Roman" w:hAnsi="Times New Roman"/>
          <w:noProof/>
          <w:color w:val="000000"/>
          <w:sz w:val="28"/>
          <w:szCs w:val="28"/>
        </w:rPr>
      </w:pPr>
    </w:p>
    <w:p w:rsidR="00D15414" w:rsidRPr="006E08B7" w:rsidRDefault="00D15414" w:rsidP="00380345">
      <w:pPr>
        <w:tabs>
          <w:tab w:val="left" w:pos="851"/>
        </w:tabs>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Мировой финансовый кризис уже отразился на украинской экономике: подтверждением служит высокий темп</w:t>
      </w:r>
      <w:r w:rsidR="00380345" w:rsidRPr="006E08B7">
        <w:rPr>
          <w:rFonts w:ascii="Times New Roman" w:hAnsi="Times New Roman"/>
          <w:noProof/>
          <w:color w:val="000000"/>
          <w:sz w:val="28"/>
          <w:szCs w:val="28"/>
        </w:rPr>
        <w:t xml:space="preserve"> </w:t>
      </w:r>
      <w:r w:rsidRPr="006E08B7">
        <w:rPr>
          <w:rFonts w:ascii="Times New Roman" w:hAnsi="Times New Roman"/>
          <w:noProof/>
          <w:color w:val="000000"/>
          <w:sz w:val="28"/>
          <w:szCs w:val="28"/>
        </w:rPr>
        <w:t>инфляции, валютный кризис, проблемы с ценами на сырьевые ресурсы – один из основных источников поступления валюты в страну. Начался спад производства в строительстве, металлургии, происходят потрясения в банковской сфере, спровоцированные, в том числе и распространением плохих новостей, паникой среди населения. Фондовый рынок - барометр экономики - после беспрецедентного взлета на 135% в 2007 году имеет место падение, к</w:t>
      </w:r>
      <w:r w:rsidR="00380345" w:rsidRPr="006E08B7">
        <w:rPr>
          <w:rFonts w:ascii="Times New Roman" w:hAnsi="Times New Roman"/>
          <w:noProof/>
          <w:color w:val="000000"/>
          <w:sz w:val="28"/>
          <w:szCs w:val="28"/>
        </w:rPr>
        <w:t xml:space="preserve"> </w:t>
      </w:r>
      <w:r w:rsidRPr="006E08B7">
        <w:rPr>
          <w:rFonts w:ascii="Times New Roman" w:hAnsi="Times New Roman"/>
          <w:noProof/>
          <w:color w:val="000000"/>
          <w:sz w:val="28"/>
          <w:szCs w:val="28"/>
        </w:rPr>
        <w:t xml:space="preserve">началу зимы составляющее около на 70% от своих максимальных значений. Основная причина такого снижения - малочисленность внутреннего инвестиционного ресурса, который попадает на рынок через инвестиционные фонды, негосударственные пенсионные фонды (НПФ), страховые компании, банки. Другими словами, причина нынешнего спада внешняя: в 2007 году был приток иностранного капитала на национальный рынок, а в текущем году – в виду мирового кризиса - отток. Экономическая история учит: рост экономики никогда не бывает гладким и равномерным. За несколькими годами оживления деловой активности и процветания следует спад. Но следует помнить: циклическое движение идет не по замкнутому кругу, а по спирали, поэтому цикличность – форма прогрессивного развития, движение от одного макроэкономического равновесия в масштабах, как минимум национальной экономики, к другому. </w:t>
      </w:r>
    </w:p>
    <w:p w:rsidR="00D15414" w:rsidRPr="006E08B7" w:rsidRDefault="00D15414" w:rsidP="00380345">
      <w:pPr>
        <w:tabs>
          <w:tab w:val="left" w:pos="851"/>
        </w:tabs>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 xml:space="preserve">Кризис способствует выведению экономики на новый уровень развития, в известной степени восстанавливая и совершенствуя систему экономических отношений. </w:t>
      </w:r>
      <w:r w:rsidR="00F275DF" w:rsidRPr="006E08B7">
        <w:rPr>
          <w:rFonts w:ascii="Times New Roman" w:hAnsi="Times New Roman"/>
          <w:noProof/>
          <w:color w:val="000000"/>
          <w:sz w:val="28"/>
          <w:szCs w:val="28"/>
        </w:rPr>
        <w:t>[18]</w:t>
      </w:r>
    </w:p>
    <w:p w:rsidR="002431DD" w:rsidRPr="006E08B7" w:rsidRDefault="002431DD" w:rsidP="00380345">
      <w:pPr>
        <w:tabs>
          <w:tab w:val="left" w:pos="851"/>
        </w:tabs>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 xml:space="preserve">Анализ состояния украинского и мировых фондовых рынков других стран за 2007 г. позволяет сделать вывод об усилении взаимосвязи между ними. Коэффициент корреляции динамики индекса акций ПФТС и индекса S&amp;P за данный период составил 0,68, что свидетельствует о прямой зависимости этих показателей. Несмотря на небольшой уровень капитализации по сравнению с фондовыми биржами развитых стран, рынок ПФТС представлен практически всеми секторами экономики, а акции украинских эмитентов пользуются устойчивым спросом у нерезидентов и являются полноценными представителями рынка акций развивающихся стран. Но при этом украинский фондовый рынок, в отличие от российского, имеет специфическую структуру и свою нишу в сегменте развивающихся стран. Данное утверждение базируется на коэффициенте корреляции индексов ПФТС и РТС за 2007 г. Он продемонстрировал весьма слабую взаимосвязь этих двух индексов — всего 0,4. Таким образом, отличие структуры фондовых рынков Украины и России очевидно. Если на российском самыми востребованными являются акции нефтегазовых компаний, то на украинском нет четко выраженных лидеров — популярны акции многих компаний. </w:t>
      </w:r>
      <w:r w:rsidR="003439EC" w:rsidRPr="006E08B7">
        <w:rPr>
          <w:rFonts w:ascii="Times New Roman" w:hAnsi="Times New Roman"/>
          <w:noProof/>
          <w:color w:val="000000"/>
          <w:sz w:val="28"/>
          <w:szCs w:val="28"/>
        </w:rPr>
        <w:t xml:space="preserve">В силу этого </w:t>
      </w:r>
      <w:r w:rsidRPr="006E08B7">
        <w:rPr>
          <w:rFonts w:ascii="Times New Roman" w:hAnsi="Times New Roman"/>
          <w:noProof/>
          <w:color w:val="000000"/>
          <w:sz w:val="28"/>
          <w:szCs w:val="28"/>
        </w:rPr>
        <w:t>динамика роста курсовой стоимости акций на украинском рынке была не всегда синхронной с динамикой на российском. Под влиянием общей негативной тенденции на мировых фондовых рынках украинский претерпел коррекцию снижения цен в начале осени 2007 г. и зафиксировал существенное их падение в начале 2008-го. Эта ситуация во многом отражала общемировую тенденцию, связанную с последствиями ипотечного кризиса. В то же время динамика котировок акций банков носит ярко выраженный сбалансированный характер. Снижение курсовой стоимости ценных бумаг отдельных банков всегда корреспондируется с ее ростом после стабилизации отечественного фондового рынка. Акции банков оказались одним из самых чувствительных финансовых инструментов для оценки ситуации на фондовом рынке.</w:t>
      </w:r>
    </w:p>
    <w:p w:rsidR="002431DD" w:rsidRPr="006E08B7" w:rsidRDefault="002431DD" w:rsidP="00380345">
      <w:pPr>
        <w:tabs>
          <w:tab w:val="left" w:pos="851"/>
        </w:tabs>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Дальнейшие перспективы развития украинского фондового рынка во многом будут зависеть от ситуации на мировых фондовых рынках. Последствия ипотечного кризиса еще не ликвидированы. В США количество заложенного имущества, которое выставляется на продажу, продолжает расти, и уже возникают идеи о его централизованном выкупе государством. Результаты работы ведущих американских и европейских банков свидетельствуют о том, что их доходы из-за ипотечных убытков заметно снизились. В итоге общемировой интерес инвесторов к рынку ценных бумаг заметно ослабел. А галопирующий в последнее время рост цен на нефть и золото подтверждает, что значительная часть денег устремилась на товарный рынок и рынок банковских металлов. Кроме того, фактически полностью исчерпала свою регулирующую роль политика снижения ставки ФРС, ибо ее дальнейшее уменьшение уже слабо влияет на стоимость денег на рынке. Курсы основных валют мира — доллара США и евро — претерпевают значительные изменения. Это тоже отрицательно сказывается на развитии фондового рынка, так как для инвесторов усиливаются валютные риски.</w:t>
      </w:r>
      <w:r w:rsidR="00380345" w:rsidRPr="006E08B7">
        <w:rPr>
          <w:rFonts w:ascii="Times New Roman" w:hAnsi="Times New Roman"/>
          <w:noProof/>
          <w:color w:val="000000"/>
          <w:sz w:val="28"/>
          <w:szCs w:val="28"/>
        </w:rPr>
        <w:t xml:space="preserve"> </w:t>
      </w:r>
      <w:r w:rsidR="00F275DF" w:rsidRPr="006E08B7">
        <w:rPr>
          <w:rFonts w:ascii="Times New Roman" w:hAnsi="Times New Roman"/>
          <w:noProof/>
          <w:color w:val="000000"/>
          <w:sz w:val="28"/>
          <w:szCs w:val="28"/>
        </w:rPr>
        <w:t>[8]</w:t>
      </w:r>
    </w:p>
    <w:p w:rsidR="00380345" w:rsidRPr="006E08B7" w:rsidRDefault="0071173D" w:rsidP="00380345">
      <w:pPr>
        <w:tabs>
          <w:tab w:val="left" w:pos="851"/>
        </w:tabs>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Как известно,</w:t>
      </w:r>
      <w:r w:rsidR="00380345" w:rsidRPr="006E08B7">
        <w:rPr>
          <w:rFonts w:ascii="Times New Roman" w:hAnsi="Times New Roman"/>
          <w:noProof/>
          <w:color w:val="000000"/>
          <w:sz w:val="28"/>
          <w:szCs w:val="28"/>
        </w:rPr>
        <w:t xml:space="preserve"> </w:t>
      </w:r>
      <w:r w:rsidRPr="006E08B7">
        <w:rPr>
          <w:rFonts w:ascii="Times New Roman" w:hAnsi="Times New Roman"/>
          <w:noProof/>
          <w:color w:val="000000"/>
          <w:sz w:val="28"/>
          <w:szCs w:val="28"/>
        </w:rPr>
        <w:t xml:space="preserve">рынки развивающихся стран </w:t>
      </w:r>
      <w:r w:rsidR="00AB55F3" w:rsidRPr="006E08B7">
        <w:rPr>
          <w:rFonts w:ascii="Times New Roman" w:hAnsi="Times New Roman"/>
          <w:noProof/>
          <w:color w:val="000000"/>
          <w:sz w:val="28"/>
          <w:szCs w:val="28"/>
        </w:rPr>
        <w:t>для инвесторов становятся всё более привлекательнее, т.к. именно в переходном периоде разрабатываются больше новых проектов, нацеленных на совершенствование экономики, вызванное необходимостью</w:t>
      </w:r>
      <w:r w:rsidRPr="006E08B7">
        <w:rPr>
          <w:rFonts w:ascii="Times New Roman" w:hAnsi="Times New Roman"/>
          <w:noProof/>
          <w:color w:val="000000"/>
          <w:sz w:val="28"/>
          <w:szCs w:val="28"/>
        </w:rPr>
        <w:t>. Среди них наибольшую популярность имеют ценные бумаги России, Украины и Казахстана.</w:t>
      </w:r>
    </w:p>
    <w:p w:rsidR="00EF549A" w:rsidRPr="006E08B7" w:rsidRDefault="00AB55F3" w:rsidP="00380345">
      <w:pPr>
        <w:tabs>
          <w:tab w:val="left" w:pos="2040"/>
        </w:tabs>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И</w:t>
      </w:r>
      <w:r w:rsidR="0071173D" w:rsidRPr="006E08B7">
        <w:rPr>
          <w:rFonts w:ascii="Times New Roman" w:hAnsi="Times New Roman"/>
          <w:noProof/>
          <w:color w:val="000000"/>
          <w:sz w:val="28"/>
          <w:szCs w:val="28"/>
        </w:rPr>
        <w:t>нтерес к Украине</w:t>
      </w:r>
      <w:r w:rsidRPr="006E08B7">
        <w:rPr>
          <w:rFonts w:ascii="Times New Roman" w:hAnsi="Times New Roman"/>
          <w:noProof/>
          <w:color w:val="000000"/>
          <w:sz w:val="28"/>
          <w:szCs w:val="28"/>
        </w:rPr>
        <w:t>, в частности,</w:t>
      </w:r>
      <w:r w:rsidR="0071173D" w:rsidRPr="006E08B7">
        <w:rPr>
          <w:rFonts w:ascii="Times New Roman" w:hAnsi="Times New Roman"/>
          <w:noProof/>
          <w:color w:val="000000"/>
          <w:sz w:val="28"/>
          <w:szCs w:val="28"/>
        </w:rPr>
        <w:t xml:space="preserve"> вызван </w:t>
      </w:r>
      <w:r w:rsidRPr="006E08B7">
        <w:rPr>
          <w:rFonts w:ascii="Times New Roman" w:hAnsi="Times New Roman"/>
          <w:noProof/>
          <w:color w:val="000000"/>
          <w:sz w:val="28"/>
          <w:szCs w:val="28"/>
        </w:rPr>
        <w:t>наличием сильной металлургической промышленности</w:t>
      </w:r>
      <w:r w:rsidR="0071173D" w:rsidRPr="006E08B7">
        <w:rPr>
          <w:rFonts w:ascii="Times New Roman" w:hAnsi="Times New Roman"/>
          <w:noProof/>
          <w:color w:val="000000"/>
          <w:sz w:val="28"/>
          <w:szCs w:val="28"/>
        </w:rPr>
        <w:t xml:space="preserve">, </w:t>
      </w:r>
      <w:r w:rsidRPr="006E08B7">
        <w:rPr>
          <w:rFonts w:ascii="Times New Roman" w:hAnsi="Times New Roman"/>
          <w:noProof/>
          <w:color w:val="000000"/>
          <w:sz w:val="28"/>
          <w:szCs w:val="28"/>
        </w:rPr>
        <w:t>хотя</w:t>
      </w:r>
      <w:r w:rsidR="0071173D" w:rsidRPr="006E08B7">
        <w:rPr>
          <w:rFonts w:ascii="Times New Roman" w:hAnsi="Times New Roman"/>
          <w:noProof/>
          <w:color w:val="000000"/>
          <w:sz w:val="28"/>
          <w:szCs w:val="28"/>
        </w:rPr>
        <w:t xml:space="preserve"> она не отличается инвестиционной привлекательностью. Из-за ценовых рисков участники рынка с осторожностью относятся к акциям металлургических компаний. Вместе с тем, эксперты фондового рынка отмечают, что в Украине есть интересные активы в разных областях.</w:t>
      </w:r>
    </w:p>
    <w:p w:rsidR="00380345" w:rsidRPr="006E08B7" w:rsidRDefault="00117D78" w:rsidP="00380345">
      <w:pPr>
        <w:tabs>
          <w:tab w:val="left" w:pos="851"/>
        </w:tabs>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Украинский фондовый рынок только формируется. Разумеется, существуют объективные трудности. Но есть надежда, что Украина постепенно приближается к цели – к созданию эффективного и справедливого рынка ценных бумаг, регулированного государством и интегрированного в мировые фондовые рынки.</w:t>
      </w:r>
    </w:p>
    <w:p w:rsidR="002431DD" w:rsidRPr="006E08B7" w:rsidRDefault="00117D78" w:rsidP="00380345">
      <w:pPr>
        <w:tabs>
          <w:tab w:val="left" w:pos="851"/>
        </w:tabs>
        <w:spacing w:after="0" w:line="360" w:lineRule="auto"/>
        <w:ind w:firstLine="709"/>
        <w:jc w:val="both"/>
        <w:rPr>
          <w:rFonts w:ascii="Times New Roman" w:hAnsi="Times New Roman"/>
          <w:noProof/>
          <w:color w:val="000000"/>
          <w:sz w:val="28"/>
        </w:rPr>
      </w:pPr>
      <w:r w:rsidRPr="006E08B7">
        <w:rPr>
          <w:rFonts w:ascii="Times New Roman" w:hAnsi="Times New Roman"/>
          <w:noProof/>
          <w:color w:val="000000"/>
          <w:sz w:val="28"/>
          <w:szCs w:val="28"/>
        </w:rPr>
        <w:t xml:space="preserve">Но, вместе с тем, уже </w:t>
      </w:r>
      <w:r w:rsidR="002431DD" w:rsidRPr="006E08B7">
        <w:rPr>
          <w:rFonts w:ascii="Times New Roman" w:hAnsi="Times New Roman"/>
          <w:noProof/>
          <w:color w:val="000000"/>
          <w:sz w:val="28"/>
          <w:szCs w:val="28"/>
        </w:rPr>
        <w:t>появляются первые негативные явления на рынке.</w:t>
      </w:r>
      <w:r w:rsidRPr="006E08B7">
        <w:rPr>
          <w:rFonts w:ascii="Times New Roman" w:hAnsi="Times New Roman"/>
          <w:noProof/>
          <w:color w:val="000000"/>
          <w:sz w:val="28"/>
          <w:szCs w:val="28"/>
        </w:rPr>
        <w:t xml:space="preserve"> Например, противоправная деятельность некоторых доверительных обществ и финансовых посредников на рынке ценных бумаг. Причиной тому несовершенство законодательной базы и отсутствие эффективного контроля со стороны государства за процессами, которые происходят на фондовом рынке.</w:t>
      </w:r>
      <w:r w:rsidRPr="006E08B7">
        <w:rPr>
          <w:rFonts w:ascii="Times New Roman" w:hAnsi="Times New Roman"/>
          <w:noProof/>
          <w:color w:val="000000"/>
          <w:sz w:val="28"/>
        </w:rPr>
        <w:t xml:space="preserve"> </w:t>
      </w:r>
    </w:p>
    <w:p w:rsidR="002431DD" w:rsidRPr="006E08B7" w:rsidRDefault="002431DD" w:rsidP="00380345">
      <w:pPr>
        <w:tabs>
          <w:tab w:val="left" w:pos="851"/>
        </w:tabs>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Существует так же ряд проблем, требующих выработки адекватных ориентиров в развитии рынка и достижении мировых стандартов на уровне ценных бумаг:</w:t>
      </w:r>
    </w:p>
    <w:p w:rsidR="00117D78" w:rsidRPr="006E08B7" w:rsidRDefault="00117D78" w:rsidP="00380345">
      <w:pPr>
        <w:pStyle w:val="ad"/>
        <w:numPr>
          <w:ilvl w:val="0"/>
          <w:numId w:val="8"/>
        </w:numPr>
        <w:tabs>
          <w:tab w:val="left" w:pos="851"/>
        </w:tabs>
        <w:spacing w:after="0" w:line="360" w:lineRule="auto"/>
        <w:ind w:left="0"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небольшие объемы и неликвидность;</w:t>
      </w:r>
    </w:p>
    <w:p w:rsidR="00117D78" w:rsidRPr="006E08B7" w:rsidRDefault="00117D78" w:rsidP="00380345">
      <w:pPr>
        <w:pStyle w:val="ad"/>
        <w:numPr>
          <w:ilvl w:val="0"/>
          <w:numId w:val="8"/>
        </w:numPr>
        <w:tabs>
          <w:tab w:val="left" w:pos="851"/>
        </w:tabs>
        <w:spacing w:after="0" w:line="360" w:lineRule="auto"/>
        <w:ind w:left="0"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политическая нестабильность, усиливающая недоверие инвесторов;</w:t>
      </w:r>
    </w:p>
    <w:p w:rsidR="00117D78" w:rsidRPr="006E08B7" w:rsidRDefault="00117D78" w:rsidP="00380345">
      <w:pPr>
        <w:pStyle w:val="ad"/>
        <w:numPr>
          <w:ilvl w:val="0"/>
          <w:numId w:val="8"/>
        </w:numPr>
        <w:tabs>
          <w:tab w:val="left" w:pos="851"/>
        </w:tabs>
        <w:spacing w:after="0" w:line="360" w:lineRule="auto"/>
        <w:ind w:left="0"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неразвитость материальной базы, технологий торговли, регулятивной и информационной инфраструктуры, регистрационной, депозитарной и клиринговой сети;</w:t>
      </w:r>
    </w:p>
    <w:p w:rsidR="00117D78" w:rsidRPr="006E08B7" w:rsidRDefault="00117D78" w:rsidP="00380345">
      <w:pPr>
        <w:pStyle w:val="ad"/>
        <w:numPr>
          <w:ilvl w:val="0"/>
          <w:numId w:val="8"/>
        </w:numPr>
        <w:tabs>
          <w:tab w:val="left" w:pos="851"/>
        </w:tabs>
        <w:spacing w:after="0" w:line="360" w:lineRule="auto"/>
        <w:ind w:left="0"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ослабленная роль государственного регулирования, которое поясняется его раздробленной системой (несколько государственных органов прямо влияют на рынок и регулируют его);</w:t>
      </w:r>
    </w:p>
    <w:p w:rsidR="00117D78" w:rsidRPr="006E08B7" w:rsidRDefault="00117D78" w:rsidP="00380345">
      <w:pPr>
        <w:pStyle w:val="ad"/>
        <w:numPr>
          <w:ilvl w:val="0"/>
          <w:numId w:val="8"/>
        </w:numPr>
        <w:tabs>
          <w:tab w:val="left" w:pos="851"/>
        </w:tabs>
        <w:spacing w:after="0" w:line="360" w:lineRule="auto"/>
        <w:ind w:left="0"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высокая степень всех рисков, связанных с ценными бумагами (доходного риска, риска ликвидности, политического, законодательного и других рисков);</w:t>
      </w:r>
    </w:p>
    <w:p w:rsidR="00117D78" w:rsidRPr="006E08B7" w:rsidRDefault="00117D78" w:rsidP="00380345">
      <w:pPr>
        <w:pStyle w:val="ad"/>
        <w:numPr>
          <w:ilvl w:val="0"/>
          <w:numId w:val="8"/>
        </w:numPr>
        <w:tabs>
          <w:tab w:val="left" w:pos="851"/>
        </w:tabs>
        <w:spacing w:after="0" w:line="360" w:lineRule="auto"/>
        <w:ind w:left="0"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очень высокие технические риски (риск неурегулированности расчетов по ценным бумагам, риск передачи средств и т.п.);</w:t>
      </w:r>
    </w:p>
    <w:p w:rsidR="00117D78" w:rsidRPr="006E08B7" w:rsidRDefault="00117D78" w:rsidP="00380345">
      <w:pPr>
        <w:pStyle w:val="ad"/>
        <w:numPr>
          <w:ilvl w:val="0"/>
          <w:numId w:val="8"/>
        </w:numPr>
        <w:tabs>
          <w:tab w:val="left" w:pos="851"/>
        </w:tabs>
        <w:spacing w:after="0" w:line="360" w:lineRule="auto"/>
        <w:ind w:left="0"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значительные масштабы грюндерства, агрессивная политика учреждения нежизнеспособных компаний;</w:t>
      </w:r>
    </w:p>
    <w:p w:rsidR="00117D78" w:rsidRPr="006E08B7" w:rsidRDefault="00117D78" w:rsidP="00380345">
      <w:pPr>
        <w:pStyle w:val="ad"/>
        <w:numPr>
          <w:ilvl w:val="0"/>
          <w:numId w:val="8"/>
        </w:numPr>
        <w:tabs>
          <w:tab w:val="left" w:pos="851"/>
        </w:tabs>
        <w:spacing w:after="0" w:line="360" w:lineRule="auto"/>
        <w:ind w:left="0"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отсутствие крупных, с продолжительным опытом работы, инвестиционных институтов, которые заслуживают общественного доверия;</w:t>
      </w:r>
    </w:p>
    <w:p w:rsidR="00117D78" w:rsidRPr="006E08B7" w:rsidRDefault="00117D78" w:rsidP="00380345">
      <w:pPr>
        <w:pStyle w:val="ad"/>
        <w:numPr>
          <w:ilvl w:val="0"/>
          <w:numId w:val="8"/>
        </w:numPr>
        <w:tabs>
          <w:tab w:val="left" w:pos="851"/>
        </w:tabs>
        <w:spacing w:after="0" w:line="360" w:lineRule="auto"/>
        <w:ind w:left="0"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отсутствие достаточного количества квалифицированных специалистов;</w:t>
      </w:r>
    </w:p>
    <w:p w:rsidR="00117D78" w:rsidRPr="006E08B7" w:rsidRDefault="00117D78" w:rsidP="00380345">
      <w:pPr>
        <w:pStyle w:val="ad"/>
        <w:numPr>
          <w:ilvl w:val="0"/>
          <w:numId w:val="8"/>
        </w:numPr>
        <w:tabs>
          <w:tab w:val="left" w:pos="851"/>
        </w:tabs>
        <w:spacing w:after="0" w:line="360" w:lineRule="auto"/>
        <w:ind w:left="0"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агрессивность, острая конкуренция из-за отсутствия традиций деловой рыночной этики.</w:t>
      </w:r>
    </w:p>
    <w:p w:rsidR="00117D78" w:rsidRPr="006E08B7" w:rsidRDefault="00117D78" w:rsidP="00380345">
      <w:pPr>
        <w:tabs>
          <w:tab w:val="left" w:pos="851"/>
        </w:tabs>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Конкретными ориентирами являются такие конечные цели:</w:t>
      </w:r>
    </w:p>
    <w:p w:rsidR="00117D78" w:rsidRPr="006E08B7" w:rsidRDefault="00117D78" w:rsidP="00380345">
      <w:pPr>
        <w:pStyle w:val="ad"/>
        <w:numPr>
          <w:ilvl w:val="0"/>
          <w:numId w:val="9"/>
        </w:numPr>
        <w:tabs>
          <w:tab w:val="left" w:pos="851"/>
        </w:tabs>
        <w:spacing w:after="0" w:line="360" w:lineRule="auto"/>
        <w:ind w:left="0"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государство должно иметь развитую и эффективно действующую систему Национального депозитария ценных бумаг. Кроме сохранения ценных бумаг, система Национального депозитария может осуществлять и дальнейшее обслуживание соглашений по ценным бумагам и обработке информации по ним. Депозитарий может как включать систему платежей в свою структуру, так и быть связанным с отдельной системой платежей;</w:t>
      </w:r>
    </w:p>
    <w:p w:rsidR="00117D78" w:rsidRPr="006E08B7" w:rsidRDefault="00117D78" w:rsidP="00380345">
      <w:pPr>
        <w:pStyle w:val="ad"/>
        <w:numPr>
          <w:ilvl w:val="0"/>
          <w:numId w:val="9"/>
        </w:numPr>
        <w:tabs>
          <w:tab w:val="left" w:pos="851"/>
        </w:tabs>
        <w:spacing w:after="0" w:line="360" w:lineRule="auto"/>
        <w:ind w:left="0"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 xml:space="preserve">создание системы зачета требований при наличии достаточного </w:t>
      </w:r>
      <w:r w:rsidR="002431DD" w:rsidRPr="006E08B7">
        <w:rPr>
          <w:rFonts w:ascii="Times New Roman" w:hAnsi="Times New Roman"/>
          <w:noProof/>
          <w:color w:val="000000"/>
          <w:sz w:val="28"/>
          <w:szCs w:val="28"/>
        </w:rPr>
        <w:t>о</w:t>
      </w:r>
      <w:r w:rsidRPr="006E08B7">
        <w:rPr>
          <w:rFonts w:ascii="Times New Roman" w:hAnsi="Times New Roman"/>
          <w:noProof/>
          <w:color w:val="000000"/>
          <w:sz w:val="28"/>
          <w:szCs w:val="28"/>
        </w:rPr>
        <w:t>бъема фондового рынка;</w:t>
      </w:r>
    </w:p>
    <w:p w:rsidR="00117D78" w:rsidRPr="006E08B7" w:rsidRDefault="00117D78" w:rsidP="00380345">
      <w:pPr>
        <w:pStyle w:val="ad"/>
        <w:numPr>
          <w:ilvl w:val="0"/>
          <w:numId w:val="9"/>
        </w:numPr>
        <w:tabs>
          <w:tab w:val="left" w:pos="851"/>
        </w:tabs>
        <w:spacing w:after="0" w:line="360" w:lineRule="auto"/>
        <w:ind w:left="0"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все соглашения по ценным бумагам должны выполняться соответственно принципу «поставка против платежа»;</w:t>
      </w:r>
    </w:p>
    <w:p w:rsidR="00117D78" w:rsidRPr="006E08B7" w:rsidRDefault="00117D78" w:rsidP="00380345">
      <w:pPr>
        <w:pStyle w:val="ad"/>
        <w:numPr>
          <w:ilvl w:val="0"/>
          <w:numId w:val="9"/>
        </w:numPr>
        <w:tabs>
          <w:tab w:val="left" w:pos="851"/>
        </w:tabs>
        <w:spacing w:after="0" w:line="360" w:lineRule="auto"/>
        <w:ind w:left="0"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должны быть приняты стандарты Международной организации по стандартизации (ISO) для обращения документов по операциям с ценными бумагами и их нумерации.</w:t>
      </w:r>
    </w:p>
    <w:p w:rsidR="00380345" w:rsidRPr="006E08B7" w:rsidRDefault="00117D78" w:rsidP="00380345">
      <w:pPr>
        <w:tabs>
          <w:tab w:val="left" w:pos="851"/>
        </w:tabs>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Наиболее перспективными направлениями фондового рынка, по мнению председателя «Ренессанс капитал Украина» Григория Гуртового, являются все сферы, связанные с потреблением - в первую очередь сельскохозяйственный сектор. Глава аналитического департамента «Тройка диалог Украина» Андрей Богданов называет также розницу, телекоммуникации, банковскую сферу. Он считает, что далеко не все компании этих секторов присутствуют на фондовом рынке. И ожидает ІРО новых компаний на сумму 2-3 миллиарда долларов. По его мнению, это диверсифицирует фондовый рынок и даст иностранным инвесторам возможность войти в наиболее растущие секторы украинской экономики.</w:t>
      </w:r>
    </w:p>
    <w:p w:rsidR="00117D78" w:rsidRPr="006E08B7" w:rsidRDefault="00117D78" w:rsidP="00380345">
      <w:pPr>
        <w:tabs>
          <w:tab w:val="left" w:pos="851"/>
        </w:tabs>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Так же привлекательность вложения средств в банковскую сферу Украины отмечает старший аналитик по банкам Центральной и Восточной Европы Ярослав Совгира. Но он связывает этот факт скорее с недостаточной насыщенностью банковских услуг. По его словам, если сравнивать объемы кредитования, которые были несколько лет назад, и сравнить их с ВВП, то уровень проникновения банковских кредитов в экономику Украины был низким. Сейчас же он, безусловно, повышается, но потенциал еще есть. С другой стороны, и качество предоставления банковских услуг было невысоким. Хотя сейчас, конечно, значительно улучшается</w:t>
      </w:r>
      <w:r w:rsidR="00F275DF" w:rsidRPr="006E08B7">
        <w:rPr>
          <w:rFonts w:ascii="Times New Roman" w:hAnsi="Times New Roman"/>
          <w:noProof/>
          <w:color w:val="000000"/>
          <w:sz w:val="28"/>
          <w:szCs w:val="28"/>
        </w:rPr>
        <w:t>. [9]</w:t>
      </w:r>
      <w:r w:rsidRPr="006E08B7">
        <w:rPr>
          <w:rFonts w:ascii="Times New Roman" w:hAnsi="Times New Roman"/>
          <w:noProof/>
          <w:color w:val="000000"/>
          <w:sz w:val="28"/>
          <w:szCs w:val="28"/>
        </w:rPr>
        <w:t xml:space="preserve"> </w:t>
      </w:r>
    </w:p>
    <w:p w:rsidR="00EA5566" w:rsidRPr="006E08B7" w:rsidRDefault="006E08B7" w:rsidP="00380345">
      <w:pPr>
        <w:tabs>
          <w:tab w:val="left" w:pos="2040"/>
        </w:tabs>
        <w:spacing w:after="0" w:line="360" w:lineRule="auto"/>
        <w:ind w:firstLine="709"/>
        <w:jc w:val="both"/>
        <w:rPr>
          <w:rFonts w:ascii="Times New Roman" w:hAnsi="Times New Roman"/>
          <w:b/>
          <w:noProof/>
          <w:color w:val="000000"/>
          <w:sz w:val="28"/>
          <w:szCs w:val="28"/>
        </w:rPr>
      </w:pPr>
      <w:r w:rsidRPr="006E08B7">
        <w:rPr>
          <w:rFonts w:ascii="Times New Roman" w:hAnsi="Times New Roman"/>
          <w:b/>
          <w:noProof/>
          <w:color w:val="000000"/>
          <w:sz w:val="28"/>
          <w:szCs w:val="28"/>
        </w:rPr>
        <w:br w:type="page"/>
      </w:r>
      <w:r w:rsidR="0071173D" w:rsidRPr="006E08B7">
        <w:rPr>
          <w:rFonts w:ascii="Times New Roman" w:hAnsi="Times New Roman"/>
          <w:b/>
          <w:noProof/>
          <w:color w:val="000000"/>
          <w:sz w:val="28"/>
          <w:szCs w:val="28"/>
        </w:rPr>
        <w:t>Выводы</w:t>
      </w:r>
    </w:p>
    <w:p w:rsidR="00BE70C3" w:rsidRPr="006E08B7" w:rsidRDefault="00BE70C3" w:rsidP="00380345">
      <w:pPr>
        <w:tabs>
          <w:tab w:val="left" w:pos="2040"/>
        </w:tabs>
        <w:spacing w:after="0" w:line="360" w:lineRule="auto"/>
        <w:ind w:firstLine="709"/>
        <w:jc w:val="both"/>
        <w:rPr>
          <w:rFonts w:ascii="Times New Roman" w:hAnsi="Times New Roman"/>
          <w:b/>
          <w:noProof/>
          <w:color w:val="000000"/>
          <w:sz w:val="28"/>
          <w:szCs w:val="28"/>
        </w:rPr>
      </w:pPr>
    </w:p>
    <w:p w:rsidR="0071173D" w:rsidRPr="006E08B7" w:rsidRDefault="0071173D"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Фондовый рынок на сегодняшний день является одним из наиболее привлекательных инструментов для инвестирования. Поскольку доступ к работе на фондовом рынке получили как частные инвесторы так и спекулянты, данный вид деятельности активно развивается и предлагает хорошую возможность вложения денег.</w:t>
      </w:r>
    </w:p>
    <w:p w:rsidR="00380345" w:rsidRPr="006E08B7" w:rsidRDefault="0071173D"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Развитый и открытый фондовый рынок в стране характеризует как правило сильную, и стабильную экономику, и способствует привлечению инвесторов из других стран. К сожалению, фондовый рынок Украины нельзя характеризовать</w:t>
      </w:r>
      <w:r w:rsidR="00380345" w:rsidRPr="006E08B7">
        <w:rPr>
          <w:rFonts w:ascii="Times New Roman" w:hAnsi="Times New Roman"/>
          <w:noProof/>
          <w:color w:val="000000"/>
          <w:sz w:val="28"/>
          <w:szCs w:val="28"/>
        </w:rPr>
        <w:t xml:space="preserve"> </w:t>
      </w:r>
      <w:r w:rsidRPr="006E08B7">
        <w:rPr>
          <w:rFonts w:ascii="Times New Roman" w:hAnsi="Times New Roman"/>
          <w:noProof/>
          <w:color w:val="000000"/>
          <w:sz w:val="28"/>
          <w:szCs w:val="28"/>
        </w:rPr>
        <w:t>как таковой.</w:t>
      </w:r>
    </w:p>
    <w:p w:rsidR="00380345" w:rsidRPr="006E08B7" w:rsidRDefault="0071173D"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Итак,</w:t>
      </w:r>
      <w:r w:rsidR="00380345" w:rsidRPr="006E08B7">
        <w:rPr>
          <w:rFonts w:ascii="Times New Roman" w:hAnsi="Times New Roman"/>
          <w:noProof/>
          <w:color w:val="000000"/>
          <w:sz w:val="28"/>
          <w:szCs w:val="28"/>
        </w:rPr>
        <w:t xml:space="preserve"> </w:t>
      </w:r>
      <w:r w:rsidRPr="006E08B7">
        <w:rPr>
          <w:rFonts w:ascii="Times New Roman" w:hAnsi="Times New Roman"/>
          <w:noProof/>
          <w:color w:val="000000"/>
          <w:sz w:val="28"/>
          <w:szCs w:val="28"/>
        </w:rPr>
        <w:t>организованный рынок ценных бумаг Украины по объему своего торгового оборота продолжает значительно уступать не только более развитым биржевым рынкам России и Польши, но и ряду соседних стран, входящих в группу frontier market.</w:t>
      </w:r>
    </w:p>
    <w:p w:rsidR="00380345" w:rsidRPr="006E08B7" w:rsidRDefault="0071173D"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Такие индикаторы украинского биржевого рынка акций, как капитализация и фондовый индекс ПФТС, вследствие неадекватности курсовых цен реальному состоянию предприятий-эмитентов и экономики страны в целом вряд ли можно рассматривать в качестве репрезентативных, тем более для сопоставления с развивающимися зарубежными рынками.</w:t>
      </w:r>
    </w:p>
    <w:p w:rsidR="0071173D" w:rsidRPr="006E08B7" w:rsidRDefault="0071173D" w:rsidP="00380345">
      <w:pPr>
        <w:spacing w:after="0" w:line="360" w:lineRule="auto"/>
        <w:ind w:firstLine="709"/>
        <w:jc w:val="both"/>
        <w:rPr>
          <w:rFonts w:ascii="Times New Roman" w:hAnsi="Times New Roman"/>
          <w:noProof/>
          <w:color w:val="000000"/>
          <w:sz w:val="28"/>
          <w:szCs w:val="28"/>
        </w:rPr>
      </w:pPr>
      <w:r w:rsidRPr="006E08B7">
        <w:rPr>
          <w:rFonts w:ascii="Times New Roman" w:hAnsi="Times New Roman"/>
          <w:noProof/>
          <w:color w:val="000000"/>
          <w:sz w:val="28"/>
          <w:szCs w:val="28"/>
        </w:rPr>
        <w:t>Оперируя лишь небольшой частью выпусков акций ОАО и отличаясь крайне низкой степенью их оборачиваемости, биржевой рынок ценных бумаг Украины, тем не менее, обладает большими потенциальными возможностями для быстрого не только количественного, но и качественного роста. Развитию рынка препятствуют несовершенство и серьезные пробелы в законодательном и нормативном регулировании деятельности участников фондового рынка, прежде всего акционерных обществ, неоптимальность инфраструктуры рынка, отсутствие целостной, полноценно функционирующей национальной депозитарной системы.</w:t>
      </w:r>
    </w:p>
    <w:p w:rsidR="00F275DF" w:rsidRPr="006E08B7" w:rsidRDefault="006E08B7" w:rsidP="00380345">
      <w:pPr>
        <w:pStyle w:val="1"/>
        <w:spacing w:before="0" w:line="360" w:lineRule="auto"/>
        <w:ind w:firstLine="709"/>
        <w:jc w:val="both"/>
        <w:rPr>
          <w:rFonts w:ascii="Times New Roman" w:hAnsi="Times New Roman"/>
          <w:noProof/>
          <w:color w:val="000000"/>
        </w:rPr>
      </w:pPr>
      <w:r w:rsidRPr="006E08B7">
        <w:rPr>
          <w:rFonts w:ascii="Times New Roman" w:hAnsi="Times New Roman"/>
          <w:b w:val="0"/>
          <w:noProof/>
          <w:color w:val="000000"/>
        </w:rPr>
        <w:br w:type="page"/>
      </w:r>
      <w:r w:rsidR="00F275DF" w:rsidRPr="006E08B7">
        <w:rPr>
          <w:rFonts w:ascii="Times New Roman" w:hAnsi="Times New Roman"/>
          <w:noProof/>
          <w:color w:val="000000"/>
        </w:rPr>
        <w:t>Литература</w:t>
      </w:r>
    </w:p>
    <w:p w:rsidR="00BE70C3" w:rsidRPr="006E08B7" w:rsidRDefault="00BE70C3" w:rsidP="00380345">
      <w:pPr>
        <w:spacing w:after="0" w:line="360" w:lineRule="auto"/>
        <w:ind w:firstLine="709"/>
        <w:jc w:val="both"/>
        <w:rPr>
          <w:rFonts w:ascii="Times New Roman" w:hAnsi="Times New Roman"/>
          <w:noProof/>
          <w:color w:val="000000"/>
          <w:sz w:val="28"/>
        </w:rPr>
      </w:pPr>
    </w:p>
    <w:p w:rsidR="00F275DF" w:rsidRPr="006E08B7" w:rsidRDefault="00F275DF" w:rsidP="006E08B7">
      <w:pPr>
        <w:widowControl w:val="0"/>
        <w:numPr>
          <w:ilvl w:val="0"/>
          <w:numId w:val="12"/>
        </w:numPr>
        <w:tabs>
          <w:tab w:val="left" w:pos="426"/>
        </w:tabs>
        <w:autoSpaceDE w:val="0"/>
        <w:autoSpaceDN w:val="0"/>
        <w:spacing w:after="0" w:line="360" w:lineRule="auto"/>
        <w:ind w:left="0" w:firstLine="0"/>
        <w:jc w:val="both"/>
        <w:rPr>
          <w:rFonts w:ascii="Times New Roman" w:hAnsi="Times New Roman"/>
          <w:noProof/>
          <w:snapToGrid w:val="0"/>
          <w:color w:val="000000"/>
          <w:sz w:val="28"/>
          <w:szCs w:val="28"/>
        </w:rPr>
      </w:pPr>
      <w:r w:rsidRPr="006E08B7">
        <w:rPr>
          <w:rFonts w:ascii="Times New Roman" w:hAnsi="Times New Roman"/>
          <w:noProof/>
          <w:snapToGrid w:val="0"/>
          <w:color w:val="000000"/>
          <w:sz w:val="28"/>
          <w:szCs w:val="28"/>
        </w:rPr>
        <w:t>Закон Украины</w:t>
      </w:r>
      <w:r w:rsidR="00380345" w:rsidRPr="006E08B7">
        <w:rPr>
          <w:rFonts w:ascii="Times New Roman" w:hAnsi="Times New Roman"/>
          <w:noProof/>
          <w:snapToGrid w:val="0"/>
          <w:color w:val="000000"/>
          <w:sz w:val="28"/>
          <w:szCs w:val="28"/>
        </w:rPr>
        <w:t xml:space="preserve"> </w:t>
      </w:r>
      <w:r w:rsidRPr="006E08B7">
        <w:rPr>
          <w:rFonts w:ascii="Times New Roman" w:hAnsi="Times New Roman"/>
          <w:noProof/>
          <w:snapToGrid w:val="0"/>
          <w:color w:val="000000"/>
          <w:sz w:val="28"/>
          <w:szCs w:val="28"/>
        </w:rPr>
        <w:t>“О государственном регулировании фондового рынка”.</w:t>
      </w:r>
    </w:p>
    <w:p w:rsidR="00F275DF" w:rsidRPr="006E08B7" w:rsidRDefault="00F275DF" w:rsidP="006E08B7">
      <w:pPr>
        <w:widowControl w:val="0"/>
        <w:numPr>
          <w:ilvl w:val="0"/>
          <w:numId w:val="12"/>
        </w:numPr>
        <w:tabs>
          <w:tab w:val="left" w:pos="426"/>
        </w:tabs>
        <w:autoSpaceDE w:val="0"/>
        <w:autoSpaceDN w:val="0"/>
        <w:spacing w:after="0" w:line="360" w:lineRule="auto"/>
        <w:ind w:left="0" w:firstLine="0"/>
        <w:jc w:val="both"/>
        <w:rPr>
          <w:rFonts w:ascii="Times New Roman" w:hAnsi="Times New Roman"/>
          <w:noProof/>
          <w:snapToGrid w:val="0"/>
          <w:color w:val="000000"/>
          <w:sz w:val="28"/>
          <w:szCs w:val="28"/>
        </w:rPr>
      </w:pPr>
      <w:r w:rsidRPr="006E08B7">
        <w:rPr>
          <w:rFonts w:ascii="Times New Roman" w:hAnsi="Times New Roman"/>
          <w:noProof/>
          <w:snapToGrid w:val="0"/>
          <w:color w:val="000000"/>
          <w:sz w:val="28"/>
          <w:szCs w:val="28"/>
        </w:rPr>
        <w:t>Закон Украины</w:t>
      </w:r>
      <w:r w:rsidR="00380345" w:rsidRPr="006E08B7">
        <w:rPr>
          <w:rFonts w:ascii="Times New Roman" w:hAnsi="Times New Roman"/>
          <w:noProof/>
          <w:snapToGrid w:val="0"/>
          <w:color w:val="000000"/>
          <w:sz w:val="28"/>
          <w:szCs w:val="28"/>
        </w:rPr>
        <w:t xml:space="preserve"> </w:t>
      </w:r>
      <w:r w:rsidRPr="006E08B7">
        <w:rPr>
          <w:rFonts w:ascii="Times New Roman" w:hAnsi="Times New Roman"/>
          <w:noProof/>
          <w:snapToGrid w:val="0"/>
          <w:color w:val="000000"/>
          <w:sz w:val="28"/>
          <w:szCs w:val="28"/>
        </w:rPr>
        <w:t>“О ценных бумагах и фондовом рынке”.</w:t>
      </w:r>
    </w:p>
    <w:p w:rsidR="00F275DF" w:rsidRPr="006E08B7" w:rsidRDefault="00F275DF" w:rsidP="006E08B7">
      <w:pPr>
        <w:pStyle w:val="ad"/>
        <w:numPr>
          <w:ilvl w:val="0"/>
          <w:numId w:val="12"/>
        </w:numPr>
        <w:tabs>
          <w:tab w:val="left" w:pos="426"/>
        </w:tabs>
        <w:spacing w:after="0" w:line="360" w:lineRule="auto"/>
        <w:ind w:left="0" w:firstLine="0"/>
        <w:jc w:val="both"/>
        <w:rPr>
          <w:rFonts w:ascii="Times New Roman" w:hAnsi="Times New Roman"/>
          <w:noProof/>
          <w:color w:val="000000"/>
          <w:sz w:val="28"/>
          <w:szCs w:val="28"/>
        </w:rPr>
      </w:pPr>
      <w:r w:rsidRPr="006E08B7">
        <w:rPr>
          <w:rFonts w:ascii="Times New Roman" w:hAnsi="Times New Roman"/>
          <w:noProof/>
          <w:color w:val="000000"/>
          <w:sz w:val="28"/>
          <w:szCs w:val="28"/>
        </w:rPr>
        <w:t>Бельзецкий А. Фондовые индексы: оценка качества. – М.: Новое знание, 2006. – 310 с.</w:t>
      </w:r>
    </w:p>
    <w:p w:rsidR="00F275DF" w:rsidRPr="006E08B7" w:rsidRDefault="00F275DF" w:rsidP="006E08B7">
      <w:pPr>
        <w:widowControl w:val="0"/>
        <w:numPr>
          <w:ilvl w:val="0"/>
          <w:numId w:val="12"/>
        </w:numPr>
        <w:tabs>
          <w:tab w:val="left" w:pos="426"/>
        </w:tabs>
        <w:autoSpaceDE w:val="0"/>
        <w:autoSpaceDN w:val="0"/>
        <w:spacing w:after="0" w:line="360" w:lineRule="auto"/>
        <w:ind w:left="0" w:firstLine="0"/>
        <w:jc w:val="both"/>
        <w:rPr>
          <w:rFonts w:ascii="Times New Roman" w:hAnsi="Times New Roman"/>
          <w:noProof/>
          <w:snapToGrid w:val="0"/>
          <w:color w:val="000000"/>
          <w:sz w:val="28"/>
          <w:szCs w:val="28"/>
        </w:rPr>
      </w:pPr>
      <w:r w:rsidRPr="006E08B7">
        <w:rPr>
          <w:rFonts w:ascii="Times New Roman" w:hAnsi="Times New Roman"/>
          <w:noProof/>
          <w:snapToGrid w:val="0"/>
          <w:color w:val="000000"/>
          <w:sz w:val="28"/>
          <w:szCs w:val="28"/>
        </w:rPr>
        <w:t>Калина А.В. Корнев В.В. Рынок ценных бумаг (теория и практика): Учеб. пособие. 2-е изд. К.: МАУП, 1999. – 296с.</w:t>
      </w:r>
    </w:p>
    <w:p w:rsidR="00F275DF" w:rsidRPr="006E08B7" w:rsidRDefault="00F275DF" w:rsidP="006E08B7">
      <w:pPr>
        <w:widowControl w:val="0"/>
        <w:numPr>
          <w:ilvl w:val="0"/>
          <w:numId w:val="12"/>
        </w:numPr>
        <w:tabs>
          <w:tab w:val="left" w:pos="426"/>
        </w:tabs>
        <w:autoSpaceDE w:val="0"/>
        <w:autoSpaceDN w:val="0"/>
        <w:spacing w:after="0" w:line="360" w:lineRule="auto"/>
        <w:ind w:left="0" w:firstLine="0"/>
        <w:jc w:val="both"/>
        <w:rPr>
          <w:rFonts w:ascii="Times New Roman" w:hAnsi="Times New Roman"/>
          <w:noProof/>
          <w:snapToGrid w:val="0"/>
          <w:color w:val="000000"/>
          <w:sz w:val="28"/>
          <w:szCs w:val="28"/>
        </w:rPr>
      </w:pPr>
      <w:r w:rsidRPr="006E08B7">
        <w:rPr>
          <w:rFonts w:ascii="Times New Roman" w:hAnsi="Times New Roman"/>
          <w:noProof/>
          <w:snapToGrid w:val="0"/>
          <w:color w:val="000000"/>
          <w:sz w:val="28"/>
          <w:szCs w:val="28"/>
        </w:rPr>
        <w:t>Кравченко Ю.Я. Рынок ценных бумаг: Курс лекций. – К.: ВИРА-Р, 2002. – 368с.</w:t>
      </w:r>
    </w:p>
    <w:p w:rsidR="00F275DF" w:rsidRPr="006E08B7" w:rsidRDefault="00F275DF" w:rsidP="006E08B7">
      <w:pPr>
        <w:widowControl w:val="0"/>
        <w:numPr>
          <w:ilvl w:val="0"/>
          <w:numId w:val="12"/>
        </w:numPr>
        <w:tabs>
          <w:tab w:val="left" w:pos="426"/>
        </w:tabs>
        <w:autoSpaceDE w:val="0"/>
        <w:autoSpaceDN w:val="0"/>
        <w:spacing w:after="0" w:line="360" w:lineRule="auto"/>
        <w:ind w:left="0" w:firstLine="0"/>
        <w:jc w:val="both"/>
        <w:rPr>
          <w:rFonts w:ascii="Times New Roman" w:hAnsi="Times New Roman"/>
          <w:noProof/>
          <w:snapToGrid w:val="0"/>
          <w:color w:val="000000"/>
          <w:sz w:val="28"/>
          <w:szCs w:val="28"/>
        </w:rPr>
      </w:pPr>
      <w:r w:rsidRPr="006E08B7">
        <w:rPr>
          <w:rFonts w:ascii="Times New Roman" w:hAnsi="Times New Roman"/>
          <w:noProof/>
          <w:snapToGrid w:val="0"/>
          <w:color w:val="000000"/>
          <w:sz w:val="28"/>
          <w:szCs w:val="28"/>
        </w:rPr>
        <w:t>Мендрул О.Г., Павленко І.А. Фондовий ринок: операції з цінними паперами: Навч. посібник. 2-ге изд. К: КНЕУ, 2000. – 156с.</w:t>
      </w:r>
    </w:p>
    <w:p w:rsidR="00F275DF" w:rsidRPr="006E08B7" w:rsidRDefault="00F275DF" w:rsidP="006E08B7">
      <w:pPr>
        <w:pStyle w:val="ad"/>
        <w:numPr>
          <w:ilvl w:val="0"/>
          <w:numId w:val="12"/>
        </w:numPr>
        <w:tabs>
          <w:tab w:val="left" w:pos="426"/>
        </w:tabs>
        <w:spacing w:after="0" w:line="360" w:lineRule="auto"/>
        <w:ind w:left="0" w:firstLine="0"/>
        <w:jc w:val="both"/>
        <w:rPr>
          <w:rFonts w:ascii="Times New Roman" w:hAnsi="Times New Roman"/>
          <w:noProof/>
          <w:color w:val="000000"/>
          <w:sz w:val="28"/>
          <w:szCs w:val="28"/>
        </w:rPr>
      </w:pPr>
      <w:r w:rsidRPr="006E08B7">
        <w:rPr>
          <w:rFonts w:ascii="Times New Roman" w:hAnsi="Times New Roman"/>
          <w:noProof/>
          <w:color w:val="000000"/>
          <w:sz w:val="28"/>
          <w:szCs w:val="28"/>
        </w:rPr>
        <w:t>Бельзецкий А. Качество фондовых индексов//Банковский вестник. – 2006. - №2. – с.19</w:t>
      </w:r>
    </w:p>
    <w:p w:rsidR="00380345" w:rsidRPr="006E08B7" w:rsidRDefault="00F275DF" w:rsidP="006E08B7">
      <w:pPr>
        <w:pStyle w:val="ad"/>
        <w:numPr>
          <w:ilvl w:val="0"/>
          <w:numId w:val="12"/>
        </w:numPr>
        <w:tabs>
          <w:tab w:val="left" w:pos="426"/>
          <w:tab w:val="left" w:pos="709"/>
        </w:tabs>
        <w:spacing w:after="0" w:line="360" w:lineRule="auto"/>
        <w:ind w:left="0" w:firstLine="0"/>
        <w:jc w:val="both"/>
        <w:rPr>
          <w:rFonts w:ascii="Times New Roman" w:hAnsi="Times New Roman"/>
          <w:noProof/>
          <w:color w:val="000000"/>
          <w:sz w:val="28"/>
          <w:szCs w:val="28"/>
        </w:rPr>
      </w:pPr>
      <w:r w:rsidRPr="006E08B7">
        <w:rPr>
          <w:rFonts w:ascii="Times New Roman" w:hAnsi="Times New Roman"/>
          <w:noProof/>
          <w:color w:val="000000"/>
          <w:sz w:val="28"/>
          <w:szCs w:val="28"/>
        </w:rPr>
        <w:t xml:space="preserve">В. М. Горбаль “Дальнейшие перспективы развития украинского фондового рынка во многом будут зависеть от ситуации на мировых фондовых рынках”//Чистая прибыль, №1, 2008. </w:t>
      </w:r>
      <w:r w:rsidRPr="00BD7EB4">
        <w:rPr>
          <w:rFonts w:ascii="Times New Roman" w:hAnsi="Times New Roman"/>
          <w:noProof/>
          <w:color w:val="000000"/>
          <w:sz w:val="28"/>
          <w:szCs w:val="28"/>
        </w:rPr>
        <w:t>http://www.delta-capital.com.ua/ru/news/14/9868/</w:t>
      </w:r>
      <w:r w:rsidRPr="006E08B7">
        <w:rPr>
          <w:rFonts w:ascii="Times New Roman" w:hAnsi="Times New Roman"/>
          <w:noProof/>
          <w:color w:val="000000"/>
          <w:sz w:val="28"/>
          <w:szCs w:val="28"/>
        </w:rPr>
        <w:t xml:space="preserve"> </w:t>
      </w:r>
      <w:r w:rsidRPr="00BD7EB4">
        <w:rPr>
          <w:rFonts w:ascii="Times New Roman" w:hAnsi="Times New Roman"/>
          <w:noProof/>
          <w:color w:val="000000"/>
          <w:sz w:val="28"/>
          <w:szCs w:val="28"/>
        </w:rPr>
        <w:t>http://www.investfunds.com.ua/news/11822</w:t>
      </w:r>
      <w:r w:rsidRPr="006E08B7">
        <w:rPr>
          <w:rFonts w:ascii="Times New Roman" w:hAnsi="Times New Roman"/>
          <w:noProof/>
          <w:color w:val="000000"/>
          <w:sz w:val="28"/>
          <w:szCs w:val="28"/>
        </w:rPr>
        <w:t xml:space="preserve"> </w:t>
      </w:r>
    </w:p>
    <w:p w:rsidR="00380345" w:rsidRPr="006E08B7" w:rsidRDefault="00F275DF" w:rsidP="006E08B7">
      <w:pPr>
        <w:pStyle w:val="ad"/>
        <w:numPr>
          <w:ilvl w:val="0"/>
          <w:numId w:val="12"/>
        </w:numPr>
        <w:tabs>
          <w:tab w:val="left" w:pos="426"/>
          <w:tab w:val="left" w:pos="709"/>
        </w:tabs>
        <w:spacing w:after="0" w:line="360" w:lineRule="auto"/>
        <w:ind w:left="0" w:firstLine="0"/>
        <w:jc w:val="both"/>
        <w:rPr>
          <w:rFonts w:ascii="Times New Roman" w:hAnsi="Times New Roman"/>
          <w:noProof/>
          <w:color w:val="000000"/>
          <w:sz w:val="28"/>
          <w:szCs w:val="28"/>
        </w:rPr>
      </w:pPr>
      <w:r w:rsidRPr="006E08B7">
        <w:rPr>
          <w:rFonts w:ascii="Times New Roman" w:hAnsi="Times New Roman"/>
          <w:noProof/>
          <w:color w:val="000000"/>
          <w:sz w:val="28"/>
          <w:szCs w:val="28"/>
        </w:rPr>
        <w:t xml:space="preserve">О. Пашнина «Перспективы фондового рынка Украины»// "Акционерный вестник - Украина", № 3, 2008. </w:t>
      </w:r>
      <w:r w:rsidRPr="00BD7EB4">
        <w:rPr>
          <w:rFonts w:ascii="Times New Roman" w:hAnsi="Times New Roman"/>
          <w:noProof/>
          <w:color w:val="000000"/>
          <w:sz w:val="28"/>
          <w:szCs w:val="28"/>
        </w:rPr>
        <w:t>http://vestnikao.com.ua/publ/7-1-0-51</w:t>
      </w:r>
      <w:r w:rsidRPr="006E08B7">
        <w:rPr>
          <w:rFonts w:ascii="Times New Roman" w:hAnsi="Times New Roman"/>
          <w:noProof/>
          <w:color w:val="000000"/>
          <w:sz w:val="28"/>
          <w:szCs w:val="28"/>
        </w:rPr>
        <w:t xml:space="preserve"> </w:t>
      </w:r>
    </w:p>
    <w:p w:rsidR="00F275DF" w:rsidRPr="006E08B7" w:rsidRDefault="00F275DF" w:rsidP="006E08B7">
      <w:pPr>
        <w:pStyle w:val="ad"/>
        <w:numPr>
          <w:ilvl w:val="0"/>
          <w:numId w:val="12"/>
        </w:numPr>
        <w:tabs>
          <w:tab w:val="left" w:pos="426"/>
        </w:tabs>
        <w:spacing w:after="0" w:line="360" w:lineRule="auto"/>
        <w:ind w:left="0" w:firstLine="0"/>
        <w:jc w:val="both"/>
        <w:rPr>
          <w:rFonts w:ascii="Times New Roman" w:hAnsi="Times New Roman"/>
          <w:noProof/>
          <w:color w:val="000000"/>
          <w:sz w:val="28"/>
          <w:szCs w:val="28"/>
        </w:rPr>
      </w:pPr>
      <w:r w:rsidRPr="00BD7EB4">
        <w:rPr>
          <w:rFonts w:ascii="Times New Roman" w:hAnsi="Times New Roman"/>
          <w:noProof/>
          <w:color w:val="000000"/>
          <w:sz w:val="28"/>
          <w:szCs w:val="28"/>
        </w:rPr>
        <w:t>http://literus.narod.ru/Bussines/Fond/1-0.htm</w:t>
      </w:r>
      <w:r w:rsidR="00380345" w:rsidRPr="006E08B7">
        <w:rPr>
          <w:rFonts w:ascii="Times New Roman" w:hAnsi="Times New Roman"/>
          <w:noProof/>
          <w:color w:val="000000"/>
          <w:sz w:val="28"/>
          <w:szCs w:val="28"/>
        </w:rPr>
        <w:t xml:space="preserve"> </w:t>
      </w:r>
    </w:p>
    <w:p w:rsidR="00F275DF" w:rsidRPr="006E08B7" w:rsidRDefault="00F275DF" w:rsidP="006E08B7">
      <w:pPr>
        <w:pStyle w:val="ad"/>
        <w:numPr>
          <w:ilvl w:val="0"/>
          <w:numId w:val="12"/>
        </w:numPr>
        <w:tabs>
          <w:tab w:val="left" w:pos="426"/>
        </w:tabs>
        <w:spacing w:after="0" w:line="360" w:lineRule="auto"/>
        <w:ind w:left="0" w:firstLine="0"/>
        <w:jc w:val="both"/>
        <w:rPr>
          <w:rFonts w:ascii="Times New Roman" w:hAnsi="Times New Roman"/>
          <w:noProof/>
          <w:color w:val="000000"/>
          <w:sz w:val="28"/>
          <w:szCs w:val="28"/>
        </w:rPr>
      </w:pPr>
      <w:r w:rsidRPr="00BD7EB4">
        <w:rPr>
          <w:rFonts w:ascii="Times New Roman" w:hAnsi="Times New Roman"/>
          <w:noProof/>
          <w:color w:val="000000"/>
          <w:sz w:val="28"/>
          <w:szCs w:val="28"/>
        </w:rPr>
        <w:t>http://myros1.intwaywork.com/page_1197549187802.html</w:t>
      </w:r>
      <w:r w:rsidRPr="006E08B7">
        <w:rPr>
          <w:rFonts w:ascii="Times New Roman" w:hAnsi="Times New Roman"/>
          <w:noProof/>
          <w:color w:val="000000"/>
          <w:sz w:val="28"/>
          <w:szCs w:val="28"/>
        </w:rPr>
        <w:t xml:space="preserve"> </w:t>
      </w:r>
    </w:p>
    <w:p w:rsidR="00F275DF" w:rsidRPr="006E08B7" w:rsidRDefault="00F275DF" w:rsidP="006E08B7">
      <w:pPr>
        <w:pStyle w:val="ad"/>
        <w:numPr>
          <w:ilvl w:val="0"/>
          <w:numId w:val="12"/>
        </w:numPr>
        <w:tabs>
          <w:tab w:val="left" w:pos="426"/>
        </w:tabs>
        <w:spacing w:after="0" w:line="360" w:lineRule="auto"/>
        <w:ind w:left="0" w:firstLine="0"/>
        <w:jc w:val="both"/>
        <w:rPr>
          <w:rFonts w:ascii="Times New Roman" w:hAnsi="Times New Roman"/>
          <w:noProof/>
          <w:color w:val="000000"/>
          <w:sz w:val="28"/>
          <w:szCs w:val="28"/>
        </w:rPr>
      </w:pPr>
      <w:r w:rsidRPr="00BD7EB4">
        <w:rPr>
          <w:rFonts w:ascii="Times New Roman" w:hAnsi="Times New Roman"/>
          <w:noProof/>
          <w:color w:val="000000"/>
          <w:sz w:val="28"/>
          <w:szCs w:val="28"/>
        </w:rPr>
        <w:t>http://www.privatbank.ua/info/editor/editor/showhtml1.stm?fileName=4_6_1_4_2r.html</w:t>
      </w:r>
      <w:r w:rsidRPr="006E08B7">
        <w:rPr>
          <w:rFonts w:ascii="Times New Roman" w:hAnsi="Times New Roman"/>
          <w:noProof/>
          <w:color w:val="000000"/>
          <w:sz w:val="28"/>
          <w:szCs w:val="28"/>
        </w:rPr>
        <w:t xml:space="preserve"> </w:t>
      </w:r>
    </w:p>
    <w:p w:rsidR="00F275DF" w:rsidRPr="006E08B7" w:rsidRDefault="00F275DF" w:rsidP="006E08B7">
      <w:pPr>
        <w:pStyle w:val="ad"/>
        <w:numPr>
          <w:ilvl w:val="0"/>
          <w:numId w:val="12"/>
        </w:numPr>
        <w:tabs>
          <w:tab w:val="left" w:pos="426"/>
        </w:tabs>
        <w:spacing w:after="0" w:line="360" w:lineRule="auto"/>
        <w:ind w:left="0" w:firstLine="0"/>
        <w:jc w:val="both"/>
        <w:rPr>
          <w:rFonts w:ascii="Times New Roman" w:hAnsi="Times New Roman"/>
          <w:noProof/>
          <w:color w:val="000000"/>
          <w:sz w:val="28"/>
          <w:szCs w:val="28"/>
        </w:rPr>
      </w:pPr>
      <w:r w:rsidRPr="00BD7EB4">
        <w:rPr>
          <w:rFonts w:ascii="Times New Roman" w:hAnsi="Times New Roman"/>
          <w:noProof/>
          <w:color w:val="000000"/>
          <w:sz w:val="28"/>
          <w:szCs w:val="28"/>
        </w:rPr>
        <w:t>http://www.lomonosov-msu.ru/2008/27_5.pdf</w:t>
      </w:r>
    </w:p>
    <w:p w:rsidR="00F275DF" w:rsidRPr="006E08B7" w:rsidRDefault="00F275DF" w:rsidP="006E08B7">
      <w:pPr>
        <w:pStyle w:val="ad"/>
        <w:numPr>
          <w:ilvl w:val="0"/>
          <w:numId w:val="12"/>
        </w:numPr>
        <w:tabs>
          <w:tab w:val="left" w:pos="426"/>
        </w:tabs>
        <w:spacing w:after="0" w:line="360" w:lineRule="auto"/>
        <w:ind w:left="0" w:firstLine="0"/>
        <w:jc w:val="both"/>
        <w:rPr>
          <w:rFonts w:ascii="Times New Roman" w:hAnsi="Times New Roman"/>
          <w:noProof/>
          <w:color w:val="000000"/>
          <w:sz w:val="28"/>
          <w:szCs w:val="28"/>
        </w:rPr>
      </w:pPr>
      <w:r w:rsidRPr="00BD7EB4">
        <w:rPr>
          <w:rFonts w:ascii="Times New Roman" w:hAnsi="Times New Roman"/>
          <w:noProof/>
          <w:color w:val="000000"/>
          <w:sz w:val="28"/>
          <w:szCs w:val="28"/>
        </w:rPr>
        <w:t>http://news.a.ua/?id=18462&amp;p=news_economic</w:t>
      </w:r>
    </w:p>
    <w:p w:rsidR="00F275DF" w:rsidRPr="006E08B7" w:rsidRDefault="00F275DF" w:rsidP="006E08B7">
      <w:pPr>
        <w:pStyle w:val="ad"/>
        <w:numPr>
          <w:ilvl w:val="0"/>
          <w:numId w:val="12"/>
        </w:numPr>
        <w:tabs>
          <w:tab w:val="left" w:pos="426"/>
        </w:tabs>
        <w:spacing w:after="0" w:line="360" w:lineRule="auto"/>
        <w:ind w:left="0" w:firstLine="0"/>
        <w:jc w:val="both"/>
        <w:rPr>
          <w:rFonts w:ascii="Times New Roman" w:hAnsi="Times New Roman"/>
          <w:noProof/>
          <w:color w:val="000000"/>
          <w:sz w:val="28"/>
          <w:szCs w:val="28"/>
        </w:rPr>
      </w:pPr>
      <w:r w:rsidRPr="00BD7EB4">
        <w:rPr>
          <w:rFonts w:ascii="Times New Roman" w:hAnsi="Times New Roman"/>
          <w:noProof/>
          <w:color w:val="000000"/>
          <w:sz w:val="28"/>
          <w:szCs w:val="28"/>
        </w:rPr>
        <w:t>http://www.privatbank.ua/info/editor/editor/showhtml1.stm?fileName=4_6_1_4_2r.html#a</w:t>
      </w:r>
    </w:p>
    <w:p w:rsidR="00F275DF" w:rsidRPr="006E08B7" w:rsidRDefault="00F275DF" w:rsidP="006E08B7">
      <w:pPr>
        <w:pStyle w:val="ad"/>
        <w:numPr>
          <w:ilvl w:val="0"/>
          <w:numId w:val="12"/>
        </w:numPr>
        <w:tabs>
          <w:tab w:val="left" w:pos="426"/>
        </w:tabs>
        <w:spacing w:after="0" w:line="360" w:lineRule="auto"/>
        <w:ind w:left="0" w:firstLine="0"/>
        <w:jc w:val="both"/>
        <w:rPr>
          <w:rFonts w:ascii="Times New Roman" w:hAnsi="Times New Roman"/>
          <w:noProof/>
          <w:color w:val="000000"/>
          <w:sz w:val="28"/>
          <w:szCs w:val="28"/>
        </w:rPr>
      </w:pPr>
      <w:r w:rsidRPr="00BD7EB4">
        <w:rPr>
          <w:rFonts w:ascii="Times New Roman" w:hAnsi="Times New Roman"/>
          <w:noProof/>
          <w:color w:val="000000"/>
          <w:sz w:val="28"/>
          <w:szCs w:val="28"/>
        </w:rPr>
        <w:t>http://tables.finance.ua/ru/stock/indices/~/ua/2008/12/01</w:t>
      </w:r>
      <w:r w:rsidRPr="006E08B7">
        <w:rPr>
          <w:rFonts w:ascii="Times New Roman" w:hAnsi="Times New Roman"/>
          <w:noProof/>
          <w:color w:val="000000"/>
          <w:sz w:val="28"/>
          <w:szCs w:val="28"/>
        </w:rPr>
        <w:t xml:space="preserve"> </w:t>
      </w:r>
    </w:p>
    <w:p w:rsidR="00F275DF" w:rsidRPr="006E08B7" w:rsidRDefault="00F275DF" w:rsidP="006E08B7">
      <w:pPr>
        <w:pStyle w:val="ad"/>
        <w:numPr>
          <w:ilvl w:val="0"/>
          <w:numId w:val="12"/>
        </w:numPr>
        <w:tabs>
          <w:tab w:val="left" w:pos="426"/>
          <w:tab w:val="left" w:pos="851"/>
        </w:tabs>
        <w:spacing w:after="0" w:line="360" w:lineRule="auto"/>
        <w:ind w:left="0" w:firstLine="0"/>
        <w:jc w:val="both"/>
        <w:rPr>
          <w:rFonts w:ascii="Times New Roman" w:hAnsi="Times New Roman"/>
          <w:noProof/>
          <w:color w:val="000000"/>
          <w:sz w:val="28"/>
          <w:szCs w:val="28"/>
        </w:rPr>
      </w:pPr>
      <w:r w:rsidRPr="00BD7EB4">
        <w:rPr>
          <w:rFonts w:ascii="Times New Roman" w:hAnsi="Times New Roman"/>
          <w:noProof/>
          <w:color w:val="000000"/>
          <w:sz w:val="28"/>
          <w:szCs w:val="28"/>
        </w:rPr>
        <w:t>http://news.liga.net/articles/NA080362.html</w:t>
      </w:r>
      <w:r w:rsidRPr="006E08B7">
        <w:rPr>
          <w:rFonts w:ascii="Times New Roman" w:hAnsi="Times New Roman"/>
          <w:noProof/>
          <w:color w:val="000000"/>
          <w:sz w:val="28"/>
          <w:szCs w:val="28"/>
        </w:rPr>
        <w:t xml:space="preserve"> </w:t>
      </w:r>
      <w:bookmarkStart w:id="0" w:name="_GoBack"/>
      <w:bookmarkEnd w:id="0"/>
    </w:p>
    <w:sectPr w:rsidR="00F275DF" w:rsidRPr="006E08B7" w:rsidSect="006E08B7">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981" w:rsidRDefault="00FF0981" w:rsidP="00EF549A">
      <w:pPr>
        <w:spacing w:after="0" w:line="240" w:lineRule="auto"/>
      </w:pPr>
      <w:r>
        <w:separator/>
      </w:r>
    </w:p>
  </w:endnote>
  <w:endnote w:type="continuationSeparator" w:id="0">
    <w:p w:rsidR="00FF0981" w:rsidRDefault="00FF0981" w:rsidP="00EF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1DD" w:rsidRDefault="00BD7EB4">
    <w:pPr>
      <w:pStyle w:val="a8"/>
      <w:jc w:val="center"/>
    </w:pPr>
    <w:r>
      <w:rPr>
        <w:noProof/>
      </w:rPr>
      <w:t>2</w:t>
    </w:r>
  </w:p>
  <w:p w:rsidR="002431DD" w:rsidRDefault="002431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981" w:rsidRDefault="00FF0981" w:rsidP="00EF549A">
      <w:pPr>
        <w:spacing w:after="0" w:line="240" w:lineRule="auto"/>
      </w:pPr>
      <w:r>
        <w:separator/>
      </w:r>
    </w:p>
  </w:footnote>
  <w:footnote w:type="continuationSeparator" w:id="0">
    <w:p w:rsidR="00FF0981" w:rsidRDefault="00FF0981" w:rsidP="00EF54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D5B65"/>
    <w:multiLevelType w:val="hybridMultilevel"/>
    <w:tmpl w:val="00DC6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394CDC"/>
    <w:multiLevelType w:val="hybridMultilevel"/>
    <w:tmpl w:val="7C3CA7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076AC9"/>
    <w:multiLevelType w:val="singleLevel"/>
    <w:tmpl w:val="F6665C66"/>
    <w:lvl w:ilvl="0">
      <w:start w:val="1"/>
      <w:numFmt w:val="decimal"/>
      <w:lvlText w:val="%1)"/>
      <w:lvlJc w:val="left"/>
      <w:pPr>
        <w:tabs>
          <w:tab w:val="num" w:pos="360"/>
        </w:tabs>
        <w:ind w:left="360" w:hanging="360"/>
      </w:pPr>
      <w:rPr>
        <w:rFonts w:cs="Times New Roman"/>
      </w:rPr>
    </w:lvl>
  </w:abstractNum>
  <w:abstractNum w:abstractNumId="3">
    <w:nsid w:val="212F45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25767AA"/>
    <w:multiLevelType w:val="hybridMultilevel"/>
    <w:tmpl w:val="D84202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22951A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4F34447B"/>
    <w:multiLevelType w:val="hybridMultilevel"/>
    <w:tmpl w:val="0CB0194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4DB6CCC"/>
    <w:multiLevelType w:val="multilevel"/>
    <w:tmpl w:val="5FB0509A"/>
    <w:lvl w:ilvl="0">
      <w:start w:val="1"/>
      <w:numFmt w:val="decimal"/>
      <w:lvlText w:val="%1."/>
      <w:lvlJc w:val="left"/>
      <w:pPr>
        <w:ind w:left="1068" w:hanging="360"/>
      </w:pPr>
      <w:rPr>
        <w:rFonts w:cs="Times New Roman" w:hint="default"/>
      </w:rPr>
    </w:lvl>
    <w:lvl w:ilvl="1">
      <w:start w:val="1"/>
      <w:numFmt w:val="decimal"/>
      <w:isLgl/>
      <w:lvlText w:val="%1.%2."/>
      <w:lvlJc w:val="left"/>
      <w:pPr>
        <w:ind w:left="1788" w:hanging="720"/>
      </w:pPr>
      <w:rPr>
        <w:rFonts w:cs="Times New Roman" w:hint="default"/>
        <w:b/>
      </w:rPr>
    </w:lvl>
    <w:lvl w:ilvl="2">
      <w:start w:val="1"/>
      <w:numFmt w:val="decimal"/>
      <w:isLgl/>
      <w:lvlText w:val="%1.%2.%3."/>
      <w:lvlJc w:val="left"/>
      <w:pPr>
        <w:ind w:left="2148" w:hanging="720"/>
      </w:pPr>
      <w:rPr>
        <w:rFonts w:cs="Times New Roman" w:hint="default"/>
        <w:b/>
      </w:rPr>
    </w:lvl>
    <w:lvl w:ilvl="3">
      <w:start w:val="1"/>
      <w:numFmt w:val="decimal"/>
      <w:isLgl/>
      <w:lvlText w:val="%1.%2.%3.%4."/>
      <w:lvlJc w:val="left"/>
      <w:pPr>
        <w:ind w:left="2868" w:hanging="1080"/>
      </w:pPr>
      <w:rPr>
        <w:rFonts w:cs="Times New Roman" w:hint="default"/>
        <w:b/>
      </w:rPr>
    </w:lvl>
    <w:lvl w:ilvl="4">
      <w:start w:val="1"/>
      <w:numFmt w:val="decimal"/>
      <w:isLgl/>
      <w:lvlText w:val="%1.%2.%3.%4.%5."/>
      <w:lvlJc w:val="left"/>
      <w:pPr>
        <w:ind w:left="3228" w:hanging="1080"/>
      </w:pPr>
      <w:rPr>
        <w:rFonts w:cs="Times New Roman" w:hint="default"/>
        <w:b/>
      </w:rPr>
    </w:lvl>
    <w:lvl w:ilvl="5">
      <w:start w:val="1"/>
      <w:numFmt w:val="decimal"/>
      <w:isLgl/>
      <w:lvlText w:val="%1.%2.%3.%4.%5.%6."/>
      <w:lvlJc w:val="left"/>
      <w:pPr>
        <w:ind w:left="3948" w:hanging="1440"/>
      </w:pPr>
      <w:rPr>
        <w:rFonts w:cs="Times New Roman" w:hint="default"/>
        <w:b/>
      </w:rPr>
    </w:lvl>
    <w:lvl w:ilvl="6">
      <w:start w:val="1"/>
      <w:numFmt w:val="decimal"/>
      <w:isLgl/>
      <w:lvlText w:val="%1.%2.%3.%4.%5.%6.%7."/>
      <w:lvlJc w:val="left"/>
      <w:pPr>
        <w:ind w:left="4668" w:hanging="1800"/>
      </w:pPr>
      <w:rPr>
        <w:rFonts w:cs="Times New Roman" w:hint="default"/>
        <w:b/>
      </w:rPr>
    </w:lvl>
    <w:lvl w:ilvl="7">
      <w:start w:val="1"/>
      <w:numFmt w:val="decimal"/>
      <w:isLgl/>
      <w:lvlText w:val="%1.%2.%3.%4.%5.%6.%7.%8."/>
      <w:lvlJc w:val="left"/>
      <w:pPr>
        <w:ind w:left="5028" w:hanging="1800"/>
      </w:pPr>
      <w:rPr>
        <w:rFonts w:cs="Times New Roman" w:hint="default"/>
        <w:b/>
      </w:rPr>
    </w:lvl>
    <w:lvl w:ilvl="8">
      <w:start w:val="1"/>
      <w:numFmt w:val="decimal"/>
      <w:isLgl/>
      <w:lvlText w:val="%1.%2.%3.%4.%5.%6.%7.%8.%9."/>
      <w:lvlJc w:val="left"/>
      <w:pPr>
        <w:ind w:left="5748" w:hanging="2160"/>
      </w:pPr>
      <w:rPr>
        <w:rFonts w:cs="Times New Roman" w:hint="default"/>
        <w:b/>
      </w:rPr>
    </w:lvl>
  </w:abstractNum>
  <w:abstractNum w:abstractNumId="8">
    <w:nsid w:val="70D57B1F"/>
    <w:multiLevelType w:val="hybridMultilevel"/>
    <w:tmpl w:val="35403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E11F10"/>
    <w:multiLevelType w:val="hybridMultilevel"/>
    <w:tmpl w:val="4790F50C"/>
    <w:lvl w:ilvl="0" w:tplc="76BC7BFE">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7AE921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FBA496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2"/>
  </w:num>
  <w:num w:numId="4">
    <w:abstractNumId w:val="10"/>
  </w:num>
  <w:num w:numId="5">
    <w:abstractNumId w:val="11"/>
  </w:num>
  <w:num w:numId="6">
    <w:abstractNumId w:val="5"/>
  </w:num>
  <w:num w:numId="7">
    <w:abstractNumId w:val="9"/>
  </w:num>
  <w:num w:numId="8">
    <w:abstractNumId w:val="0"/>
  </w:num>
  <w:num w:numId="9">
    <w:abstractNumId w:val="8"/>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26C"/>
    <w:rsid w:val="00026744"/>
    <w:rsid w:val="00047B57"/>
    <w:rsid w:val="00090ECE"/>
    <w:rsid w:val="000A07F1"/>
    <w:rsid w:val="000A6DE4"/>
    <w:rsid w:val="00117D78"/>
    <w:rsid w:val="0018528C"/>
    <w:rsid w:val="001A2B96"/>
    <w:rsid w:val="001B63D3"/>
    <w:rsid w:val="002431DD"/>
    <w:rsid w:val="00275661"/>
    <w:rsid w:val="002C279B"/>
    <w:rsid w:val="0033256E"/>
    <w:rsid w:val="00340F58"/>
    <w:rsid w:val="003439EC"/>
    <w:rsid w:val="00353A80"/>
    <w:rsid w:val="00380345"/>
    <w:rsid w:val="00381F4D"/>
    <w:rsid w:val="00391F40"/>
    <w:rsid w:val="003F252D"/>
    <w:rsid w:val="00421061"/>
    <w:rsid w:val="0047626C"/>
    <w:rsid w:val="004A2F0B"/>
    <w:rsid w:val="004E334D"/>
    <w:rsid w:val="004E4BA2"/>
    <w:rsid w:val="00505C55"/>
    <w:rsid w:val="005216E4"/>
    <w:rsid w:val="00573CE6"/>
    <w:rsid w:val="005A5375"/>
    <w:rsid w:val="00605155"/>
    <w:rsid w:val="006849B3"/>
    <w:rsid w:val="006E08B7"/>
    <w:rsid w:val="0071173D"/>
    <w:rsid w:val="007E3B93"/>
    <w:rsid w:val="00831B7F"/>
    <w:rsid w:val="00876F89"/>
    <w:rsid w:val="008805E4"/>
    <w:rsid w:val="00911536"/>
    <w:rsid w:val="00925E66"/>
    <w:rsid w:val="00992518"/>
    <w:rsid w:val="009B7345"/>
    <w:rsid w:val="00A34A0C"/>
    <w:rsid w:val="00AB55F3"/>
    <w:rsid w:val="00AD214F"/>
    <w:rsid w:val="00B107DD"/>
    <w:rsid w:val="00B119DE"/>
    <w:rsid w:val="00B32C1C"/>
    <w:rsid w:val="00BC0129"/>
    <w:rsid w:val="00BC46B3"/>
    <w:rsid w:val="00BD7EB4"/>
    <w:rsid w:val="00BE70C3"/>
    <w:rsid w:val="00BE7EA0"/>
    <w:rsid w:val="00C55375"/>
    <w:rsid w:val="00C7708A"/>
    <w:rsid w:val="00C84BBE"/>
    <w:rsid w:val="00CC2AF5"/>
    <w:rsid w:val="00CC62F4"/>
    <w:rsid w:val="00CD12E5"/>
    <w:rsid w:val="00CD278D"/>
    <w:rsid w:val="00D15414"/>
    <w:rsid w:val="00DB6D60"/>
    <w:rsid w:val="00DF6C18"/>
    <w:rsid w:val="00E0060E"/>
    <w:rsid w:val="00E13FB6"/>
    <w:rsid w:val="00E92881"/>
    <w:rsid w:val="00EA5566"/>
    <w:rsid w:val="00EB2C7E"/>
    <w:rsid w:val="00EF518C"/>
    <w:rsid w:val="00EF549A"/>
    <w:rsid w:val="00F275DF"/>
    <w:rsid w:val="00F27CC1"/>
    <w:rsid w:val="00F63361"/>
    <w:rsid w:val="00F7213F"/>
    <w:rsid w:val="00F722FA"/>
    <w:rsid w:val="00FB3A68"/>
    <w:rsid w:val="00FF0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8AA51C5C-53E2-4573-8D29-F9C1CAA1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78D"/>
    <w:pPr>
      <w:spacing w:after="200" w:line="276" w:lineRule="auto"/>
    </w:pPr>
    <w:rPr>
      <w:rFonts w:cs="Times New Roman"/>
      <w:sz w:val="22"/>
      <w:szCs w:val="22"/>
    </w:rPr>
  </w:style>
  <w:style w:type="paragraph" w:styleId="1">
    <w:name w:val="heading 1"/>
    <w:basedOn w:val="a"/>
    <w:next w:val="a"/>
    <w:link w:val="10"/>
    <w:uiPriority w:val="99"/>
    <w:qFormat/>
    <w:rsid w:val="00F27CC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831B7F"/>
    <w:pPr>
      <w:keepNext/>
      <w:autoSpaceDE w:val="0"/>
      <w:autoSpaceDN w:val="0"/>
      <w:spacing w:after="0" w:line="240" w:lineRule="auto"/>
      <w:outlineLvl w:val="1"/>
    </w:pPr>
    <w:rPr>
      <w:rFonts w:ascii="Times New Roman" w:hAnsi="Times New Roman"/>
      <w:spacing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7CC1"/>
    <w:rPr>
      <w:rFonts w:ascii="Cambria" w:hAnsi="Cambria" w:cs="Times New Roman"/>
      <w:b/>
      <w:bCs/>
      <w:color w:val="365F91"/>
      <w:sz w:val="28"/>
      <w:szCs w:val="28"/>
    </w:rPr>
  </w:style>
  <w:style w:type="character" w:customStyle="1" w:styleId="20">
    <w:name w:val="Заголовок 2 Знак"/>
    <w:link w:val="2"/>
    <w:uiPriority w:val="99"/>
    <w:locked/>
    <w:rsid w:val="00831B7F"/>
    <w:rPr>
      <w:rFonts w:ascii="Times New Roman" w:hAnsi="Times New Roman" w:cs="Times New Roman"/>
      <w:spacing w:val="10"/>
      <w:sz w:val="28"/>
      <w:szCs w:val="28"/>
    </w:rPr>
  </w:style>
  <w:style w:type="table" w:styleId="a3">
    <w:name w:val="Table Professional"/>
    <w:basedOn w:val="a1"/>
    <w:uiPriority w:val="99"/>
    <w:rsid w:val="00992518"/>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paragraph" w:styleId="a4">
    <w:name w:val="Body Text"/>
    <w:basedOn w:val="a"/>
    <w:link w:val="a5"/>
    <w:uiPriority w:val="99"/>
    <w:rsid w:val="00831B7F"/>
    <w:pPr>
      <w:autoSpaceDE w:val="0"/>
      <w:autoSpaceDN w:val="0"/>
      <w:spacing w:after="0" w:line="240" w:lineRule="auto"/>
      <w:jc w:val="center"/>
    </w:pPr>
    <w:rPr>
      <w:rFonts w:ascii="Times New Roman" w:hAnsi="Times New Roman"/>
    </w:rPr>
  </w:style>
  <w:style w:type="character" w:customStyle="1" w:styleId="a5">
    <w:name w:val="Основной текст Знак"/>
    <w:link w:val="a4"/>
    <w:uiPriority w:val="99"/>
    <w:locked/>
    <w:rsid w:val="00831B7F"/>
    <w:rPr>
      <w:rFonts w:ascii="Times New Roman" w:hAnsi="Times New Roman" w:cs="Times New Roman"/>
    </w:rPr>
  </w:style>
  <w:style w:type="paragraph" w:styleId="a6">
    <w:name w:val="header"/>
    <w:basedOn w:val="a"/>
    <w:link w:val="a7"/>
    <w:uiPriority w:val="99"/>
    <w:semiHidden/>
    <w:rsid w:val="00EF549A"/>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EF549A"/>
    <w:rPr>
      <w:rFonts w:cs="Times New Roman"/>
    </w:rPr>
  </w:style>
  <w:style w:type="paragraph" w:styleId="a8">
    <w:name w:val="footer"/>
    <w:basedOn w:val="a"/>
    <w:link w:val="a9"/>
    <w:uiPriority w:val="99"/>
    <w:rsid w:val="00EF549A"/>
    <w:pPr>
      <w:tabs>
        <w:tab w:val="center" w:pos="4677"/>
        <w:tab w:val="right" w:pos="9355"/>
      </w:tabs>
      <w:spacing w:after="0" w:line="240" w:lineRule="auto"/>
    </w:pPr>
  </w:style>
  <w:style w:type="character" w:customStyle="1" w:styleId="a9">
    <w:name w:val="Нижний колонтитул Знак"/>
    <w:link w:val="a8"/>
    <w:uiPriority w:val="99"/>
    <w:locked/>
    <w:rsid w:val="00EF549A"/>
    <w:rPr>
      <w:rFonts w:cs="Times New Roman"/>
    </w:rPr>
  </w:style>
  <w:style w:type="paragraph" w:styleId="aa">
    <w:name w:val="Balloon Text"/>
    <w:basedOn w:val="a"/>
    <w:link w:val="ab"/>
    <w:uiPriority w:val="99"/>
    <w:semiHidden/>
    <w:rsid w:val="00CC2AF5"/>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CC2AF5"/>
    <w:rPr>
      <w:rFonts w:ascii="Tahoma" w:hAnsi="Tahoma" w:cs="Tahoma"/>
      <w:sz w:val="16"/>
      <w:szCs w:val="16"/>
    </w:rPr>
  </w:style>
  <w:style w:type="character" w:styleId="ac">
    <w:name w:val="Hyperlink"/>
    <w:uiPriority w:val="99"/>
    <w:rsid w:val="00CC2AF5"/>
    <w:rPr>
      <w:rFonts w:cs="Times New Roman"/>
      <w:color w:val="0000FF"/>
      <w:u w:val="single"/>
    </w:rPr>
  </w:style>
  <w:style w:type="paragraph" w:styleId="21">
    <w:name w:val="Body Text 2"/>
    <w:basedOn w:val="a"/>
    <w:link w:val="22"/>
    <w:uiPriority w:val="99"/>
    <w:rsid w:val="007E3B93"/>
    <w:pPr>
      <w:widowControl w:val="0"/>
      <w:autoSpaceDE w:val="0"/>
      <w:autoSpaceDN w:val="0"/>
      <w:spacing w:after="0" w:line="360" w:lineRule="auto"/>
      <w:ind w:firstLine="720"/>
      <w:jc w:val="both"/>
    </w:pPr>
    <w:rPr>
      <w:rFonts w:ascii="Times New Roman" w:hAnsi="Times New Roman"/>
      <w:sz w:val="28"/>
      <w:szCs w:val="28"/>
    </w:rPr>
  </w:style>
  <w:style w:type="character" w:customStyle="1" w:styleId="22">
    <w:name w:val="Основной текст 2 Знак"/>
    <w:link w:val="21"/>
    <w:uiPriority w:val="99"/>
    <w:locked/>
    <w:rsid w:val="007E3B93"/>
    <w:rPr>
      <w:rFonts w:ascii="Times New Roman" w:hAnsi="Times New Roman" w:cs="Times New Roman"/>
      <w:sz w:val="28"/>
      <w:szCs w:val="28"/>
    </w:rPr>
  </w:style>
  <w:style w:type="paragraph" w:styleId="ad">
    <w:name w:val="List Paragraph"/>
    <w:basedOn w:val="a"/>
    <w:uiPriority w:val="99"/>
    <w:qFormat/>
    <w:rsid w:val="007E3B93"/>
    <w:pPr>
      <w:ind w:left="720"/>
      <w:contextualSpacing/>
    </w:pPr>
  </w:style>
  <w:style w:type="paragraph" w:styleId="3">
    <w:name w:val="Body Text 3"/>
    <w:basedOn w:val="a"/>
    <w:link w:val="30"/>
    <w:uiPriority w:val="99"/>
    <w:rsid w:val="00831B7F"/>
    <w:pPr>
      <w:autoSpaceDE w:val="0"/>
      <w:autoSpaceDN w:val="0"/>
      <w:spacing w:after="0" w:line="240" w:lineRule="auto"/>
      <w:jc w:val="center"/>
    </w:pPr>
    <w:rPr>
      <w:rFonts w:ascii="Times New Roman" w:hAnsi="Times New Roman"/>
      <w:sz w:val="20"/>
      <w:szCs w:val="20"/>
    </w:rPr>
  </w:style>
  <w:style w:type="character" w:customStyle="1" w:styleId="30">
    <w:name w:val="Основной текст 3 Знак"/>
    <w:link w:val="3"/>
    <w:uiPriority w:val="99"/>
    <w:locked/>
    <w:rsid w:val="00831B7F"/>
    <w:rPr>
      <w:rFonts w:ascii="Times New Roman" w:hAnsi="Times New Roman" w:cs="Times New Roman"/>
      <w:sz w:val="20"/>
      <w:szCs w:val="20"/>
    </w:rPr>
  </w:style>
  <w:style w:type="paragraph" w:styleId="23">
    <w:name w:val="Body Text Indent 2"/>
    <w:basedOn w:val="a"/>
    <w:link w:val="24"/>
    <w:uiPriority w:val="99"/>
    <w:semiHidden/>
    <w:rsid w:val="00831B7F"/>
    <w:pPr>
      <w:spacing w:after="120" w:line="480" w:lineRule="auto"/>
      <w:ind w:left="283"/>
    </w:pPr>
  </w:style>
  <w:style w:type="character" w:customStyle="1" w:styleId="24">
    <w:name w:val="Основной текст с отступом 2 Знак"/>
    <w:link w:val="23"/>
    <w:uiPriority w:val="99"/>
    <w:semiHidden/>
    <w:locked/>
    <w:rsid w:val="00831B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6534">
      <w:marLeft w:val="0"/>
      <w:marRight w:val="0"/>
      <w:marTop w:val="0"/>
      <w:marBottom w:val="0"/>
      <w:divBdr>
        <w:top w:val="none" w:sz="0" w:space="0" w:color="auto"/>
        <w:left w:val="none" w:sz="0" w:space="0" w:color="auto"/>
        <w:bottom w:val="none" w:sz="0" w:space="0" w:color="auto"/>
        <w:right w:val="none" w:sz="0" w:space="0" w:color="auto"/>
      </w:divBdr>
    </w:div>
    <w:div w:id="11806535">
      <w:marLeft w:val="0"/>
      <w:marRight w:val="0"/>
      <w:marTop w:val="0"/>
      <w:marBottom w:val="0"/>
      <w:divBdr>
        <w:top w:val="none" w:sz="0" w:space="0" w:color="auto"/>
        <w:left w:val="none" w:sz="0" w:space="0" w:color="auto"/>
        <w:bottom w:val="none" w:sz="0" w:space="0" w:color="auto"/>
        <w:right w:val="none" w:sz="0" w:space="0" w:color="auto"/>
      </w:divBdr>
    </w:div>
    <w:div w:id="11806536">
      <w:marLeft w:val="0"/>
      <w:marRight w:val="0"/>
      <w:marTop w:val="0"/>
      <w:marBottom w:val="0"/>
      <w:divBdr>
        <w:top w:val="none" w:sz="0" w:space="0" w:color="auto"/>
        <w:left w:val="none" w:sz="0" w:space="0" w:color="auto"/>
        <w:bottom w:val="none" w:sz="0" w:space="0" w:color="auto"/>
        <w:right w:val="none" w:sz="0" w:space="0" w:color="auto"/>
      </w:divBdr>
    </w:div>
    <w:div w:id="11806537">
      <w:marLeft w:val="0"/>
      <w:marRight w:val="0"/>
      <w:marTop w:val="0"/>
      <w:marBottom w:val="0"/>
      <w:divBdr>
        <w:top w:val="none" w:sz="0" w:space="0" w:color="auto"/>
        <w:left w:val="none" w:sz="0" w:space="0" w:color="auto"/>
        <w:bottom w:val="none" w:sz="0" w:space="0" w:color="auto"/>
        <w:right w:val="none" w:sz="0" w:space="0" w:color="auto"/>
      </w:divBdr>
    </w:div>
    <w:div w:id="11806538">
      <w:marLeft w:val="0"/>
      <w:marRight w:val="0"/>
      <w:marTop w:val="0"/>
      <w:marBottom w:val="0"/>
      <w:divBdr>
        <w:top w:val="none" w:sz="0" w:space="0" w:color="auto"/>
        <w:left w:val="none" w:sz="0" w:space="0" w:color="auto"/>
        <w:bottom w:val="none" w:sz="0" w:space="0" w:color="auto"/>
        <w:right w:val="none" w:sz="0" w:space="0" w:color="auto"/>
      </w:divBdr>
    </w:div>
    <w:div w:id="11806539">
      <w:marLeft w:val="0"/>
      <w:marRight w:val="0"/>
      <w:marTop w:val="0"/>
      <w:marBottom w:val="0"/>
      <w:divBdr>
        <w:top w:val="none" w:sz="0" w:space="0" w:color="auto"/>
        <w:left w:val="none" w:sz="0" w:space="0" w:color="auto"/>
        <w:bottom w:val="none" w:sz="0" w:space="0" w:color="auto"/>
        <w:right w:val="none" w:sz="0" w:space="0" w:color="auto"/>
      </w:divBdr>
    </w:div>
    <w:div w:id="118065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4405</Words>
  <Characters>25110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МІНІСТЕРСТВО ОСВІТИ Й НАУКИ УКРАЇНИ</vt:lpstr>
    </vt:vector>
  </TitlesOfParts>
  <Company>Happy</Company>
  <LinksUpToDate>false</LinksUpToDate>
  <CharactersWithSpaces>29457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Й НАУКИ УКРАЇНИ</dc:title>
  <dc:subject/>
  <dc:creator>Lesyok</dc:creator>
  <cp:keywords/>
  <dc:description/>
  <cp:lastModifiedBy>admin</cp:lastModifiedBy>
  <cp:revision>2</cp:revision>
  <dcterms:created xsi:type="dcterms:W3CDTF">2014-03-12T18:33:00Z</dcterms:created>
  <dcterms:modified xsi:type="dcterms:W3CDTF">2014-03-12T18:33:00Z</dcterms:modified>
</cp:coreProperties>
</file>