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A8" w:rsidRPr="00841EFE" w:rsidRDefault="004B44A8" w:rsidP="00841EFE">
      <w:pPr>
        <w:spacing w:line="360" w:lineRule="auto"/>
        <w:ind w:firstLine="709"/>
        <w:jc w:val="both"/>
        <w:rPr>
          <w:sz w:val="28"/>
        </w:rPr>
      </w:pPr>
      <w:r w:rsidRPr="00841EFE">
        <w:rPr>
          <w:sz w:val="28"/>
        </w:rPr>
        <w:t>Содержание</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jc w:val="both"/>
        <w:rPr>
          <w:sz w:val="28"/>
        </w:rPr>
      </w:pPr>
      <w:r w:rsidRPr="00841EFE">
        <w:rPr>
          <w:sz w:val="28"/>
        </w:rPr>
        <w:t>Введение</w:t>
      </w:r>
    </w:p>
    <w:p w:rsidR="004B44A8" w:rsidRPr="00841EFE" w:rsidRDefault="004B44A8" w:rsidP="00841EFE">
      <w:pPr>
        <w:numPr>
          <w:ilvl w:val="0"/>
          <w:numId w:val="2"/>
        </w:numPr>
        <w:spacing w:line="360" w:lineRule="auto"/>
        <w:ind w:left="0" w:firstLine="0"/>
        <w:jc w:val="both"/>
        <w:rPr>
          <w:sz w:val="28"/>
        </w:rPr>
      </w:pPr>
      <w:r w:rsidRPr="00841EFE">
        <w:rPr>
          <w:sz w:val="28"/>
        </w:rPr>
        <w:t>Теоретические аспекты планирование и финансирования расходов</w:t>
      </w:r>
      <w:r w:rsidR="00841EFE">
        <w:rPr>
          <w:sz w:val="28"/>
        </w:rPr>
        <w:t xml:space="preserve"> </w:t>
      </w:r>
      <w:r w:rsidRPr="00841EFE">
        <w:rPr>
          <w:sz w:val="28"/>
        </w:rPr>
        <w:t>бюджета на образование</w:t>
      </w:r>
    </w:p>
    <w:p w:rsidR="004B44A8" w:rsidRPr="00841EFE" w:rsidRDefault="004B44A8" w:rsidP="00841EFE">
      <w:pPr>
        <w:tabs>
          <w:tab w:val="num" w:pos="1260"/>
        </w:tabs>
        <w:spacing w:line="360" w:lineRule="auto"/>
        <w:jc w:val="both"/>
        <w:rPr>
          <w:sz w:val="28"/>
        </w:rPr>
      </w:pPr>
      <w:r w:rsidRPr="00841EFE">
        <w:rPr>
          <w:sz w:val="28"/>
        </w:rPr>
        <w:t>1.1 Сущность и понятие расходов на образование бюджетных</w:t>
      </w:r>
      <w:r w:rsidR="00841EFE">
        <w:rPr>
          <w:sz w:val="28"/>
        </w:rPr>
        <w:t xml:space="preserve"> </w:t>
      </w:r>
      <w:r w:rsidRPr="00841EFE">
        <w:rPr>
          <w:sz w:val="28"/>
        </w:rPr>
        <w:t>организаций</w:t>
      </w:r>
    </w:p>
    <w:p w:rsidR="004B44A8" w:rsidRPr="00841EFE" w:rsidRDefault="004B44A8" w:rsidP="00841EFE">
      <w:pPr>
        <w:tabs>
          <w:tab w:val="num" w:pos="1260"/>
        </w:tabs>
        <w:spacing w:line="360" w:lineRule="auto"/>
        <w:jc w:val="both"/>
        <w:rPr>
          <w:sz w:val="28"/>
        </w:rPr>
      </w:pPr>
      <w:r w:rsidRPr="00841EFE">
        <w:rPr>
          <w:sz w:val="28"/>
        </w:rPr>
        <w:t>1.2 Классификация расходов бюджета на образование</w:t>
      </w:r>
    </w:p>
    <w:p w:rsidR="004B44A8" w:rsidRPr="00841EFE" w:rsidRDefault="004B44A8" w:rsidP="00841EFE">
      <w:pPr>
        <w:tabs>
          <w:tab w:val="num" w:pos="1260"/>
        </w:tabs>
        <w:spacing w:line="360" w:lineRule="auto"/>
        <w:jc w:val="both"/>
        <w:rPr>
          <w:sz w:val="28"/>
        </w:rPr>
      </w:pPr>
      <w:r w:rsidRPr="00841EFE">
        <w:rPr>
          <w:sz w:val="28"/>
        </w:rPr>
        <w:t>1.3 Финансирование расходов бюджета на образование</w:t>
      </w:r>
    </w:p>
    <w:p w:rsidR="004B44A8" w:rsidRPr="00841EFE" w:rsidRDefault="004B44A8" w:rsidP="00841EFE">
      <w:pPr>
        <w:tabs>
          <w:tab w:val="num" w:pos="1260"/>
        </w:tabs>
        <w:spacing w:line="360" w:lineRule="auto"/>
        <w:jc w:val="both"/>
        <w:rPr>
          <w:sz w:val="28"/>
        </w:rPr>
      </w:pPr>
      <w:r w:rsidRPr="00841EFE">
        <w:rPr>
          <w:sz w:val="28"/>
        </w:rPr>
        <w:t>1.4 Формы и методы бюджетног</w:t>
      </w:r>
      <w:r w:rsidR="00841EFE">
        <w:rPr>
          <w:sz w:val="28"/>
        </w:rPr>
        <w:t xml:space="preserve">о планирования и финансирования </w:t>
      </w:r>
      <w:r w:rsidRPr="00841EFE">
        <w:rPr>
          <w:sz w:val="28"/>
        </w:rPr>
        <w:t>расходов на образование</w:t>
      </w:r>
    </w:p>
    <w:p w:rsidR="004B44A8" w:rsidRPr="00841EFE" w:rsidRDefault="004B44A8" w:rsidP="00841EFE">
      <w:pPr>
        <w:numPr>
          <w:ilvl w:val="0"/>
          <w:numId w:val="2"/>
        </w:numPr>
        <w:spacing w:line="360" w:lineRule="auto"/>
        <w:ind w:left="0" w:firstLine="0"/>
        <w:jc w:val="both"/>
        <w:rPr>
          <w:sz w:val="28"/>
        </w:rPr>
      </w:pPr>
      <w:r w:rsidRPr="00841EFE">
        <w:rPr>
          <w:sz w:val="28"/>
        </w:rPr>
        <w:t>Исследование организации планирования и финансирования расходов</w:t>
      </w:r>
      <w:r w:rsidR="00841EFE">
        <w:rPr>
          <w:sz w:val="28"/>
        </w:rPr>
        <w:t xml:space="preserve"> </w:t>
      </w:r>
      <w:r w:rsidRPr="00841EFE">
        <w:rPr>
          <w:sz w:val="28"/>
        </w:rPr>
        <w:t>в учреждениях образования</w:t>
      </w:r>
    </w:p>
    <w:p w:rsidR="004B44A8" w:rsidRPr="00841EFE" w:rsidRDefault="004B44A8" w:rsidP="00841EFE">
      <w:pPr>
        <w:tabs>
          <w:tab w:val="num" w:pos="1260"/>
        </w:tabs>
        <w:spacing w:line="360" w:lineRule="auto"/>
        <w:jc w:val="both"/>
        <w:rPr>
          <w:sz w:val="28"/>
        </w:rPr>
      </w:pPr>
      <w:r w:rsidRPr="00841EFE">
        <w:rPr>
          <w:sz w:val="28"/>
        </w:rPr>
        <w:t xml:space="preserve">2.1 Экономическая характеристика </w:t>
      </w:r>
      <w:r w:rsidRPr="00841EFE">
        <w:rPr>
          <w:sz w:val="28"/>
          <w:szCs w:val="26"/>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6"/>
          </w:rPr>
          <w:t>13 г</w:t>
        </w:r>
      </w:smartTag>
      <w:r w:rsidRPr="00841EFE">
        <w:rPr>
          <w:sz w:val="28"/>
          <w:szCs w:val="26"/>
        </w:rPr>
        <w:t xml:space="preserve">. </w:t>
      </w:r>
      <w:r w:rsidR="00841EFE">
        <w:rPr>
          <w:sz w:val="28"/>
          <w:szCs w:val="26"/>
        </w:rPr>
        <w:t>Жлобина»</w:t>
      </w:r>
    </w:p>
    <w:p w:rsidR="004B44A8" w:rsidRPr="00841EFE" w:rsidRDefault="004B44A8" w:rsidP="00841EFE">
      <w:pPr>
        <w:tabs>
          <w:tab w:val="num" w:pos="1260"/>
        </w:tabs>
        <w:spacing w:line="360" w:lineRule="auto"/>
        <w:jc w:val="both"/>
        <w:rPr>
          <w:sz w:val="28"/>
        </w:rPr>
      </w:pPr>
      <w:r w:rsidRPr="00841EFE">
        <w:rPr>
          <w:sz w:val="28"/>
        </w:rPr>
        <w:t xml:space="preserve">2.2 Разработка сметы расходов </w:t>
      </w:r>
      <w:r w:rsidRPr="00841EFE">
        <w:rPr>
          <w:sz w:val="28"/>
          <w:szCs w:val="26"/>
        </w:rPr>
        <w:t>Учреждения образования «Средняя</w:t>
      </w:r>
      <w:r w:rsidR="00841EFE">
        <w:rPr>
          <w:sz w:val="28"/>
          <w:szCs w:val="26"/>
        </w:rPr>
        <w:t xml:space="preserve"> </w:t>
      </w:r>
      <w:r w:rsidRPr="00841EFE">
        <w:rPr>
          <w:sz w:val="28"/>
          <w:szCs w:val="26"/>
        </w:rPr>
        <w:t xml:space="preserve">общеобразовательная школа № </w:t>
      </w:r>
      <w:smartTag w:uri="urn:schemas-microsoft-com:office:smarttags" w:element="metricconverter">
        <w:smartTagPr>
          <w:attr w:name="ProductID" w:val="13 г"/>
        </w:smartTagPr>
        <w:r w:rsidRPr="00841EFE">
          <w:rPr>
            <w:sz w:val="28"/>
            <w:szCs w:val="26"/>
          </w:rPr>
          <w:t>13 г</w:t>
        </w:r>
      </w:smartTag>
      <w:r w:rsidRPr="00841EFE">
        <w:rPr>
          <w:sz w:val="28"/>
          <w:szCs w:val="26"/>
        </w:rPr>
        <w:t xml:space="preserve">. </w:t>
      </w:r>
      <w:r w:rsidR="00841EFE">
        <w:rPr>
          <w:sz w:val="28"/>
          <w:szCs w:val="26"/>
        </w:rPr>
        <w:t>Жлобина»</w:t>
      </w:r>
    </w:p>
    <w:p w:rsidR="004B44A8" w:rsidRPr="00841EFE" w:rsidRDefault="004B44A8" w:rsidP="00841EFE">
      <w:pPr>
        <w:tabs>
          <w:tab w:val="num" w:pos="1260"/>
        </w:tabs>
        <w:spacing w:line="360" w:lineRule="auto"/>
        <w:jc w:val="both"/>
        <w:rPr>
          <w:sz w:val="28"/>
        </w:rPr>
      </w:pPr>
      <w:r w:rsidRPr="00841EFE">
        <w:rPr>
          <w:sz w:val="28"/>
        </w:rPr>
        <w:t xml:space="preserve">2.3 Организация финансирования </w:t>
      </w:r>
      <w:r w:rsidRPr="00841EFE">
        <w:rPr>
          <w:sz w:val="28"/>
          <w:szCs w:val="26"/>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6"/>
          </w:rPr>
          <w:t>13 г</w:t>
        </w:r>
      </w:smartTag>
      <w:r w:rsidRPr="00841EFE">
        <w:rPr>
          <w:sz w:val="28"/>
          <w:szCs w:val="26"/>
        </w:rPr>
        <w:t>. Жлобина»</w:t>
      </w:r>
    </w:p>
    <w:p w:rsidR="004B44A8" w:rsidRPr="00841EFE" w:rsidRDefault="004B44A8" w:rsidP="00841EFE">
      <w:pPr>
        <w:numPr>
          <w:ilvl w:val="0"/>
          <w:numId w:val="2"/>
        </w:numPr>
        <w:spacing w:line="360" w:lineRule="auto"/>
        <w:ind w:left="0" w:firstLine="0"/>
        <w:jc w:val="both"/>
        <w:rPr>
          <w:sz w:val="28"/>
        </w:rPr>
      </w:pPr>
      <w:r w:rsidRPr="00841EFE">
        <w:rPr>
          <w:sz w:val="28"/>
        </w:rPr>
        <w:t>Основные направления совершенствования планирования и</w:t>
      </w:r>
      <w:r w:rsidR="00841EFE">
        <w:rPr>
          <w:sz w:val="28"/>
        </w:rPr>
        <w:t xml:space="preserve"> </w:t>
      </w:r>
      <w:r w:rsidRPr="00841EFE">
        <w:rPr>
          <w:sz w:val="28"/>
        </w:rPr>
        <w:t>финансирования расходов на образование</w:t>
      </w:r>
    </w:p>
    <w:p w:rsidR="004B44A8" w:rsidRPr="00841EFE" w:rsidRDefault="004B44A8" w:rsidP="00841EFE">
      <w:pPr>
        <w:spacing w:line="360" w:lineRule="auto"/>
        <w:jc w:val="both"/>
        <w:rPr>
          <w:sz w:val="28"/>
        </w:rPr>
      </w:pPr>
      <w:r w:rsidRPr="00841EFE">
        <w:rPr>
          <w:sz w:val="28"/>
        </w:rPr>
        <w:t>Заключение</w:t>
      </w:r>
    </w:p>
    <w:p w:rsidR="004B44A8" w:rsidRPr="00841EFE" w:rsidRDefault="004B44A8" w:rsidP="00841EFE">
      <w:pPr>
        <w:spacing w:line="360" w:lineRule="auto"/>
        <w:jc w:val="both"/>
        <w:rPr>
          <w:sz w:val="28"/>
        </w:rPr>
      </w:pPr>
      <w:r w:rsidRPr="00841EFE">
        <w:rPr>
          <w:sz w:val="28"/>
        </w:rPr>
        <w:t>Список используемой литературы</w:t>
      </w:r>
    </w:p>
    <w:p w:rsidR="00841EFE" w:rsidRDefault="00841EFE" w:rsidP="00841EFE">
      <w:pPr>
        <w:spacing w:line="360" w:lineRule="auto"/>
        <w:ind w:firstLine="709"/>
        <w:jc w:val="both"/>
        <w:rPr>
          <w:sz w:val="28"/>
        </w:rPr>
      </w:pPr>
    </w:p>
    <w:p w:rsidR="002B241E" w:rsidRPr="00841EFE" w:rsidRDefault="002B241E" w:rsidP="00841EFE">
      <w:pPr>
        <w:spacing w:line="360" w:lineRule="auto"/>
        <w:ind w:firstLine="709"/>
        <w:jc w:val="both"/>
        <w:rPr>
          <w:sz w:val="28"/>
        </w:rPr>
      </w:pPr>
    </w:p>
    <w:p w:rsidR="004B44A8" w:rsidRPr="00841EFE" w:rsidRDefault="004B44A8" w:rsidP="00841EFE">
      <w:pPr>
        <w:spacing w:line="360" w:lineRule="auto"/>
        <w:ind w:firstLine="709"/>
        <w:jc w:val="both"/>
        <w:rPr>
          <w:sz w:val="28"/>
        </w:rPr>
        <w:sectPr w:rsidR="004B44A8" w:rsidRPr="00841EFE" w:rsidSect="002B241E">
          <w:headerReference w:type="even" r:id="rId7"/>
          <w:headerReference w:type="default" r:id="rId8"/>
          <w:pgSz w:w="11906" w:h="16838"/>
          <w:pgMar w:top="1134" w:right="850" w:bottom="1134" w:left="1701" w:header="709" w:footer="709" w:gutter="0"/>
          <w:pgNumType w:start="1"/>
          <w:cols w:space="708"/>
          <w:docGrid w:linePitch="360"/>
        </w:sectPr>
      </w:pPr>
    </w:p>
    <w:p w:rsidR="00841EFE" w:rsidRPr="00841EFE" w:rsidRDefault="00841EFE" w:rsidP="00841EFE">
      <w:pPr>
        <w:spacing w:line="360" w:lineRule="auto"/>
        <w:ind w:firstLine="709"/>
        <w:jc w:val="both"/>
        <w:rPr>
          <w:sz w:val="28"/>
        </w:rPr>
      </w:pPr>
      <w:r w:rsidRPr="00841EFE">
        <w:rPr>
          <w:sz w:val="28"/>
        </w:rPr>
        <w:t>Введение</w:t>
      </w:r>
    </w:p>
    <w:p w:rsidR="00900942" w:rsidRPr="00841EFE" w:rsidRDefault="00900942" w:rsidP="00841EFE">
      <w:pPr>
        <w:spacing w:line="360" w:lineRule="auto"/>
        <w:ind w:firstLine="709"/>
        <w:jc w:val="both"/>
        <w:rPr>
          <w:sz w:val="28"/>
        </w:rPr>
      </w:pPr>
    </w:p>
    <w:p w:rsidR="00900942" w:rsidRPr="00841EFE" w:rsidRDefault="00900942" w:rsidP="00841EFE">
      <w:pPr>
        <w:spacing w:line="360" w:lineRule="auto"/>
        <w:ind w:firstLine="709"/>
        <w:jc w:val="both"/>
        <w:rPr>
          <w:sz w:val="28"/>
          <w:szCs w:val="28"/>
        </w:rPr>
      </w:pPr>
      <w:r w:rsidRPr="00841EFE">
        <w:rPr>
          <w:sz w:val="28"/>
          <w:szCs w:val="28"/>
        </w:rPr>
        <w:t>Конкурентоспособность страны, ее благосостояние зависит от сложных факторов, в числе которых состояние национальной системы подготовки кадров занимает первостепенное место.</w:t>
      </w:r>
    </w:p>
    <w:p w:rsidR="00900942" w:rsidRPr="00841EFE" w:rsidRDefault="00900942" w:rsidP="00841EFE">
      <w:pPr>
        <w:spacing w:line="360" w:lineRule="auto"/>
        <w:ind w:firstLine="709"/>
        <w:jc w:val="both"/>
        <w:rPr>
          <w:sz w:val="28"/>
          <w:szCs w:val="28"/>
        </w:rPr>
      </w:pPr>
      <w:r w:rsidRPr="00841EFE">
        <w:rPr>
          <w:sz w:val="28"/>
          <w:szCs w:val="18"/>
        </w:rPr>
        <w:t xml:space="preserve">Основным источником финансирования системы образования в Республике являются бюджетные средства. При этом доля бюджетных средств, направленных на финансирование сферы образования в </w:t>
      </w:r>
      <w:smartTag w:uri="urn:schemas-microsoft-com:office:smarttags" w:element="metricconverter">
        <w:smartTagPr>
          <w:attr w:name="ProductID" w:val="2007 г"/>
        </w:smartTagPr>
        <w:r w:rsidRPr="00841EFE">
          <w:rPr>
            <w:sz w:val="28"/>
            <w:szCs w:val="18"/>
          </w:rPr>
          <w:t>2007 г</w:t>
        </w:r>
      </w:smartTag>
      <w:r w:rsidRPr="00841EFE">
        <w:rPr>
          <w:sz w:val="28"/>
          <w:szCs w:val="18"/>
        </w:rPr>
        <w:t>. составила 11,6 % [15, с. 305].</w:t>
      </w:r>
    </w:p>
    <w:p w:rsidR="00900942" w:rsidRPr="00841EFE" w:rsidRDefault="00900942" w:rsidP="00841EFE">
      <w:pPr>
        <w:pStyle w:val="1"/>
        <w:spacing w:line="360" w:lineRule="auto"/>
        <w:ind w:right="0" w:firstLine="709"/>
        <w:rPr>
          <w:sz w:val="28"/>
          <w:szCs w:val="28"/>
        </w:rPr>
      </w:pPr>
      <w:r w:rsidRPr="00841EFE">
        <w:rPr>
          <w:sz w:val="28"/>
          <w:szCs w:val="28"/>
        </w:rPr>
        <w:t>Оптимизация бюджетной сферы образования, осуществляемая в рамках общей социально-экономической политики Республики Беларусь, должна быть направлена, прежде всего, на повышение качества и доступности образовательных услуг населению, в соответствии с установленным Конституцией и законодательством Республики Беларусь правом граждан на образование. При безусловном выполнении указанной задачи, основное внимание необходимо уделить повышению эффективности участия Республики Беларусь в управлении организациями сферы образования и их имуществом, повышению конкурентоспособности белорусских образовательных организаций на внутреннем и мировом рынке образовательных услуг.</w:t>
      </w:r>
    </w:p>
    <w:p w:rsidR="00900942" w:rsidRPr="00841EFE" w:rsidRDefault="00900942" w:rsidP="00841EFE">
      <w:pPr>
        <w:pStyle w:val="1"/>
        <w:spacing w:line="360" w:lineRule="auto"/>
        <w:ind w:right="0" w:firstLine="709"/>
        <w:rPr>
          <w:sz w:val="28"/>
          <w:szCs w:val="28"/>
        </w:rPr>
      </w:pPr>
      <w:r w:rsidRPr="00841EFE">
        <w:rPr>
          <w:sz w:val="28"/>
          <w:szCs w:val="28"/>
        </w:rPr>
        <w:t xml:space="preserve">Устранение недостатков и решение проблем, накопившихся в системе образования, требует выработки новых стратегий и механизмов управления образовательными организациями, улучшения использования собственности и финансовых ресурсов образования, основанных на сочетании методов государственного управления и рыночных подходов. </w:t>
      </w:r>
    </w:p>
    <w:p w:rsidR="00900942" w:rsidRPr="00841EFE" w:rsidRDefault="00900942" w:rsidP="00841EFE">
      <w:pPr>
        <w:spacing w:line="360" w:lineRule="auto"/>
        <w:ind w:firstLine="709"/>
        <w:jc w:val="both"/>
        <w:rPr>
          <w:sz w:val="28"/>
          <w:szCs w:val="18"/>
        </w:rPr>
      </w:pPr>
      <w:r w:rsidRPr="00841EFE">
        <w:rPr>
          <w:sz w:val="28"/>
          <w:szCs w:val="18"/>
        </w:rPr>
        <w:t>Одним из главных направлений экономического анализа системы образования, в условиях доминирующего значения государственных финансов является оценка расходов бюджета с точки зрения его влияния на результаты образовательного процесса. Большинство развитых и развивающихся стран мира тратят значительные средства на развитие системы образования, на повышение его качества. При этом во многих случаях возникает проблема эффективного использования средств, так как увеличение расходов на образование зачастую не сопровождается адекватным улучшением качества образовательных услуг.</w:t>
      </w:r>
    </w:p>
    <w:p w:rsidR="00900942" w:rsidRPr="00841EFE" w:rsidRDefault="00900942" w:rsidP="00841EFE">
      <w:pPr>
        <w:spacing w:line="360" w:lineRule="auto"/>
        <w:ind w:firstLine="709"/>
        <w:jc w:val="both"/>
        <w:rPr>
          <w:sz w:val="28"/>
          <w:szCs w:val="18"/>
        </w:rPr>
      </w:pPr>
      <w:r w:rsidRPr="00841EFE">
        <w:rPr>
          <w:sz w:val="28"/>
          <w:szCs w:val="18"/>
        </w:rPr>
        <w:t>В свою очередь актуальность темы планирования и финансирования расходов на образование обусловлена также и низким уровнем затрат на развитие системы образования, который, сам по себе может являться источником неэффективности рассматриваемой сферы.</w:t>
      </w:r>
    </w:p>
    <w:p w:rsidR="00900942" w:rsidRPr="00841EFE" w:rsidRDefault="00900942" w:rsidP="00841EFE">
      <w:pPr>
        <w:widowControl w:val="0"/>
        <w:spacing w:line="360" w:lineRule="auto"/>
        <w:ind w:firstLine="709"/>
        <w:jc w:val="both"/>
        <w:rPr>
          <w:sz w:val="28"/>
          <w:szCs w:val="28"/>
        </w:rPr>
      </w:pPr>
      <w:r w:rsidRPr="00841EFE">
        <w:rPr>
          <w:sz w:val="28"/>
          <w:szCs w:val="28"/>
        </w:rPr>
        <w:t>Целью исследования в данной курсовой работе является изучение организации планирования и финансирования расходов бюджета на образование, а также обоснование мер по ее совершенствованию в современных условиях.</w:t>
      </w:r>
    </w:p>
    <w:p w:rsidR="00900942" w:rsidRPr="00841EFE" w:rsidRDefault="00900942" w:rsidP="00841EFE">
      <w:pPr>
        <w:widowControl w:val="0"/>
        <w:spacing w:line="360" w:lineRule="auto"/>
        <w:ind w:firstLine="709"/>
        <w:jc w:val="both"/>
        <w:rPr>
          <w:sz w:val="28"/>
          <w:szCs w:val="28"/>
        </w:rPr>
      </w:pPr>
      <w:r w:rsidRPr="00841EFE">
        <w:rPr>
          <w:sz w:val="28"/>
          <w:szCs w:val="28"/>
        </w:rPr>
        <w:t>В связи с этим были поставлены следующие задачи:</w:t>
      </w:r>
    </w:p>
    <w:p w:rsidR="00900942" w:rsidRPr="00841EFE" w:rsidRDefault="00900942" w:rsidP="00841EFE">
      <w:pPr>
        <w:numPr>
          <w:ilvl w:val="0"/>
          <w:numId w:val="1"/>
        </w:numPr>
        <w:spacing w:line="360" w:lineRule="auto"/>
        <w:ind w:left="0" w:firstLine="709"/>
        <w:jc w:val="both"/>
        <w:rPr>
          <w:sz w:val="28"/>
          <w:szCs w:val="28"/>
        </w:rPr>
      </w:pPr>
      <w:r w:rsidRPr="00841EFE">
        <w:rPr>
          <w:sz w:val="28"/>
          <w:szCs w:val="28"/>
        </w:rPr>
        <w:t xml:space="preserve">Изучить </w:t>
      </w:r>
      <w:r w:rsidRPr="00841EFE">
        <w:rPr>
          <w:sz w:val="28"/>
        </w:rPr>
        <w:t>сущность и понятие расходов на образование бюджетных организаций</w:t>
      </w:r>
      <w:r w:rsidRPr="00841EFE">
        <w:rPr>
          <w:sz w:val="28"/>
          <w:szCs w:val="28"/>
        </w:rPr>
        <w:t>;</w:t>
      </w:r>
    </w:p>
    <w:p w:rsidR="00900942" w:rsidRPr="00841EFE" w:rsidRDefault="00900942" w:rsidP="00841EFE">
      <w:pPr>
        <w:widowControl w:val="0"/>
        <w:numPr>
          <w:ilvl w:val="0"/>
          <w:numId w:val="1"/>
        </w:numPr>
        <w:spacing w:line="360" w:lineRule="auto"/>
        <w:ind w:left="0" w:firstLine="709"/>
        <w:jc w:val="both"/>
        <w:rPr>
          <w:sz w:val="28"/>
          <w:szCs w:val="28"/>
        </w:rPr>
      </w:pPr>
      <w:r w:rsidRPr="00841EFE">
        <w:rPr>
          <w:sz w:val="28"/>
        </w:rPr>
        <w:t>Рассмотреть классификацию расходов бюджета на образование;</w:t>
      </w:r>
    </w:p>
    <w:p w:rsidR="00900942" w:rsidRPr="00841EFE" w:rsidRDefault="00900942" w:rsidP="00841EFE">
      <w:pPr>
        <w:widowControl w:val="0"/>
        <w:numPr>
          <w:ilvl w:val="0"/>
          <w:numId w:val="1"/>
        </w:numPr>
        <w:tabs>
          <w:tab w:val="num" w:pos="1260"/>
        </w:tabs>
        <w:spacing w:line="360" w:lineRule="auto"/>
        <w:ind w:left="0" w:firstLine="709"/>
        <w:jc w:val="both"/>
        <w:rPr>
          <w:sz w:val="28"/>
          <w:szCs w:val="28"/>
        </w:rPr>
      </w:pPr>
      <w:r w:rsidRPr="00841EFE">
        <w:rPr>
          <w:sz w:val="28"/>
        </w:rPr>
        <w:t>Проанализировать методику финансирования расходов бюджета на образование;</w:t>
      </w:r>
    </w:p>
    <w:p w:rsidR="00900942" w:rsidRPr="00841EFE" w:rsidRDefault="00900942" w:rsidP="00841EFE">
      <w:pPr>
        <w:widowControl w:val="0"/>
        <w:numPr>
          <w:ilvl w:val="0"/>
          <w:numId w:val="1"/>
        </w:numPr>
        <w:tabs>
          <w:tab w:val="num" w:pos="1260"/>
        </w:tabs>
        <w:spacing w:line="360" w:lineRule="auto"/>
        <w:ind w:left="0" w:firstLine="709"/>
        <w:jc w:val="both"/>
        <w:rPr>
          <w:sz w:val="28"/>
          <w:szCs w:val="28"/>
        </w:rPr>
      </w:pPr>
      <w:r w:rsidRPr="00841EFE">
        <w:rPr>
          <w:sz w:val="28"/>
        </w:rPr>
        <w:t>Рассмотреть формы и методы бюджетного планирования и финансирования расходов на образование</w:t>
      </w:r>
      <w:r w:rsidRPr="00841EFE">
        <w:rPr>
          <w:sz w:val="28"/>
          <w:szCs w:val="28"/>
        </w:rPr>
        <w:t>;</w:t>
      </w:r>
    </w:p>
    <w:p w:rsidR="00900942" w:rsidRPr="00841EFE" w:rsidRDefault="00900942" w:rsidP="00841EFE">
      <w:pPr>
        <w:widowControl w:val="0"/>
        <w:numPr>
          <w:ilvl w:val="0"/>
          <w:numId w:val="1"/>
        </w:numPr>
        <w:spacing w:line="360" w:lineRule="auto"/>
        <w:ind w:left="0" w:firstLine="709"/>
        <w:jc w:val="both"/>
        <w:rPr>
          <w:sz w:val="28"/>
          <w:szCs w:val="28"/>
        </w:rPr>
      </w:pPr>
      <w:r w:rsidRPr="00841EFE">
        <w:rPr>
          <w:sz w:val="28"/>
          <w:szCs w:val="28"/>
        </w:rPr>
        <w:t xml:space="preserve">Произвести анализ </w:t>
      </w:r>
      <w:r w:rsidRPr="00841EFE">
        <w:rPr>
          <w:sz w:val="28"/>
        </w:rPr>
        <w:t xml:space="preserve">сметы расходов </w:t>
      </w:r>
      <w:r w:rsidRPr="00841EFE">
        <w:rPr>
          <w:sz w:val="28"/>
          <w:szCs w:val="28"/>
        </w:rPr>
        <w:t>Учреждения образования «Средняя общеобразовательная школа № 10 г. Жлобина»;</w:t>
      </w:r>
    </w:p>
    <w:p w:rsidR="00900942" w:rsidRPr="00841EFE" w:rsidRDefault="00900942" w:rsidP="00841EFE">
      <w:pPr>
        <w:widowControl w:val="0"/>
        <w:numPr>
          <w:ilvl w:val="0"/>
          <w:numId w:val="1"/>
        </w:numPr>
        <w:spacing w:line="360" w:lineRule="auto"/>
        <w:ind w:left="0" w:firstLine="709"/>
        <w:jc w:val="both"/>
        <w:rPr>
          <w:sz w:val="28"/>
          <w:szCs w:val="28"/>
        </w:rPr>
      </w:pPr>
      <w:r w:rsidRPr="00841EFE">
        <w:rPr>
          <w:sz w:val="28"/>
          <w:szCs w:val="28"/>
        </w:rPr>
        <w:t xml:space="preserve">Изучить </w:t>
      </w:r>
      <w:r w:rsidRPr="00841EFE">
        <w:rPr>
          <w:sz w:val="28"/>
        </w:rPr>
        <w:t xml:space="preserve">организацию финансирования </w:t>
      </w:r>
      <w:r w:rsidRPr="00841EFE">
        <w:rPr>
          <w:sz w:val="28"/>
          <w:szCs w:val="28"/>
        </w:rPr>
        <w:t>Учреждения образования «Средняя общеобразовательная школа № 10 г. Жлобина»;</w:t>
      </w:r>
    </w:p>
    <w:p w:rsidR="00900942" w:rsidRPr="00841EFE" w:rsidRDefault="00900942" w:rsidP="00841EFE">
      <w:pPr>
        <w:widowControl w:val="0"/>
        <w:numPr>
          <w:ilvl w:val="0"/>
          <w:numId w:val="1"/>
        </w:numPr>
        <w:spacing w:line="360" w:lineRule="auto"/>
        <w:ind w:left="0" w:firstLine="709"/>
        <w:jc w:val="both"/>
        <w:rPr>
          <w:sz w:val="28"/>
          <w:szCs w:val="28"/>
        </w:rPr>
      </w:pPr>
      <w:r w:rsidRPr="00841EFE">
        <w:rPr>
          <w:sz w:val="28"/>
        </w:rPr>
        <w:t>Охарактеризовать основные направления совершенствования планирования и финансирования расходов на образование.</w:t>
      </w:r>
    </w:p>
    <w:p w:rsidR="00900942" w:rsidRPr="00841EFE" w:rsidRDefault="00900942" w:rsidP="00841EFE">
      <w:pPr>
        <w:widowControl w:val="0"/>
        <w:spacing w:line="360" w:lineRule="auto"/>
        <w:ind w:firstLine="709"/>
        <w:jc w:val="both"/>
        <w:rPr>
          <w:sz w:val="28"/>
          <w:szCs w:val="28"/>
        </w:rPr>
      </w:pPr>
      <w:r w:rsidRPr="00841EFE">
        <w:rPr>
          <w:sz w:val="28"/>
          <w:szCs w:val="28"/>
        </w:rPr>
        <w:t xml:space="preserve">Объектом исследования является Учреждение образования «Средняя общеобразовательная школа № 10 г. Жлобина». </w:t>
      </w:r>
    </w:p>
    <w:p w:rsidR="00900942" w:rsidRPr="00841EFE" w:rsidRDefault="00900942" w:rsidP="00841EFE">
      <w:pPr>
        <w:widowControl w:val="0"/>
        <w:spacing w:line="360" w:lineRule="auto"/>
        <w:ind w:firstLine="709"/>
        <w:jc w:val="both"/>
        <w:rPr>
          <w:sz w:val="28"/>
          <w:szCs w:val="28"/>
        </w:rPr>
      </w:pPr>
      <w:r w:rsidRPr="00841EFE">
        <w:rPr>
          <w:sz w:val="28"/>
          <w:szCs w:val="28"/>
        </w:rPr>
        <w:t xml:space="preserve">Предметом исследования является основные теоретические и практические аспекты организации планирования и финансирования расходов на образование. </w:t>
      </w:r>
    </w:p>
    <w:p w:rsidR="00900942" w:rsidRPr="00841EFE" w:rsidRDefault="00900942" w:rsidP="00841EFE">
      <w:pPr>
        <w:spacing w:line="360" w:lineRule="auto"/>
        <w:ind w:firstLine="709"/>
        <w:jc w:val="both"/>
        <w:rPr>
          <w:sz w:val="28"/>
          <w:szCs w:val="18"/>
        </w:rPr>
      </w:pPr>
      <w:r w:rsidRPr="00841EFE">
        <w:rPr>
          <w:sz w:val="28"/>
          <w:szCs w:val="18"/>
        </w:rPr>
        <w:t>Теоретическую основу исследования составили труды белорусских ученых и ученых других стран по теории и практике планирования и финансирования расходов на образование.</w:t>
      </w:r>
    </w:p>
    <w:p w:rsidR="00900942" w:rsidRPr="00841EFE" w:rsidRDefault="00900942" w:rsidP="00841EFE">
      <w:pPr>
        <w:spacing w:line="360" w:lineRule="auto"/>
        <w:ind w:firstLine="709"/>
        <w:jc w:val="both"/>
        <w:rPr>
          <w:sz w:val="28"/>
          <w:szCs w:val="18"/>
        </w:rPr>
      </w:pPr>
      <w:r w:rsidRPr="00841EFE">
        <w:rPr>
          <w:sz w:val="28"/>
          <w:szCs w:val="18"/>
        </w:rPr>
        <w:t>В теоретической основе планирования и финансирования расходов на образование использовались нормативно-правовые акты Республики Беларусь, а также работы</w:t>
      </w:r>
      <w:r w:rsidRPr="00841EFE">
        <w:rPr>
          <w:sz w:val="28"/>
        </w:rPr>
        <w:t xml:space="preserve"> </w:t>
      </w:r>
      <w:r w:rsidRPr="00841EFE">
        <w:rPr>
          <w:sz w:val="28"/>
          <w:szCs w:val="28"/>
        </w:rPr>
        <w:t>Елифеенко А.Н.</w:t>
      </w:r>
      <w:r w:rsidRPr="00841EFE">
        <w:rPr>
          <w:sz w:val="28"/>
          <w:szCs w:val="18"/>
        </w:rPr>
        <w:t xml:space="preserve">, </w:t>
      </w:r>
      <w:r w:rsidRPr="00841EFE">
        <w:rPr>
          <w:sz w:val="28"/>
          <w:szCs w:val="28"/>
        </w:rPr>
        <w:t>Литовченко</w:t>
      </w:r>
      <w:r w:rsidRPr="00841EFE">
        <w:rPr>
          <w:sz w:val="28"/>
          <w:szCs w:val="18"/>
        </w:rPr>
        <w:t xml:space="preserve"> </w:t>
      </w:r>
      <w:r w:rsidRPr="00841EFE">
        <w:rPr>
          <w:sz w:val="28"/>
          <w:szCs w:val="28"/>
        </w:rPr>
        <w:t xml:space="preserve">В.П., </w:t>
      </w:r>
      <w:r w:rsidRPr="00841EFE">
        <w:rPr>
          <w:sz w:val="28"/>
        </w:rPr>
        <w:t>Чернюк А.А.</w:t>
      </w:r>
      <w:r w:rsidRPr="00841EFE">
        <w:rPr>
          <w:sz w:val="28"/>
          <w:szCs w:val="28"/>
        </w:rPr>
        <w:t xml:space="preserve"> </w:t>
      </w:r>
      <w:r w:rsidRPr="00841EFE">
        <w:rPr>
          <w:sz w:val="28"/>
          <w:szCs w:val="18"/>
        </w:rPr>
        <w:t xml:space="preserve">и др. Практический материал рассмотрен на основании фактических данных деятельности </w:t>
      </w:r>
      <w:r w:rsidRPr="00841EFE">
        <w:rPr>
          <w:sz w:val="28"/>
          <w:szCs w:val="28"/>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w:t>
      </w:r>
      <w:r w:rsidRPr="00841EFE">
        <w:rPr>
          <w:sz w:val="28"/>
        </w:rPr>
        <w:t>.</w:t>
      </w:r>
      <w:r w:rsidRPr="00841EFE">
        <w:rPr>
          <w:sz w:val="28"/>
          <w:szCs w:val="18"/>
        </w:rPr>
        <w:t xml:space="preserve"> </w:t>
      </w:r>
    </w:p>
    <w:p w:rsidR="00900942" w:rsidRPr="00841EFE" w:rsidRDefault="00900942" w:rsidP="00841EFE">
      <w:pPr>
        <w:spacing w:line="360" w:lineRule="auto"/>
        <w:ind w:firstLine="709"/>
        <w:jc w:val="both"/>
        <w:rPr>
          <w:sz w:val="28"/>
          <w:szCs w:val="18"/>
        </w:rPr>
      </w:pPr>
      <w:r w:rsidRPr="00841EFE">
        <w:rPr>
          <w:sz w:val="28"/>
          <w:szCs w:val="18"/>
        </w:rPr>
        <w:t>Методологической основой исследования послужили: структурно-функциональный, статистический метод, теоретическое обобщение, моделирование, метод сравнительного анализа статистических данных.</w:t>
      </w:r>
    </w:p>
    <w:p w:rsidR="00900942" w:rsidRPr="00841EFE" w:rsidRDefault="00900942" w:rsidP="00841EFE">
      <w:pPr>
        <w:spacing w:line="360" w:lineRule="auto"/>
        <w:ind w:firstLine="709"/>
        <w:jc w:val="both"/>
        <w:rPr>
          <w:sz w:val="28"/>
          <w:szCs w:val="28"/>
        </w:rPr>
      </w:pPr>
      <w:r w:rsidRPr="00841EFE">
        <w:rPr>
          <w:sz w:val="28"/>
          <w:szCs w:val="28"/>
        </w:rPr>
        <w:t>Данная работа имеет следующую структуру: введение, основная часть, заключение, список используемых источников литературы. Объем данной курсовой работы составляет 49 страниц печатного текста. При этом материал рассматривается на основании 3 таблиц и 18 источников используемой учебной, нормативной и периодической литературы.</w:t>
      </w:r>
    </w:p>
    <w:p w:rsidR="004B44A8" w:rsidRDefault="004B44A8" w:rsidP="00841EFE">
      <w:pPr>
        <w:spacing w:line="360" w:lineRule="auto"/>
        <w:ind w:firstLine="709"/>
        <w:jc w:val="both"/>
        <w:rPr>
          <w:sz w:val="28"/>
          <w:szCs w:val="18"/>
        </w:rPr>
      </w:pPr>
    </w:p>
    <w:p w:rsidR="00841EFE" w:rsidRPr="00841EFE" w:rsidRDefault="00841EFE" w:rsidP="00841EFE">
      <w:pPr>
        <w:spacing w:line="360" w:lineRule="auto"/>
        <w:ind w:firstLine="709"/>
        <w:jc w:val="both"/>
        <w:rPr>
          <w:sz w:val="28"/>
          <w:szCs w:val="18"/>
        </w:rPr>
        <w:sectPr w:rsidR="00841EFE" w:rsidRPr="00841EFE" w:rsidSect="002B241E">
          <w:pgSz w:w="11906" w:h="16838"/>
          <w:pgMar w:top="1134" w:right="850" w:bottom="1134" w:left="1701" w:header="709" w:footer="709" w:gutter="0"/>
          <w:cols w:space="708"/>
          <w:docGrid w:linePitch="360"/>
        </w:sectPr>
      </w:pPr>
    </w:p>
    <w:p w:rsidR="00841EFE" w:rsidRPr="00841EFE" w:rsidRDefault="00841EFE" w:rsidP="00841EFE">
      <w:pPr>
        <w:spacing w:line="360" w:lineRule="auto"/>
        <w:ind w:firstLine="709"/>
        <w:jc w:val="both"/>
        <w:rPr>
          <w:sz w:val="28"/>
        </w:rPr>
      </w:pPr>
      <w:r w:rsidRPr="00841EFE">
        <w:rPr>
          <w:sz w:val="28"/>
        </w:rPr>
        <w:t>1. Теоретические аспекты планирование и финансирования расходов бюджета на образование</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rPr>
        <w:t>1.1 Сущность и понятие расходов на образование бюджетных организаций</w:t>
      </w:r>
    </w:p>
    <w:p w:rsidR="004B44A8" w:rsidRPr="00841EFE" w:rsidRDefault="004B44A8" w:rsidP="00841EFE">
      <w:pPr>
        <w:spacing w:line="360" w:lineRule="auto"/>
        <w:ind w:firstLine="709"/>
        <w:jc w:val="both"/>
        <w:rPr>
          <w:sz w:val="28"/>
        </w:rPr>
      </w:pPr>
    </w:p>
    <w:p w:rsidR="004B44A8" w:rsidRPr="00841EFE" w:rsidRDefault="004B44A8" w:rsidP="00841EFE">
      <w:pPr>
        <w:pStyle w:val="ConsPlusNormal"/>
        <w:widowControl/>
        <w:spacing w:line="360" w:lineRule="auto"/>
        <w:ind w:firstLine="709"/>
        <w:jc w:val="both"/>
        <w:rPr>
          <w:rFonts w:ascii="Times New Roman" w:hAnsi="Times New Roman" w:cs="Times New Roman"/>
          <w:sz w:val="28"/>
          <w:szCs w:val="28"/>
        </w:rPr>
      </w:pPr>
      <w:r w:rsidRPr="00841EFE">
        <w:rPr>
          <w:rFonts w:ascii="Times New Roman" w:hAnsi="Times New Roman" w:cs="Times New Roman"/>
          <w:sz w:val="28"/>
          <w:szCs w:val="28"/>
        </w:rPr>
        <w:t>Новый этап экономических и социальных реформ в Республике Беларусь предусматривает в качестве приоритетных направлений государственных расходов инвестиции на поддержание систем жизнеобеспечения населения страны. Расходы на образование являются именно такими инвестициями, поскольку развитие всех отраслей экономики напрямую зависит от уровня образованности общества. Первостепенная роль в деле воспитания подрастающего поколения всегда принадлежала системе образования.</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Образование – процесс обучения и воспитания в интересах человека, общества, государства, направленный на сохранение, приумножение и передачу знаний новым поколениям, удовлетворение потребностей личности в интеллектуальном, культурном, нравственном, физическом развитии, на подготовку квалифицированных кадров для отраслей экономики [13, с. 241].</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Образование подразделяется на основное и дополнительное, включает в себя все виды и формы образовательной деятельности, осуществляемой государственными и частными учреждениями образования.</w:t>
      </w:r>
    </w:p>
    <w:p w:rsidR="004B44A8" w:rsidRPr="00841EFE" w:rsidRDefault="004B44A8" w:rsidP="00841EFE">
      <w:pPr>
        <w:spacing w:line="360" w:lineRule="auto"/>
        <w:ind w:firstLine="709"/>
        <w:jc w:val="both"/>
        <w:rPr>
          <w:sz w:val="28"/>
          <w:szCs w:val="28"/>
        </w:rPr>
      </w:pPr>
      <w:r w:rsidRPr="00841EFE">
        <w:rPr>
          <w:sz w:val="28"/>
          <w:szCs w:val="28"/>
        </w:rPr>
        <w:t xml:space="preserve">Современное состояние образования обычно характеризуется в первую очередь с позиций недостаточности бюджетных средств, выделяемых государством для обеспечения функционирования данной сферы деятельности. В данных условиях все остальные проблемы, связанные с содержанием и качеством образования, доступностью качественного образования для разных слоёв населения, более полным удовлетворением запросов учащихся, развитием связей с рынком труда и др., отодвигаются на второй, а то и на третий план. </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Государственная политика в сфере образования основывается на следующих принципах [13, с. 243]:</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приоритетности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обязательности общего базового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осуществления перехода к обязательному общему среднему образованию;</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доступности дошкольного, профессионально-технического и на конкурсной основе среднего специального и высшего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преемственности и непрерывности уровней и ступеней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национально-культурной основы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приоритета общечеловеческих ценностей, прав человека, гуманистического характера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научности;</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экологической направленности образования;</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демократического характера управления образованием;</w:t>
      </w:r>
    </w:p>
    <w:p w:rsidR="004B44A8" w:rsidRPr="00841EFE" w:rsidRDefault="004B44A8" w:rsidP="00841EFE">
      <w:pPr>
        <w:pStyle w:val="ConsPlusNormal"/>
        <w:widowControl/>
        <w:numPr>
          <w:ilvl w:val="0"/>
          <w:numId w:val="18"/>
        </w:numPr>
        <w:tabs>
          <w:tab w:val="clear" w:pos="2138"/>
          <w:tab w:val="num" w:pos="0"/>
          <w:tab w:val="left"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светского характера образования.</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Согласно Программе социально-экономического развития Республики Беларусь на 2006-2015 гг. основной целью развития образования является повышение образовательного потенциала граждан как необходимого условия дальнейшего динамичного развития общества и социального прогресса. Перед системой образования в текущем пятилетии ставятся следующие задачи [14, с. 157]:</w:t>
      </w:r>
    </w:p>
    <w:p w:rsidR="004B44A8" w:rsidRPr="00841EFE" w:rsidRDefault="004B44A8" w:rsidP="00841EFE">
      <w:pPr>
        <w:pStyle w:val="ConsPlusNormal"/>
        <w:widowControl/>
        <w:numPr>
          <w:ilvl w:val="0"/>
          <w:numId w:val="20"/>
        </w:numPr>
        <w:tabs>
          <w:tab w:val="clear" w:pos="2138"/>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приведение ее в соответствие с современными потребностями личности, общества и государства;</w:t>
      </w:r>
    </w:p>
    <w:p w:rsidR="004B44A8" w:rsidRPr="00841EFE" w:rsidRDefault="004B44A8" w:rsidP="00841EFE">
      <w:pPr>
        <w:pStyle w:val="ConsPlusNormal"/>
        <w:widowControl/>
        <w:numPr>
          <w:ilvl w:val="0"/>
          <w:numId w:val="20"/>
        </w:numPr>
        <w:tabs>
          <w:tab w:val="clear" w:pos="2138"/>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повышение качества подготовки высококвалифицированных специалистов для перехода к информационному обществу;</w:t>
      </w:r>
    </w:p>
    <w:p w:rsidR="004B44A8" w:rsidRPr="00841EFE" w:rsidRDefault="004B44A8" w:rsidP="00841EFE">
      <w:pPr>
        <w:pStyle w:val="ConsPlusNormal"/>
        <w:widowControl/>
        <w:numPr>
          <w:ilvl w:val="0"/>
          <w:numId w:val="20"/>
        </w:numPr>
        <w:tabs>
          <w:tab w:val="clear" w:pos="2138"/>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опережающее развитие новых наукоемких технологий обучения.</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Для их решения предусматривается обеспечить повышение качества и конкурентоспособности образовательных услуг, и прежде всего на селе, посредством совершенствования содержания и структуры образования, внедрения передовых информационных образовательных технологий, оптимизации структуры подготовки специалистов, приведения ее в соответствие с требованиями экономики, потребностями национального рынка труда, создания эффективных механизмов взаимодействия системы профессионального образования с организациями-заказчиками кадров, а также оптимизация механизмов финансирования сферы образования для прогрессивного развития рынка образовательных услуг.</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2006-2010 годах предусматривается обеспечить разнообразие многофункциональной сети дошкольных учреждений с сохранением ее в сельской местности для массового охвата детей дошкольным образованием и воспитанием, завершить реформирование общеобразовательной школы и переход на 12-летнее обучение, создать условия для профильного обучения на старшей ступени школы, повысить гибкость, мобильность в подготовке высококвалифицированных рабочих кадров для нужд наукоемких производств и сельской местности, завершить переход на двухступенчатую систему подготовки специалистов с высшим образованием, улучшить социальные условия для детей, воспитанников, учащейся молодежи и педагогических работников, провести полную кодификацию законодательства об образовании, завершить создание эффективной системы государственного управления и повышения качества образования.</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Особое внимание должно быть уделено развитию сельской школы: организации дифференцированного обучения, повышению его качества и конкурентоспособности, созданию условий для получения сельскими учащимися образования, равноценного образованию, получаемому в городах.</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Намечается повысить индекс уровня образования в стране к 2010 году до 0,96 против 0,95 в 2005 году. По данному показателю Беларусь достигла уровня таких стран, как Италия, Люксембург, Израиль, Латвия, Украина и превзошла Японию, Чехию, Польшу, Болгарию.</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Государственная политика в сфере образования в 2011-2015 годах предусматривает:</w:t>
      </w:r>
    </w:p>
    <w:p w:rsidR="004B44A8" w:rsidRPr="00841EFE" w:rsidRDefault="004B44A8" w:rsidP="00841EFE">
      <w:pPr>
        <w:pStyle w:val="ConsPlusNormal"/>
        <w:widowControl/>
        <w:numPr>
          <w:ilvl w:val="0"/>
          <w:numId w:val="27"/>
        </w:numPr>
        <w:tabs>
          <w:tab w:val="clear" w:pos="2138"/>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создание условий для повышения качества общего образования, приспособление его к усложняющимся условиям научно-технического прогресса;</w:t>
      </w:r>
    </w:p>
    <w:p w:rsidR="004B44A8" w:rsidRPr="00841EFE" w:rsidRDefault="004B44A8" w:rsidP="00841EFE">
      <w:pPr>
        <w:pStyle w:val="ConsPlusNormal"/>
        <w:widowControl/>
        <w:numPr>
          <w:ilvl w:val="0"/>
          <w:numId w:val="27"/>
        </w:numPr>
        <w:tabs>
          <w:tab w:val="clear" w:pos="2138"/>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обеспечение всеобщей компьютеризации и информатизации образования, активное использование технологий открытого образования, в том числе виртуального, дистанционного;</w:t>
      </w:r>
    </w:p>
    <w:p w:rsidR="004B44A8" w:rsidRPr="00841EFE" w:rsidRDefault="004B44A8" w:rsidP="00841EFE">
      <w:pPr>
        <w:pStyle w:val="ConsPlusNormal"/>
        <w:widowControl/>
        <w:numPr>
          <w:ilvl w:val="0"/>
          <w:numId w:val="27"/>
        </w:numPr>
        <w:tabs>
          <w:tab w:val="clear" w:pos="2138"/>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актуализацию содержания и повышение качества профессиональной подготовки с ориентацией ее на международные стандарты качества.</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этот период предполагается создание цивилизованного рынка образовательных услуг на основе рационального сочетания государственного и негосударственного секторов образования для удовлетворения растущих потребностей населения в образовании, а также белорусской экономики в высококвалифицированных кадрах. По прогнозным оценкам индекс уровня образования к 2015 году составит 0,97 против 0,96 в 2010 году [14]. В связи с этим более важным становится вопрос о финансировании учреждений образования Республики Беларусь для эффективной реализации поставленных задач.</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системе образования функционируют учреждения образования, осуществляющие деятельность, направленную на получение гражданами основного и (или) дополнительного образования, а также организации, деятельность которых направлена на обеспечение эффективного функционирования системы образования (библиотеки, музеи, научные и другие организации).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К учреждениям образования относятся [13, с. 245]:</w:t>
      </w:r>
    </w:p>
    <w:p w:rsidR="004B44A8" w:rsidRPr="00841EFE" w:rsidRDefault="004B44A8" w:rsidP="00841EFE">
      <w:pPr>
        <w:pStyle w:val="ConsPlusNormal"/>
        <w:widowControl/>
        <w:numPr>
          <w:ilvl w:val="0"/>
          <w:numId w:val="29"/>
        </w:numPr>
        <w:tabs>
          <w:tab w:val="clear" w:pos="2140"/>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дошкольные учреждения;</w:t>
      </w:r>
    </w:p>
    <w:p w:rsidR="004B44A8" w:rsidRPr="00841EFE" w:rsidRDefault="004B44A8" w:rsidP="00841EFE">
      <w:pPr>
        <w:pStyle w:val="ConsPlusNormal"/>
        <w:widowControl/>
        <w:numPr>
          <w:ilvl w:val="0"/>
          <w:numId w:val="29"/>
        </w:numPr>
        <w:tabs>
          <w:tab w:val="clear" w:pos="2140"/>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учреждения, обеспечивающие получение начального, базового, общего среднего, профессионально-технического, среднего специального, высшего и послевузовского образования, повышение квалификации и переподготовку кадров, а также получение специального образования для лиц с особенностями психофизического развития (учебные заведения);</w:t>
      </w:r>
    </w:p>
    <w:p w:rsidR="004B44A8" w:rsidRPr="00841EFE" w:rsidRDefault="004B44A8" w:rsidP="00841EFE">
      <w:pPr>
        <w:pStyle w:val="ConsPlusNormal"/>
        <w:widowControl/>
        <w:numPr>
          <w:ilvl w:val="0"/>
          <w:numId w:val="29"/>
        </w:numPr>
        <w:tabs>
          <w:tab w:val="clear" w:pos="2140"/>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учреждения внешкольного воспитания и обучения;</w:t>
      </w:r>
    </w:p>
    <w:p w:rsidR="004B44A8" w:rsidRPr="00841EFE" w:rsidRDefault="004B44A8" w:rsidP="00841EFE">
      <w:pPr>
        <w:pStyle w:val="ConsPlusNormal"/>
        <w:widowControl/>
        <w:numPr>
          <w:ilvl w:val="0"/>
          <w:numId w:val="29"/>
        </w:numPr>
        <w:tabs>
          <w:tab w:val="clear" w:pos="2140"/>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социально-педагогические учреждения;</w:t>
      </w:r>
    </w:p>
    <w:p w:rsidR="004B44A8" w:rsidRPr="00841EFE" w:rsidRDefault="004B44A8" w:rsidP="00841EFE">
      <w:pPr>
        <w:pStyle w:val="ConsPlusNormal"/>
        <w:widowControl/>
        <w:numPr>
          <w:ilvl w:val="0"/>
          <w:numId w:val="29"/>
        </w:numPr>
        <w:tabs>
          <w:tab w:val="clear" w:pos="2140"/>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специальные учебно-воспитательные учреждения;</w:t>
      </w:r>
    </w:p>
    <w:p w:rsidR="004B44A8" w:rsidRPr="00841EFE" w:rsidRDefault="004B44A8" w:rsidP="00841EFE">
      <w:pPr>
        <w:pStyle w:val="ConsPlusNormal"/>
        <w:widowControl/>
        <w:numPr>
          <w:ilvl w:val="0"/>
          <w:numId w:val="29"/>
        </w:numPr>
        <w:tabs>
          <w:tab w:val="clear" w:pos="2140"/>
          <w:tab w:val="num" w:pos="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специализированные учреждения производственного обучения.</w:t>
      </w:r>
    </w:p>
    <w:p w:rsidR="004B44A8" w:rsidRPr="00841EFE" w:rsidRDefault="004B44A8" w:rsidP="00841EFE">
      <w:pPr>
        <w:spacing w:line="360" w:lineRule="auto"/>
        <w:ind w:firstLine="709"/>
        <w:jc w:val="both"/>
        <w:rPr>
          <w:sz w:val="28"/>
          <w:szCs w:val="28"/>
        </w:rPr>
      </w:pPr>
      <w:r w:rsidRPr="00841EFE">
        <w:rPr>
          <w:sz w:val="28"/>
          <w:szCs w:val="28"/>
        </w:rPr>
        <w:t xml:space="preserve">Одним из условий обоснованности расходов и эффективного использования средств является научно обоснованная типологизация образовательных программ и учреждений. Содержание образования определённого уровня и направленности определяют образовательные программы, которые подразделяются на общеобразовательные и профессиональные. К общеобразовательным относятся программы дошкольного образования, начального общего образования и среднего (полного) общего образования. Они направлены на решение задачи формирования общей культуры личности, её адаптации к жизни в обществе, создание основы выбора и освоения профессиональных образовательных программ. С помощью профессиональных образовательных программ осуществляется подготовка специалистов соответствующей квалификации и решаются задачи последовательного повышения профессионального и общеобразовательного уровня специалистов. К профессиональным относятся программы начального, среднего, высшего и послевузовского профессионального образования. </w:t>
      </w:r>
    </w:p>
    <w:p w:rsidR="004B44A8" w:rsidRPr="00841EFE" w:rsidRDefault="004B44A8" w:rsidP="00841EFE">
      <w:pPr>
        <w:spacing w:line="360" w:lineRule="auto"/>
        <w:ind w:firstLine="709"/>
        <w:jc w:val="both"/>
        <w:rPr>
          <w:sz w:val="28"/>
        </w:rPr>
      </w:pPr>
      <w:r w:rsidRPr="00841EFE">
        <w:rPr>
          <w:sz w:val="28"/>
          <w:szCs w:val="28"/>
        </w:rPr>
        <w:t xml:space="preserve">Таким образом, изучив сущность и понятие расходов бюджета на образование, необходимо отметить, что новый этап экономических и социальных реформ в Республике Беларусь предусматривает в качестве приоритетных направлений государственных расходов инвестиции на поддержание систем жизнеобеспечения населения страны. Расходы на образование являются именно такими инвестициями, поскольку развитие всех отраслей экономики напрямую зависит от уровня образованности общества. Первостепенная роль в деле воспитания подрастающего поколения всегда принадлежала системе образования. Современное состояние образования обычно характеризуется в первую очередь с позиций недостаточности бюджетных средств, выделяемых государством для обеспечения функционирования данной сферы деятельности. В данных условиях все остальные проблемы, связанные с содержанием и качеством образования, доступностью качественного образования для разных слоёв населения, более полным удовлетворением запросов учащихся, развитием связей с рынком труда и др., отодвигаются на второй, а то и на третий план. </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rPr>
        <w:t>1.2 Классификация расходов бюджета на образование</w:t>
      </w:r>
    </w:p>
    <w:p w:rsidR="004B44A8" w:rsidRPr="00841EFE" w:rsidRDefault="004B44A8" w:rsidP="00841EFE">
      <w:pPr>
        <w:spacing w:line="360" w:lineRule="auto"/>
        <w:ind w:firstLine="709"/>
        <w:jc w:val="both"/>
        <w:rPr>
          <w:sz w:val="28"/>
          <w:szCs w:val="28"/>
        </w:rPr>
      </w:pPr>
    </w:p>
    <w:p w:rsidR="004B44A8" w:rsidRPr="00841EFE" w:rsidRDefault="004B44A8" w:rsidP="00841EFE">
      <w:pPr>
        <w:spacing w:line="360" w:lineRule="auto"/>
        <w:ind w:firstLine="709"/>
        <w:jc w:val="both"/>
        <w:rPr>
          <w:sz w:val="28"/>
          <w:szCs w:val="28"/>
        </w:rPr>
      </w:pPr>
      <w:r w:rsidRPr="00841EFE">
        <w:rPr>
          <w:sz w:val="28"/>
          <w:szCs w:val="28"/>
        </w:rPr>
        <w:t>Расходы бюджета на образование Республики Беларусь классифицируются в соответствии с различными видами бюджетной классификации. Бюджетная классификация Республики Беларусь – систематизированная группировка доходов и расходов бюджета, источников финансирования дефицита бюджета, видов государственного долга Республики Беларусь, обеспечивающая республиканскую и международную сопоставимость показателей [2, с. 311].</w:t>
      </w:r>
    </w:p>
    <w:p w:rsidR="004B44A8" w:rsidRPr="00841EFE" w:rsidRDefault="004B44A8" w:rsidP="00841EFE">
      <w:pPr>
        <w:spacing w:line="360" w:lineRule="auto"/>
        <w:ind w:firstLine="709"/>
        <w:jc w:val="both"/>
        <w:rPr>
          <w:sz w:val="28"/>
          <w:szCs w:val="28"/>
        </w:rPr>
      </w:pPr>
      <w:r w:rsidRPr="00841EFE">
        <w:rPr>
          <w:sz w:val="28"/>
          <w:szCs w:val="28"/>
        </w:rPr>
        <w:t>Классификацию расходов бюджета на образование можно представить на основании функциональной классификации расходов бюджета, ведомственной, программной и др.</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Функциональная классификация расходов бюджета является группировкой расходов, отражающей направление средств бюджета на выполнение функций государства. Первым уровнем функциональной классификации расходов бюджета являются разделы, определяющие расходование средств бюджета на выполнение функций государства. Вторым уровнем функциональной классификации расходов бюджета являются подразделы, конкретизирующие направление средств бюджета на выполнение функций государства в пределах разделов. Для обеспечения дальнейшей детализации расходования средств на осуществление деятельности государства в определенной области в пределах подразделов применяются виды расходов. Параграф функциональной классификации расходов бюджета применяется для детализации расходования средств на конкретные мероприятия и направления деятельности.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Код функциональной классификации занимает 9 знаков, в том числе: раздел – 2 знака, подраздел – 2 знака, вид – 2 знака (при отсутствии вида используется нулевая позиция "00") и код параграфа – 3 знака [6].</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Функциональная классификация расходов является единой и используется при составлении, рассмотрении, утверждении и исполнении республиканского бюджета, местных бюджетов, бюджетов государственных внебюджетных фондов, составлении, рассмотрении и утверждении отчетов об их исполнении, а также составлении смет доходов и расходов внебюджетных средств бюджетных организаций и отчетности по ним.</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При утверждении республиканского и местных бюджетов законом Республики Беларусь или решением Совета депутатов о бюджете на соответствующий финансовый год расходы предусматриваются по функциональной классификации расходов по разделам, подразделам и видам.</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Функциональная классификация расходов по параграфам обеспечивает детализацию расходования средств на конкретные мероприятия и направления деятельности и применяется при утверждении бюджетной росписи соответствующего бюджета. Министерство финансов Республики Беларусь, а также финансовые управления (отделы) местных исполнительных и распорядительных органов для обеспечения целевого использования бюджетных средств имеют право в ходе исполнения бюджета вводить и применять параграфы функциональной классификации расходов 800-850.</w:t>
      </w:r>
    </w:p>
    <w:p w:rsidR="004B44A8" w:rsidRPr="00841EFE" w:rsidRDefault="004B44A8" w:rsidP="00841EFE">
      <w:pPr>
        <w:spacing w:line="360" w:lineRule="auto"/>
        <w:ind w:firstLine="709"/>
        <w:jc w:val="both"/>
        <w:rPr>
          <w:sz w:val="28"/>
        </w:rPr>
      </w:pPr>
      <w:r w:rsidRPr="00841EFE">
        <w:rPr>
          <w:sz w:val="28"/>
        </w:rPr>
        <w:t>В таблице 1.2.1 рассмотрим применяемую в Республике Беларусь функциональную классификацию расходов бюджета на образование [11].</w:t>
      </w:r>
    </w:p>
    <w:p w:rsidR="004B44A8" w:rsidRPr="00841EFE" w:rsidRDefault="00841EFE" w:rsidP="00841EFE">
      <w:pPr>
        <w:spacing w:line="360" w:lineRule="auto"/>
        <w:ind w:firstLine="709"/>
        <w:jc w:val="both"/>
        <w:rPr>
          <w:sz w:val="28"/>
          <w:szCs w:val="26"/>
        </w:rPr>
      </w:pPr>
      <w:r>
        <w:rPr>
          <w:sz w:val="28"/>
          <w:szCs w:val="26"/>
        </w:rPr>
        <w:br w:type="page"/>
      </w:r>
      <w:r w:rsidR="004B44A8" w:rsidRPr="00841EFE">
        <w:rPr>
          <w:sz w:val="28"/>
          <w:szCs w:val="26"/>
        </w:rPr>
        <w:t>Таблица 1.2.1 – Функциональная классификация расходов бюджета Республики Беларусь на образование по видам</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220"/>
        <w:gridCol w:w="659"/>
        <w:gridCol w:w="45"/>
        <w:gridCol w:w="5860"/>
      </w:tblGrid>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Раздел</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Подраздел</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Вид</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Наименование вида функциональной классификации расходов бюджета на образование</w:t>
            </w:r>
          </w:p>
        </w:tc>
      </w:tr>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09</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00</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00</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Образование</w:t>
            </w:r>
          </w:p>
        </w:tc>
      </w:tr>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09</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01</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00</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Дошкольное образование</w:t>
            </w:r>
          </w:p>
        </w:tc>
      </w:tr>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09</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02</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00</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Общее среднее образование</w:t>
            </w:r>
          </w:p>
        </w:tc>
      </w:tr>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09</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03</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00</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Профессионально-техническое образование</w:t>
            </w:r>
          </w:p>
        </w:tc>
      </w:tr>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09</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04</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00</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Среднее специальное образование</w:t>
            </w:r>
          </w:p>
        </w:tc>
      </w:tr>
      <w:tr w:rsidR="004B44A8" w:rsidRPr="00841EFE" w:rsidTr="000F2AE8">
        <w:trPr>
          <w:jc w:val="center"/>
        </w:trPr>
        <w:tc>
          <w:tcPr>
            <w:tcW w:w="0" w:type="auto"/>
            <w:vAlign w:val="center"/>
          </w:tcPr>
          <w:p w:rsidR="004B44A8" w:rsidRPr="00841EFE" w:rsidRDefault="004B44A8" w:rsidP="00841EFE">
            <w:pPr>
              <w:spacing w:line="360" w:lineRule="auto"/>
              <w:jc w:val="both"/>
              <w:rPr>
                <w:sz w:val="20"/>
                <w:szCs w:val="20"/>
              </w:rPr>
            </w:pPr>
            <w:r w:rsidRPr="00841EFE">
              <w:rPr>
                <w:sz w:val="20"/>
                <w:szCs w:val="20"/>
              </w:rPr>
              <w:t>09</w:t>
            </w:r>
          </w:p>
        </w:tc>
        <w:tc>
          <w:tcPr>
            <w:tcW w:w="1220" w:type="dxa"/>
            <w:vAlign w:val="center"/>
          </w:tcPr>
          <w:p w:rsidR="004B44A8" w:rsidRPr="00841EFE" w:rsidRDefault="004B44A8" w:rsidP="00841EFE">
            <w:pPr>
              <w:spacing w:line="360" w:lineRule="auto"/>
              <w:jc w:val="both"/>
              <w:rPr>
                <w:sz w:val="20"/>
                <w:szCs w:val="20"/>
              </w:rPr>
            </w:pPr>
            <w:r w:rsidRPr="00841EFE">
              <w:rPr>
                <w:sz w:val="20"/>
                <w:szCs w:val="20"/>
              </w:rPr>
              <w:t>05</w:t>
            </w:r>
          </w:p>
        </w:tc>
        <w:tc>
          <w:tcPr>
            <w:tcW w:w="704" w:type="dxa"/>
            <w:gridSpan w:val="2"/>
            <w:vAlign w:val="center"/>
          </w:tcPr>
          <w:p w:rsidR="004B44A8" w:rsidRPr="00841EFE" w:rsidRDefault="004B44A8" w:rsidP="00841EFE">
            <w:pPr>
              <w:spacing w:line="360" w:lineRule="auto"/>
              <w:jc w:val="both"/>
              <w:rPr>
                <w:sz w:val="20"/>
                <w:szCs w:val="20"/>
              </w:rPr>
            </w:pPr>
            <w:r w:rsidRPr="00841EFE">
              <w:rPr>
                <w:sz w:val="20"/>
                <w:szCs w:val="20"/>
              </w:rPr>
              <w:t>00</w:t>
            </w:r>
          </w:p>
        </w:tc>
        <w:tc>
          <w:tcPr>
            <w:tcW w:w="5861" w:type="dxa"/>
            <w:vAlign w:val="center"/>
          </w:tcPr>
          <w:p w:rsidR="004B44A8" w:rsidRPr="00841EFE" w:rsidRDefault="004B44A8" w:rsidP="00841EFE">
            <w:pPr>
              <w:spacing w:line="360" w:lineRule="auto"/>
              <w:jc w:val="both"/>
              <w:rPr>
                <w:sz w:val="20"/>
                <w:szCs w:val="20"/>
              </w:rPr>
            </w:pPr>
            <w:r w:rsidRPr="00841EFE">
              <w:rPr>
                <w:sz w:val="20"/>
                <w:szCs w:val="20"/>
              </w:rPr>
              <w:t>Высшее и послевузовское образование</w:t>
            </w:r>
          </w:p>
        </w:tc>
      </w:tr>
      <w:tr w:rsidR="000F2AE8" w:rsidRPr="00841EFE" w:rsidTr="000F2AE8">
        <w:trPr>
          <w:jc w:val="center"/>
        </w:trPr>
        <w:tc>
          <w:tcPr>
            <w:tcW w:w="787" w:type="dxa"/>
            <w:vAlign w:val="center"/>
          </w:tcPr>
          <w:p w:rsidR="004B44A8" w:rsidRPr="00841EFE" w:rsidRDefault="004B44A8" w:rsidP="00841EFE">
            <w:pPr>
              <w:spacing w:line="360" w:lineRule="auto"/>
              <w:jc w:val="both"/>
              <w:rPr>
                <w:sz w:val="20"/>
                <w:szCs w:val="20"/>
              </w:rPr>
            </w:pPr>
            <w:r w:rsidRPr="00841EFE">
              <w:rPr>
                <w:sz w:val="20"/>
                <w:szCs w:val="20"/>
              </w:rPr>
              <w:t>Раздел</w:t>
            </w:r>
          </w:p>
        </w:tc>
        <w:tc>
          <w:tcPr>
            <w:tcW w:w="1219" w:type="dxa"/>
            <w:vAlign w:val="center"/>
          </w:tcPr>
          <w:p w:rsidR="004B44A8" w:rsidRPr="00841EFE" w:rsidRDefault="004B44A8" w:rsidP="00841EFE">
            <w:pPr>
              <w:spacing w:line="360" w:lineRule="auto"/>
              <w:jc w:val="both"/>
              <w:rPr>
                <w:sz w:val="20"/>
                <w:szCs w:val="20"/>
              </w:rPr>
            </w:pPr>
            <w:r w:rsidRPr="00841EFE">
              <w:rPr>
                <w:sz w:val="20"/>
                <w:szCs w:val="20"/>
              </w:rPr>
              <w:t>Подраздел</w:t>
            </w:r>
          </w:p>
        </w:tc>
        <w:tc>
          <w:tcPr>
            <w:tcW w:w="659" w:type="dxa"/>
            <w:vAlign w:val="center"/>
          </w:tcPr>
          <w:p w:rsidR="004B44A8" w:rsidRPr="00841EFE" w:rsidRDefault="004B44A8" w:rsidP="00841EFE">
            <w:pPr>
              <w:spacing w:line="360" w:lineRule="auto"/>
              <w:jc w:val="both"/>
              <w:rPr>
                <w:sz w:val="20"/>
                <w:szCs w:val="20"/>
              </w:rPr>
            </w:pPr>
            <w:r w:rsidRPr="00841EFE">
              <w:rPr>
                <w:sz w:val="20"/>
                <w:szCs w:val="20"/>
              </w:rPr>
              <w:t>Вид</w:t>
            </w:r>
          </w:p>
        </w:tc>
        <w:tc>
          <w:tcPr>
            <w:tcW w:w="5906" w:type="dxa"/>
            <w:gridSpan w:val="2"/>
            <w:vAlign w:val="center"/>
          </w:tcPr>
          <w:p w:rsidR="004B44A8" w:rsidRPr="00841EFE" w:rsidRDefault="004B44A8" w:rsidP="00841EFE">
            <w:pPr>
              <w:spacing w:line="360" w:lineRule="auto"/>
              <w:jc w:val="both"/>
              <w:rPr>
                <w:sz w:val="20"/>
                <w:szCs w:val="20"/>
              </w:rPr>
            </w:pPr>
            <w:r w:rsidRPr="00841EFE">
              <w:rPr>
                <w:sz w:val="20"/>
                <w:szCs w:val="20"/>
              </w:rPr>
              <w:t>Наименование вида функциональной классификации расходов бюджета на образование</w:t>
            </w:r>
          </w:p>
        </w:tc>
      </w:tr>
      <w:tr w:rsidR="000F2AE8" w:rsidRPr="00841EFE" w:rsidTr="000F2AE8">
        <w:trPr>
          <w:jc w:val="center"/>
        </w:trPr>
        <w:tc>
          <w:tcPr>
            <w:tcW w:w="787" w:type="dxa"/>
            <w:vAlign w:val="center"/>
          </w:tcPr>
          <w:p w:rsidR="004B44A8" w:rsidRPr="00841EFE" w:rsidRDefault="004B44A8" w:rsidP="00841EFE">
            <w:pPr>
              <w:spacing w:line="360" w:lineRule="auto"/>
              <w:jc w:val="both"/>
              <w:rPr>
                <w:sz w:val="20"/>
                <w:szCs w:val="20"/>
              </w:rPr>
            </w:pPr>
            <w:r w:rsidRPr="00841EFE">
              <w:rPr>
                <w:sz w:val="20"/>
                <w:szCs w:val="20"/>
              </w:rPr>
              <w:t>09</w:t>
            </w:r>
          </w:p>
        </w:tc>
        <w:tc>
          <w:tcPr>
            <w:tcW w:w="1219" w:type="dxa"/>
            <w:vAlign w:val="center"/>
          </w:tcPr>
          <w:p w:rsidR="004B44A8" w:rsidRPr="00841EFE" w:rsidRDefault="004B44A8" w:rsidP="00841EFE">
            <w:pPr>
              <w:spacing w:line="360" w:lineRule="auto"/>
              <w:jc w:val="both"/>
              <w:rPr>
                <w:sz w:val="20"/>
                <w:szCs w:val="20"/>
              </w:rPr>
            </w:pPr>
            <w:r w:rsidRPr="00841EFE">
              <w:rPr>
                <w:sz w:val="20"/>
                <w:szCs w:val="20"/>
              </w:rPr>
              <w:t>06</w:t>
            </w:r>
          </w:p>
        </w:tc>
        <w:tc>
          <w:tcPr>
            <w:tcW w:w="659" w:type="dxa"/>
            <w:vAlign w:val="center"/>
          </w:tcPr>
          <w:p w:rsidR="004B44A8" w:rsidRPr="00841EFE" w:rsidRDefault="004B44A8" w:rsidP="00841EFE">
            <w:pPr>
              <w:spacing w:line="360" w:lineRule="auto"/>
              <w:jc w:val="both"/>
              <w:rPr>
                <w:sz w:val="20"/>
                <w:szCs w:val="20"/>
              </w:rPr>
            </w:pPr>
            <w:r w:rsidRPr="00841EFE">
              <w:rPr>
                <w:sz w:val="20"/>
                <w:szCs w:val="20"/>
              </w:rPr>
              <w:t>00</w:t>
            </w:r>
          </w:p>
        </w:tc>
        <w:tc>
          <w:tcPr>
            <w:tcW w:w="5906" w:type="dxa"/>
            <w:gridSpan w:val="2"/>
            <w:vAlign w:val="center"/>
          </w:tcPr>
          <w:p w:rsidR="004B44A8" w:rsidRPr="00841EFE" w:rsidRDefault="004B44A8" w:rsidP="00841EFE">
            <w:pPr>
              <w:spacing w:line="360" w:lineRule="auto"/>
              <w:jc w:val="both"/>
              <w:rPr>
                <w:sz w:val="20"/>
                <w:szCs w:val="20"/>
              </w:rPr>
            </w:pPr>
            <w:r w:rsidRPr="00841EFE">
              <w:rPr>
                <w:sz w:val="20"/>
                <w:szCs w:val="20"/>
              </w:rPr>
              <w:t>Повышение квалификации и переподготовка кадров</w:t>
            </w:r>
          </w:p>
        </w:tc>
      </w:tr>
      <w:tr w:rsidR="000F2AE8" w:rsidRPr="00841EFE" w:rsidTr="000F2AE8">
        <w:trPr>
          <w:jc w:val="center"/>
        </w:trPr>
        <w:tc>
          <w:tcPr>
            <w:tcW w:w="787" w:type="dxa"/>
            <w:vAlign w:val="center"/>
          </w:tcPr>
          <w:p w:rsidR="004B44A8" w:rsidRPr="00841EFE" w:rsidRDefault="004B44A8" w:rsidP="00841EFE">
            <w:pPr>
              <w:spacing w:line="360" w:lineRule="auto"/>
              <w:jc w:val="both"/>
              <w:rPr>
                <w:sz w:val="20"/>
                <w:szCs w:val="20"/>
              </w:rPr>
            </w:pPr>
            <w:r w:rsidRPr="00841EFE">
              <w:rPr>
                <w:sz w:val="20"/>
                <w:szCs w:val="20"/>
              </w:rPr>
              <w:t>09</w:t>
            </w:r>
          </w:p>
        </w:tc>
        <w:tc>
          <w:tcPr>
            <w:tcW w:w="1219" w:type="dxa"/>
            <w:vAlign w:val="center"/>
          </w:tcPr>
          <w:p w:rsidR="004B44A8" w:rsidRPr="00841EFE" w:rsidRDefault="004B44A8" w:rsidP="00841EFE">
            <w:pPr>
              <w:spacing w:line="360" w:lineRule="auto"/>
              <w:jc w:val="both"/>
              <w:rPr>
                <w:sz w:val="20"/>
                <w:szCs w:val="20"/>
              </w:rPr>
            </w:pPr>
            <w:r w:rsidRPr="00841EFE">
              <w:rPr>
                <w:sz w:val="20"/>
                <w:szCs w:val="20"/>
              </w:rPr>
              <w:t>07</w:t>
            </w:r>
          </w:p>
        </w:tc>
        <w:tc>
          <w:tcPr>
            <w:tcW w:w="659" w:type="dxa"/>
            <w:vAlign w:val="center"/>
          </w:tcPr>
          <w:p w:rsidR="004B44A8" w:rsidRPr="00841EFE" w:rsidRDefault="004B44A8" w:rsidP="00841EFE">
            <w:pPr>
              <w:spacing w:line="360" w:lineRule="auto"/>
              <w:jc w:val="both"/>
              <w:rPr>
                <w:sz w:val="20"/>
                <w:szCs w:val="20"/>
              </w:rPr>
            </w:pPr>
            <w:r w:rsidRPr="00841EFE">
              <w:rPr>
                <w:sz w:val="20"/>
                <w:szCs w:val="20"/>
              </w:rPr>
              <w:t>00</w:t>
            </w:r>
          </w:p>
        </w:tc>
        <w:tc>
          <w:tcPr>
            <w:tcW w:w="5906" w:type="dxa"/>
            <w:gridSpan w:val="2"/>
            <w:vAlign w:val="center"/>
          </w:tcPr>
          <w:p w:rsidR="004B44A8" w:rsidRPr="00841EFE" w:rsidRDefault="004B44A8" w:rsidP="00841EFE">
            <w:pPr>
              <w:spacing w:line="360" w:lineRule="auto"/>
              <w:jc w:val="both"/>
              <w:rPr>
                <w:sz w:val="20"/>
                <w:szCs w:val="20"/>
              </w:rPr>
            </w:pPr>
            <w:r w:rsidRPr="00841EFE">
              <w:rPr>
                <w:sz w:val="20"/>
                <w:szCs w:val="20"/>
              </w:rPr>
              <w:t>Внешкольное воспитание и обучение</w:t>
            </w:r>
          </w:p>
        </w:tc>
      </w:tr>
      <w:tr w:rsidR="000F2AE8" w:rsidRPr="00841EFE" w:rsidTr="000F2AE8">
        <w:trPr>
          <w:jc w:val="center"/>
        </w:trPr>
        <w:tc>
          <w:tcPr>
            <w:tcW w:w="787" w:type="dxa"/>
            <w:vAlign w:val="center"/>
          </w:tcPr>
          <w:p w:rsidR="004B44A8" w:rsidRPr="00841EFE" w:rsidRDefault="004B44A8" w:rsidP="00841EFE">
            <w:pPr>
              <w:spacing w:line="360" w:lineRule="auto"/>
              <w:jc w:val="both"/>
              <w:rPr>
                <w:sz w:val="20"/>
                <w:szCs w:val="20"/>
              </w:rPr>
            </w:pPr>
            <w:r w:rsidRPr="00841EFE">
              <w:rPr>
                <w:sz w:val="20"/>
                <w:szCs w:val="20"/>
              </w:rPr>
              <w:t>09</w:t>
            </w:r>
          </w:p>
        </w:tc>
        <w:tc>
          <w:tcPr>
            <w:tcW w:w="1219" w:type="dxa"/>
            <w:vAlign w:val="center"/>
          </w:tcPr>
          <w:p w:rsidR="004B44A8" w:rsidRPr="00841EFE" w:rsidRDefault="004B44A8" w:rsidP="00841EFE">
            <w:pPr>
              <w:spacing w:line="360" w:lineRule="auto"/>
              <w:jc w:val="both"/>
              <w:rPr>
                <w:sz w:val="20"/>
                <w:szCs w:val="20"/>
              </w:rPr>
            </w:pPr>
            <w:r w:rsidRPr="00841EFE">
              <w:rPr>
                <w:sz w:val="20"/>
                <w:szCs w:val="20"/>
              </w:rPr>
              <w:t>08</w:t>
            </w:r>
          </w:p>
        </w:tc>
        <w:tc>
          <w:tcPr>
            <w:tcW w:w="659" w:type="dxa"/>
            <w:vAlign w:val="center"/>
          </w:tcPr>
          <w:p w:rsidR="004B44A8" w:rsidRPr="00841EFE" w:rsidRDefault="004B44A8" w:rsidP="00841EFE">
            <w:pPr>
              <w:spacing w:line="360" w:lineRule="auto"/>
              <w:jc w:val="both"/>
              <w:rPr>
                <w:sz w:val="20"/>
                <w:szCs w:val="20"/>
              </w:rPr>
            </w:pPr>
            <w:r w:rsidRPr="00841EFE">
              <w:rPr>
                <w:sz w:val="20"/>
                <w:szCs w:val="20"/>
              </w:rPr>
              <w:t>00</w:t>
            </w:r>
          </w:p>
        </w:tc>
        <w:tc>
          <w:tcPr>
            <w:tcW w:w="5906" w:type="dxa"/>
            <w:gridSpan w:val="2"/>
            <w:vAlign w:val="center"/>
          </w:tcPr>
          <w:p w:rsidR="004B44A8" w:rsidRPr="00841EFE" w:rsidRDefault="004B44A8" w:rsidP="00841EFE">
            <w:pPr>
              <w:spacing w:line="360" w:lineRule="auto"/>
              <w:jc w:val="both"/>
              <w:rPr>
                <w:sz w:val="20"/>
                <w:szCs w:val="20"/>
              </w:rPr>
            </w:pPr>
            <w:r w:rsidRPr="00841EFE">
              <w:rPr>
                <w:sz w:val="20"/>
                <w:szCs w:val="20"/>
              </w:rPr>
              <w:t>Прикладные научные исследования, научно-технические программы и проекты в области образования</w:t>
            </w:r>
          </w:p>
        </w:tc>
      </w:tr>
      <w:tr w:rsidR="000F2AE8" w:rsidRPr="00841EFE" w:rsidTr="000F2AE8">
        <w:trPr>
          <w:jc w:val="center"/>
        </w:trPr>
        <w:tc>
          <w:tcPr>
            <w:tcW w:w="787" w:type="dxa"/>
            <w:vAlign w:val="center"/>
          </w:tcPr>
          <w:p w:rsidR="004B44A8" w:rsidRPr="00841EFE" w:rsidRDefault="004B44A8" w:rsidP="00841EFE">
            <w:pPr>
              <w:spacing w:line="360" w:lineRule="auto"/>
              <w:jc w:val="both"/>
              <w:rPr>
                <w:sz w:val="20"/>
                <w:szCs w:val="20"/>
              </w:rPr>
            </w:pPr>
            <w:r w:rsidRPr="00841EFE">
              <w:rPr>
                <w:sz w:val="20"/>
                <w:szCs w:val="20"/>
              </w:rPr>
              <w:t>09</w:t>
            </w:r>
          </w:p>
        </w:tc>
        <w:tc>
          <w:tcPr>
            <w:tcW w:w="1219" w:type="dxa"/>
            <w:vAlign w:val="center"/>
          </w:tcPr>
          <w:p w:rsidR="004B44A8" w:rsidRPr="00841EFE" w:rsidRDefault="004B44A8" w:rsidP="00841EFE">
            <w:pPr>
              <w:spacing w:line="360" w:lineRule="auto"/>
              <w:jc w:val="both"/>
              <w:rPr>
                <w:sz w:val="20"/>
                <w:szCs w:val="20"/>
              </w:rPr>
            </w:pPr>
            <w:r w:rsidRPr="00841EFE">
              <w:rPr>
                <w:sz w:val="20"/>
                <w:szCs w:val="20"/>
              </w:rPr>
              <w:t>09</w:t>
            </w:r>
          </w:p>
        </w:tc>
        <w:tc>
          <w:tcPr>
            <w:tcW w:w="659" w:type="dxa"/>
            <w:vAlign w:val="center"/>
          </w:tcPr>
          <w:p w:rsidR="004B44A8" w:rsidRPr="00841EFE" w:rsidRDefault="004B44A8" w:rsidP="00841EFE">
            <w:pPr>
              <w:spacing w:line="360" w:lineRule="auto"/>
              <w:jc w:val="both"/>
              <w:rPr>
                <w:sz w:val="20"/>
                <w:szCs w:val="20"/>
              </w:rPr>
            </w:pPr>
            <w:r w:rsidRPr="00841EFE">
              <w:rPr>
                <w:sz w:val="20"/>
                <w:szCs w:val="20"/>
              </w:rPr>
              <w:t>00</w:t>
            </w:r>
          </w:p>
        </w:tc>
        <w:tc>
          <w:tcPr>
            <w:tcW w:w="5906" w:type="dxa"/>
            <w:gridSpan w:val="2"/>
            <w:vAlign w:val="center"/>
          </w:tcPr>
          <w:p w:rsidR="004B44A8" w:rsidRPr="00841EFE" w:rsidRDefault="004B44A8" w:rsidP="00841EFE">
            <w:pPr>
              <w:spacing w:line="360" w:lineRule="auto"/>
              <w:jc w:val="both"/>
              <w:rPr>
                <w:sz w:val="20"/>
                <w:szCs w:val="20"/>
              </w:rPr>
            </w:pPr>
            <w:r w:rsidRPr="00841EFE">
              <w:rPr>
                <w:sz w:val="20"/>
                <w:szCs w:val="20"/>
              </w:rPr>
              <w:t>Другие вопросы в области образования</w:t>
            </w:r>
          </w:p>
        </w:tc>
      </w:tr>
    </w:tbl>
    <w:p w:rsidR="004B44A8" w:rsidRPr="00841EFE" w:rsidRDefault="004B44A8" w:rsidP="00841EFE">
      <w:pPr>
        <w:spacing w:line="360" w:lineRule="auto"/>
        <w:ind w:firstLine="709"/>
        <w:jc w:val="both"/>
        <w:rPr>
          <w:sz w:val="28"/>
          <w:szCs w:val="16"/>
        </w:rPr>
      </w:pP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По разделу 09 «Образование» отражаются расходы по обеспечению функционирования организаций, обеспечивающих получение всех уровней образования; на подготовку кадров высшей научной квалификации; повышение квалификации и переподготовку кадров; прикладные научные исследования, научно-технические программы и проекты в области образования; расходы на содержание и обеспечение деятельности учреждений, осуществляющих руководство и управление в сфере образования; проведение централизованных мероприятий органов управления образованием; издание учебников и учебных пособий для организаций, обеспечивающих получение дошкольного и общего среднего образования; государственные программы в области образования (с отражением их по соответствующим подразделам); иные расходы в области образования. При отнесении расходов на соответствующие подразделы данного раздела необходимо руководствоваться следующим [6]:</w:t>
      </w:r>
    </w:p>
    <w:p w:rsidR="004B44A8" w:rsidRPr="00841EFE" w:rsidRDefault="004B44A8" w:rsidP="00841EFE">
      <w:pPr>
        <w:pStyle w:val="ConsPlusNormal"/>
        <w:widowControl/>
        <w:numPr>
          <w:ilvl w:val="0"/>
          <w:numId w:val="4"/>
        </w:numPr>
        <w:tabs>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01 «Дошкольное образование» отражаются расходы по обеспечению функционирования государственных учреждений, обеспечивающих получение дошкольного образования, в том числе яслей, яслей-садов, детских садов, дошкольных центров развития ребенка всех направлений деятельности (общего, углубленного направления в работе, санаторные, специальные), их структурных подразделений (пунктов коррекционно-педагогической помощи; сезонных, игровых площадок; семейных детских садов; групп интегрированного воспитания и обучения, групп для детей с особенностями психофизического развития и других групп); возмещение части расходов ведомственных дошкольных учреждений в соответствии с законодательством, а также расходы на издание учебных пособий для воспитанников учреждений, обеспечивающих получение дошкольного образования, при этом:</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200 «Возмещение части расходов ведомственных дошкольных организаций образования» функциональной классификации расходов бюджета по параграфам относятся расходы по возмещению управлениями (отделами) образования местных исполнительных и распорядительных органов части расходов ведомственных дошкольных организаций образования, в том числе централизованных бухгалтерий, ведущих бухгалтерский учет этих учреждений;</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201 «Дошкольные учреждения» относятся</w:t>
      </w:r>
      <w:r w:rsidRPr="00841EFE">
        <w:rPr>
          <w:rFonts w:ascii="Times New Roman" w:hAnsi="Times New Roman" w:cs="Times New Roman"/>
          <w:sz w:val="28"/>
        </w:rPr>
        <w:t xml:space="preserve"> расходы по обеспечению функционирования государственных учреждений, обеспечивающих получение дошкольного образования (яслей, яслей-садов, детских садов, дошкольных центров развития ребенка всех направлений деятельности (общего, углубленного направления в работе, санаторные, специальные), их структурных подразделений;</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w:t>
      </w:r>
      <w:r w:rsidRPr="00841EFE">
        <w:rPr>
          <w:rFonts w:ascii="Times New Roman" w:hAnsi="Times New Roman" w:cs="Times New Roman"/>
          <w:sz w:val="28"/>
          <w:szCs w:val="28"/>
        </w:rPr>
        <w:t>параграф 217 «Учебники» относятся расходы</w:t>
      </w:r>
      <w:r w:rsidRPr="00841EFE">
        <w:rPr>
          <w:rFonts w:ascii="Times New Roman" w:hAnsi="Times New Roman" w:cs="Times New Roman"/>
          <w:sz w:val="28"/>
        </w:rPr>
        <w:t xml:space="preserve"> по изданию, печати, выпуску, комплектованию и доставке учебных пособий для воспитанников учреждений, обеспечивающих получение дошкольного образования;</w:t>
      </w:r>
    </w:p>
    <w:p w:rsidR="004B44A8" w:rsidRPr="00841EFE" w:rsidRDefault="004B44A8" w:rsidP="00841EFE">
      <w:pPr>
        <w:pStyle w:val="ConsPlusNormal"/>
        <w:widowControl/>
        <w:numPr>
          <w:ilvl w:val="0"/>
          <w:numId w:val="4"/>
        </w:numPr>
        <w:tabs>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02 «Общее среднее образование» отражаются расходы по обеспечению функционирования государственных общеобразовательных учреждений, их филиалов и структурных подразделений (включая пункты коррекционно-педагогической помощи, специальные классы для лиц с особенностями психофизического развития, классы интегрированного обучения, специализированные по спорту классы, а также классы, учебно-консультационные пункты, в которых обучение осуществляется по типовому учебному плану вечерней школы, библиотеки, учебно-опытные участки (хозяйства), производственные (учебно-производственные) мастерские, интернаты общеобразовательных учреждений, столовые, центры допризывной подготовки и другие), а также специальных учреждений образования: специальных общеобразовательных школ (школ-интернатов) и вспомогательных школ (школ-интернатов), центров коррекционно-развивающего обучения и реабилитации, при этом:</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202 «Общеобразовательные учреждения» относятся расходы по обеспечению функционирования общеобразовательных учреждений</w:t>
      </w:r>
      <w:r w:rsidRPr="00841EFE">
        <w:rPr>
          <w:rFonts w:ascii="Times New Roman" w:hAnsi="Times New Roman" w:cs="Times New Roman"/>
          <w:sz w:val="28"/>
        </w:rPr>
        <w:t xml:space="preserve"> (начальных, базовых, средних, вечерних, гимназий, лицеев, </w:t>
      </w:r>
      <w:r w:rsidR="000F2AE8" w:rsidRPr="00841EFE">
        <w:rPr>
          <w:rFonts w:ascii="Times New Roman" w:hAnsi="Times New Roman" w:cs="Times New Roman"/>
          <w:sz w:val="28"/>
        </w:rPr>
        <w:t>учебно-педагогических</w:t>
      </w:r>
      <w:r w:rsidRPr="00841EFE">
        <w:rPr>
          <w:rFonts w:ascii="Times New Roman" w:hAnsi="Times New Roman" w:cs="Times New Roman"/>
          <w:sz w:val="28"/>
        </w:rPr>
        <w:t xml:space="preserve"> комплексов), а также их структурных подразделений, за </w:t>
      </w:r>
      <w:r w:rsidRPr="00841EFE">
        <w:rPr>
          <w:rFonts w:ascii="Times New Roman" w:hAnsi="Times New Roman" w:cs="Times New Roman"/>
          <w:sz w:val="28"/>
          <w:szCs w:val="28"/>
        </w:rPr>
        <w:t>исключением столовых;</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на параграф 203 «Общеобразовательные школы-интернаты» относятся расходы по обеспечению функционирования школ-интернатов для детей-сирот и детей, оставшихся без попечения родителей; для детей из семей, находящихся в социально опасном положении; специальных школ закрытого типа, санаторных школ-интернатов, а также их структурных подразделений;</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 xml:space="preserve">на параграф 204 «Межшкольные учебно-производственные комбинаты трудового обучения и профессиональной ориентации учащихся» относятся расходы по обеспечению функционирования межшкольных </w:t>
      </w:r>
      <w:r w:rsidR="000F2AE8" w:rsidRPr="00841EFE">
        <w:rPr>
          <w:rFonts w:ascii="Times New Roman" w:hAnsi="Times New Roman" w:cs="Times New Roman"/>
          <w:sz w:val="28"/>
          <w:szCs w:val="28"/>
        </w:rPr>
        <w:t>учебно-производственных</w:t>
      </w:r>
      <w:r w:rsidRPr="00841EFE">
        <w:rPr>
          <w:rFonts w:ascii="Times New Roman" w:hAnsi="Times New Roman" w:cs="Times New Roman"/>
          <w:sz w:val="28"/>
          <w:szCs w:val="28"/>
        </w:rPr>
        <w:t xml:space="preserve"> комбинатов трудового обучения и профессиональной ориентации учащихся;</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szCs w:val="28"/>
        </w:rPr>
        <w:t>на параграф 205 «Центры коррекционно-развивающего обучения и реабилитации» относятся расходы по обеспечению функционирования центров коррекционно-развивающего обучения и реабилитации;</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206 «Специальные учреждения образования» относятся расходы по обеспечению функционирования учреждений специального</w:t>
      </w:r>
      <w:r w:rsidRPr="00841EFE">
        <w:rPr>
          <w:rFonts w:ascii="Times New Roman" w:hAnsi="Times New Roman" w:cs="Times New Roman"/>
          <w:sz w:val="28"/>
        </w:rPr>
        <w:t xml:space="preserve"> образования, специальных общеобразовательных и вспомогательных школ (школ-интернатов), а также их структурных подразделений;</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217 относятся расходы по изданию, печати, выпуску, комплектованию и доставке учебников и учебных пособий для учащихся учреждений, обеспечивающих получение общего среднего образования;</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222 «Организация питания в школьных столовых» относятся</w:t>
      </w:r>
      <w:r w:rsidRPr="00841EFE">
        <w:rPr>
          <w:rFonts w:ascii="Times New Roman" w:hAnsi="Times New Roman" w:cs="Times New Roman"/>
          <w:sz w:val="28"/>
        </w:rPr>
        <w:t xml:space="preserve"> расходы, осуществляемые за счет средств бюджета, по организации питания детей в начальных, базовых, средних общеобразовательных школах, гимназиях, лицеях, учебно-педагогических комплексах (оплата труда рабочих и служащих столовых, начисления на заработную плату, приобретение оборудования, мебели, инвентаря для приготовления пищи и для обеденных залов, хозяйственные расходы, проведение текущего ремонта оборудования и помещений столовой, расходы по приобретению продуктов питания, предоставление бесплатного и льготного питания школьникам, в том числе за счет средств на удешевление стоимости питания, коммунальные услуги, услуги связи);</w:t>
      </w:r>
    </w:p>
    <w:p w:rsidR="004B44A8" w:rsidRPr="00841EFE" w:rsidRDefault="004B44A8" w:rsidP="00841EFE">
      <w:pPr>
        <w:pStyle w:val="ConsPlusNormal"/>
        <w:widowControl/>
        <w:numPr>
          <w:ilvl w:val="1"/>
          <w:numId w:val="4"/>
        </w:numPr>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223 «Возмещение части затрат по обслуживанию столовых учреждений образования» относятся</w:t>
      </w:r>
      <w:r w:rsidRPr="00841EFE">
        <w:rPr>
          <w:rFonts w:ascii="Times New Roman" w:hAnsi="Times New Roman" w:cs="Times New Roman"/>
          <w:sz w:val="28"/>
        </w:rPr>
        <w:t xml:space="preserve"> расходы по возмещению управлениями (отделами) образования на основании решений местных исполнительных и распорядительных органов субъектам предпринимательской деятельности, организующим питание в общеобразовательных учреждениях, расходов по эксплуатации, капитальному и текущему ремонту помещений, предоставляемых в безвозмездное пользование, затрат на коммунальные услуги, связанные с организацией питания в общеобразовательных учреждениях;</w:t>
      </w:r>
    </w:p>
    <w:p w:rsidR="004B44A8" w:rsidRPr="00841EFE" w:rsidRDefault="004B44A8" w:rsidP="00841EFE">
      <w:pPr>
        <w:pStyle w:val="ConsPlusNormal"/>
        <w:widowControl/>
        <w:numPr>
          <w:ilvl w:val="0"/>
          <w:numId w:val="4"/>
        </w:numPr>
        <w:tabs>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03 «Профессионально-техническое образование» отражаются расходы по обеспечению функционирования государственных учреждений, обеспечивающих получение профессионально-технического образования, а также их филиалов и структурных подразделений (</w:t>
      </w:r>
      <w:r w:rsidR="000F2AE8" w:rsidRPr="00841EFE">
        <w:rPr>
          <w:rFonts w:ascii="Times New Roman" w:hAnsi="Times New Roman" w:cs="Times New Roman"/>
          <w:sz w:val="28"/>
        </w:rPr>
        <w:t>учебно-консультационных</w:t>
      </w:r>
      <w:r w:rsidRPr="00841EFE">
        <w:rPr>
          <w:rFonts w:ascii="Times New Roman" w:hAnsi="Times New Roman" w:cs="Times New Roman"/>
          <w:sz w:val="28"/>
        </w:rPr>
        <w:t xml:space="preserve"> пунктов; специальных отделений (групп); групп интегрированного (совместного) обучения и воспитания; центров профессиональной и социальной реабилитации для лиц с особенностями психофизического развития, в том числе инвалидов; отделений (групп) по профессиональной подготовке, переподготовке и повышению квалификации; отделений (групп) по трудовому (профессиональному) обучению учащихся учреждений, обеспечивающих получение общего среднего образования, столовых), при этом:</w:t>
      </w:r>
    </w:p>
    <w:p w:rsidR="004B44A8" w:rsidRPr="00841EFE" w:rsidRDefault="004B44A8" w:rsidP="00841EFE">
      <w:pPr>
        <w:pStyle w:val="ConsPlusNormal"/>
        <w:widowControl/>
        <w:numPr>
          <w:ilvl w:val="1"/>
          <w:numId w:val="4"/>
        </w:numPr>
        <w:tabs>
          <w:tab w:val="left"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209 «Учреждения, обеспечивающие получение профессионально-технического образования» относятся</w:t>
      </w:r>
      <w:r w:rsidRPr="00841EFE">
        <w:rPr>
          <w:rFonts w:ascii="Times New Roman" w:hAnsi="Times New Roman" w:cs="Times New Roman"/>
          <w:sz w:val="28"/>
        </w:rPr>
        <w:t xml:space="preserve"> расходы по обеспечению функционирования профессионально-технических училищ, профессиональных лицеев, профессионально-технических колледжей, специализированных учреждений (обособленных подразделений) производственного обучения, а также структурных подразделений;</w:t>
      </w:r>
    </w:p>
    <w:p w:rsidR="004B44A8" w:rsidRPr="00841EFE" w:rsidRDefault="004B44A8" w:rsidP="00841EFE">
      <w:pPr>
        <w:pStyle w:val="ConsPlusNormal"/>
        <w:widowControl/>
        <w:numPr>
          <w:ilvl w:val="1"/>
          <w:numId w:val="4"/>
        </w:numPr>
        <w:tabs>
          <w:tab w:val="left"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 xml:space="preserve">на параграф </w:t>
      </w:r>
      <w:r w:rsidRPr="00841EFE">
        <w:rPr>
          <w:rFonts w:ascii="Times New Roman" w:hAnsi="Times New Roman" w:cs="Times New Roman"/>
          <w:sz w:val="28"/>
          <w:szCs w:val="28"/>
        </w:rPr>
        <w:t>210 «Специальные профессионально-технические училища» относятся</w:t>
      </w:r>
      <w:r w:rsidRPr="00841EFE">
        <w:rPr>
          <w:rFonts w:ascii="Times New Roman" w:hAnsi="Times New Roman" w:cs="Times New Roman"/>
          <w:sz w:val="28"/>
        </w:rPr>
        <w:t xml:space="preserve"> расходы по обеспечению функционирования специальных профессионально-технических училищ закрытого типа, а также расходы профессионально-технических училищ, находящихся на территории исправительных учреждений Министерства внутренних дел Республики Беларусь, по профессионально-техническому образованию и профессиональной подготовке лиц, отбывающих наказание в этих учреждениях;</w:t>
      </w:r>
    </w:p>
    <w:p w:rsidR="004B44A8" w:rsidRPr="00841EFE" w:rsidRDefault="004B44A8" w:rsidP="00841EFE">
      <w:pPr>
        <w:pStyle w:val="ConsPlusNormal"/>
        <w:widowControl/>
        <w:numPr>
          <w:ilvl w:val="1"/>
          <w:numId w:val="4"/>
        </w:numPr>
        <w:tabs>
          <w:tab w:val="left"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223 относятся расходы по возмещению управлениями (отделами) образования на основании решений местных исполнительных и распорядительных органов субъектам предпринимательской деятельности, организующим питание в общеобразовательных учреждениях, расходов по эксплуатации, капитальному и текущему ремонту помещений, предоставляемых в безвозмездное пользование, затрат на коммунальные услуги, связанные с организацией питания в учреждениях, обеспечивающих получение профессионально-технического образования;</w:t>
      </w:r>
    </w:p>
    <w:p w:rsidR="004B44A8" w:rsidRPr="00841EFE" w:rsidRDefault="004B44A8" w:rsidP="00841EFE">
      <w:pPr>
        <w:pStyle w:val="ConsPlusNormal"/>
        <w:widowControl/>
        <w:numPr>
          <w:ilvl w:val="2"/>
          <w:numId w:val="4"/>
        </w:numPr>
        <w:tabs>
          <w:tab w:val="clear" w:pos="72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04 «Среднее специальное образование» отражаются расходы с использованием параграфа 212 по обеспечению функционирования государственных учреждений, обеспечивающих получение среднего специального образования (средних специальных учебных заведений (техникумов (училищ), колледжей), училищ олимпийского резерва), и их филиалов, а также расходы по обеспечению функционирования структурных подразделений высших учебных заведений, в которых обеспечивается получение среднего специального образования;</w:t>
      </w:r>
    </w:p>
    <w:p w:rsidR="004B44A8" w:rsidRPr="00841EFE" w:rsidRDefault="004B44A8" w:rsidP="00841EFE">
      <w:pPr>
        <w:pStyle w:val="ConsPlusNormal"/>
        <w:widowControl/>
        <w:numPr>
          <w:ilvl w:val="2"/>
          <w:numId w:val="4"/>
        </w:numPr>
        <w:tabs>
          <w:tab w:val="clear" w:pos="72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05 «Высшее и послевузовское образование» отражаются расходы с использованием параграфа 213 по обеспечению функционирования государственных учреждений, обеспечивающих получение высшего и послевузовского образования (университетов, академий, институтов, высших колледжей), их структурных подразделений (филиалов, общежитий, профилакториев, докторантуры, аспирантуры (адъюнктуры) и других);</w:t>
      </w:r>
    </w:p>
    <w:p w:rsidR="004B44A8" w:rsidRPr="00841EFE" w:rsidRDefault="004B44A8" w:rsidP="00841EFE">
      <w:pPr>
        <w:pStyle w:val="ConsPlusNormal"/>
        <w:widowControl/>
        <w:numPr>
          <w:ilvl w:val="2"/>
          <w:numId w:val="4"/>
        </w:numPr>
        <w:tabs>
          <w:tab w:val="clear" w:pos="72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06 «Повышение квалификации и переподготовка кадров» отражаются расходы по обеспечению функционирования государственных учреждений (их структурных подразделений), обеспечивающих повышение квалификации и переподготовку кадров, а также структурных подразделений этих учреждений (аспирантур, докторантур и т.п.), а также расходы на повышение квалификации и переподготовку работников организаций, финансируемых из бюджета, других работников в соответствии с законодательством, расходы по подготовке и переподготовке кадров по программе по преодолению последствий катастрофы на ЧАЭС, при этом:</w:t>
      </w:r>
    </w:p>
    <w:p w:rsidR="004B44A8" w:rsidRPr="00841EFE" w:rsidRDefault="004B44A8" w:rsidP="00841EFE">
      <w:pPr>
        <w:pStyle w:val="ConsPlusNormal"/>
        <w:widowControl/>
        <w:numPr>
          <w:ilvl w:val="0"/>
          <w:numId w:val="8"/>
        </w:numPr>
        <w:tabs>
          <w:tab w:val="clear" w:pos="2138"/>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214 относятся расходы по обеспечению функционирования учреждений (их структурных подразделений), обеспечивающих повышение квалификации и переподготовку кадров: академий; институтов повышения квалификации и переподготовки кадров; факультетов и специальных факультетов высшего учебного заведения; отделений повышения квалификации и переподготовки кадров учреждений, обеспечивающих получение среднего специального и профессионально-технического образования; учебных центров подготовки, повышения квалификации и переподготовки кадров; учебных комбинатов подготовки, повышения квалификации и переподготовки кадров; учебно-курсовых комбинатов подготовки, повышения квалификации и переподготовки кадров; курсов повышения квалификации кадров, учебных пунктов подготовки, повышения квалификации и переподготовки кадров, структурных подразделений и филиалов этих учреждений;</w:t>
      </w:r>
    </w:p>
    <w:p w:rsidR="004B44A8" w:rsidRPr="00841EFE" w:rsidRDefault="004B44A8" w:rsidP="00841EFE">
      <w:pPr>
        <w:pStyle w:val="ConsPlusNormal"/>
        <w:widowControl/>
        <w:numPr>
          <w:ilvl w:val="0"/>
          <w:numId w:val="8"/>
        </w:numPr>
        <w:tabs>
          <w:tab w:val="clear" w:pos="2138"/>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168 относятся расходы на подготовку и переподготовку кадров по программе по преодолению последствий катастрофы на ЧАЭС;</w:t>
      </w:r>
    </w:p>
    <w:p w:rsidR="004B44A8" w:rsidRPr="00841EFE" w:rsidRDefault="004B44A8" w:rsidP="00841EFE">
      <w:pPr>
        <w:pStyle w:val="ConsPlusNormal"/>
        <w:widowControl/>
        <w:numPr>
          <w:ilvl w:val="0"/>
          <w:numId w:val="10"/>
        </w:numPr>
        <w:tabs>
          <w:tab w:val="clear" w:pos="72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07 «Внешкольное воспитание и обучение» отражаются с использованием параграфа 215 расходы по обеспечению функционирования государственных учреждений, обеспечивающих получение внешкольного воспитания и обучения в соответствии с законодательством, в том числе расходы по обеспечению функционирования школ искусств Министерства культуры Республики Беларусь;</w:t>
      </w:r>
    </w:p>
    <w:p w:rsidR="004B44A8" w:rsidRPr="00841EFE" w:rsidRDefault="004B44A8" w:rsidP="00841EFE">
      <w:pPr>
        <w:pStyle w:val="ConsPlusNormal"/>
        <w:widowControl/>
        <w:numPr>
          <w:ilvl w:val="0"/>
          <w:numId w:val="10"/>
        </w:numPr>
        <w:tabs>
          <w:tab w:val="clear" w:pos="72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08 «Прикладные научные исследования, научно-технические программы и проекты в области образования» отражаются расходы на выполнение научно-технических, социальных, народнохозяйственных программ, финансовую поддержку инновационных проектов в части проведения научных исследований и разработок; на научные исследования и разработки, направленные на научно-техническое обеспечение деятельности республиканских органов государственного управления; на подготовку и издание научно-технической и научно-методической литературы; на проведение научных и научно-технических мероприятий; на развитие материально-технической базы научных организаций; на социальные нужды; на финансирование других направлений научной, научно-технической и инновационной деятельности (параграф 058), а также расходы на научное обеспечение государственных программ, утвержденных в установленном порядке;</w:t>
      </w:r>
    </w:p>
    <w:p w:rsidR="004B44A8" w:rsidRPr="00841EFE" w:rsidRDefault="004B44A8" w:rsidP="00841EFE">
      <w:pPr>
        <w:pStyle w:val="ConsPlusNormal"/>
        <w:widowControl/>
        <w:numPr>
          <w:ilvl w:val="0"/>
          <w:numId w:val="10"/>
        </w:numPr>
        <w:tabs>
          <w:tab w:val="clear" w:pos="72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подразделу 09 09 «Другие вопросы в области образования» отражаются расходы по обеспечению функционирования центрального аппарата Министерства образования Республики Беларусь, государственных учреждений образования Республики Беларусь, не отнесенных к подразделам 09 01 – 09 07, проведение централизованных мероприятий Министерства образования Республики Беларусь и местных органов управления образованием, по выполнению отдельных мероприятий и программ в области образования, расходы по инновационному фонду Министерства образования Республики Беларусь, капитальные вложения в области образования, при этом:</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216 относятся расходы по обеспечению функционирования прочих государственных учреждений, деятельность которых направлена на обеспечение эффективного функционирования системы образования, не отнесенных к подразделам 09 01 – 09 07 (учреждения, осуществляющие методическую работу в области образования, и другие);</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918 относятся расходы на проведение централизованных мероприятий Министерства образования Республики Беларусь и местных органов управления образованием в соответствии с утвержденными планами проведения мероприятий;</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924 относятся расходы по обеспечению функционирования групп по централизованному хозяйственному обслуживанию учреждений образования;</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925 относятся расходы по обеспечению функционирования групп технического надзора за строительством и капитальным ремонтом;</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926 относятся расходы по обеспечению функционирования централизованных бухгалтерий при управлениях (отделах) образования исполнительных и распорядительных органов;</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на параграф 998 относятся расходы по выполнению отдельных мероприятий и программ в учреждениях образования, выполняемых по решениям местных исполнительных и распорядительных органов управления, а также расходы на изготовление медалей, бланков документов об образовании и прочей документации;</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отдельным параграфам отражаются расходы по выполнению решений совета специального фонда Президента Республики Беларусь по социальной поддержке одаренных учащихся и студентов в установленном порядке;</w:t>
      </w:r>
    </w:p>
    <w:p w:rsidR="004B44A8" w:rsidRPr="00841EFE" w:rsidRDefault="004B44A8" w:rsidP="00841EFE">
      <w:pPr>
        <w:pStyle w:val="ConsPlusNormal"/>
        <w:widowControl/>
        <w:numPr>
          <w:ilvl w:val="1"/>
          <w:numId w:val="10"/>
        </w:numPr>
        <w:tabs>
          <w:tab w:val="clear" w:pos="1440"/>
          <w:tab w:val="num" w:pos="90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 соответствующим параграфам относятся расходы по обеспечению функционирования Министерства образования Республики Беларусь, иных обособленных подразделений с правами юридического лица при Министерстве, на капитальные вложения в области образования, а также расходы по инновационным фондам, создаваемым в соответствии с законодательством.</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таблице 1.2.2 рассмотрим программную классификацию расходов бюджета на образование [11].</w:t>
      </w:r>
    </w:p>
    <w:p w:rsidR="004B44A8" w:rsidRPr="00841EFE" w:rsidRDefault="000F2AE8" w:rsidP="00841EFE">
      <w:pPr>
        <w:pStyle w:val="ConsPlusNormal"/>
        <w:widowControl/>
        <w:spacing w:line="360" w:lineRule="auto"/>
        <w:ind w:firstLine="709"/>
        <w:jc w:val="both"/>
        <w:rPr>
          <w:rFonts w:ascii="Times New Roman" w:hAnsi="Times New Roman" w:cs="Times New Roman"/>
          <w:sz w:val="28"/>
          <w:szCs w:val="26"/>
        </w:rPr>
      </w:pPr>
      <w:r>
        <w:rPr>
          <w:rFonts w:ascii="Times New Roman" w:hAnsi="Times New Roman" w:cs="Times New Roman"/>
          <w:sz w:val="28"/>
          <w:szCs w:val="26"/>
        </w:rPr>
        <w:br w:type="page"/>
      </w:r>
      <w:r w:rsidR="004B44A8" w:rsidRPr="00841EFE">
        <w:rPr>
          <w:rFonts w:ascii="Times New Roman" w:hAnsi="Times New Roman" w:cs="Times New Roman"/>
          <w:sz w:val="28"/>
          <w:szCs w:val="26"/>
        </w:rPr>
        <w:t>Таблица 1.2.2 – Программная классификация расходов бюджета на образование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5811"/>
      </w:tblGrid>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Программа</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Подпрограмма</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Наименование программы, подпрограммы программной классификации расходов бюджета</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100</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Программа «Комплексная информатизация системы образования Республики Беларусь на 2007-2010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101</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Программа развития общего среднего образования на 2007-2016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102</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Государственная программа развития профессионально-технического образования на 2006-2010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103</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Государственная программа развития среднего специального образования на 2006-2010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105</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Программа перехода на дифференцированные сроки подготовки специалистов с высшим образованием в Республике Беларусь на 2005-2010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106</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Программа ремонта и модернизации зданий и сооружений учреждений образования, подчиненных государственным органам управления образованием, на 2008-2010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107</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Государственная программа подготовки кадров для ядерной энергетики Республики Беларусь на 2008-2020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108</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Программа развития системы дошкольного образования на 2009-2014 годы</w:t>
            </w:r>
          </w:p>
        </w:tc>
      </w:tr>
      <w:tr w:rsidR="004B44A8" w:rsidRPr="000F2AE8" w:rsidTr="002B241E">
        <w:trPr>
          <w:jc w:val="center"/>
        </w:trPr>
        <w:tc>
          <w:tcPr>
            <w:tcW w:w="1560"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120</w:t>
            </w:r>
          </w:p>
        </w:tc>
        <w:tc>
          <w:tcPr>
            <w:tcW w:w="170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00</w:t>
            </w:r>
          </w:p>
        </w:tc>
        <w:tc>
          <w:tcPr>
            <w:tcW w:w="5811" w:type="dxa"/>
            <w:vAlign w:val="center"/>
          </w:tcPr>
          <w:p w:rsidR="004B44A8" w:rsidRPr="000F2AE8" w:rsidRDefault="004B44A8" w:rsidP="000F2AE8">
            <w:pPr>
              <w:pStyle w:val="ConsPlusNonformat"/>
              <w:widowControl/>
              <w:spacing w:line="360" w:lineRule="auto"/>
              <w:jc w:val="both"/>
              <w:rPr>
                <w:rFonts w:ascii="Times New Roman" w:hAnsi="Times New Roman" w:cs="Times New Roman"/>
              </w:rPr>
            </w:pPr>
            <w:r w:rsidRPr="000F2AE8">
              <w:rPr>
                <w:rFonts w:ascii="Times New Roman" w:hAnsi="Times New Roman" w:cs="Times New Roman"/>
              </w:rPr>
              <w:t>Региональные программы допрофильной подготовки и профильного обучения</w:t>
            </w:r>
          </w:p>
        </w:tc>
      </w:tr>
    </w:tbl>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p>
    <w:p w:rsidR="004B44A8" w:rsidRPr="00841EFE" w:rsidRDefault="004B44A8" w:rsidP="00841EFE">
      <w:pPr>
        <w:spacing w:line="360" w:lineRule="auto"/>
        <w:ind w:firstLine="709"/>
        <w:jc w:val="both"/>
        <w:rPr>
          <w:sz w:val="28"/>
        </w:rPr>
      </w:pPr>
      <w:r w:rsidRPr="00841EFE">
        <w:rPr>
          <w:sz w:val="28"/>
        </w:rPr>
        <w:t>Программная классификация расходов является группировкой расходов по утвержденным в установленном порядке программам и подпрограммам (мероприятиям).</w:t>
      </w:r>
    </w:p>
    <w:p w:rsidR="004B44A8" w:rsidRPr="00841EFE" w:rsidRDefault="004B44A8" w:rsidP="00841EFE">
      <w:pPr>
        <w:spacing w:line="360" w:lineRule="auto"/>
        <w:ind w:firstLine="709"/>
        <w:jc w:val="both"/>
        <w:rPr>
          <w:sz w:val="28"/>
        </w:rPr>
      </w:pPr>
      <w:r w:rsidRPr="00841EFE">
        <w:rPr>
          <w:sz w:val="28"/>
        </w:rPr>
        <w:t>Ведомственная классификация расходов республиканского и местных бюджетов, государственных целевых бюджетных и внебюджетных фондов, внебюджетных средств бюджетных организаций, отражает распределение средств по государственным органам и организациям, являющихся распорядителями средств в соответствии с законодательством Республики Беларусь. Ведомственная классификация одноуровневая и отражает расходы по главам и наименованиям распорядителей средств (например, глава 075 – Министерство образования Республики Беларусь) [6].</w:t>
      </w:r>
    </w:p>
    <w:p w:rsidR="004B44A8" w:rsidRPr="00841EFE" w:rsidRDefault="004B44A8" w:rsidP="00841EFE">
      <w:pPr>
        <w:spacing w:line="360" w:lineRule="auto"/>
        <w:ind w:firstLine="709"/>
        <w:jc w:val="both"/>
        <w:rPr>
          <w:sz w:val="28"/>
        </w:rPr>
      </w:pPr>
      <w:r w:rsidRPr="00841EFE">
        <w:rPr>
          <w:sz w:val="28"/>
        </w:rPr>
        <w:t>Таким образом, рассмотрев классификацию расходов бюджета на образование, необходимо отметить, что различные виды бюджетных классификаций расходов на образование позволяют единообразно учитывать расходы бюджета на финансирование учреждений образования, составлять отчетность об исполнении бюджета, осуществлять контроль и анализ по каждому виду расходов, а также кодировать показатели бюджетов и отчетов при компьютерной обработке.</w:t>
      </w:r>
    </w:p>
    <w:p w:rsidR="004B44A8" w:rsidRPr="00841EFE" w:rsidRDefault="004B44A8" w:rsidP="00841EFE">
      <w:pPr>
        <w:spacing w:line="360" w:lineRule="auto"/>
        <w:ind w:firstLine="709"/>
        <w:jc w:val="both"/>
        <w:rPr>
          <w:sz w:val="28"/>
        </w:rPr>
      </w:pPr>
    </w:p>
    <w:p w:rsidR="004B44A8" w:rsidRPr="00841EFE" w:rsidRDefault="000F2AE8" w:rsidP="00841EFE">
      <w:pPr>
        <w:spacing w:line="360" w:lineRule="auto"/>
        <w:ind w:firstLine="709"/>
        <w:jc w:val="both"/>
        <w:rPr>
          <w:sz w:val="28"/>
        </w:rPr>
      </w:pPr>
      <w:r>
        <w:rPr>
          <w:sz w:val="28"/>
        </w:rPr>
        <w:t>1.3</w:t>
      </w:r>
      <w:r w:rsidR="004B44A8" w:rsidRPr="00841EFE">
        <w:rPr>
          <w:sz w:val="28"/>
        </w:rPr>
        <w:t xml:space="preserve"> Финансирование расходов бюджета на образование</w:t>
      </w:r>
    </w:p>
    <w:p w:rsidR="004B44A8" w:rsidRPr="00841EFE" w:rsidRDefault="004B44A8" w:rsidP="00841EFE">
      <w:pPr>
        <w:spacing w:line="360" w:lineRule="auto"/>
        <w:ind w:firstLine="709"/>
        <w:jc w:val="both"/>
        <w:rPr>
          <w:sz w:val="28"/>
        </w:rPr>
      </w:pP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Государственные учреждения образования финансируются из республиканского и (или) местных бюджетов. Объем бюджетного финансирования на содержание и развитие национальной системы образования утверждается законом Республики Беларусь о бюджете на очередной финансовый (бюджетный) год и устанавливается в размере не менее 10 процентов от валового внутреннего продукта [13].</w:t>
      </w:r>
    </w:p>
    <w:p w:rsidR="004B44A8" w:rsidRPr="00841EFE" w:rsidRDefault="004B44A8" w:rsidP="00841EFE">
      <w:pPr>
        <w:spacing w:line="360" w:lineRule="auto"/>
        <w:ind w:firstLine="709"/>
        <w:jc w:val="both"/>
        <w:rPr>
          <w:sz w:val="28"/>
          <w:szCs w:val="28"/>
        </w:rPr>
      </w:pPr>
      <w:r w:rsidRPr="00841EFE">
        <w:rPr>
          <w:sz w:val="28"/>
          <w:szCs w:val="28"/>
        </w:rPr>
        <w:t>Общий порядок финансирования расходов по всем отраслям регламентирован Бюджетным кодексом РБ. В соответствии с ним все учреждения и организации, финансируемые за счёт бюджета, называются получателями бюджетных средств, а их учредители в лице органов управления – главными распорядителями средств бюджета. Они утверждают сметы доходов и расходов, составляют бюджетную роспись в разрезе подведомственных учреждений и вносят в неё коррективы, составляют сводную отчётность, контролируют деятельность учреждений [2].</w:t>
      </w:r>
    </w:p>
    <w:p w:rsidR="004B44A8" w:rsidRPr="00841EFE" w:rsidRDefault="004B44A8" w:rsidP="00841EFE">
      <w:pPr>
        <w:spacing w:line="360" w:lineRule="auto"/>
        <w:ind w:firstLine="709"/>
        <w:jc w:val="both"/>
        <w:rPr>
          <w:sz w:val="28"/>
          <w:szCs w:val="28"/>
        </w:rPr>
      </w:pPr>
      <w:r w:rsidRPr="00841EFE">
        <w:rPr>
          <w:sz w:val="28"/>
          <w:szCs w:val="28"/>
        </w:rPr>
        <w:t>Суть казначейской схемы исполнения бюджета заключается в полном переводе оплаты расходов бюджетополучателей напрямую поставщикам услуг и исполнителям работ (кроме денежных выплат работникам и студентам). Если раньше средства бюджета поступали на счёт учреждения, а затем использовались им по своему усмотрению (безусловно, с соблюдением законодательства), то в настоящее время для всех учреждений в казначействе открыты лицевые счета с указанием постатейного и поквартального распределения средств. В рамках указанной росписи казначейства могут выполнить поручения учреждений на оплату тех или иных расходов. Движению средств через органы казначейства предшествует санкционирование расходов, включающее в себя ежемесячное лимитирование затрат, фактическое принятие бюджетных обязательств и осуществление платежа.</w:t>
      </w:r>
    </w:p>
    <w:p w:rsidR="004B44A8" w:rsidRPr="00841EFE" w:rsidRDefault="004B44A8" w:rsidP="00841EFE">
      <w:pPr>
        <w:spacing w:line="360" w:lineRule="auto"/>
        <w:ind w:firstLine="709"/>
        <w:jc w:val="both"/>
        <w:rPr>
          <w:sz w:val="28"/>
          <w:szCs w:val="28"/>
        </w:rPr>
      </w:pPr>
      <w:r w:rsidRPr="00841EFE">
        <w:rPr>
          <w:sz w:val="28"/>
          <w:szCs w:val="28"/>
        </w:rPr>
        <w:t>Порядок финансирования бюджетных расходов через казначейства прогрессивен по своему характеру и экономически целесообразен. Он может дать положительные результаты для государства не только в части совершенствования методов управления финансовыми ресурсами, но и в части получения оперативной информации о кассовых расходах, перечисления средств по назначению, контроля за финансовыми операциями бюджетополучателей. Однако с внедрением казначейских технологий значительно затрудняется решение повседневных хозяйственных вопросов у исполнителей бюджетных услуг.</w:t>
      </w:r>
    </w:p>
    <w:p w:rsidR="004B44A8" w:rsidRPr="00841EFE" w:rsidRDefault="004B44A8" w:rsidP="00841EFE">
      <w:pPr>
        <w:spacing w:line="360" w:lineRule="auto"/>
        <w:ind w:firstLine="709"/>
        <w:jc w:val="both"/>
        <w:rPr>
          <w:sz w:val="28"/>
          <w:szCs w:val="28"/>
        </w:rPr>
      </w:pPr>
      <w:r w:rsidRPr="00841EFE">
        <w:rPr>
          <w:sz w:val="28"/>
          <w:szCs w:val="28"/>
        </w:rPr>
        <w:t xml:space="preserve">Определённые трудности возникают из-за необходимости учёта средств, полученных от предпринимательской и иной приносящей доход деятельности, на лицевых счетах в органах казначейства. Законодательством установлено, что такие средства наряду с бюджетными поступлениями расходуются в строгом соответствии со сметами доходов и расходов, подлежат контролю со стороны казначейств и главных распорядителей бюджетных средств, а это в определённой степени лишает руководителей учреждений оперативности. </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Дополнительное финансирование может осуществляться за счет иных средств, выделяемых базовыми шефствующими предприятиями, попечительскими советами, спонсорами.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Иными средствами государственных учреждений образования являются полученные в соответствии с законодательством доходы от платных образовательных услуг, производственной и научной деятельности, гуманитарная помощь, имущество и денежные средства, полученные от благотворителей и меценатов, а также из иных источников, не запрещенных законодательством Республики Беларусь.</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соответствии с законодательством допускается взимание платы с обучающихся в государственных учреждениях образования за дополнительные виды обучения, не оплачиваемые из республиканского и местных бюджетов, а также с лиц, принятых на обучение сверх контрольных цифр приема.</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Плата устанавливается руководителем учреждения образования в размере экономически обоснованных затрат, необходимых для подготовки специалистов по данной специальности (специализации) в данном учреждении.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Исследования в области образования и воспитания, гуманитарных и социальных наук, а также важнейшие разработки в интересах научно-технического и экономического прогресса республики, осуществляемые организациями системы образования, финансируются на конкурсной основе из республиканского бюджета [13].</w:t>
      </w:r>
    </w:p>
    <w:p w:rsidR="004B44A8" w:rsidRPr="00841EFE" w:rsidRDefault="004B44A8" w:rsidP="00841EFE">
      <w:pPr>
        <w:pStyle w:val="ConsPlusNormal"/>
        <w:widowControl/>
        <w:spacing w:line="360" w:lineRule="auto"/>
        <w:ind w:firstLine="709"/>
        <w:jc w:val="both"/>
        <w:rPr>
          <w:rFonts w:ascii="Times New Roman" w:hAnsi="Times New Roman" w:cs="Times New Roman"/>
          <w:sz w:val="28"/>
          <w:szCs w:val="28"/>
        </w:rPr>
      </w:pPr>
      <w:r w:rsidRPr="00841EFE">
        <w:rPr>
          <w:rFonts w:ascii="Times New Roman" w:hAnsi="Times New Roman" w:cs="Times New Roman"/>
          <w:sz w:val="28"/>
          <w:szCs w:val="28"/>
        </w:rPr>
        <w:t>Таким образом, изучив вопросы финансирования расходов бюджета на образование, необходимо отметить, что государственные учреждения образования финансируются из республиканского и (или) местных бюджетов. Объем бюджетного финансирования на содержание и развитие национальной системы образования утверждается законом Республики Беларусь о бюджете на очередной финансовый (бюджетный) год и устанавливается в размере не менее 10 процентов от валового внутреннего продукта. Общий порядок финансирования расходов по всем отраслям регламентирован Бюджетным кодексом РБ. В соответствии с ним все учреждения и организации, финансируемые за счёт бюджета, называются получателями бюджетных средств, а их учредители в лице органов управления – главными распорядителями средств бюджета. Они утверждают сметы доходов и расходов, составляют бюджетную роспись в разрезе подведомственных учреждений и вносят в неё коррективы, составляют сводную отчётность, контролируют деятельность учреждений.</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rPr>
        <w:t>1.4 Формы и методы бюджетного планирования и финансирования расходов на образование</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szCs w:val="28"/>
        </w:rPr>
      </w:pPr>
      <w:r w:rsidRPr="00841EFE">
        <w:rPr>
          <w:sz w:val="28"/>
          <w:szCs w:val="28"/>
        </w:rPr>
        <w:t>В соответствии с Законом Республики Беларусь «Об образовании» государство гарантирует ежегодное выделение финансовых средств на нужды образования в размере не менее 10% национального дохода, а также защищённость соответствующих расходов республиканского и местных бюджетов. Закон предусматривает единые принципы формирования бюджетных средств на образование на всей территории РБ на основе государственных экономических нормативов на единицу контингента обучаемых, которые ежегодно должны утверждаться государственным законом одновременно с законом о бюджете. Предусмотрена ежеквартальная индексация выделяемых средств в соответствии с темпами инфляции. Таковы требования законодательства, но реальная практика формирования бюджетов свидетельствует о том, что эти положения не выполняются.</w:t>
      </w:r>
    </w:p>
    <w:p w:rsidR="004B44A8" w:rsidRPr="00841EFE" w:rsidRDefault="004B44A8" w:rsidP="00841EFE">
      <w:pPr>
        <w:spacing w:line="360" w:lineRule="auto"/>
        <w:ind w:firstLine="709"/>
        <w:jc w:val="both"/>
        <w:rPr>
          <w:sz w:val="28"/>
          <w:szCs w:val="28"/>
        </w:rPr>
      </w:pPr>
      <w:r w:rsidRPr="00841EFE">
        <w:rPr>
          <w:sz w:val="28"/>
          <w:szCs w:val="28"/>
        </w:rPr>
        <w:t>Далеки от провозглашённого уровня и показатели, характеризующие систему образования. К примеру, не обеспечен установленный законодательством размер оплаты труда работников учреждений образования, превышающий уровень средней заработной платы в РБ; не реализуется система льгот различным категориям обучающихся, а также видов и норм материального обеспечения учащихся и студентов; не введён механизм предоставления гражданам личного государственного образовательного кредита; устарели требования к образовательным учреждениям в части строительных и санитарных норм и правил, оснащённости учебного процесса и оборудования учебных помещений; не созданы соответствующие фонды развития образования; отсутствуют научно обоснованные республиканские и местные нормативы финансирования; недостаточно чётко определена система налоговых льгот, стимулирующих развитие образования, и др.</w:t>
      </w:r>
    </w:p>
    <w:p w:rsidR="004B44A8" w:rsidRPr="00841EFE" w:rsidRDefault="004B44A8" w:rsidP="00841EFE">
      <w:pPr>
        <w:spacing w:line="360" w:lineRule="auto"/>
        <w:ind w:firstLine="709"/>
        <w:jc w:val="both"/>
        <w:rPr>
          <w:sz w:val="28"/>
          <w:szCs w:val="28"/>
        </w:rPr>
      </w:pPr>
      <w:r w:rsidRPr="00841EFE">
        <w:rPr>
          <w:sz w:val="28"/>
          <w:szCs w:val="28"/>
        </w:rPr>
        <w:t>Величина ассигнований в первую очередь регулируется объёмом доходов бюджета того или иного уровня. Порядок финансирования обеспечения образовательных учреждений регламентирован Бюджетным Кодексом Республики Беларусь. В нём чётко обозначены рамки применения нормативов финансовых затрат и нормативов минимальной бюджетной обеспеченности. Отмечается, что нормативный метод используется на стадии формирования бюджета того или иного уровня, а не на стадии планирования расходов на содержание конкретного образовательного учреждения, как это предусмотрено Законом РБ «Об образовании». Бюджетный Кодекс РБ чётко указывает на сохранение методики поэлементного выделения средств для каждого бюджетополучателя с применением множества экономических статей по видам затрат и различных нормативов частного характера; от размера ставок заработной платы работников до объёма потребления таких видов услуг, как водоснабжение; санитарно-гигиеническое обслуживание и т.п. Детализация бюджетных расходов по экономическим статьям связана с необходимостью усиления контроля со стороны финансирующих и административных органов за их целевым использованием. Этому соответствует принцип постатейного выделения бюджетных средств для конкретного учреждения на основе сметно-финансового обоснования или сметы доходов и расходов. Определяет объёмы бюджетных ассигнований и распределяет разнообразные расходы по экономическим статьям государственный орган в пределах выделенных из бюджета средств на календарный финансовый год.</w:t>
      </w:r>
    </w:p>
    <w:p w:rsidR="004B44A8" w:rsidRPr="00841EFE" w:rsidRDefault="004B44A8" w:rsidP="00841EFE">
      <w:pPr>
        <w:spacing w:line="360" w:lineRule="auto"/>
        <w:ind w:firstLine="709"/>
        <w:jc w:val="both"/>
        <w:rPr>
          <w:sz w:val="28"/>
          <w:szCs w:val="28"/>
        </w:rPr>
      </w:pPr>
      <w:r w:rsidRPr="00841EFE">
        <w:rPr>
          <w:sz w:val="28"/>
          <w:szCs w:val="28"/>
        </w:rPr>
        <w:t>Суммарные расходы республиканского и местных бюджетов на образование определяются в соответствии с сетью учреждений и предполагаемым её развитием в планируемом году, а также показателями по контингентам детей, учащихся воспитанников, студентов. Финансированию подлежит не только образовательная деятельность, но и ряд социозащитных функций отрасли: выплата стипендий студентам, питание школьников из малообеспеченных семей, содержание сирот, воспитание детей в дошкольных образовательных учреждениях.</w:t>
      </w:r>
    </w:p>
    <w:p w:rsidR="004B44A8" w:rsidRPr="00841EFE" w:rsidRDefault="004B44A8" w:rsidP="00841EFE">
      <w:pPr>
        <w:spacing w:line="360" w:lineRule="auto"/>
        <w:ind w:firstLine="709"/>
        <w:jc w:val="both"/>
        <w:rPr>
          <w:sz w:val="28"/>
          <w:szCs w:val="28"/>
        </w:rPr>
      </w:pPr>
      <w:r w:rsidRPr="00841EFE">
        <w:rPr>
          <w:sz w:val="28"/>
          <w:szCs w:val="28"/>
        </w:rPr>
        <w:t>Основу формирования расходов на содержание учреждений общего и профессионального образования составляют «производственные» показатели деятельности. Для школ такими показателями являются число учащихся и классов; для учреждений профессионального образования – госзаказ по приёму студентов на бесплатное обучение. При финансовом планировании учитываются не только показатели на начало и конец финансового года, но и среднегодовые, которые зависят от сроков комплектования (приёма), выпуска, отсева в процессе обучения. Например, по школам формула расчёта среднегодовых показателей имеет следующий вид [9]:</w:t>
      </w:r>
    </w:p>
    <w:p w:rsidR="004B44A8" w:rsidRPr="00841EFE" w:rsidRDefault="004B44A8" w:rsidP="00841EFE">
      <w:pPr>
        <w:spacing w:line="360" w:lineRule="auto"/>
        <w:ind w:firstLine="709"/>
        <w:jc w:val="both"/>
        <w:rPr>
          <w:sz w:val="28"/>
          <w:szCs w:val="28"/>
        </w:rPr>
      </w:pPr>
    </w:p>
    <w:p w:rsidR="004B44A8" w:rsidRPr="00841EFE" w:rsidRDefault="00E621AB" w:rsidP="00841EF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2.25pt" fillcolor="window">
            <v:imagedata r:id="rId9" o:title=""/>
          </v:shape>
        </w:pict>
      </w:r>
      <w:r w:rsidR="004B44A8" w:rsidRPr="00841EFE">
        <w:rPr>
          <w:sz w:val="28"/>
          <w:szCs w:val="28"/>
        </w:rPr>
        <w:t>,</w:t>
      </w:r>
      <w:r w:rsidR="004B44A8" w:rsidRPr="00841EFE">
        <w:rPr>
          <w:sz w:val="28"/>
          <w:szCs w:val="28"/>
        </w:rPr>
        <w:tab/>
      </w:r>
      <w:r w:rsidR="004B44A8" w:rsidRPr="00841EFE">
        <w:rPr>
          <w:sz w:val="28"/>
          <w:szCs w:val="28"/>
        </w:rPr>
        <w:tab/>
      </w:r>
      <w:r w:rsidR="004B44A8" w:rsidRPr="00841EFE">
        <w:rPr>
          <w:sz w:val="28"/>
          <w:szCs w:val="28"/>
        </w:rPr>
        <w:tab/>
      </w:r>
      <w:r w:rsidR="004B44A8" w:rsidRPr="00841EFE">
        <w:rPr>
          <w:sz w:val="28"/>
          <w:szCs w:val="28"/>
        </w:rPr>
        <w:tab/>
      </w:r>
      <w:r w:rsidR="004B44A8" w:rsidRPr="00841EFE">
        <w:rPr>
          <w:sz w:val="28"/>
          <w:szCs w:val="28"/>
        </w:rPr>
        <w:tab/>
        <w:t>(1.4.1)</w:t>
      </w:r>
    </w:p>
    <w:p w:rsidR="004B44A8" w:rsidRPr="00841EFE" w:rsidRDefault="004B44A8" w:rsidP="00841EFE">
      <w:pPr>
        <w:spacing w:line="360" w:lineRule="auto"/>
        <w:ind w:firstLine="709"/>
        <w:jc w:val="both"/>
        <w:rPr>
          <w:sz w:val="28"/>
          <w:szCs w:val="28"/>
        </w:rPr>
      </w:pPr>
    </w:p>
    <w:p w:rsidR="004B44A8" w:rsidRPr="00841EFE" w:rsidRDefault="004B44A8" w:rsidP="00841EFE">
      <w:pPr>
        <w:spacing w:line="360" w:lineRule="auto"/>
        <w:ind w:firstLine="709"/>
        <w:jc w:val="both"/>
        <w:rPr>
          <w:sz w:val="28"/>
          <w:szCs w:val="26"/>
        </w:rPr>
      </w:pPr>
      <w:r w:rsidRPr="00841EFE">
        <w:rPr>
          <w:sz w:val="28"/>
          <w:szCs w:val="26"/>
        </w:rPr>
        <w:t xml:space="preserve">Где </w:t>
      </w:r>
      <w:r w:rsidR="00E621AB">
        <w:rPr>
          <w:sz w:val="28"/>
          <w:szCs w:val="26"/>
        </w:rPr>
        <w:pict>
          <v:shape id="_x0000_i1026" type="#_x0000_t75" style="width:24pt;height:15.75pt" fillcolor="window">
            <v:imagedata r:id="rId10" o:title=""/>
          </v:shape>
        </w:pict>
      </w:r>
      <w:r w:rsidRPr="00841EFE">
        <w:rPr>
          <w:sz w:val="28"/>
          <w:szCs w:val="26"/>
        </w:rPr>
        <w:t xml:space="preserve"> – среднегодовой контингент;</w:t>
      </w:r>
    </w:p>
    <w:p w:rsidR="004B44A8" w:rsidRPr="00841EFE" w:rsidRDefault="00E621AB" w:rsidP="00841EFE">
      <w:pPr>
        <w:spacing w:line="360" w:lineRule="auto"/>
        <w:ind w:firstLine="709"/>
        <w:jc w:val="both"/>
        <w:rPr>
          <w:sz w:val="28"/>
          <w:szCs w:val="26"/>
        </w:rPr>
      </w:pPr>
      <w:r>
        <w:rPr>
          <w:sz w:val="28"/>
          <w:szCs w:val="26"/>
        </w:rPr>
        <w:pict>
          <v:shape id="_x0000_i1027" type="#_x0000_t75" style="width:15.75pt;height:17.25pt" fillcolor="window">
            <v:imagedata r:id="rId11" o:title=""/>
          </v:shape>
        </w:pict>
      </w:r>
      <w:r w:rsidR="004B44A8" w:rsidRPr="00841EFE">
        <w:rPr>
          <w:sz w:val="28"/>
          <w:szCs w:val="26"/>
        </w:rPr>
        <w:t xml:space="preserve"> – контингент на начало планируемого года;</w:t>
      </w:r>
    </w:p>
    <w:p w:rsidR="004B44A8" w:rsidRPr="00841EFE" w:rsidRDefault="00E621AB" w:rsidP="00841EFE">
      <w:pPr>
        <w:spacing w:line="360" w:lineRule="auto"/>
        <w:ind w:firstLine="709"/>
        <w:jc w:val="both"/>
        <w:rPr>
          <w:sz w:val="28"/>
          <w:szCs w:val="26"/>
        </w:rPr>
      </w:pPr>
      <w:r>
        <w:rPr>
          <w:sz w:val="28"/>
          <w:szCs w:val="26"/>
        </w:rPr>
        <w:pict>
          <v:shape id="_x0000_i1028" type="#_x0000_t75" style="width:18pt;height:17.25pt" fillcolor="window">
            <v:imagedata r:id="rId12" o:title=""/>
          </v:shape>
        </w:pict>
      </w:r>
      <w:r w:rsidR="004B44A8" w:rsidRPr="00841EFE">
        <w:rPr>
          <w:sz w:val="28"/>
          <w:szCs w:val="26"/>
        </w:rPr>
        <w:t xml:space="preserve"> – число месяцев функционирования учреждения с переходящим контингентом на начало года;</w:t>
      </w:r>
    </w:p>
    <w:p w:rsidR="004B44A8" w:rsidRPr="00841EFE" w:rsidRDefault="00E621AB" w:rsidP="00841EFE">
      <w:pPr>
        <w:spacing w:line="360" w:lineRule="auto"/>
        <w:ind w:firstLine="709"/>
        <w:jc w:val="both"/>
        <w:rPr>
          <w:sz w:val="28"/>
          <w:szCs w:val="26"/>
        </w:rPr>
      </w:pPr>
      <w:r>
        <w:rPr>
          <w:sz w:val="28"/>
          <w:szCs w:val="26"/>
        </w:rPr>
        <w:pict>
          <v:shape id="_x0000_i1029" type="#_x0000_t75" style="width:17.25pt;height:17.25pt" fillcolor="window">
            <v:imagedata r:id="rId13" o:title=""/>
          </v:shape>
        </w:pict>
      </w:r>
      <w:r w:rsidR="004B44A8" w:rsidRPr="00841EFE">
        <w:rPr>
          <w:sz w:val="28"/>
          <w:szCs w:val="26"/>
        </w:rPr>
        <w:t>– контингент планируемого года;</w:t>
      </w:r>
    </w:p>
    <w:p w:rsidR="004B44A8" w:rsidRPr="00841EFE" w:rsidRDefault="00E621AB" w:rsidP="00841EFE">
      <w:pPr>
        <w:spacing w:line="360" w:lineRule="auto"/>
        <w:ind w:firstLine="709"/>
        <w:jc w:val="both"/>
        <w:rPr>
          <w:sz w:val="28"/>
          <w:szCs w:val="26"/>
        </w:rPr>
      </w:pPr>
      <w:r>
        <w:rPr>
          <w:sz w:val="28"/>
          <w:szCs w:val="26"/>
        </w:rPr>
        <w:pict>
          <v:shape id="_x0000_i1030" type="#_x0000_t75" style="width:18.75pt;height:17.25pt" fillcolor="window">
            <v:imagedata r:id="rId14" o:title=""/>
          </v:shape>
        </w:pict>
      </w:r>
      <w:r w:rsidR="004B44A8" w:rsidRPr="00841EFE">
        <w:rPr>
          <w:sz w:val="28"/>
          <w:szCs w:val="26"/>
        </w:rPr>
        <w:t xml:space="preserve"> – число месяцев функционирования учреждения с новым контингентом на конец года;</w:t>
      </w:r>
    </w:p>
    <w:p w:rsidR="004B44A8" w:rsidRPr="00841EFE" w:rsidRDefault="004B44A8" w:rsidP="00841EFE">
      <w:pPr>
        <w:spacing w:line="360" w:lineRule="auto"/>
        <w:ind w:firstLine="709"/>
        <w:jc w:val="both"/>
        <w:rPr>
          <w:sz w:val="28"/>
          <w:szCs w:val="26"/>
        </w:rPr>
      </w:pPr>
      <w:r w:rsidRPr="00841EFE">
        <w:rPr>
          <w:sz w:val="28"/>
          <w:szCs w:val="26"/>
        </w:rPr>
        <w:t>12 – число месяцев в году.</w:t>
      </w:r>
    </w:p>
    <w:p w:rsidR="004B44A8" w:rsidRPr="00841EFE" w:rsidRDefault="000F2AE8" w:rsidP="00841EFE">
      <w:pPr>
        <w:spacing w:line="360" w:lineRule="auto"/>
        <w:ind w:firstLine="709"/>
        <w:jc w:val="both"/>
        <w:rPr>
          <w:sz w:val="28"/>
          <w:szCs w:val="28"/>
        </w:rPr>
      </w:pPr>
      <w:r>
        <w:rPr>
          <w:sz w:val="28"/>
          <w:szCs w:val="28"/>
        </w:rPr>
        <w:br w:type="page"/>
      </w:r>
      <w:r w:rsidR="004B44A8" w:rsidRPr="00841EFE">
        <w:rPr>
          <w:sz w:val="28"/>
          <w:szCs w:val="28"/>
        </w:rPr>
        <w:t>Расчёт среднегодовых величин можно также производить путём суммирования показателей на каждое первое число месяца и деление полученной суммы на 12. При расчёте среднегодового числа воспитанников по дошкольным образовательным учреждениям этот метод предпочтительнее, так как позволяет точно определить требуемый для исчисления расходов контингент.</w:t>
      </w:r>
    </w:p>
    <w:p w:rsidR="004B44A8" w:rsidRPr="00841EFE" w:rsidRDefault="004B44A8" w:rsidP="00841EFE">
      <w:pPr>
        <w:tabs>
          <w:tab w:val="left" w:pos="6660"/>
        </w:tabs>
        <w:spacing w:line="360" w:lineRule="auto"/>
        <w:ind w:firstLine="709"/>
        <w:jc w:val="both"/>
        <w:rPr>
          <w:sz w:val="28"/>
          <w:szCs w:val="28"/>
        </w:rPr>
      </w:pPr>
      <w:r w:rsidRPr="00841EFE">
        <w:rPr>
          <w:sz w:val="28"/>
          <w:szCs w:val="28"/>
        </w:rPr>
        <w:t xml:space="preserve">Производственные показатели по школе определяются по группам классов: </w:t>
      </w:r>
      <w:r w:rsidRPr="00841EFE">
        <w:rPr>
          <w:sz w:val="28"/>
          <w:szCs w:val="28"/>
          <w:lang w:val="en-US"/>
        </w:rPr>
        <w:t>I</w:t>
      </w:r>
      <w:r w:rsidRPr="00841EFE">
        <w:rPr>
          <w:sz w:val="28"/>
          <w:szCs w:val="28"/>
        </w:rPr>
        <w:t xml:space="preserve"> – </w:t>
      </w:r>
      <w:r w:rsidRPr="00841EFE">
        <w:rPr>
          <w:sz w:val="28"/>
          <w:szCs w:val="28"/>
          <w:lang w:val="en-US"/>
        </w:rPr>
        <w:t>III</w:t>
      </w:r>
      <w:r w:rsidRPr="00841EFE">
        <w:rPr>
          <w:sz w:val="28"/>
          <w:szCs w:val="28"/>
        </w:rPr>
        <w:t xml:space="preserve"> (</w:t>
      </w:r>
      <w:r w:rsidRPr="00841EFE">
        <w:rPr>
          <w:sz w:val="28"/>
          <w:szCs w:val="28"/>
          <w:lang w:val="en-US"/>
        </w:rPr>
        <w:t>IV</w:t>
      </w:r>
      <w:r w:rsidRPr="00841EFE">
        <w:rPr>
          <w:sz w:val="28"/>
          <w:szCs w:val="28"/>
        </w:rPr>
        <w:t xml:space="preserve">), </w:t>
      </w:r>
      <w:r w:rsidRPr="00841EFE">
        <w:rPr>
          <w:sz w:val="28"/>
          <w:szCs w:val="28"/>
          <w:lang w:val="en-US"/>
        </w:rPr>
        <w:t>V</w:t>
      </w:r>
      <w:r w:rsidRPr="00841EFE">
        <w:rPr>
          <w:sz w:val="28"/>
          <w:szCs w:val="28"/>
        </w:rPr>
        <w:t xml:space="preserve"> – </w:t>
      </w:r>
      <w:r w:rsidRPr="00841EFE">
        <w:rPr>
          <w:sz w:val="28"/>
          <w:szCs w:val="28"/>
          <w:lang w:val="en-US"/>
        </w:rPr>
        <w:t>IX</w:t>
      </w:r>
      <w:r w:rsidRPr="00841EFE">
        <w:rPr>
          <w:sz w:val="28"/>
          <w:szCs w:val="28"/>
        </w:rPr>
        <w:t xml:space="preserve">, </w:t>
      </w:r>
      <w:r w:rsidRPr="00841EFE">
        <w:rPr>
          <w:sz w:val="28"/>
          <w:szCs w:val="28"/>
          <w:lang w:val="en-US"/>
        </w:rPr>
        <w:t>X</w:t>
      </w:r>
      <w:r w:rsidRPr="00841EFE">
        <w:rPr>
          <w:sz w:val="28"/>
          <w:szCs w:val="28"/>
        </w:rPr>
        <w:t xml:space="preserve"> – </w:t>
      </w:r>
      <w:r w:rsidRPr="00841EFE">
        <w:rPr>
          <w:sz w:val="28"/>
          <w:szCs w:val="28"/>
          <w:lang w:val="en-US"/>
        </w:rPr>
        <w:t>XI</w:t>
      </w:r>
      <w:r w:rsidRPr="00841EFE">
        <w:rPr>
          <w:sz w:val="28"/>
          <w:szCs w:val="28"/>
          <w:lang w:val="en-GB"/>
        </w:rPr>
        <w:t>I</w:t>
      </w:r>
      <w:r w:rsidRPr="00841EFE">
        <w:rPr>
          <w:sz w:val="28"/>
          <w:szCs w:val="28"/>
        </w:rPr>
        <w:t>. Эти данные приводятся в смете на две даты – на 1 января и на 1 сентября планируемого года, а также в среднегодовом исчислении. Число учащихся на 1 января принимается по фактическому состоянию на последнюю отчётную дату. Численность учащихся на 1 сентября планируемого года определяется в соответствии с планом приёма и выпуска учащихся. Число детей, поступающих в планируемом году в первые классы, устанавливается по данным специального учёта. Следует учитывать и такую особенность комплектования школ: основная часть первоклассников осваивает программу начальной школы в течение трёх лет и сразу переводятся в пятый класс; четыре года учатся в начальной школе дети, начинающие обучение с шести лет. Число учащихся в последующих классах обычно планируется на уровне выпуска учащихся из предшествующих классов. Так, контингент учащихся пятых классов планируется на уровне выпуска третьих (четвёртых) классов, шестых – на уровне выпуска пятых и т.д. Исключение составляет планирование контингентов десятых классов. При определении численности учащихся этих классов учитывается, что часть выпускников девятых классов общеобразовательных школ продолжит образование в других типах учебных заведений. В настоящее время предельная наполняемость классов установлена в количестве 25 учащихся. В зависимости от недостатков умственного или физического развития детей формируются отдельные классы или открываются специальные школы с меньшей наполняемостью [9].</w:t>
      </w:r>
    </w:p>
    <w:p w:rsidR="004B44A8" w:rsidRPr="00841EFE" w:rsidRDefault="004B44A8" w:rsidP="00841EFE">
      <w:pPr>
        <w:tabs>
          <w:tab w:val="left" w:pos="6660"/>
        </w:tabs>
        <w:spacing w:line="360" w:lineRule="auto"/>
        <w:ind w:firstLine="709"/>
        <w:jc w:val="both"/>
        <w:rPr>
          <w:sz w:val="28"/>
          <w:szCs w:val="28"/>
        </w:rPr>
      </w:pPr>
      <w:r w:rsidRPr="00841EFE">
        <w:rPr>
          <w:sz w:val="28"/>
          <w:szCs w:val="28"/>
        </w:rPr>
        <w:t>Важное значение при планировании бюджетных средств как по школам, так и на содержание учреждений профессионального образования имеет система стандартов. Образовательный стандарт определяет обязательный минимум содержания основных образовательных программ, требования к уровню подготовки выпускников, максимальный объём нагрузки обучающихся. Одним из элементов государственных образовательных стандартов является базисный учебный план общеобразовательных учреждений РБ. В нём определено минимальное количество часов на изучение образовательных областей, установлена максимальная учебная нагрузка учащихся по классам. Этот учебный план позволяет сохранить единое образовательное пространство в Республике Беларусь. На его основе планируются расходы на оплату труда учителей.</w:t>
      </w:r>
    </w:p>
    <w:p w:rsidR="004B44A8" w:rsidRPr="00841EFE" w:rsidRDefault="004B44A8" w:rsidP="00841EFE">
      <w:pPr>
        <w:tabs>
          <w:tab w:val="left" w:pos="6660"/>
        </w:tabs>
        <w:spacing w:line="360" w:lineRule="auto"/>
        <w:ind w:firstLine="709"/>
        <w:jc w:val="both"/>
        <w:rPr>
          <w:sz w:val="28"/>
          <w:szCs w:val="28"/>
        </w:rPr>
      </w:pPr>
      <w:r w:rsidRPr="00841EFE">
        <w:rPr>
          <w:sz w:val="28"/>
          <w:szCs w:val="28"/>
        </w:rPr>
        <w:t xml:space="preserve">Ещё один показатель, используемый в процессе планирования расходов общеобразовательных школ, – количество педагогических ставок. Он рассчитывается на базе двух показателей – числа часов учебных занятий и нормы учебной нагрузки учителей в неделю. Базисный учебный план РБ устанавливает предельно допустимую нагрузку на учащихся (в часах) при пятидневной и шестидневной учебных неделях. При пятидневной она составляет в </w:t>
      </w:r>
      <w:r w:rsidRPr="00841EFE">
        <w:rPr>
          <w:sz w:val="28"/>
          <w:szCs w:val="28"/>
          <w:lang w:val="en-US"/>
        </w:rPr>
        <w:t>I</w:t>
      </w:r>
      <w:r w:rsidRPr="00841EFE">
        <w:rPr>
          <w:sz w:val="28"/>
          <w:szCs w:val="28"/>
        </w:rPr>
        <w:t xml:space="preserve"> – </w:t>
      </w:r>
      <w:r w:rsidRPr="00841EFE">
        <w:rPr>
          <w:sz w:val="28"/>
          <w:szCs w:val="28"/>
          <w:lang w:val="en-US"/>
        </w:rPr>
        <w:t>III</w:t>
      </w:r>
      <w:r w:rsidRPr="00841EFE">
        <w:rPr>
          <w:sz w:val="28"/>
          <w:szCs w:val="28"/>
        </w:rPr>
        <w:t xml:space="preserve"> классах – 22, в </w:t>
      </w:r>
      <w:r w:rsidRPr="00841EFE">
        <w:rPr>
          <w:sz w:val="28"/>
          <w:szCs w:val="28"/>
          <w:lang w:val="en-US"/>
        </w:rPr>
        <w:t>V</w:t>
      </w:r>
      <w:r w:rsidRPr="00841EFE">
        <w:rPr>
          <w:sz w:val="28"/>
          <w:szCs w:val="28"/>
        </w:rPr>
        <w:t xml:space="preserve"> – 28, в </w:t>
      </w:r>
      <w:r w:rsidRPr="00841EFE">
        <w:rPr>
          <w:sz w:val="28"/>
          <w:szCs w:val="28"/>
          <w:lang w:val="en-US"/>
        </w:rPr>
        <w:t>VI</w:t>
      </w:r>
      <w:r w:rsidRPr="00841EFE">
        <w:rPr>
          <w:sz w:val="28"/>
          <w:szCs w:val="28"/>
        </w:rPr>
        <w:t xml:space="preserve"> – 29, в </w:t>
      </w:r>
      <w:r w:rsidRPr="00841EFE">
        <w:rPr>
          <w:sz w:val="28"/>
          <w:szCs w:val="28"/>
          <w:lang w:val="en-US"/>
        </w:rPr>
        <w:t>VII</w:t>
      </w:r>
      <w:r w:rsidRPr="00841EFE">
        <w:rPr>
          <w:sz w:val="28"/>
          <w:szCs w:val="28"/>
        </w:rPr>
        <w:t xml:space="preserve"> – 31, в </w:t>
      </w:r>
      <w:r w:rsidRPr="00841EFE">
        <w:rPr>
          <w:sz w:val="28"/>
          <w:szCs w:val="28"/>
          <w:lang w:val="en-US"/>
        </w:rPr>
        <w:t>VIII</w:t>
      </w:r>
      <w:r w:rsidRPr="00841EFE">
        <w:rPr>
          <w:sz w:val="28"/>
          <w:szCs w:val="28"/>
        </w:rPr>
        <w:t xml:space="preserve"> – </w:t>
      </w:r>
      <w:r w:rsidRPr="00841EFE">
        <w:rPr>
          <w:sz w:val="28"/>
          <w:szCs w:val="28"/>
          <w:lang w:val="en-US"/>
        </w:rPr>
        <w:t>IX</w:t>
      </w:r>
      <w:r w:rsidRPr="00841EFE">
        <w:rPr>
          <w:sz w:val="28"/>
          <w:szCs w:val="28"/>
        </w:rPr>
        <w:t xml:space="preserve"> – 32, в </w:t>
      </w:r>
      <w:r w:rsidRPr="00841EFE">
        <w:rPr>
          <w:sz w:val="28"/>
          <w:szCs w:val="28"/>
          <w:lang w:val="en-US"/>
        </w:rPr>
        <w:t>X</w:t>
      </w:r>
      <w:r w:rsidRPr="00841EFE">
        <w:rPr>
          <w:sz w:val="28"/>
          <w:szCs w:val="28"/>
        </w:rPr>
        <w:t xml:space="preserve"> – </w:t>
      </w:r>
      <w:r w:rsidRPr="00841EFE">
        <w:rPr>
          <w:sz w:val="28"/>
          <w:szCs w:val="28"/>
          <w:lang w:val="en-US"/>
        </w:rPr>
        <w:t>XI</w:t>
      </w:r>
      <w:r w:rsidRPr="00841EFE">
        <w:rPr>
          <w:sz w:val="28"/>
          <w:szCs w:val="28"/>
        </w:rPr>
        <w:t xml:space="preserve"> – 33 часа. Норма учёбной нагрузки учителя на ставку установлена для начальной школы 20 часов в неделю, для старших классов – 18 часов в неделю. Поэтому число педагогических ставок определяется отдельно по группам классов. При определении числа оплачиваемых часов следует иметь в виду, что в некоторых случаях занятия ведутся с классами, разделёнными на две группы учащихся (иностранные языки, трудовое обучение, физическая культура и др.). Общее число учебных занятий в неделю определяется умножением количества классов на число часов для одного класса. Количество педагогических ставок рассчитывается делением общего числа часов учебных занятий в неделю по каждой группе классов на установочную норму учебной нагрузки учителя в неделю [9].</w:t>
      </w:r>
    </w:p>
    <w:p w:rsidR="004B44A8" w:rsidRPr="00841EFE" w:rsidRDefault="004B44A8" w:rsidP="00841EFE">
      <w:pPr>
        <w:tabs>
          <w:tab w:val="left" w:pos="6660"/>
        </w:tabs>
        <w:spacing w:line="360" w:lineRule="auto"/>
        <w:ind w:firstLine="709"/>
        <w:jc w:val="both"/>
        <w:rPr>
          <w:sz w:val="28"/>
          <w:szCs w:val="28"/>
        </w:rPr>
      </w:pPr>
      <w:r w:rsidRPr="00841EFE">
        <w:rPr>
          <w:sz w:val="28"/>
          <w:szCs w:val="28"/>
        </w:rPr>
        <w:t>Фонд оплаты труда учителей определяется, исходя из количества педагогических ставок и средней ставки учителя в месяц по тарификации. Тарификационные списки позволяют определить общую сумму фонда заработной платы учителей за один месяц. Исходя из этих данных и зная число классов по группам на 1 января и 1 сентября, нетрудно рассчитать среднюю ставку учителя в месяц и фонд заработной платы за месяцы текущего и нового учебного года, приходящиеся на планируемый финансовый год. Для определения средней ставки учителя месячный фонд оплаты труда по каждой группе классов, установленный на базе тарификационного списка, делится на соответствующее этим группам классов количество педагогических ставок.</w:t>
      </w:r>
    </w:p>
    <w:p w:rsidR="004B44A8" w:rsidRPr="00841EFE" w:rsidRDefault="004B44A8" w:rsidP="00841EFE">
      <w:pPr>
        <w:tabs>
          <w:tab w:val="left" w:pos="6660"/>
        </w:tabs>
        <w:spacing w:line="360" w:lineRule="auto"/>
        <w:ind w:firstLine="709"/>
        <w:jc w:val="both"/>
        <w:rPr>
          <w:sz w:val="28"/>
          <w:szCs w:val="28"/>
        </w:rPr>
      </w:pPr>
      <w:r w:rsidRPr="00841EFE">
        <w:rPr>
          <w:sz w:val="28"/>
          <w:szCs w:val="28"/>
        </w:rPr>
        <w:t>Фонда оплаты труда учебно-вспомогательного и административно-хозяйственного персонала определяется на основе штатного расписания и установленных должностных окладов. Число штатных единиц зависит от количества классов в школе и её индивидуальных особенностей. По учреждениям, реализующим образовательные программы повышенного уровня (гимназия, лицеи), а также по школам с продлённым днём обучения в штатное расписание вводятся дополнительные должности. В дореформенный период по всем типам учреждений Министерством образования утверждались типовые штаты. В настоящее время типовые штаты отменены, однако они всё ещё служат основой для выделения средств на оплату труда. После согласования с учредителем объёма финансирования на оплату труда учреждение самостоятельно определяет структуру управления деятельностью, штатное расписание, распределение должностных обязанностей.</w:t>
      </w:r>
    </w:p>
    <w:p w:rsidR="004B44A8" w:rsidRPr="00841EFE" w:rsidRDefault="004B44A8" w:rsidP="00841EFE">
      <w:pPr>
        <w:tabs>
          <w:tab w:val="left" w:pos="6660"/>
        </w:tabs>
        <w:spacing w:line="360" w:lineRule="auto"/>
        <w:ind w:firstLine="709"/>
        <w:jc w:val="both"/>
        <w:rPr>
          <w:sz w:val="28"/>
          <w:szCs w:val="28"/>
        </w:rPr>
      </w:pPr>
      <w:r w:rsidRPr="00841EFE">
        <w:rPr>
          <w:sz w:val="28"/>
          <w:szCs w:val="28"/>
        </w:rPr>
        <w:t>Расходы на оплату труда планируются отдельно по педагогическому, административно-хозяйственному и учебно-вспомогательному персоналу. Этот фонда зазывается тарифным. Кроме того, предусматривается надтарифный фонд заработной платы заработной платы на установление за дополнительные виды работ (проверку тетрадей, классное руководство и т.п.) и надбавок за высокое качество работы. При исчислении надтарифного фонда оплаты труда применяется следующая методика: тарифный фонда принимается за 75%, надтарифный по школам должен составлять не более 25%. Следовательно, чтобы исчислить его объём, необходимо тарифный фонд разделить на 75 и умножить на 25. Узаконенный норматив надтарифного фонда по каждому типу учреждений различен. Например, по учреждениям дополнительного образования он составляет 10%, по дошкольным учреждениям – 12%, по школам – 25% [9].</w:t>
      </w:r>
    </w:p>
    <w:p w:rsidR="004B44A8" w:rsidRPr="00841EFE" w:rsidRDefault="004B44A8" w:rsidP="00841EFE">
      <w:pPr>
        <w:tabs>
          <w:tab w:val="left" w:pos="4815"/>
          <w:tab w:val="left" w:pos="6660"/>
        </w:tabs>
        <w:spacing w:line="360" w:lineRule="auto"/>
        <w:ind w:firstLine="709"/>
        <w:jc w:val="both"/>
        <w:rPr>
          <w:sz w:val="28"/>
          <w:szCs w:val="28"/>
        </w:rPr>
      </w:pPr>
      <w:r w:rsidRPr="00841EFE">
        <w:rPr>
          <w:sz w:val="28"/>
          <w:szCs w:val="28"/>
        </w:rPr>
        <w:t>Следующей экономической статьёй расхода по любому учреждению бюджетной сферы являются начисления на фонд оплаты труда. Размер ассигнований определяется путём умножения общего фонда оплаты труда на установленный правительством РБ норматив. В настоящее время он составляет 35 % от общего фонда оплаты труда.</w:t>
      </w:r>
    </w:p>
    <w:p w:rsidR="004B44A8" w:rsidRPr="00841EFE" w:rsidRDefault="004B44A8" w:rsidP="00841EFE">
      <w:pPr>
        <w:tabs>
          <w:tab w:val="left" w:pos="4815"/>
          <w:tab w:val="left" w:pos="6660"/>
        </w:tabs>
        <w:spacing w:line="360" w:lineRule="auto"/>
        <w:ind w:firstLine="709"/>
        <w:jc w:val="both"/>
        <w:rPr>
          <w:sz w:val="28"/>
          <w:szCs w:val="28"/>
        </w:rPr>
      </w:pPr>
      <w:r w:rsidRPr="00841EFE">
        <w:rPr>
          <w:sz w:val="28"/>
          <w:szCs w:val="28"/>
        </w:rPr>
        <w:t xml:space="preserve">При определении необходимых средств на приобретение предметов снабжения и расходных материалов рассчитываются в первую очередь расходы на питание школьников. Объём ассигнований зависит от общего контингента учащихся, среднего числа дней посещения школьных занятий в год одним ребёнком, установленной дневной нормы питания. Кроме того, отдельно определяются расходы на питание учащихся, посещающих группы продлённого дня. Действующая в настоящее время расчётная норма расхода на бесплатные завтраки всех обучающихся составляет 1,5% от минимального размера оплаты труда. По группам продлённого дня (ГПД) бесплатные обеды предоставляются 10% контингента и льготные (половина размера стоимости питания) – 15% контингента учащихся [9]. </w:t>
      </w:r>
    </w:p>
    <w:p w:rsidR="004B44A8" w:rsidRPr="00841EFE" w:rsidRDefault="004B44A8" w:rsidP="00841EFE">
      <w:pPr>
        <w:tabs>
          <w:tab w:val="left" w:pos="4815"/>
          <w:tab w:val="left" w:pos="6660"/>
        </w:tabs>
        <w:spacing w:line="360" w:lineRule="auto"/>
        <w:ind w:firstLine="709"/>
        <w:jc w:val="both"/>
        <w:rPr>
          <w:sz w:val="28"/>
          <w:szCs w:val="28"/>
        </w:rPr>
      </w:pPr>
      <w:r w:rsidRPr="00841EFE">
        <w:rPr>
          <w:sz w:val="28"/>
          <w:szCs w:val="28"/>
        </w:rPr>
        <w:t>Методика исчисления затрат по другим статьям расходов по всем типам образовательных учреждений одинакова. Значительное место в затратах на содержание учреждений занимают коммунальные платежи за отопление, освещение, водоснабжение и т.п. Расчётный объём средств зависит от кубатуры и площади помещений, условий обеспечения тепловыми и энергетическими ресурсами. В городских учреждениях, как правило, коммунальное обслуживание учреждений осуществляется по договорам со специализированными организациями. По учреждениям, расположенным в сельской местности и имеющим собственное печное или паровое отопление, расчёт более сложен. Расходы исчисляются по нормам расхода топлива, учитываются действующие цены на него, продолжительность отопительного сезона. Как правило, расчётный объём средств по прочим и коммунальным расходам определяется, исходя из фактического расхода за ряд предшествующих лет. В последние годы из-за недофинансирования коммунальных расходов у учреждений образования возникает кредиторская задолженность поставщикам услуг. Эти суммы также следует учитывать для планирования расходов на очередной финансовый год.</w:t>
      </w:r>
    </w:p>
    <w:p w:rsidR="004B44A8" w:rsidRPr="00841EFE" w:rsidRDefault="004B44A8" w:rsidP="00841EFE">
      <w:pPr>
        <w:tabs>
          <w:tab w:val="left" w:pos="4815"/>
          <w:tab w:val="left" w:pos="6660"/>
        </w:tabs>
        <w:spacing w:line="360" w:lineRule="auto"/>
        <w:ind w:firstLine="709"/>
        <w:jc w:val="both"/>
        <w:rPr>
          <w:sz w:val="28"/>
          <w:szCs w:val="28"/>
        </w:rPr>
      </w:pPr>
      <w:r w:rsidRPr="00841EFE">
        <w:rPr>
          <w:sz w:val="28"/>
          <w:szCs w:val="28"/>
        </w:rPr>
        <w:t>Расходы на приобретение мягкого инвентаря планируются только по сельским школам, в которых имеются интернаты для проживания учащихся, посещающих школы, расположенные на значительном расстоянии от места их постоянного проживания. Более типичны эти затраты дл дошкольных и интернатных учреждений. Планируемые суммы осуществляются в зависимости от наличия постельных принадлежностей, одежды и обуви, потребности в них, цены продукции. Аналогично планируются расходы на оснащение учреждений учебным, хозяйственным и технологическим оборудованием и инвентарём [9].</w:t>
      </w:r>
    </w:p>
    <w:p w:rsidR="004B44A8" w:rsidRPr="00841EFE" w:rsidRDefault="004B44A8" w:rsidP="00841EFE">
      <w:pPr>
        <w:tabs>
          <w:tab w:val="left" w:pos="4815"/>
          <w:tab w:val="left" w:pos="6660"/>
        </w:tabs>
        <w:spacing w:line="360" w:lineRule="auto"/>
        <w:ind w:firstLine="709"/>
        <w:jc w:val="both"/>
        <w:rPr>
          <w:sz w:val="28"/>
          <w:szCs w:val="28"/>
        </w:rPr>
      </w:pPr>
      <w:r w:rsidRPr="00841EFE">
        <w:rPr>
          <w:sz w:val="28"/>
          <w:szCs w:val="28"/>
        </w:rPr>
        <w:t xml:space="preserve">Исчисленные учреждением объёмы необходимого бюджетного финансирования оформляются сметой доходов и расходов. В смете указываются наименование и адрес учреждения, соответствующие коды бюджетной классификации, приводится свод утверждённых расходов по каждой экономической статье с поквартальным распределением. </w:t>
      </w:r>
    </w:p>
    <w:p w:rsidR="004B44A8" w:rsidRPr="00841EFE" w:rsidRDefault="004B44A8" w:rsidP="00841EFE">
      <w:pPr>
        <w:tabs>
          <w:tab w:val="left" w:pos="4815"/>
          <w:tab w:val="left" w:pos="6480"/>
          <w:tab w:val="left" w:pos="6660"/>
        </w:tabs>
        <w:spacing w:line="360" w:lineRule="auto"/>
        <w:ind w:firstLine="709"/>
        <w:jc w:val="both"/>
        <w:rPr>
          <w:sz w:val="28"/>
          <w:szCs w:val="28"/>
        </w:rPr>
      </w:pPr>
      <w:r w:rsidRPr="00841EFE">
        <w:rPr>
          <w:sz w:val="28"/>
          <w:szCs w:val="28"/>
        </w:rPr>
        <w:t>Аналогично школам планируются расходы на начальное, среднее и высшее профессиональное образование. Учреждения начального профессионального образования имеют целью подготовку работников квалифицированного труда (рабочих и служащих) по всем направлениям общественно полезной деятельности. Главной задачей учреждений этого типа является создание необходимых условий для получения гражданином конкретной профессии (специализации) соответствующего уровня квалификации с возможностью повышения общеобразовательного уровня обучающихся, не имеющих среднего (полного) образования, а также ускоренного приобретения трудовых навыков для выполнения определённой работы. Виды учреждений начального профессионального образования: профессиональное училище; профессиональный лицей; учебно-курсовой комбинат (пункт); учебно-производственный центр; техническая школа; вечернее (сменное) профессиональное училище. Профессиональная подготовка граждан может осуществляться также в межшкольных учебных комбинатах; в образовательных подразделениях организаций, имеющих соответствующие лицензии; в порядке индивидуальной подготовки у специалистов; в частных учебных заведениях [9].</w:t>
      </w:r>
    </w:p>
    <w:p w:rsidR="004B44A8" w:rsidRPr="00841EFE" w:rsidRDefault="004B44A8" w:rsidP="00841EFE">
      <w:pPr>
        <w:tabs>
          <w:tab w:val="left" w:pos="4815"/>
          <w:tab w:val="left" w:pos="6480"/>
          <w:tab w:val="left" w:pos="6660"/>
        </w:tabs>
        <w:spacing w:line="360" w:lineRule="auto"/>
        <w:ind w:firstLine="709"/>
        <w:jc w:val="both"/>
        <w:rPr>
          <w:sz w:val="28"/>
          <w:szCs w:val="28"/>
        </w:rPr>
      </w:pPr>
      <w:r w:rsidRPr="00841EFE">
        <w:rPr>
          <w:sz w:val="28"/>
          <w:szCs w:val="28"/>
        </w:rPr>
        <w:t xml:space="preserve">Подготовку квалифицированных специалистов со средним профессиональным образованием осуществляют образовательные учреждения среднего профессионального образования (средние специальные учебные заведения). К ним относятся: техникумы (училища, школы), колледжи, техникумы-предприятия. Отличительной особенностью колледжа является то, что в нём обеспечивается повышенный уровень (по сравнению с техникумом) квалификации обучающихся. В техникуме-предприятии осуществляется не только образовательная, но и профессиональная деятельность в соответствии с профилем подготовки учащихся. </w:t>
      </w:r>
    </w:p>
    <w:p w:rsidR="004B44A8" w:rsidRPr="00841EFE" w:rsidRDefault="004B44A8" w:rsidP="00841EFE">
      <w:pPr>
        <w:tabs>
          <w:tab w:val="left" w:pos="4815"/>
          <w:tab w:val="left" w:pos="6480"/>
          <w:tab w:val="left" w:pos="6660"/>
        </w:tabs>
        <w:spacing w:line="360" w:lineRule="auto"/>
        <w:ind w:firstLine="709"/>
        <w:jc w:val="both"/>
        <w:rPr>
          <w:sz w:val="28"/>
          <w:szCs w:val="28"/>
        </w:rPr>
      </w:pPr>
      <w:r w:rsidRPr="00841EFE">
        <w:rPr>
          <w:sz w:val="28"/>
          <w:szCs w:val="28"/>
        </w:rPr>
        <w:t xml:space="preserve">Учреждения высшего профессионального образования призваны обеспечить потребности личности в приобретении высшего образования и квалификации в избранной области профессиональной деятельности. Этот тип учреждений подразделяется на следующие виды: университет – высшее учебное заведение, деятельность которого направлена на развитие образования, науки и культуры путём проведения фундаментальных научных исследований и обучения на всех уровнях высшего, послевузовского дополнительного образования по широкому спектру естественнонаучных, гуманитарных и других направлений науки, техники и культуры; академия; институт. Академия в отличие от университета осуществляет подготовку специалистов высшей квалификации и переподготовку руководящих специалистов определённой отрасли (преимущественно одной из областей науки, техники, культуры). Институтом называется самостоятельное высшее учебное заведение или структурное подразделение университета (академии), реализующее профессиональные образовательные программы по ряду направлений науки, техники и культуры. </w:t>
      </w:r>
    </w:p>
    <w:p w:rsidR="004B44A8" w:rsidRPr="00841EFE" w:rsidRDefault="004B44A8" w:rsidP="00841EFE">
      <w:pPr>
        <w:tabs>
          <w:tab w:val="left" w:pos="4815"/>
          <w:tab w:val="left" w:pos="6480"/>
          <w:tab w:val="left" w:pos="6660"/>
        </w:tabs>
        <w:spacing w:line="360" w:lineRule="auto"/>
        <w:ind w:firstLine="709"/>
        <w:jc w:val="both"/>
        <w:rPr>
          <w:sz w:val="28"/>
          <w:szCs w:val="28"/>
        </w:rPr>
      </w:pPr>
      <w:r w:rsidRPr="00841EFE">
        <w:rPr>
          <w:sz w:val="28"/>
          <w:szCs w:val="28"/>
        </w:rPr>
        <w:t>За истекшие 10 лет численность учащихся в учреждениях начального профессионального образования снизилась на 20%, в то время как число студентов вузов возросло почти в полтора раза. Рост показателей по высшей шкале связан с развитием негосударственной сети учреждений и расширением приёма в государственные вузы на основе полного возмещения затрат на обучение [9].</w:t>
      </w:r>
    </w:p>
    <w:p w:rsidR="004B44A8" w:rsidRPr="00841EFE" w:rsidRDefault="004B44A8" w:rsidP="00841EFE">
      <w:pPr>
        <w:tabs>
          <w:tab w:val="left" w:pos="4815"/>
          <w:tab w:val="left" w:pos="6480"/>
          <w:tab w:val="left" w:pos="6660"/>
        </w:tabs>
        <w:spacing w:line="360" w:lineRule="auto"/>
        <w:ind w:firstLine="709"/>
        <w:jc w:val="both"/>
        <w:rPr>
          <w:sz w:val="28"/>
          <w:szCs w:val="28"/>
        </w:rPr>
      </w:pPr>
      <w:r w:rsidRPr="00841EFE">
        <w:rPr>
          <w:sz w:val="28"/>
          <w:szCs w:val="28"/>
        </w:rPr>
        <w:t>Одним из важных показателей для расчёта расходов на профессиональное образование служит число студентов на одного преподавателя.</w:t>
      </w:r>
    </w:p>
    <w:p w:rsidR="004B44A8" w:rsidRPr="00841EFE" w:rsidRDefault="004B44A8" w:rsidP="00841EFE">
      <w:pPr>
        <w:tabs>
          <w:tab w:val="left" w:pos="4815"/>
          <w:tab w:val="left" w:pos="6480"/>
          <w:tab w:val="left" w:pos="6660"/>
        </w:tabs>
        <w:spacing w:line="360" w:lineRule="auto"/>
        <w:ind w:firstLine="709"/>
        <w:jc w:val="both"/>
        <w:rPr>
          <w:sz w:val="28"/>
          <w:szCs w:val="28"/>
        </w:rPr>
      </w:pPr>
      <w:r w:rsidRPr="00841EFE">
        <w:rPr>
          <w:sz w:val="28"/>
          <w:szCs w:val="28"/>
        </w:rPr>
        <w:t>При определении расходов на содержание учреждений профессионального образования шире, чем по дошкольной и школьной сети, применяется нормативный способ расчёта расходов. Однако при расчёте используются не реальные нормативы финансовых затрат, а нормативы минимальной бюджетной обеспеченности. Они устанавливаются путём деления заранее определённой суммы бюджетных ресурсов на контингент обучающихся за счёт бюджетных средств. Отличительной чертой структуры расходов на профессиональное образование по сравнению с затратами на общее образование является выделение средств на обеспечение студентов стипендиями. В соответствии с законодательством учреждения среднего и высшего профессионального образования самостоятельно формируют объём стипендиального фонда и порядок его использования. Стипендии, как правило, подразделяются на академические и социальные.</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Что же касается вопросов бюджетного финансирования учреждений образования, то характерной особенностью современного состояния бюджетного финансирования образования является недостаток выделяемых средств для нормального функционирования бюджетных заведений. Считается, что финансироваться из бюджета должны лишь основные виды расходов образовательных учреждений. И при этом не финансируются даже те расходы, которые предусмотрены законом «Об образовании». Приоритеты при финансировании конкретных статей расходов определяются таким образом:</w:t>
      </w:r>
    </w:p>
    <w:p w:rsidR="004B44A8" w:rsidRPr="00841EFE" w:rsidRDefault="004B44A8" w:rsidP="00841EFE">
      <w:pPr>
        <w:numPr>
          <w:ilvl w:val="0"/>
          <w:numId w:val="15"/>
        </w:numPr>
        <w:tabs>
          <w:tab w:val="clear" w:pos="2138"/>
          <w:tab w:val="left" w:pos="900"/>
        </w:tabs>
        <w:spacing w:line="360" w:lineRule="auto"/>
        <w:ind w:left="0" w:firstLine="709"/>
        <w:jc w:val="both"/>
        <w:rPr>
          <w:sz w:val="28"/>
          <w:szCs w:val="28"/>
        </w:rPr>
      </w:pPr>
      <w:r w:rsidRPr="00841EFE">
        <w:rPr>
          <w:sz w:val="28"/>
          <w:szCs w:val="28"/>
        </w:rPr>
        <w:t>оплата труда;</w:t>
      </w:r>
    </w:p>
    <w:p w:rsidR="004B44A8" w:rsidRPr="00841EFE" w:rsidRDefault="004B44A8" w:rsidP="00841EFE">
      <w:pPr>
        <w:numPr>
          <w:ilvl w:val="0"/>
          <w:numId w:val="15"/>
        </w:numPr>
        <w:tabs>
          <w:tab w:val="clear" w:pos="2138"/>
          <w:tab w:val="left" w:pos="900"/>
        </w:tabs>
        <w:spacing w:line="360" w:lineRule="auto"/>
        <w:ind w:left="0" w:firstLine="709"/>
        <w:jc w:val="both"/>
        <w:rPr>
          <w:sz w:val="28"/>
          <w:szCs w:val="28"/>
        </w:rPr>
      </w:pPr>
      <w:r w:rsidRPr="00841EFE">
        <w:rPr>
          <w:sz w:val="28"/>
          <w:szCs w:val="28"/>
        </w:rPr>
        <w:t>стипендия;</w:t>
      </w:r>
    </w:p>
    <w:p w:rsidR="004B44A8" w:rsidRPr="00841EFE" w:rsidRDefault="004B44A8" w:rsidP="00841EFE">
      <w:pPr>
        <w:numPr>
          <w:ilvl w:val="0"/>
          <w:numId w:val="15"/>
        </w:numPr>
        <w:tabs>
          <w:tab w:val="clear" w:pos="2138"/>
          <w:tab w:val="left" w:pos="900"/>
        </w:tabs>
        <w:spacing w:line="360" w:lineRule="auto"/>
        <w:ind w:left="0" w:firstLine="709"/>
        <w:jc w:val="both"/>
        <w:rPr>
          <w:sz w:val="28"/>
          <w:szCs w:val="28"/>
        </w:rPr>
      </w:pPr>
      <w:r w:rsidRPr="00841EFE">
        <w:rPr>
          <w:sz w:val="28"/>
          <w:szCs w:val="28"/>
        </w:rPr>
        <w:t>трансферты;</w:t>
      </w:r>
    </w:p>
    <w:p w:rsidR="004B44A8" w:rsidRPr="00841EFE" w:rsidRDefault="004B44A8" w:rsidP="00841EFE">
      <w:pPr>
        <w:numPr>
          <w:ilvl w:val="0"/>
          <w:numId w:val="15"/>
        </w:numPr>
        <w:tabs>
          <w:tab w:val="clear" w:pos="2138"/>
          <w:tab w:val="left" w:pos="900"/>
        </w:tabs>
        <w:spacing w:line="360" w:lineRule="auto"/>
        <w:ind w:left="0" w:firstLine="709"/>
        <w:jc w:val="both"/>
        <w:rPr>
          <w:sz w:val="28"/>
          <w:szCs w:val="28"/>
        </w:rPr>
      </w:pPr>
      <w:r w:rsidRPr="00841EFE">
        <w:rPr>
          <w:sz w:val="28"/>
          <w:szCs w:val="28"/>
        </w:rPr>
        <w:t>оплата коммунальных услуг;</w:t>
      </w:r>
    </w:p>
    <w:p w:rsidR="004B44A8" w:rsidRPr="00841EFE" w:rsidRDefault="004B44A8" w:rsidP="00841EFE">
      <w:pPr>
        <w:numPr>
          <w:ilvl w:val="0"/>
          <w:numId w:val="15"/>
        </w:numPr>
        <w:tabs>
          <w:tab w:val="clear" w:pos="2138"/>
          <w:tab w:val="left" w:pos="900"/>
        </w:tabs>
        <w:spacing w:line="360" w:lineRule="auto"/>
        <w:ind w:left="0" w:firstLine="709"/>
        <w:jc w:val="both"/>
        <w:rPr>
          <w:sz w:val="28"/>
          <w:szCs w:val="28"/>
        </w:rPr>
      </w:pPr>
      <w:r w:rsidRPr="00841EFE">
        <w:rPr>
          <w:sz w:val="28"/>
          <w:szCs w:val="28"/>
        </w:rPr>
        <w:t>остальные виды расходов.</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Такая оценка значимости расходов связана с тем, что действующее законодательство установило достаточно большую зону ответственности государства за обеспечение определённого уровня финансирования образования [9]:</w:t>
      </w:r>
    </w:p>
    <w:p w:rsidR="004B44A8" w:rsidRPr="00841EFE" w:rsidRDefault="004B44A8" w:rsidP="00841EFE">
      <w:pPr>
        <w:numPr>
          <w:ilvl w:val="0"/>
          <w:numId w:val="16"/>
        </w:numPr>
        <w:tabs>
          <w:tab w:val="clear" w:pos="2138"/>
          <w:tab w:val="left" w:pos="900"/>
        </w:tabs>
        <w:spacing w:line="360" w:lineRule="auto"/>
        <w:ind w:left="0" w:firstLine="709"/>
        <w:jc w:val="both"/>
        <w:rPr>
          <w:sz w:val="28"/>
          <w:szCs w:val="28"/>
        </w:rPr>
      </w:pPr>
      <w:r w:rsidRPr="00841EFE">
        <w:rPr>
          <w:sz w:val="28"/>
          <w:szCs w:val="28"/>
        </w:rPr>
        <w:t>выделение на нужды развития образования не менее 10% национального дохода, в том числе на высшее профессиональное образование – не менее 3% расходной части республиканского бюджета;</w:t>
      </w:r>
    </w:p>
    <w:p w:rsidR="004B44A8" w:rsidRPr="00841EFE" w:rsidRDefault="004B44A8" w:rsidP="00841EFE">
      <w:pPr>
        <w:numPr>
          <w:ilvl w:val="0"/>
          <w:numId w:val="16"/>
        </w:numPr>
        <w:tabs>
          <w:tab w:val="clear" w:pos="2138"/>
          <w:tab w:val="left" w:pos="900"/>
        </w:tabs>
        <w:spacing w:line="360" w:lineRule="auto"/>
        <w:ind w:left="0" w:firstLine="709"/>
        <w:jc w:val="both"/>
        <w:rPr>
          <w:sz w:val="28"/>
          <w:szCs w:val="28"/>
        </w:rPr>
      </w:pPr>
      <w:r w:rsidRPr="00841EFE">
        <w:rPr>
          <w:sz w:val="28"/>
          <w:szCs w:val="28"/>
        </w:rPr>
        <w:t>установление уровня оплаты труда работников образования в зависимости от уровня оплаты труда в промышленности;</w:t>
      </w:r>
    </w:p>
    <w:p w:rsidR="004B44A8" w:rsidRPr="00841EFE" w:rsidRDefault="004B44A8" w:rsidP="00841EFE">
      <w:pPr>
        <w:numPr>
          <w:ilvl w:val="0"/>
          <w:numId w:val="16"/>
        </w:numPr>
        <w:tabs>
          <w:tab w:val="clear" w:pos="2138"/>
          <w:tab w:val="left" w:pos="900"/>
        </w:tabs>
        <w:spacing w:line="360" w:lineRule="auto"/>
        <w:ind w:left="0" w:firstLine="709"/>
        <w:jc w:val="both"/>
        <w:rPr>
          <w:sz w:val="28"/>
          <w:szCs w:val="28"/>
        </w:rPr>
      </w:pPr>
      <w:r w:rsidRPr="00841EFE">
        <w:rPr>
          <w:sz w:val="28"/>
          <w:szCs w:val="28"/>
        </w:rPr>
        <w:t>введение социальных доплат, надбавок для работников образования.</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 xml:space="preserve">Выполнение всех обязательств, взятых на себя государством, требует увеличения ассигнований на образование из государственного бюджета по разным оценкам в 2-4 раза, что, очевидно, невыполнимо. </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 xml:space="preserve">Действующий порядок бюджетного финансирования, установленный Бюджетным Кодексом Республики Беларусь, характеризуется наличием противоречий с действующим законодательством об образовании, а также внутренних противоречий, недостатков и неясностей, усугубляющихся практикой его применения. Это снижает эффективность использования бюджетных средств, приводит к значительным </w:t>
      </w:r>
      <w:r w:rsidR="000F2AE8" w:rsidRPr="00841EFE">
        <w:rPr>
          <w:sz w:val="28"/>
          <w:szCs w:val="28"/>
        </w:rPr>
        <w:t>транзакционным</w:t>
      </w:r>
      <w:r w:rsidRPr="00841EFE">
        <w:rPr>
          <w:sz w:val="28"/>
          <w:szCs w:val="28"/>
        </w:rPr>
        <w:t xml:space="preserve"> издержкам.</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Нормативно-методическая база бюджетного финансирования образования в основном опирается на документы и материалы, разработанные для условий планово-директивной экономики и отсутствия выраженного дефицита бюджетных средств. В современных условиях это порождает ряд проблем, решить которые не удаётся.</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 xml:space="preserve">В законодательной базе, определяющей процедуру бюджетного финансирования образования, отсутствует механизм, позволяющий с единых позиций решать возникающие частные вопросы финансирования, руководствуясь единственным критерием – целями, на достижение которых направляются бюджетные средства. Такое положение обусловлено принятой в настоящее время трактовкой определения целевого характера использования бюджетных средств, не связанного ни с образовательным процессом, ни с его результатами, а основанного исключительно на соблюдении установленных сметных назначений в рамках экономической бюджетной классификации. </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 xml:space="preserve">Возможности маневрирования ресурсами носят ограниченный характер, связанный с необходимостью строгого соблюдения установленных бюджетных процедур. </w:t>
      </w:r>
    </w:p>
    <w:p w:rsidR="004B44A8" w:rsidRPr="00841EFE" w:rsidRDefault="004B44A8" w:rsidP="00841EFE">
      <w:pPr>
        <w:tabs>
          <w:tab w:val="left" w:pos="1965"/>
        </w:tabs>
        <w:spacing w:line="360" w:lineRule="auto"/>
        <w:ind w:firstLine="709"/>
        <w:jc w:val="both"/>
        <w:rPr>
          <w:sz w:val="28"/>
          <w:szCs w:val="28"/>
        </w:rPr>
      </w:pPr>
      <w:r w:rsidRPr="00841EFE">
        <w:rPr>
          <w:sz w:val="28"/>
          <w:szCs w:val="28"/>
        </w:rPr>
        <w:t>Всё это позволяет предположить, что бюджетная (финансовая, экономическая) политика государства (точнее, финансовых органов) направлена в первую очередь на учёт и контроль бюджетных средств, а не обеспечение деятельности сферы образования [9].</w:t>
      </w:r>
    </w:p>
    <w:p w:rsidR="004B44A8" w:rsidRDefault="004B44A8" w:rsidP="000F2AE8">
      <w:pPr>
        <w:spacing w:line="360" w:lineRule="auto"/>
        <w:ind w:firstLine="709"/>
        <w:jc w:val="both"/>
        <w:rPr>
          <w:sz w:val="28"/>
        </w:rPr>
      </w:pPr>
      <w:r w:rsidRPr="00841EFE">
        <w:rPr>
          <w:sz w:val="28"/>
          <w:szCs w:val="28"/>
        </w:rPr>
        <w:t>Таким образом, изучив формы и методы бюджетного планирования и финансирования расходов на образование, необходимо отметить, что рассмотрение планирования отдельных элементов расходов по трём типам учреждений образования показывает многогранность проблем отрасли, значительное число которых связанно с несоответствием правового обеспечения и реальной практики выделения средств. Независимо от применяемых при планировании методик жёсткая бюджетная политика предопределяет необходимость учитывать при формировании бюджетов не только потребность, целесообразность, актуальность расходов, но и финансовые возможности государства по их осуществлению. то характерной особенностью современного состояния бюджетного финансирования образования является недостаток выделяемых средств для нормального функционирования бюджетных заведений. Считается, что финансироваться из бюджета должны лишь основные виды расходов образовательных учреждений. И при этом не финансируются даже те расходы, которые предусмотрены законом «Об образовании». В законодательной базе, определяющей процедуру бюджетного финансирования образования, отсутствует механизм, позволяющий с единых позиций решать возникающие частные вопросы финансирования, руководствуясь единственным критерием – целями, на достижение которых направляются бюджетные средства. Такое положение обусловлено принятой в настоящее время трактовкой определения целевого характера использования бюджетных средств, не связанного ни с образовательным процессом, ни с его результатами, а основанного исключительно на соблюдении установленных сметных назначений в рамках экономической бюджетной класси</w:t>
      </w:r>
      <w:r w:rsidR="000F2AE8">
        <w:rPr>
          <w:sz w:val="28"/>
          <w:szCs w:val="28"/>
        </w:rPr>
        <w:t>фикации.</w:t>
      </w:r>
    </w:p>
    <w:p w:rsidR="000F2AE8" w:rsidRDefault="000F2AE8" w:rsidP="000F2AE8">
      <w:pPr>
        <w:spacing w:line="360" w:lineRule="auto"/>
        <w:ind w:firstLine="709"/>
        <w:jc w:val="both"/>
        <w:rPr>
          <w:sz w:val="28"/>
        </w:rPr>
      </w:pPr>
    </w:p>
    <w:p w:rsidR="000F2AE8" w:rsidRPr="000F2AE8" w:rsidRDefault="000F2AE8" w:rsidP="000F2AE8">
      <w:pPr>
        <w:spacing w:line="360" w:lineRule="auto"/>
        <w:ind w:firstLine="709"/>
        <w:jc w:val="both"/>
        <w:rPr>
          <w:sz w:val="28"/>
        </w:rPr>
        <w:sectPr w:rsidR="000F2AE8" w:rsidRPr="000F2AE8" w:rsidSect="002B241E">
          <w:pgSz w:w="11906" w:h="16838"/>
          <w:pgMar w:top="1134" w:right="851" w:bottom="1134" w:left="1701" w:header="709" w:footer="709" w:gutter="0"/>
          <w:cols w:space="708"/>
          <w:docGrid w:linePitch="360"/>
        </w:sectPr>
      </w:pPr>
    </w:p>
    <w:p w:rsidR="004B44A8" w:rsidRPr="00841EFE" w:rsidRDefault="000F2AE8" w:rsidP="00841EFE">
      <w:pPr>
        <w:spacing w:line="360" w:lineRule="auto"/>
        <w:ind w:firstLine="709"/>
        <w:jc w:val="both"/>
        <w:rPr>
          <w:sz w:val="28"/>
        </w:rPr>
      </w:pPr>
      <w:r w:rsidRPr="00841EFE">
        <w:rPr>
          <w:sz w:val="28"/>
        </w:rPr>
        <w:t>2. Исследование организации планирования и финансирования расходов</w:t>
      </w:r>
      <w:r>
        <w:rPr>
          <w:sz w:val="28"/>
        </w:rPr>
        <w:t xml:space="preserve"> </w:t>
      </w:r>
      <w:r w:rsidR="004B44A8" w:rsidRPr="00841EFE">
        <w:rPr>
          <w:sz w:val="28"/>
        </w:rPr>
        <w:t>в учреждениях образования</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rPr>
        <w:t xml:space="preserve">2.1 Экономическая характеристика </w:t>
      </w:r>
      <w:r w:rsidRPr="00841EFE">
        <w:rPr>
          <w:sz w:val="28"/>
          <w:szCs w:val="28"/>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szCs w:val="28"/>
        </w:rPr>
      </w:pPr>
      <w:r w:rsidRPr="00841EFE">
        <w:rPr>
          <w:sz w:val="28"/>
          <w:szCs w:val="28"/>
        </w:rPr>
        <w:t xml:space="preserve">Учреждение образование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является государственным образовательным учреждением общего среднего образования. Школа осуществляет свою деятельность в соответствии с Конституцией Республики Беларусь, действующим законодательством, нормативными документами Министерства Образования Республики Беларусь, локальными правовыми актами. Школа относится к системе Министерства образования Республики Беларусь.</w:t>
      </w:r>
    </w:p>
    <w:p w:rsidR="004B44A8" w:rsidRPr="00841EFE" w:rsidRDefault="004B44A8" w:rsidP="00841EFE">
      <w:pPr>
        <w:spacing w:line="360" w:lineRule="auto"/>
        <w:ind w:firstLine="709"/>
        <w:jc w:val="both"/>
        <w:rPr>
          <w:sz w:val="28"/>
          <w:szCs w:val="28"/>
        </w:rPr>
      </w:pPr>
      <w:r w:rsidRPr="00841EFE">
        <w:rPr>
          <w:sz w:val="28"/>
          <w:szCs w:val="28"/>
        </w:rPr>
        <w:t xml:space="preserve">Имущество Школы является государственной собственностью Республики Беларусь. Также Школа является юридическим лицом, имеет самостоятельный баланс и расчетные счета, в том числе, валютный. Для решения экономических задач Школа имеет право вспомогательную хозяйственную деятельность. Деятельность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строится на основе самоуправления, демократии, коллективности руководства, развития инициативы и самостоятельности, широкой гласности и вовлечения общественности в деятельность школы.</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szCs w:val="28"/>
        </w:rPr>
        <w:t xml:space="preserve">Деятельность Учреждения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xml:space="preserve">. Жлобина» </w:t>
      </w:r>
      <w:r w:rsidRPr="00841EFE">
        <w:rPr>
          <w:rFonts w:ascii="Times New Roman" w:hAnsi="Times New Roman" w:cs="Times New Roman"/>
          <w:sz w:val="28"/>
        </w:rPr>
        <w:t xml:space="preserve">обеспечивает духовное и физическое становление личности, подготовку молодого поколения к полноценной жизни в обществе, воспитание гражданина Республики Беларусь, овладение им основами наук, государственными языками Республики Беларусь, навыками умственного и физического труда, формирование у него нравственных убеждений, культуры поведения, эстетического вкуса и здорового образа жизни. </w:t>
      </w:r>
      <w:r w:rsidRPr="00841EFE">
        <w:rPr>
          <w:rFonts w:ascii="Times New Roman" w:hAnsi="Times New Roman" w:cs="Times New Roman"/>
          <w:sz w:val="28"/>
          <w:szCs w:val="28"/>
        </w:rPr>
        <w:t xml:space="preserve">Учреждение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Жлобина» являясь государственным образовательным учреждением общего среднего образования</w:t>
      </w:r>
      <w:r w:rsidRPr="00841EFE">
        <w:rPr>
          <w:rFonts w:ascii="Times New Roman" w:hAnsi="Times New Roman" w:cs="Times New Roman"/>
          <w:sz w:val="28"/>
        </w:rPr>
        <w:t xml:space="preserve"> включает уровень общего базового</w:t>
      </w:r>
      <w:r w:rsidR="00841EFE" w:rsidRPr="00841EFE">
        <w:rPr>
          <w:rFonts w:ascii="Times New Roman" w:hAnsi="Times New Roman" w:cs="Times New Roman"/>
          <w:sz w:val="28"/>
        </w:rPr>
        <w:t xml:space="preserve"> </w:t>
      </w:r>
      <w:r w:rsidRPr="00841EFE">
        <w:rPr>
          <w:rFonts w:ascii="Times New Roman" w:hAnsi="Times New Roman" w:cs="Times New Roman"/>
          <w:sz w:val="28"/>
        </w:rPr>
        <w:t>и общего начального образования.</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Общее базовое образование (срок обучения – десять лет) включает ступень общего начального образования и является обязательной ступенью. Получение общего базового образования является условием для завершения общего среднего образования в учреждениях, обеспечивающих получение общего среднего, профессионально-технического и среднего специального образования.</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 xml:space="preserve">Общее начальное образование (срок обучения – четыре года) является обязательной ступенью и условием для обучения в общеобразовательном базовом учебно-воспитательном учреждении, а в частности в </w:t>
      </w:r>
      <w:r w:rsidRPr="00841EFE">
        <w:rPr>
          <w:rFonts w:ascii="Times New Roman" w:hAnsi="Times New Roman" w:cs="Times New Roman"/>
          <w:sz w:val="28"/>
          <w:szCs w:val="28"/>
        </w:rPr>
        <w:t xml:space="preserve">Учреждении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Жлобина»</w:t>
      </w:r>
      <w:r w:rsidRPr="00841EFE">
        <w:rPr>
          <w:rFonts w:ascii="Times New Roman" w:hAnsi="Times New Roman" w:cs="Times New Roman"/>
          <w:sz w:val="28"/>
        </w:rPr>
        <w:t>.</w:t>
      </w:r>
    </w:p>
    <w:p w:rsidR="004B44A8" w:rsidRPr="00841EFE" w:rsidRDefault="004B44A8" w:rsidP="00841EFE">
      <w:pPr>
        <w:spacing w:line="360" w:lineRule="auto"/>
        <w:ind w:firstLine="709"/>
        <w:jc w:val="both"/>
        <w:rPr>
          <w:sz w:val="28"/>
          <w:szCs w:val="28"/>
        </w:rPr>
      </w:pPr>
      <w:r w:rsidRPr="00841EFE">
        <w:rPr>
          <w:sz w:val="28"/>
          <w:szCs w:val="28"/>
        </w:rPr>
        <w:t xml:space="preserve">Содержание образования и организация образовательного процесса регламентируется учебными планами и программами на основе Государственных образовательных стандартов. Образовательный процесс включает теоретическое обучение и воспитательную работу с учащимися. </w:t>
      </w:r>
    </w:p>
    <w:p w:rsidR="004B44A8" w:rsidRPr="00841EFE" w:rsidRDefault="004B44A8" w:rsidP="00841EFE">
      <w:pPr>
        <w:spacing w:line="360" w:lineRule="auto"/>
        <w:ind w:firstLine="709"/>
        <w:jc w:val="both"/>
        <w:rPr>
          <w:sz w:val="28"/>
          <w:szCs w:val="26"/>
        </w:rPr>
      </w:pPr>
      <w:r w:rsidRPr="00841EFE">
        <w:rPr>
          <w:sz w:val="28"/>
          <w:szCs w:val="26"/>
        </w:rPr>
        <w:t xml:space="preserve">Учреждение образования «Средняя общеобразовательная школа № </w:t>
      </w:r>
      <w:smartTag w:uri="urn:schemas-microsoft-com:office:smarttags" w:element="metricconverter">
        <w:smartTagPr>
          <w:attr w:name="ProductID" w:val="13 г"/>
        </w:smartTagPr>
        <w:r w:rsidRPr="00841EFE">
          <w:rPr>
            <w:sz w:val="28"/>
            <w:szCs w:val="26"/>
          </w:rPr>
          <w:t>13 г</w:t>
        </w:r>
      </w:smartTag>
      <w:r w:rsidRPr="00841EFE">
        <w:rPr>
          <w:sz w:val="28"/>
          <w:szCs w:val="26"/>
        </w:rPr>
        <w:t xml:space="preserve">. Жлобина» открылась 1 сентября </w:t>
      </w:r>
      <w:smartTag w:uri="urn:schemas-microsoft-com:office:smarttags" w:element="metricconverter">
        <w:smartTagPr>
          <w:attr w:name="ProductID" w:val="1997 г"/>
        </w:smartTagPr>
        <w:r w:rsidRPr="00841EFE">
          <w:rPr>
            <w:sz w:val="28"/>
            <w:szCs w:val="26"/>
          </w:rPr>
          <w:t>1997 г</w:t>
        </w:r>
      </w:smartTag>
      <w:r w:rsidRPr="00841EFE">
        <w:rPr>
          <w:sz w:val="28"/>
          <w:szCs w:val="26"/>
        </w:rPr>
        <w:t>. Количество учащихся в школе – 1889 человек . Количество классов – 78 . Из которых 1-4 классы – 21, 5-9 классы – 43, 10-11 классы – 14 . Из них 13 учителей имеют высшую категорию, 34 учителя имеют первую категорию, 2 учителя являются призерами республиканского конкурса «НГ» «Открытый урок», 1 учитель имеет звание «Заслуженный учитель РБ», 2 учителя — отличники образования РБ.</w:t>
      </w:r>
    </w:p>
    <w:p w:rsidR="004B44A8" w:rsidRPr="00841EFE" w:rsidRDefault="004B44A8" w:rsidP="00841EFE">
      <w:pPr>
        <w:spacing w:line="360" w:lineRule="auto"/>
        <w:ind w:firstLine="709"/>
        <w:jc w:val="both"/>
        <w:rPr>
          <w:sz w:val="28"/>
          <w:szCs w:val="26"/>
        </w:rPr>
      </w:pPr>
      <w:r w:rsidRPr="00841EFE">
        <w:rPr>
          <w:sz w:val="28"/>
          <w:szCs w:val="26"/>
        </w:rPr>
        <w:t>Школа ориентирована на обучение, воспитание и развитие каждого учащегося с учетом его индивидуальных способностей, образовательных потребностей и возможностей, цель школы – через гуманизацию образовательного процесса выйти на новый уровень межличностных отношений, помочь ученику состояться как личность.</w:t>
      </w:r>
    </w:p>
    <w:p w:rsidR="004B44A8" w:rsidRPr="00841EFE" w:rsidRDefault="004B44A8" w:rsidP="00841EFE">
      <w:pPr>
        <w:spacing w:line="360" w:lineRule="auto"/>
        <w:ind w:firstLine="709"/>
        <w:jc w:val="both"/>
        <w:rPr>
          <w:sz w:val="28"/>
        </w:rPr>
      </w:pPr>
      <w:r w:rsidRPr="00841EFE">
        <w:rPr>
          <w:sz w:val="28"/>
          <w:szCs w:val="26"/>
        </w:rPr>
        <w:t>В целях удовлетворения образовательных потребностей учеников и родителей созданы классы:</w:t>
      </w:r>
    </w:p>
    <w:p w:rsidR="004B44A8" w:rsidRPr="00841EFE" w:rsidRDefault="004B44A8" w:rsidP="00841EFE">
      <w:pPr>
        <w:widowControl w:val="0"/>
        <w:numPr>
          <w:ilvl w:val="0"/>
          <w:numId w:val="35"/>
        </w:numPr>
        <w:tabs>
          <w:tab w:val="clear" w:pos="2138"/>
          <w:tab w:val="left" w:pos="1080"/>
        </w:tabs>
        <w:autoSpaceDE w:val="0"/>
        <w:autoSpaceDN w:val="0"/>
        <w:adjustRightInd w:val="0"/>
        <w:spacing w:line="360" w:lineRule="auto"/>
        <w:ind w:left="0" w:firstLine="709"/>
        <w:jc w:val="both"/>
        <w:rPr>
          <w:sz w:val="28"/>
          <w:szCs w:val="26"/>
        </w:rPr>
      </w:pPr>
      <w:r w:rsidRPr="00841EFE">
        <w:rPr>
          <w:sz w:val="28"/>
          <w:szCs w:val="26"/>
        </w:rPr>
        <w:t>углубленного изучения английского языка;</w:t>
      </w:r>
    </w:p>
    <w:p w:rsidR="004B44A8" w:rsidRPr="00841EFE" w:rsidRDefault="004B44A8" w:rsidP="00841EFE">
      <w:pPr>
        <w:widowControl w:val="0"/>
        <w:numPr>
          <w:ilvl w:val="0"/>
          <w:numId w:val="35"/>
        </w:numPr>
        <w:tabs>
          <w:tab w:val="clear" w:pos="2138"/>
          <w:tab w:val="left" w:pos="1080"/>
        </w:tabs>
        <w:autoSpaceDE w:val="0"/>
        <w:autoSpaceDN w:val="0"/>
        <w:adjustRightInd w:val="0"/>
        <w:spacing w:line="360" w:lineRule="auto"/>
        <w:ind w:left="0" w:firstLine="709"/>
        <w:jc w:val="both"/>
        <w:rPr>
          <w:sz w:val="28"/>
          <w:szCs w:val="26"/>
        </w:rPr>
      </w:pPr>
      <w:r w:rsidRPr="00841EFE">
        <w:rPr>
          <w:sz w:val="28"/>
          <w:szCs w:val="26"/>
        </w:rPr>
        <w:t>физико-математического профиля;</w:t>
      </w:r>
    </w:p>
    <w:p w:rsidR="004B44A8" w:rsidRPr="00841EFE" w:rsidRDefault="004B44A8" w:rsidP="00841EFE">
      <w:pPr>
        <w:widowControl w:val="0"/>
        <w:numPr>
          <w:ilvl w:val="0"/>
          <w:numId w:val="35"/>
        </w:numPr>
        <w:tabs>
          <w:tab w:val="clear" w:pos="2138"/>
          <w:tab w:val="left" w:pos="1080"/>
        </w:tabs>
        <w:autoSpaceDE w:val="0"/>
        <w:autoSpaceDN w:val="0"/>
        <w:adjustRightInd w:val="0"/>
        <w:spacing w:line="360" w:lineRule="auto"/>
        <w:ind w:left="0" w:firstLine="709"/>
        <w:jc w:val="both"/>
        <w:rPr>
          <w:sz w:val="28"/>
          <w:szCs w:val="26"/>
        </w:rPr>
      </w:pPr>
      <w:r w:rsidRPr="00841EFE">
        <w:rPr>
          <w:sz w:val="28"/>
          <w:szCs w:val="26"/>
        </w:rPr>
        <w:t>химико-биологического профиля;</w:t>
      </w:r>
    </w:p>
    <w:p w:rsidR="004B44A8" w:rsidRPr="00841EFE" w:rsidRDefault="004B44A8" w:rsidP="00841EFE">
      <w:pPr>
        <w:widowControl w:val="0"/>
        <w:numPr>
          <w:ilvl w:val="0"/>
          <w:numId w:val="35"/>
        </w:numPr>
        <w:tabs>
          <w:tab w:val="clear" w:pos="2138"/>
          <w:tab w:val="left" w:pos="1080"/>
        </w:tabs>
        <w:autoSpaceDE w:val="0"/>
        <w:autoSpaceDN w:val="0"/>
        <w:adjustRightInd w:val="0"/>
        <w:spacing w:line="360" w:lineRule="auto"/>
        <w:ind w:left="0" w:firstLine="709"/>
        <w:jc w:val="both"/>
        <w:rPr>
          <w:sz w:val="28"/>
          <w:szCs w:val="26"/>
        </w:rPr>
      </w:pPr>
      <w:r w:rsidRPr="00841EFE">
        <w:rPr>
          <w:sz w:val="28"/>
          <w:szCs w:val="26"/>
        </w:rPr>
        <w:t>гуманитарного профиля;</w:t>
      </w:r>
    </w:p>
    <w:p w:rsidR="004B44A8" w:rsidRPr="00841EFE" w:rsidRDefault="004B44A8" w:rsidP="00841EFE">
      <w:pPr>
        <w:widowControl w:val="0"/>
        <w:numPr>
          <w:ilvl w:val="0"/>
          <w:numId w:val="35"/>
        </w:numPr>
        <w:tabs>
          <w:tab w:val="clear" w:pos="2138"/>
          <w:tab w:val="left" w:pos="1080"/>
        </w:tabs>
        <w:autoSpaceDE w:val="0"/>
        <w:autoSpaceDN w:val="0"/>
        <w:adjustRightInd w:val="0"/>
        <w:spacing w:line="360" w:lineRule="auto"/>
        <w:ind w:left="0" w:firstLine="709"/>
        <w:jc w:val="both"/>
        <w:rPr>
          <w:sz w:val="28"/>
          <w:szCs w:val="26"/>
        </w:rPr>
      </w:pPr>
      <w:r w:rsidRPr="00841EFE">
        <w:rPr>
          <w:sz w:val="28"/>
          <w:szCs w:val="26"/>
        </w:rPr>
        <w:t>технологического профиля.</w:t>
      </w:r>
    </w:p>
    <w:p w:rsidR="004B44A8" w:rsidRPr="00841EFE" w:rsidRDefault="004B44A8" w:rsidP="00841EFE">
      <w:pPr>
        <w:spacing w:line="360" w:lineRule="auto"/>
        <w:ind w:firstLine="709"/>
        <w:jc w:val="both"/>
        <w:rPr>
          <w:sz w:val="28"/>
        </w:rPr>
      </w:pPr>
      <w:r w:rsidRPr="00841EFE">
        <w:rPr>
          <w:sz w:val="28"/>
          <w:szCs w:val="26"/>
        </w:rPr>
        <w:t>Школа сотрудничает с Гомельским госуниверситетом им. Ф. Скорыны. На основании договора между районным отделом образования и университетом работают 10-11 классы химико-биологического и общественно-гуманитарного профиля. Преподаватели проводят спецкурсы, корректировку учебных программ, консультации для учащихся и учителей, зачеты, проверочные и экзаменационные сессии. Прием в эти классы ведется на конкурсной основе.</w:t>
      </w:r>
    </w:p>
    <w:p w:rsidR="004B44A8" w:rsidRPr="00841EFE" w:rsidRDefault="004B44A8" w:rsidP="00841EFE">
      <w:pPr>
        <w:spacing w:line="360" w:lineRule="auto"/>
        <w:ind w:firstLine="709"/>
        <w:jc w:val="both"/>
        <w:rPr>
          <w:sz w:val="28"/>
        </w:rPr>
      </w:pPr>
      <w:r w:rsidRPr="00841EFE">
        <w:rPr>
          <w:sz w:val="28"/>
          <w:szCs w:val="26"/>
        </w:rPr>
        <w:t>Педколлектив работает над внедрением инновационных технологий:</w:t>
      </w:r>
    </w:p>
    <w:p w:rsidR="004B44A8" w:rsidRPr="00841EFE" w:rsidRDefault="004B44A8" w:rsidP="00841EFE">
      <w:pPr>
        <w:spacing w:line="360" w:lineRule="auto"/>
        <w:ind w:firstLine="709"/>
        <w:jc w:val="both"/>
        <w:rPr>
          <w:sz w:val="28"/>
        </w:rPr>
      </w:pPr>
      <w:r w:rsidRPr="00841EFE">
        <w:rPr>
          <w:sz w:val="28"/>
          <w:szCs w:val="26"/>
        </w:rPr>
        <w:t>1. Групповые технологии;</w:t>
      </w:r>
    </w:p>
    <w:p w:rsidR="004B44A8" w:rsidRPr="00841EFE" w:rsidRDefault="004B44A8" w:rsidP="00841EFE">
      <w:pPr>
        <w:spacing w:line="360" w:lineRule="auto"/>
        <w:ind w:firstLine="709"/>
        <w:jc w:val="both"/>
        <w:rPr>
          <w:sz w:val="28"/>
        </w:rPr>
      </w:pPr>
      <w:r w:rsidRPr="00841EFE">
        <w:rPr>
          <w:sz w:val="28"/>
          <w:szCs w:val="26"/>
        </w:rPr>
        <w:t>2. Допрофессиональная и профессиональная подготовка в процессе трудового обучения;</w:t>
      </w:r>
    </w:p>
    <w:p w:rsidR="004B44A8" w:rsidRPr="00841EFE" w:rsidRDefault="004B44A8" w:rsidP="00841EFE">
      <w:pPr>
        <w:spacing w:line="360" w:lineRule="auto"/>
        <w:ind w:firstLine="709"/>
        <w:jc w:val="both"/>
        <w:rPr>
          <w:sz w:val="28"/>
        </w:rPr>
      </w:pPr>
      <w:r w:rsidRPr="00841EFE">
        <w:rPr>
          <w:sz w:val="28"/>
          <w:szCs w:val="26"/>
        </w:rPr>
        <w:t>3. Инновационный проект «Апробация содержания обучения учащихся молодежи правам человека, основам демократии и гуманитарному праву»;</w:t>
      </w:r>
    </w:p>
    <w:p w:rsidR="004B44A8" w:rsidRPr="00841EFE" w:rsidRDefault="004B44A8" w:rsidP="00841EFE">
      <w:pPr>
        <w:spacing w:line="360" w:lineRule="auto"/>
        <w:ind w:firstLine="709"/>
        <w:jc w:val="both"/>
        <w:rPr>
          <w:sz w:val="28"/>
        </w:rPr>
      </w:pPr>
      <w:r w:rsidRPr="00841EFE">
        <w:rPr>
          <w:sz w:val="28"/>
          <w:szCs w:val="26"/>
        </w:rPr>
        <w:t>4. Социально-технологическая модель системы школьно-семейного воспитания младших школьников «Ориентир»;</w:t>
      </w:r>
    </w:p>
    <w:p w:rsidR="004B44A8" w:rsidRPr="00841EFE" w:rsidRDefault="004B44A8" w:rsidP="00841EFE">
      <w:pPr>
        <w:spacing w:line="360" w:lineRule="auto"/>
        <w:ind w:firstLine="709"/>
        <w:jc w:val="both"/>
        <w:rPr>
          <w:sz w:val="28"/>
        </w:rPr>
      </w:pPr>
      <w:r w:rsidRPr="00841EFE">
        <w:rPr>
          <w:sz w:val="28"/>
          <w:szCs w:val="26"/>
        </w:rPr>
        <w:t>5. Технология проблемного обучения;</w:t>
      </w:r>
    </w:p>
    <w:p w:rsidR="004B44A8" w:rsidRPr="00841EFE" w:rsidRDefault="004B44A8" w:rsidP="00841EFE">
      <w:pPr>
        <w:spacing w:line="360" w:lineRule="auto"/>
        <w:ind w:firstLine="709"/>
        <w:jc w:val="both"/>
        <w:rPr>
          <w:sz w:val="28"/>
        </w:rPr>
      </w:pPr>
      <w:r w:rsidRPr="00841EFE">
        <w:rPr>
          <w:sz w:val="28"/>
          <w:szCs w:val="26"/>
        </w:rPr>
        <w:t>6. Уровневая дифференциация. Модель свободных групп при обучении математике и русскому языку учащихся 3-4 классов;</w:t>
      </w:r>
    </w:p>
    <w:p w:rsidR="004B44A8" w:rsidRPr="00841EFE" w:rsidRDefault="004B44A8" w:rsidP="00841EFE">
      <w:pPr>
        <w:spacing w:line="360" w:lineRule="auto"/>
        <w:ind w:firstLine="709"/>
        <w:jc w:val="both"/>
        <w:rPr>
          <w:sz w:val="28"/>
        </w:rPr>
      </w:pPr>
      <w:r w:rsidRPr="00841EFE">
        <w:rPr>
          <w:sz w:val="28"/>
          <w:szCs w:val="26"/>
        </w:rPr>
        <w:t>7. Уровневая дифференциация. Модель свободных групп при проведении знаний по интересам в группах продленного дня.</w:t>
      </w:r>
    </w:p>
    <w:p w:rsidR="004B44A8" w:rsidRPr="00841EFE" w:rsidRDefault="004B44A8" w:rsidP="00841EFE">
      <w:pPr>
        <w:spacing w:line="360" w:lineRule="auto"/>
        <w:ind w:firstLine="709"/>
        <w:jc w:val="both"/>
        <w:rPr>
          <w:sz w:val="28"/>
          <w:szCs w:val="26"/>
        </w:rPr>
      </w:pPr>
      <w:r w:rsidRPr="00841EFE">
        <w:rPr>
          <w:sz w:val="28"/>
          <w:szCs w:val="26"/>
        </w:rPr>
        <w:t xml:space="preserve">На базе учебных мастерских школы открыты школьные </w:t>
      </w:r>
      <w:r w:rsidR="000F2AE8" w:rsidRPr="00841EFE">
        <w:rPr>
          <w:sz w:val="28"/>
          <w:szCs w:val="26"/>
        </w:rPr>
        <w:t>учебно-производственные</w:t>
      </w:r>
      <w:r w:rsidRPr="00841EFE">
        <w:rPr>
          <w:sz w:val="28"/>
          <w:szCs w:val="26"/>
        </w:rPr>
        <w:t xml:space="preserve"> мастерские, которые предполагают решение следующих задач:</w:t>
      </w:r>
    </w:p>
    <w:p w:rsidR="004B44A8" w:rsidRPr="00841EFE" w:rsidRDefault="004B44A8" w:rsidP="00841EFE">
      <w:pPr>
        <w:spacing w:line="360" w:lineRule="auto"/>
        <w:ind w:firstLine="709"/>
        <w:jc w:val="both"/>
        <w:rPr>
          <w:sz w:val="28"/>
        </w:rPr>
      </w:pPr>
      <w:r w:rsidRPr="00841EFE">
        <w:rPr>
          <w:sz w:val="28"/>
          <w:szCs w:val="26"/>
        </w:rPr>
        <w:t>1. Формирование системы технико-технологических знаний, развитие технических и интеллектуальных способностей, двигательных, сенсорных и манипуляционных навыков.</w:t>
      </w:r>
    </w:p>
    <w:p w:rsidR="004B44A8" w:rsidRPr="00841EFE" w:rsidRDefault="004B44A8" w:rsidP="00841EFE">
      <w:pPr>
        <w:spacing w:line="360" w:lineRule="auto"/>
        <w:ind w:firstLine="709"/>
        <w:jc w:val="both"/>
        <w:rPr>
          <w:sz w:val="28"/>
        </w:rPr>
      </w:pPr>
      <w:r w:rsidRPr="00841EFE">
        <w:rPr>
          <w:sz w:val="28"/>
          <w:szCs w:val="26"/>
        </w:rPr>
        <w:t>2. Допрофессиональная и профессиональная подготовка учащихся по следующим рабочим специальностям за период обучения в школе:</w:t>
      </w:r>
    </w:p>
    <w:p w:rsidR="004B44A8" w:rsidRPr="00841EFE" w:rsidRDefault="004B44A8" w:rsidP="00841EFE">
      <w:pPr>
        <w:numPr>
          <w:ilvl w:val="0"/>
          <w:numId w:val="36"/>
        </w:numPr>
        <w:tabs>
          <w:tab w:val="clear" w:pos="2138"/>
          <w:tab w:val="num" w:pos="1080"/>
        </w:tabs>
        <w:spacing w:line="360" w:lineRule="auto"/>
        <w:ind w:left="0" w:firstLine="709"/>
        <w:jc w:val="both"/>
        <w:rPr>
          <w:sz w:val="28"/>
        </w:rPr>
      </w:pPr>
      <w:r w:rsidRPr="00841EFE">
        <w:rPr>
          <w:sz w:val="28"/>
          <w:szCs w:val="26"/>
        </w:rPr>
        <w:t>«Слесарь механосборочных машин»;</w:t>
      </w:r>
    </w:p>
    <w:p w:rsidR="004B44A8" w:rsidRPr="00841EFE" w:rsidRDefault="004B44A8" w:rsidP="00841EFE">
      <w:pPr>
        <w:numPr>
          <w:ilvl w:val="0"/>
          <w:numId w:val="36"/>
        </w:numPr>
        <w:tabs>
          <w:tab w:val="clear" w:pos="2138"/>
          <w:tab w:val="num" w:pos="1080"/>
        </w:tabs>
        <w:spacing w:line="360" w:lineRule="auto"/>
        <w:ind w:left="0" w:firstLine="709"/>
        <w:jc w:val="both"/>
        <w:rPr>
          <w:sz w:val="28"/>
          <w:szCs w:val="26"/>
        </w:rPr>
      </w:pPr>
      <w:r w:rsidRPr="00841EFE">
        <w:rPr>
          <w:sz w:val="28"/>
          <w:szCs w:val="26"/>
        </w:rPr>
        <w:t>«Машинопись и основы современного делопроизводства»;</w:t>
      </w:r>
    </w:p>
    <w:p w:rsidR="004B44A8" w:rsidRPr="00841EFE" w:rsidRDefault="004B44A8" w:rsidP="00841EFE">
      <w:pPr>
        <w:numPr>
          <w:ilvl w:val="0"/>
          <w:numId w:val="36"/>
        </w:numPr>
        <w:tabs>
          <w:tab w:val="clear" w:pos="2138"/>
          <w:tab w:val="num" w:pos="1080"/>
        </w:tabs>
        <w:spacing w:line="360" w:lineRule="auto"/>
        <w:ind w:left="0" w:firstLine="709"/>
        <w:jc w:val="both"/>
        <w:rPr>
          <w:sz w:val="28"/>
          <w:szCs w:val="26"/>
        </w:rPr>
      </w:pPr>
      <w:r w:rsidRPr="00841EFE">
        <w:rPr>
          <w:sz w:val="28"/>
          <w:szCs w:val="26"/>
        </w:rPr>
        <w:t>«Швея».</w:t>
      </w:r>
    </w:p>
    <w:p w:rsidR="004B44A8" w:rsidRPr="00841EFE" w:rsidRDefault="004B44A8" w:rsidP="00841EFE">
      <w:pPr>
        <w:spacing w:line="360" w:lineRule="auto"/>
        <w:ind w:firstLine="709"/>
        <w:jc w:val="both"/>
        <w:rPr>
          <w:sz w:val="28"/>
          <w:szCs w:val="28"/>
        </w:rPr>
      </w:pPr>
      <w:r w:rsidRPr="00841EFE">
        <w:rPr>
          <w:sz w:val="28"/>
          <w:szCs w:val="28"/>
        </w:rPr>
        <w:t>3. Проведение общественно-полезного, производительного труда. Изготовление по договорам и заказам изделий (товаров) для нужд школы и реализация их юридическим и физическим лицам (предпринимательская деятельность).</w:t>
      </w:r>
    </w:p>
    <w:p w:rsidR="004B44A8" w:rsidRPr="00841EFE" w:rsidRDefault="004B44A8" w:rsidP="00841EFE">
      <w:pPr>
        <w:widowControl w:val="0"/>
        <w:tabs>
          <w:tab w:val="left" w:pos="274"/>
        </w:tabs>
        <w:autoSpaceDE w:val="0"/>
        <w:autoSpaceDN w:val="0"/>
        <w:adjustRightInd w:val="0"/>
        <w:spacing w:line="360" w:lineRule="auto"/>
        <w:ind w:firstLine="709"/>
        <w:jc w:val="both"/>
        <w:rPr>
          <w:sz w:val="28"/>
          <w:szCs w:val="28"/>
        </w:rPr>
      </w:pPr>
      <w:r w:rsidRPr="00841EFE">
        <w:rPr>
          <w:sz w:val="28"/>
          <w:szCs w:val="28"/>
        </w:rPr>
        <w:t>4. Взаимодействие с районным Центром занятости населения Жлобинского райисполкома с целью временной трудовой занятости учащихся 14-16 лет.</w:t>
      </w:r>
    </w:p>
    <w:p w:rsidR="004B44A8" w:rsidRPr="00841EFE" w:rsidRDefault="004B44A8" w:rsidP="00841EFE">
      <w:pPr>
        <w:spacing w:line="360" w:lineRule="auto"/>
        <w:ind w:firstLine="709"/>
        <w:jc w:val="both"/>
        <w:rPr>
          <w:sz w:val="28"/>
        </w:rPr>
      </w:pPr>
      <w:r w:rsidRPr="00841EFE">
        <w:rPr>
          <w:sz w:val="28"/>
          <w:szCs w:val="28"/>
        </w:rPr>
        <w:t>Что касается внеучебной деятельности, то в школе работает 10 спортивных кружков и секций: футбол, волейбол, фитнес, военно-спортивный клуб «Барс», плавание, туристический клуб, кружок спортивного танца, легкая атлетика, баскетбол, школа восточных единоборств.</w:t>
      </w:r>
    </w:p>
    <w:p w:rsidR="004B44A8" w:rsidRPr="00841EFE" w:rsidRDefault="004B44A8" w:rsidP="00841EFE">
      <w:pPr>
        <w:spacing w:line="360" w:lineRule="auto"/>
        <w:ind w:firstLine="709"/>
        <w:jc w:val="both"/>
        <w:rPr>
          <w:sz w:val="28"/>
          <w:szCs w:val="28"/>
        </w:rPr>
      </w:pPr>
    </w:p>
    <w:p w:rsidR="004B44A8" w:rsidRPr="00841EFE" w:rsidRDefault="004B44A8" w:rsidP="00841EFE">
      <w:pPr>
        <w:spacing w:line="360" w:lineRule="auto"/>
        <w:ind w:firstLine="709"/>
        <w:jc w:val="both"/>
        <w:rPr>
          <w:sz w:val="28"/>
        </w:rPr>
      </w:pPr>
      <w:r w:rsidRPr="00841EFE">
        <w:rPr>
          <w:sz w:val="28"/>
        </w:rPr>
        <w:t xml:space="preserve">2.2 Разработка сметы расходов </w:t>
      </w:r>
      <w:r w:rsidRPr="00841EFE">
        <w:rPr>
          <w:sz w:val="28"/>
          <w:szCs w:val="26"/>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6"/>
          </w:rPr>
          <w:t>13 г</w:t>
        </w:r>
      </w:smartTag>
      <w:r w:rsidRPr="00841EFE">
        <w:rPr>
          <w:sz w:val="28"/>
          <w:szCs w:val="26"/>
        </w:rPr>
        <w:t>. Жлобина»</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szCs w:val="28"/>
        </w:rPr>
        <w:t>Обязанностью любого образовательного учреждения является своевременное представление учредителю программы развития, обоснований потребности в бюджетных средствах, а также объемов предполагаемого поступления внебюджетных источников финансирования, расходование бюджетных средств по целевому назначению и эффективное использование закрепленных за учреждением объектов собственности.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Под составлением бюджетных смет получателей бюджетных средств понимается установление объемов, целевого направления и поквартального распределения бюджетных средств на основании бюджетных ассигнований, доведенных распорядителями бюджетных средств до получателей бюджетных средств для выполнения ими своих функций [7].</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Бюджетные сметы составляются по каждому получателю бюджетных средств независимо от того, ведут они учет самостоятельно или обслуживаются централизованными бухгалтериями. Получатель бюджетных средств составляет также сводную бюджетную смету в целом по получателю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Распорядители бюджетных средств составляют сводные бюджетные сметы, которые формируются в соответствии с утверждаемыми законом о республиканском бюджете и решениями местных Советов депутатов расходами республиканского бюджета и местных бюджетов, как правило, в разрезе функциональной классификации по разделам, подразделам и видам расходов, а также в целом по распорядителю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После утверждения республиканского и местных бюджетов Министерство финансов Республики Беларусь и местные финансовые органы доводят до распорядителей бюджетных средств годовые объемы бюджетных назначений, установленные законом о республиканском бюджете и решениями местных Советов депутатов, с поквартальным распределением, определяемым Министерством финансов, местными финансовыми органами с учетом поквартального распределения доходов, расходов и источников финансирования дефицита республиканского бюджета и местных бюджетов соответственно.</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С целью своевременного формирования бюджетной росписи соответственно республиканского бюджета и местных бюджетов Министерство финансов, местные финансовые органы устанавливают сроки представления распорядителями бюджетных средств проектов бюджетных смет и сводных бюджетных смет, основные подходы по формированию поквартального распределения, дают другие указания, необходимые для формирования бюджетной росписи.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Распорядители бюджетных средств сообщают всем подведомственным получателям бюджетных средств годовые объемы бюджетных ассигнований с поквартальным распределением [7].</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Распорядители бюджетных средств обязаны установить сроки представления получателями бюджетных средств проектов бюджетных смет, организовать работу по их рассмотрению, обеспечивающие своевременное составление проектов бюджетных смет получателей бюджетных средств и представление их и проектов сводных бюджетных смет распорядителей бюджетных средств Министерству финансов и местным финансовым органам для включения в бюджетную роспись республиканского бюджета и местных бюджетов.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Поквартальное распределение бюджетных ассигнований составляется с учетом сроков выплаты заработной платы и других денежных выплат населению, оплаты расходов за поставленные товары, оказанные услуги, выполненные работы, проведения отдельных мероприятий и возможности обеспечения их финансирования, а также с учетом поквартального распределения, доведенного Министерством финансов, местными финансовыми органами.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Определение расходов по бюджетным сметам получателей бюджетных средств производится исходя из действительной потребности в средствах с учетом осуществления режима экономии и эффективного расходования материальных и денежных средств [7].</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Расходы, включаемые в бюджетные сметы получателей бюджетных средств, должны быть обоснованы соответствующими расчетами по статьям, подстатьям и (или) элементам экономической классификации расходов бюджета.</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Распорядители бюджетных средств вправе устанавливать для подведомственных получателей бюджетных средств особенности по составлению расчетов расходов по статьям, подстатьям и (или) элементам экономической классификации расходов бюджета, включаемых в бюджетные сметы получателей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Проекты бюджетных смет и сводных бюджетных смет, составленные получателями бюджетных средств, представляются на рассмотрение соответствующим распорядителям бюджетных средств в установленные ими сроки. К проекту бюджетной сметы получателя бюджетных средств прилагаются плановые показатели по сети, штатам и контингентам, штатные расписания, а также расчеты расходов по статьям, подстатьям и (или) элементам экономической классификации расходов бюджета, включаемых в бюджетную смету получателя бюджетных средств. Распорядители бюджетных средств обеспечивают рассмотрение и проверку проектов бюджетных смет, представленных подведомственными получателями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При этом распорядители бюджетных средств при рассмотрении и проверке проектов бюджетных смет получателей бюджетных средств должны обеспечить [7]:</w:t>
      </w:r>
    </w:p>
    <w:p w:rsidR="004B44A8" w:rsidRPr="00841EFE" w:rsidRDefault="004B44A8" w:rsidP="00841EFE">
      <w:pPr>
        <w:pStyle w:val="ConsPlusNormal"/>
        <w:widowControl/>
        <w:numPr>
          <w:ilvl w:val="0"/>
          <w:numId w:val="32"/>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соблюдение порядка составления бюджетных смет получателей бюджетных средств;</w:t>
      </w:r>
    </w:p>
    <w:p w:rsidR="004B44A8" w:rsidRPr="00841EFE" w:rsidRDefault="004B44A8" w:rsidP="00841EFE">
      <w:pPr>
        <w:pStyle w:val="ConsPlusNormal"/>
        <w:widowControl/>
        <w:numPr>
          <w:ilvl w:val="0"/>
          <w:numId w:val="32"/>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соблюдение доведенного Министерством финансов, местными финансовыми органами поквартального распределения, необходимого для формирования бюджетной росписи на соответствующий финансовый год;</w:t>
      </w:r>
    </w:p>
    <w:p w:rsidR="004B44A8" w:rsidRPr="00841EFE" w:rsidRDefault="004B44A8" w:rsidP="00841EFE">
      <w:pPr>
        <w:pStyle w:val="ConsPlusNormal"/>
        <w:widowControl/>
        <w:numPr>
          <w:ilvl w:val="0"/>
          <w:numId w:val="32"/>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соответствие производственных (сетевых) показателей, принимаемых в бюджетных сметах получателей бюджетных средств, прогнозу социально-экономического развития республики на соответствующий финансовый год;</w:t>
      </w:r>
    </w:p>
    <w:p w:rsidR="004B44A8" w:rsidRPr="00841EFE" w:rsidRDefault="004B44A8" w:rsidP="00841EFE">
      <w:pPr>
        <w:pStyle w:val="ConsPlusNormal"/>
        <w:widowControl/>
        <w:numPr>
          <w:ilvl w:val="0"/>
          <w:numId w:val="32"/>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поквартальное распределение ассигнований по проектам бюджетных смет получателей бюджетных средств с учетом сроков проведения отдельных мероприятий и возможности обеспечения их финансирования;</w:t>
      </w:r>
    </w:p>
    <w:p w:rsidR="004B44A8" w:rsidRPr="00841EFE" w:rsidRDefault="004B44A8" w:rsidP="00841EFE">
      <w:pPr>
        <w:pStyle w:val="ConsPlusNormal"/>
        <w:widowControl/>
        <w:numPr>
          <w:ilvl w:val="0"/>
          <w:numId w:val="32"/>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соблюдение режима экономии и недопущение принятия в проектах бюджетных смет получателей бюджетных средств завышенных расходов и расходов, не подтверждаемых соответствующими расчетами и обоснованиями.</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Бюджетные сметы получателей бюджетных средств в двух экземплярах, подписанные руководителями и главными бухгалтерами соответствующих получателей бюджетных средств, после проверки распорядителем бюджетных средств утверждаются руководителем распорядителя бюджетных средств с оттиском печати, датой утверждения на всех экземплярах смет и одновременным указанием в верхнем правом углу общей суммы расходов по бюджетной смете получателя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Утверждение бюджетных смет получателей бюджетных средств осуществляется в течение месячного срока после утверждения бюджетной росписи республиканского бюджета и местных бюджетов. После утверждения бюджетных смет получателей бюджетных средств один экземпляр возвращается получателю бюджетных средств, второй – остается у распорядителя бюджетных средств [7].</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Распорядители бюджетных средств республиканского бюджета и местных бюджетов на основании утвержденных бюджетных смет подведомственных получателей бюджетных средств, а также бюджетных смет по самому распорядителю бюджетных средств составляют в двух экземплярах сводные бюджетные сметы распорядителей бюджетных средств, утверждают их и один экземпляр сводных бюджетных смет распорядителей бюджетных средств представляют соответственно Министерству финансов, местным финансовым органам. Представление распорядителями бюджетных средств Министерству финансов, местным финансовым органам сводных бюджетных смет распорядителей бюджетных средств осуществляется в недельный срок после утверждения бюджетных смет получателей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случаях увеличения и (или) уменьшения в соответствии с законодательством объемов расходов (уточнение показателей бюджета, перераспределение бюджетных ассигнований между получателями бюджетных средств, позициями бюджетной классификации Республики Беларусь, кварталами и т.п.) в бюджетные сметы получателей бюджетных средств вносятся соответствующие изменения, а в случаях необходимости (создание бюджетных организаций, наделение бюджетных организаций новыми функциями, выполнение вновь принятых бюджетных программ в соответствии с законодательством и т.п.) составляются дополнительные бюджетные сметы получателей бюджетных средств.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случае выявления в установленном порядке в утвержденных бюджетных сметах получателей бюджетных средств завышенных и (или) излишних расходов распорядителями бюджетных средств производится уменьшение бюджетных ассигнований получателей бюджетных средств на суммы выявленных завышенных и (или) излишних расходов с последующим уменьшением на указанные суммы расходов бюджета при уточнении его показателей [7].</w:t>
      </w:r>
    </w:p>
    <w:p w:rsidR="004B44A8" w:rsidRPr="00841EFE" w:rsidRDefault="004B44A8" w:rsidP="00841EFE">
      <w:pPr>
        <w:pStyle w:val="ConsPlusNormal"/>
        <w:widowControl/>
        <w:spacing w:line="360" w:lineRule="auto"/>
        <w:ind w:firstLine="709"/>
        <w:jc w:val="both"/>
        <w:rPr>
          <w:rFonts w:ascii="Times New Roman" w:hAnsi="Times New Roman" w:cs="Times New Roman"/>
          <w:sz w:val="28"/>
          <w:szCs w:val="28"/>
        </w:rPr>
      </w:pPr>
      <w:r w:rsidRPr="00841EFE">
        <w:rPr>
          <w:rFonts w:ascii="Times New Roman" w:hAnsi="Times New Roman" w:cs="Times New Roman"/>
          <w:sz w:val="28"/>
          <w:szCs w:val="28"/>
        </w:rPr>
        <w:t xml:space="preserve">На основании приложения 1 проанализируем состав и структуру сметы расходов Учреждения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Жлобина» на 2009 год в таблице 2.2.1.</w:t>
      </w:r>
    </w:p>
    <w:p w:rsidR="004B44A8"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szCs w:val="26"/>
        </w:rPr>
      </w:pPr>
      <w:r w:rsidRPr="00841EFE">
        <w:rPr>
          <w:sz w:val="28"/>
          <w:szCs w:val="26"/>
        </w:rPr>
        <w:t>Таблица 2.2.1 – Состав и структура сметы расходов Государственного учреждения образования «Средняя школа № 13» г. Жлобина на 2009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46"/>
        <w:gridCol w:w="700"/>
        <w:gridCol w:w="182"/>
        <w:gridCol w:w="564"/>
        <w:gridCol w:w="182"/>
        <w:gridCol w:w="585"/>
        <w:gridCol w:w="183"/>
        <w:gridCol w:w="443"/>
        <w:gridCol w:w="183"/>
        <w:gridCol w:w="517"/>
        <w:gridCol w:w="132"/>
        <w:gridCol w:w="531"/>
        <w:gridCol w:w="132"/>
        <w:gridCol w:w="622"/>
        <w:gridCol w:w="41"/>
        <w:gridCol w:w="531"/>
        <w:gridCol w:w="41"/>
        <w:gridCol w:w="713"/>
        <w:gridCol w:w="663"/>
      </w:tblGrid>
      <w:tr w:rsidR="004B44A8" w:rsidRPr="000F2AE8" w:rsidTr="000F2AE8">
        <w:trPr>
          <w:jc w:val="center"/>
        </w:trPr>
        <w:tc>
          <w:tcPr>
            <w:tcW w:w="2081" w:type="dxa"/>
            <w:vMerge w:val="restart"/>
            <w:vAlign w:val="center"/>
          </w:tcPr>
          <w:p w:rsidR="004B44A8" w:rsidRPr="000F2AE8" w:rsidRDefault="004B44A8" w:rsidP="000F2AE8">
            <w:pPr>
              <w:spacing w:line="360" w:lineRule="auto"/>
              <w:jc w:val="both"/>
              <w:rPr>
                <w:sz w:val="20"/>
                <w:szCs w:val="20"/>
              </w:rPr>
            </w:pPr>
            <w:r w:rsidRPr="000F2AE8">
              <w:rPr>
                <w:sz w:val="20"/>
                <w:szCs w:val="20"/>
              </w:rPr>
              <w:t>Показатель</w:t>
            </w:r>
          </w:p>
        </w:tc>
        <w:tc>
          <w:tcPr>
            <w:tcW w:w="1492" w:type="dxa"/>
            <w:gridSpan w:val="4"/>
            <w:vMerge w:val="restart"/>
            <w:vAlign w:val="center"/>
          </w:tcPr>
          <w:p w:rsidR="004B44A8" w:rsidRPr="000F2AE8" w:rsidRDefault="004B44A8" w:rsidP="000F2AE8">
            <w:pPr>
              <w:spacing w:line="360" w:lineRule="auto"/>
              <w:jc w:val="both"/>
              <w:rPr>
                <w:sz w:val="20"/>
                <w:szCs w:val="20"/>
              </w:rPr>
            </w:pPr>
            <w:r w:rsidRPr="000F2AE8">
              <w:rPr>
                <w:sz w:val="20"/>
                <w:szCs w:val="20"/>
              </w:rPr>
              <w:t>Всего расходов</w:t>
            </w:r>
          </w:p>
        </w:tc>
        <w:tc>
          <w:tcPr>
            <w:tcW w:w="5499" w:type="dxa"/>
            <w:gridSpan w:val="15"/>
            <w:vAlign w:val="center"/>
          </w:tcPr>
          <w:p w:rsidR="004B44A8" w:rsidRPr="000F2AE8" w:rsidRDefault="004B44A8" w:rsidP="000F2AE8">
            <w:pPr>
              <w:spacing w:line="360" w:lineRule="auto"/>
              <w:jc w:val="both"/>
              <w:rPr>
                <w:sz w:val="20"/>
                <w:szCs w:val="20"/>
              </w:rPr>
            </w:pPr>
            <w:r w:rsidRPr="000F2AE8">
              <w:rPr>
                <w:sz w:val="20"/>
                <w:szCs w:val="20"/>
              </w:rPr>
              <w:t>В том числе поквартально</w:t>
            </w:r>
          </w:p>
        </w:tc>
      </w:tr>
      <w:tr w:rsidR="004B44A8" w:rsidRPr="000F2AE8" w:rsidTr="000F2AE8">
        <w:trPr>
          <w:jc w:val="center"/>
        </w:trPr>
        <w:tc>
          <w:tcPr>
            <w:tcW w:w="2081" w:type="dxa"/>
            <w:vMerge/>
            <w:vAlign w:val="center"/>
          </w:tcPr>
          <w:p w:rsidR="004B44A8" w:rsidRPr="000F2AE8" w:rsidRDefault="004B44A8" w:rsidP="000F2AE8">
            <w:pPr>
              <w:spacing w:line="360" w:lineRule="auto"/>
              <w:jc w:val="both"/>
              <w:rPr>
                <w:sz w:val="20"/>
                <w:szCs w:val="20"/>
              </w:rPr>
            </w:pPr>
          </w:p>
        </w:tc>
        <w:tc>
          <w:tcPr>
            <w:tcW w:w="1492" w:type="dxa"/>
            <w:gridSpan w:val="4"/>
            <w:vMerge/>
          </w:tcPr>
          <w:p w:rsidR="004B44A8" w:rsidRPr="000F2AE8" w:rsidRDefault="004B44A8" w:rsidP="000F2AE8">
            <w:pPr>
              <w:spacing w:line="360" w:lineRule="auto"/>
              <w:jc w:val="both"/>
              <w:rPr>
                <w:sz w:val="20"/>
                <w:szCs w:val="20"/>
              </w:rPr>
            </w:pPr>
          </w:p>
        </w:tc>
        <w:tc>
          <w:tcPr>
            <w:tcW w:w="1393" w:type="dxa"/>
            <w:gridSpan w:val="4"/>
            <w:vAlign w:val="center"/>
          </w:tcPr>
          <w:p w:rsidR="004B44A8" w:rsidRPr="000F2AE8" w:rsidRDefault="004B44A8" w:rsidP="000F2AE8">
            <w:pPr>
              <w:spacing w:line="360" w:lineRule="auto"/>
              <w:jc w:val="both"/>
              <w:rPr>
                <w:sz w:val="20"/>
                <w:szCs w:val="20"/>
              </w:rPr>
            </w:pPr>
            <w:r w:rsidRPr="000F2AE8">
              <w:rPr>
                <w:sz w:val="20"/>
                <w:szCs w:val="20"/>
              </w:rPr>
              <w:t>1 квартал</w:t>
            </w:r>
          </w:p>
        </w:tc>
        <w:tc>
          <w:tcPr>
            <w:tcW w:w="1363" w:type="dxa"/>
            <w:gridSpan w:val="4"/>
            <w:vAlign w:val="center"/>
          </w:tcPr>
          <w:p w:rsidR="004B44A8" w:rsidRPr="000F2AE8" w:rsidRDefault="004B44A8" w:rsidP="000F2AE8">
            <w:pPr>
              <w:spacing w:line="360" w:lineRule="auto"/>
              <w:jc w:val="both"/>
              <w:rPr>
                <w:sz w:val="20"/>
                <w:szCs w:val="20"/>
              </w:rPr>
            </w:pPr>
            <w:r w:rsidRPr="000F2AE8">
              <w:rPr>
                <w:sz w:val="20"/>
                <w:szCs w:val="20"/>
              </w:rPr>
              <w:t>2 квартал</w:t>
            </w:r>
          </w:p>
        </w:tc>
        <w:tc>
          <w:tcPr>
            <w:tcW w:w="1326" w:type="dxa"/>
            <w:gridSpan w:val="4"/>
            <w:vAlign w:val="center"/>
          </w:tcPr>
          <w:p w:rsidR="004B44A8" w:rsidRPr="000F2AE8" w:rsidRDefault="004B44A8" w:rsidP="000F2AE8">
            <w:pPr>
              <w:spacing w:line="360" w:lineRule="auto"/>
              <w:jc w:val="both"/>
              <w:rPr>
                <w:sz w:val="20"/>
                <w:szCs w:val="20"/>
              </w:rPr>
            </w:pPr>
            <w:r w:rsidRPr="000F2AE8">
              <w:rPr>
                <w:sz w:val="20"/>
                <w:szCs w:val="20"/>
              </w:rPr>
              <w:t>3 квартал</w:t>
            </w:r>
          </w:p>
        </w:tc>
        <w:tc>
          <w:tcPr>
            <w:tcW w:w="1417" w:type="dxa"/>
            <w:gridSpan w:val="3"/>
            <w:vAlign w:val="center"/>
          </w:tcPr>
          <w:p w:rsidR="004B44A8" w:rsidRPr="000F2AE8" w:rsidRDefault="004B44A8" w:rsidP="000F2AE8">
            <w:pPr>
              <w:spacing w:line="360" w:lineRule="auto"/>
              <w:jc w:val="both"/>
              <w:rPr>
                <w:sz w:val="20"/>
                <w:szCs w:val="20"/>
              </w:rPr>
            </w:pPr>
            <w:r w:rsidRPr="000F2AE8">
              <w:rPr>
                <w:sz w:val="20"/>
                <w:szCs w:val="20"/>
              </w:rPr>
              <w:t>4 квартал</w:t>
            </w:r>
          </w:p>
        </w:tc>
      </w:tr>
      <w:tr w:rsidR="004B44A8" w:rsidRPr="000F2AE8" w:rsidTr="000F2AE8">
        <w:trPr>
          <w:jc w:val="center"/>
        </w:trPr>
        <w:tc>
          <w:tcPr>
            <w:tcW w:w="2081" w:type="dxa"/>
            <w:vMerge/>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в % к итогу</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Расходы – всего </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1829111,0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438954,5</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446527,0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546542,8</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397086,7</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100</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746"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7"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700"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1. Текущие расходы </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1829111,0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438954,5</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446527,0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546542,8</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100</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397086,7</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100</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Закупки товаров и оплата услуг</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1817411,0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99,36</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436029,5</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99,33</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443602,0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99,34</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343851,8</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62,91</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393927,7</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99,20</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Заработная плата рабочих</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1067733,6</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58,37</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245578,5</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55,95</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266933,3</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59,78</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395061,2</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72,28</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160160,6</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40,33</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746"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7"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700"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 - основной оклад гражданских служащих</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681194,2</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37,24</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156674,6</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35,69</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170298,5</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38,14</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252041,8</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46,12</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102179,3</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25,73</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 - надбавки к заработной плате гражданских служащих</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158430,4</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8,66</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36438,9</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8,30</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39607,6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8,87</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58619,2</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10,73</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23764,7</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5,98</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 - дополнительная оплата гражданских служащих</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1268,5</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0,07</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291,7</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0,07</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317,1</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0,07</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469,3</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0,09</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190,4</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0,05</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 - прочие денежные выплаты гражданским служащим</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226840,5</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12,40</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52173,3</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11,89</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56710,1</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12,70</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83930,9</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15,36</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34026,2</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8,57</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Начисления на заработную плату</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361801,9</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19,78</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83214,4</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18,96</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133866,7</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29,98</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123012,6</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22,51</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21708,2</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5,47</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746"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7"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700"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 - обязательные страховые взносы в фонд социальной защиты населения Министерства труда и социальной защиты населения</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359746,3</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19,67</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82741,6</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18,85</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133106,1</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29,81</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122313,7</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22,38</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21584,9</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5,44</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 xml:space="preserve"> - страховые взносы в фонд обязательного медицинского страхования</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2055,6</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0,11</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472,1</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0,11</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760,6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0,17</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698,9</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0,13</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123,3</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0,03</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Приобретение предметов снабжения и расходных материалов</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10687,3</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0,58</w:t>
            </w:r>
          </w:p>
        </w:tc>
        <w:tc>
          <w:tcPr>
            <w:tcW w:w="767" w:type="dxa"/>
            <w:gridSpan w:val="2"/>
            <w:vAlign w:val="center"/>
          </w:tcPr>
          <w:p w:rsidR="004B44A8" w:rsidRPr="000F2AE8" w:rsidRDefault="004B44A8" w:rsidP="000F2AE8">
            <w:pPr>
              <w:spacing w:line="360" w:lineRule="auto"/>
              <w:jc w:val="both"/>
              <w:rPr>
                <w:sz w:val="20"/>
                <w:szCs w:val="20"/>
              </w:rPr>
            </w:pPr>
            <w:r w:rsidRPr="000F2AE8">
              <w:rPr>
                <w:sz w:val="20"/>
                <w:szCs w:val="20"/>
              </w:rPr>
              <w:t>345,6</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0,08</w:t>
            </w:r>
          </w:p>
        </w:tc>
        <w:tc>
          <w:tcPr>
            <w:tcW w:w="700" w:type="dxa"/>
            <w:gridSpan w:val="2"/>
            <w:vAlign w:val="center"/>
          </w:tcPr>
          <w:p w:rsidR="004B44A8" w:rsidRPr="000F2AE8" w:rsidRDefault="004B44A8" w:rsidP="000F2AE8">
            <w:pPr>
              <w:spacing w:line="360" w:lineRule="auto"/>
              <w:jc w:val="both"/>
              <w:rPr>
                <w:sz w:val="20"/>
                <w:szCs w:val="20"/>
              </w:rPr>
            </w:pPr>
            <w:r w:rsidRPr="000F2AE8">
              <w:rPr>
                <w:sz w:val="20"/>
                <w:szCs w:val="20"/>
              </w:rPr>
              <w:t>413,3</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0,09</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3051,9</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0,56</w:t>
            </w:r>
          </w:p>
        </w:tc>
        <w:tc>
          <w:tcPr>
            <w:tcW w:w="754" w:type="dxa"/>
            <w:gridSpan w:val="2"/>
            <w:vAlign w:val="center"/>
          </w:tcPr>
          <w:p w:rsidR="004B44A8" w:rsidRPr="000F2AE8" w:rsidRDefault="004B44A8" w:rsidP="000F2AE8">
            <w:pPr>
              <w:spacing w:line="360" w:lineRule="auto"/>
              <w:jc w:val="both"/>
              <w:rPr>
                <w:sz w:val="20"/>
                <w:szCs w:val="20"/>
              </w:rPr>
            </w:pPr>
            <w:r w:rsidRPr="000F2AE8">
              <w:rPr>
                <w:sz w:val="20"/>
                <w:szCs w:val="20"/>
              </w:rPr>
              <w:t>6876,5</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1,73</w:t>
            </w:r>
          </w:p>
        </w:tc>
      </w:tr>
      <w:tr w:rsidR="004B44A8" w:rsidRPr="000F2AE8" w:rsidTr="000F2AE8">
        <w:trPr>
          <w:jc w:val="center"/>
        </w:trPr>
        <w:tc>
          <w:tcPr>
            <w:tcW w:w="2081" w:type="dxa"/>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746"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7"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700"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54" w:type="dxa"/>
            <w:gridSpan w:val="2"/>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2B241E">
        <w:trPr>
          <w:jc w:val="center"/>
        </w:trPr>
        <w:tc>
          <w:tcPr>
            <w:tcW w:w="2127" w:type="dxa"/>
            <w:gridSpan w:val="2"/>
            <w:vMerge w:val="restart"/>
            <w:vAlign w:val="center"/>
          </w:tcPr>
          <w:p w:rsidR="004B44A8" w:rsidRPr="000F2AE8" w:rsidRDefault="004B44A8" w:rsidP="000F2AE8">
            <w:pPr>
              <w:spacing w:line="360" w:lineRule="auto"/>
              <w:jc w:val="both"/>
              <w:rPr>
                <w:sz w:val="20"/>
                <w:szCs w:val="20"/>
              </w:rPr>
            </w:pPr>
            <w:r w:rsidRPr="000F2AE8">
              <w:rPr>
                <w:sz w:val="20"/>
                <w:szCs w:val="20"/>
              </w:rPr>
              <w:t>Показатель</w:t>
            </w:r>
          </w:p>
        </w:tc>
        <w:tc>
          <w:tcPr>
            <w:tcW w:w="1628" w:type="dxa"/>
            <w:gridSpan w:val="4"/>
            <w:vMerge w:val="restart"/>
            <w:vAlign w:val="center"/>
          </w:tcPr>
          <w:p w:rsidR="004B44A8" w:rsidRPr="000F2AE8" w:rsidRDefault="004B44A8" w:rsidP="000F2AE8">
            <w:pPr>
              <w:spacing w:line="360" w:lineRule="auto"/>
              <w:jc w:val="both"/>
              <w:rPr>
                <w:sz w:val="20"/>
                <w:szCs w:val="20"/>
              </w:rPr>
            </w:pPr>
            <w:r w:rsidRPr="000F2AE8">
              <w:rPr>
                <w:sz w:val="20"/>
                <w:szCs w:val="20"/>
              </w:rPr>
              <w:t>Всего расходов</w:t>
            </w:r>
          </w:p>
        </w:tc>
        <w:tc>
          <w:tcPr>
            <w:tcW w:w="5317" w:type="dxa"/>
            <w:gridSpan w:val="14"/>
            <w:vAlign w:val="center"/>
          </w:tcPr>
          <w:p w:rsidR="004B44A8" w:rsidRPr="000F2AE8" w:rsidRDefault="004B44A8" w:rsidP="000F2AE8">
            <w:pPr>
              <w:spacing w:line="360" w:lineRule="auto"/>
              <w:jc w:val="both"/>
              <w:rPr>
                <w:sz w:val="20"/>
                <w:szCs w:val="20"/>
              </w:rPr>
            </w:pPr>
            <w:r w:rsidRPr="000F2AE8">
              <w:rPr>
                <w:sz w:val="20"/>
                <w:szCs w:val="20"/>
              </w:rPr>
              <w:t>В том числе поквартально</w:t>
            </w:r>
          </w:p>
        </w:tc>
      </w:tr>
      <w:tr w:rsidR="004B44A8" w:rsidRPr="000F2AE8" w:rsidTr="002B241E">
        <w:trPr>
          <w:jc w:val="center"/>
        </w:trPr>
        <w:tc>
          <w:tcPr>
            <w:tcW w:w="2127" w:type="dxa"/>
            <w:gridSpan w:val="2"/>
            <w:vMerge/>
            <w:vAlign w:val="center"/>
          </w:tcPr>
          <w:p w:rsidR="004B44A8" w:rsidRPr="000F2AE8" w:rsidRDefault="004B44A8" w:rsidP="000F2AE8">
            <w:pPr>
              <w:spacing w:line="360" w:lineRule="auto"/>
              <w:jc w:val="both"/>
              <w:rPr>
                <w:sz w:val="20"/>
                <w:szCs w:val="20"/>
              </w:rPr>
            </w:pPr>
          </w:p>
        </w:tc>
        <w:tc>
          <w:tcPr>
            <w:tcW w:w="1628" w:type="dxa"/>
            <w:gridSpan w:val="4"/>
            <w:vMerge/>
          </w:tcPr>
          <w:p w:rsidR="004B44A8" w:rsidRPr="000F2AE8" w:rsidRDefault="004B44A8" w:rsidP="000F2AE8">
            <w:pPr>
              <w:spacing w:line="360" w:lineRule="auto"/>
              <w:jc w:val="both"/>
              <w:rPr>
                <w:sz w:val="20"/>
                <w:szCs w:val="20"/>
              </w:rPr>
            </w:pPr>
          </w:p>
        </w:tc>
        <w:tc>
          <w:tcPr>
            <w:tcW w:w="1394" w:type="dxa"/>
            <w:gridSpan w:val="4"/>
            <w:vAlign w:val="center"/>
          </w:tcPr>
          <w:p w:rsidR="004B44A8" w:rsidRPr="000F2AE8" w:rsidRDefault="004B44A8" w:rsidP="000F2AE8">
            <w:pPr>
              <w:spacing w:line="360" w:lineRule="auto"/>
              <w:jc w:val="both"/>
              <w:rPr>
                <w:sz w:val="20"/>
                <w:szCs w:val="20"/>
              </w:rPr>
            </w:pPr>
            <w:r w:rsidRPr="000F2AE8">
              <w:rPr>
                <w:sz w:val="20"/>
                <w:szCs w:val="20"/>
              </w:rPr>
              <w:t>1 квартал</w:t>
            </w:r>
          </w:p>
        </w:tc>
        <w:tc>
          <w:tcPr>
            <w:tcW w:w="1312" w:type="dxa"/>
            <w:gridSpan w:val="4"/>
            <w:vAlign w:val="center"/>
          </w:tcPr>
          <w:p w:rsidR="004B44A8" w:rsidRPr="000F2AE8" w:rsidRDefault="004B44A8" w:rsidP="000F2AE8">
            <w:pPr>
              <w:spacing w:line="360" w:lineRule="auto"/>
              <w:jc w:val="both"/>
              <w:rPr>
                <w:sz w:val="20"/>
                <w:szCs w:val="20"/>
              </w:rPr>
            </w:pPr>
            <w:r w:rsidRPr="000F2AE8">
              <w:rPr>
                <w:sz w:val="20"/>
                <w:szCs w:val="20"/>
              </w:rPr>
              <w:t>2 квартал</w:t>
            </w:r>
          </w:p>
        </w:tc>
        <w:tc>
          <w:tcPr>
            <w:tcW w:w="1235" w:type="dxa"/>
            <w:gridSpan w:val="4"/>
            <w:vAlign w:val="center"/>
          </w:tcPr>
          <w:p w:rsidR="004B44A8" w:rsidRPr="000F2AE8" w:rsidRDefault="004B44A8" w:rsidP="000F2AE8">
            <w:pPr>
              <w:spacing w:line="360" w:lineRule="auto"/>
              <w:jc w:val="both"/>
              <w:rPr>
                <w:sz w:val="20"/>
                <w:szCs w:val="20"/>
              </w:rPr>
            </w:pPr>
            <w:r w:rsidRPr="000F2AE8">
              <w:rPr>
                <w:sz w:val="20"/>
                <w:szCs w:val="20"/>
              </w:rPr>
              <w:t>3 квартал</w:t>
            </w:r>
          </w:p>
        </w:tc>
        <w:tc>
          <w:tcPr>
            <w:tcW w:w="1376" w:type="dxa"/>
            <w:gridSpan w:val="2"/>
            <w:vAlign w:val="center"/>
          </w:tcPr>
          <w:p w:rsidR="004B44A8" w:rsidRPr="000F2AE8" w:rsidRDefault="004B44A8" w:rsidP="000F2AE8">
            <w:pPr>
              <w:spacing w:line="360" w:lineRule="auto"/>
              <w:jc w:val="both"/>
              <w:rPr>
                <w:sz w:val="20"/>
                <w:szCs w:val="20"/>
              </w:rPr>
            </w:pPr>
            <w:r w:rsidRPr="000F2AE8">
              <w:rPr>
                <w:sz w:val="20"/>
                <w:szCs w:val="20"/>
              </w:rPr>
              <w:t>4 квартал</w:t>
            </w:r>
          </w:p>
        </w:tc>
      </w:tr>
      <w:tr w:rsidR="004B44A8" w:rsidRPr="000F2AE8" w:rsidTr="002B241E">
        <w:trPr>
          <w:jc w:val="center"/>
        </w:trPr>
        <w:tc>
          <w:tcPr>
            <w:tcW w:w="2127" w:type="dxa"/>
            <w:gridSpan w:val="2"/>
            <w:vMerge/>
            <w:vAlign w:val="center"/>
          </w:tcPr>
          <w:p w:rsidR="004B44A8" w:rsidRPr="000F2AE8" w:rsidRDefault="004B44A8" w:rsidP="000F2AE8">
            <w:pPr>
              <w:spacing w:line="360" w:lineRule="auto"/>
              <w:jc w:val="both"/>
              <w:rPr>
                <w:sz w:val="20"/>
                <w:szCs w:val="20"/>
              </w:rPr>
            </w:pP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в % к итогу</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сумма, тыс р.</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в % к итогу</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канцелярские принадлежности, материалы и предметы для текущих хозяйственных целей</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10148,4</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0,55</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304,4</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0,07</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405,9</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0,09</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3044,5</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0,56</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6393,6</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1,61</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мягкий инвентарь и обмундирование</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164,9</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0,01</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26,3</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0,01</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138,6</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0,03</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прочие расходные материалы и предметы снабжения</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374,0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0,02</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14,9</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0,003</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7,4</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0,001</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7,4</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0,001</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344,3</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0,09</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Командировки и служебные разъезды</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687,1</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0,04</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185,5</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0,04</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130,5</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0,03</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130,5</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0,02</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240,6</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0,06</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Оплата услуг связи</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998,8</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0,05</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239,7</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0,05</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239,7</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0,05</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239,7</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0,04</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279,7</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0,07</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Оплата коммунальных услуг</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302442,9</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16,53</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103786,9</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23,64</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41045,7</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9,19</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21561,1</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3,94</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136049,2</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34,26</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882"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8"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649"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13" w:type="dxa"/>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оплата потребленной тепловой энергии</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169326,0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9,26</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64343,8</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14,67</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10159,5</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2,28</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5079,7</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0,93</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19743,0</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4,97</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оплата потребления электрической энергии</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26935,9</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1,47</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10774,3</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2,45</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6464,6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1,45</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1616,1</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0,30</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8080,9</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2,04</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прочие коммунальные услуги</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106181,0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5,81</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28668,8</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6,53</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24421,6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5,47</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14865,3</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2,72</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38225,3</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9,63</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Прочие текущие расходы на закупку товаров </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73069,4</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3,99</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2678,9</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0,61</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972,8</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0,22</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794,8</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0,15</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68612,9</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17,28</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882"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8"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649"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13" w:type="dxa"/>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оплата текущего ремонта оборудования и инвентаря</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4347,0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0,24</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512,6</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0,12</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260,8</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0,06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260,8</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0,05</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3303,8</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0,83</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оплата текущего ремонта зданий и помещений</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50911,3</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2,78</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911,3</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0,21</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50000,0</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12,59</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прочие текущие расходы</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17801,1</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0,97</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1246,0</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0,28</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712,0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0,16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534,0</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0,10</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15309,1</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3,86</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Субсидии и текущие трансферты</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11700,0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0,64</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2925,0</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0,67</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2925,0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0,66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2691,0</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0,49</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3159,0</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0,80</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Трансферты населению</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11700,0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0,64</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2925,0</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0,67</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2925,0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0,66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2691,0</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0,49</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3159,0</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0,80</w:t>
            </w: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В том числе:</w:t>
            </w:r>
          </w:p>
        </w:tc>
        <w:tc>
          <w:tcPr>
            <w:tcW w:w="882" w:type="dxa"/>
            <w:gridSpan w:val="2"/>
            <w:vAlign w:val="center"/>
          </w:tcPr>
          <w:p w:rsidR="004B44A8" w:rsidRPr="000F2AE8" w:rsidRDefault="004B44A8" w:rsidP="000F2AE8">
            <w:pPr>
              <w:spacing w:line="360" w:lineRule="auto"/>
              <w:jc w:val="both"/>
              <w:rPr>
                <w:sz w:val="20"/>
                <w:szCs w:val="20"/>
              </w:rPr>
            </w:pPr>
          </w:p>
        </w:tc>
        <w:tc>
          <w:tcPr>
            <w:tcW w:w="746" w:type="dxa"/>
            <w:gridSpan w:val="2"/>
            <w:vAlign w:val="center"/>
          </w:tcPr>
          <w:p w:rsidR="004B44A8" w:rsidRPr="000F2AE8" w:rsidRDefault="004B44A8" w:rsidP="000F2AE8">
            <w:pPr>
              <w:spacing w:line="360" w:lineRule="auto"/>
              <w:jc w:val="both"/>
              <w:rPr>
                <w:sz w:val="20"/>
                <w:szCs w:val="20"/>
              </w:rPr>
            </w:pPr>
          </w:p>
        </w:tc>
        <w:tc>
          <w:tcPr>
            <w:tcW w:w="768" w:type="dxa"/>
            <w:gridSpan w:val="2"/>
            <w:vAlign w:val="center"/>
          </w:tcPr>
          <w:p w:rsidR="004B44A8" w:rsidRPr="000F2AE8" w:rsidRDefault="004B44A8" w:rsidP="000F2AE8">
            <w:pPr>
              <w:spacing w:line="360" w:lineRule="auto"/>
              <w:jc w:val="both"/>
              <w:rPr>
                <w:sz w:val="20"/>
                <w:szCs w:val="20"/>
              </w:rPr>
            </w:pPr>
          </w:p>
        </w:tc>
        <w:tc>
          <w:tcPr>
            <w:tcW w:w="626" w:type="dxa"/>
            <w:gridSpan w:val="2"/>
            <w:vAlign w:val="center"/>
          </w:tcPr>
          <w:p w:rsidR="004B44A8" w:rsidRPr="000F2AE8" w:rsidRDefault="004B44A8" w:rsidP="000F2AE8">
            <w:pPr>
              <w:spacing w:line="360" w:lineRule="auto"/>
              <w:jc w:val="both"/>
              <w:rPr>
                <w:sz w:val="20"/>
                <w:szCs w:val="20"/>
              </w:rPr>
            </w:pPr>
          </w:p>
        </w:tc>
        <w:tc>
          <w:tcPr>
            <w:tcW w:w="649"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663" w:type="dxa"/>
            <w:gridSpan w:val="2"/>
            <w:vAlign w:val="center"/>
          </w:tcPr>
          <w:p w:rsidR="004B44A8" w:rsidRPr="000F2AE8" w:rsidRDefault="004B44A8" w:rsidP="000F2AE8">
            <w:pPr>
              <w:spacing w:line="360" w:lineRule="auto"/>
              <w:jc w:val="both"/>
              <w:rPr>
                <w:sz w:val="20"/>
                <w:szCs w:val="20"/>
              </w:rPr>
            </w:pPr>
          </w:p>
        </w:tc>
        <w:tc>
          <w:tcPr>
            <w:tcW w:w="572" w:type="dxa"/>
            <w:gridSpan w:val="2"/>
            <w:vAlign w:val="center"/>
          </w:tcPr>
          <w:p w:rsidR="004B44A8" w:rsidRPr="000F2AE8" w:rsidRDefault="004B44A8" w:rsidP="000F2AE8">
            <w:pPr>
              <w:spacing w:line="360" w:lineRule="auto"/>
              <w:jc w:val="both"/>
              <w:rPr>
                <w:sz w:val="20"/>
                <w:szCs w:val="20"/>
              </w:rPr>
            </w:pPr>
          </w:p>
        </w:tc>
        <w:tc>
          <w:tcPr>
            <w:tcW w:w="713" w:type="dxa"/>
            <w:vAlign w:val="center"/>
          </w:tcPr>
          <w:p w:rsidR="004B44A8" w:rsidRPr="000F2AE8" w:rsidRDefault="004B44A8" w:rsidP="000F2AE8">
            <w:pPr>
              <w:spacing w:line="360" w:lineRule="auto"/>
              <w:jc w:val="both"/>
              <w:rPr>
                <w:sz w:val="20"/>
                <w:szCs w:val="20"/>
              </w:rPr>
            </w:pPr>
          </w:p>
        </w:tc>
        <w:tc>
          <w:tcPr>
            <w:tcW w:w="663" w:type="dxa"/>
            <w:vAlign w:val="center"/>
          </w:tcPr>
          <w:p w:rsidR="004B44A8" w:rsidRPr="000F2AE8" w:rsidRDefault="004B44A8" w:rsidP="000F2AE8">
            <w:pPr>
              <w:spacing w:line="360" w:lineRule="auto"/>
              <w:jc w:val="both"/>
              <w:rPr>
                <w:sz w:val="20"/>
                <w:szCs w:val="20"/>
              </w:rPr>
            </w:pPr>
          </w:p>
        </w:tc>
      </w:tr>
      <w:tr w:rsidR="004B44A8" w:rsidRPr="000F2AE8" w:rsidTr="002B241E">
        <w:trPr>
          <w:jc w:val="center"/>
        </w:trPr>
        <w:tc>
          <w:tcPr>
            <w:tcW w:w="2127" w:type="dxa"/>
            <w:gridSpan w:val="2"/>
            <w:vAlign w:val="center"/>
          </w:tcPr>
          <w:p w:rsidR="004B44A8" w:rsidRPr="000F2AE8" w:rsidRDefault="004B44A8" w:rsidP="000F2AE8">
            <w:pPr>
              <w:spacing w:line="360" w:lineRule="auto"/>
              <w:jc w:val="both"/>
              <w:rPr>
                <w:sz w:val="20"/>
                <w:szCs w:val="20"/>
              </w:rPr>
            </w:pPr>
            <w:r w:rsidRPr="000F2AE8">
              <w:rPr>
                <w:sz w:val="20"/>
                <w:szCs w:val="20"/>
              </w:rPr>
              <w:t xml:space="preserve"> - прочие трансферты населению</w:t>
            </w:r>
          </w:p>
        </w:tc>
        <w:tc>
          <w:tcPr>
            <w:tcW w:w="882" w:type="dxa"/>
            <w:gridSpan w:val="2"/>
            <w:vAlign w:val="center"/>
          </w:tcPr>
          <w:p w:rsidR="004B44A8" w:rsidRPr="000F2AE8" w:rsidRDefault="004B44A8" w:rsidP="000F2AE8">
            <w:pPr>
              <w:spacing w:line="360" w:lineRule="auto"/>
              <w:jc w:val="both"/>
              <w:rPr>
                <w:sz w:val="20"/>
                <w:szCs w:val="20"/>
              </w:rPr>
            </w:pPr>
            <w:r w:rsidRPr="000F2AE8">
              <w:rPr>
                <w:sz w:val="20"/>
                <w:szCs w:val="20"/>
              </w:rPr>
              <w:t>11700,0</w:t>
            </w:r>
          </w:p>
        </w:tc>
        <w:tc>
          <w:tcPr>
            <w:tcW w:w="746" w:type="dxa"/>
            <w:gridSpan w:val="2"/>
            <w:vAlign w:val="center"/>
          </w:tcPr>
          <w:p w:rsidR="004B44A8" w:rsidRPr="000F2AE8" w:rsidRDefault="004B44A8" w:rsidP="000F2AE8">
            <w:pPr>
              <w:spacing w:line="360" w:lineRule="auto"/>
              <w:jc w:val="both"/>
              <w:rPr>
                <w:sz w:val="20"/>
                <w:szCs w:val="20"/>
              </w:rPr>
            </w:pPr>
            <w:r w:rsidRPr="000F2AE8">
              <w:rPr>
                <w:sz w:val="20"/>
                <w:szCs w:val="20"/>
              </w:rPr>
              <w:t>0,64</w:t>
            </w:r>
          </w:p>
        </w:tc>
        <w:tc>
          <w:tcPr>
            <w:tcW w:w="768" w:type="dxa"/>
            <w:gridSpan w:val="2"/>
            <w:vAlign w:val="center"/>
          </w:tcPr>
          <w:p w:rsidR="004B44A8" w:rsidRPr="000F2AE8" w:rsidRDefault="004B44A8" w:rsidP="000F2AE8">
            <w:pPr>
              <w:spacing w:line="360" w:lineRule="auto"/>
              <w:jc w:val="both"/>
              <w:rPr>
                <w:sz w:val="20"/>
                <w:szCs w:val="20"/>
              </w:rPr>
            </w:pPr>
            <w:r w:rsidRPr="000F2AE8">
              <w:rPr>
                <w:sz w:val="20"/>
                <w:szCs w:val="20"/>
              </w:rPr>
              <w:t>2925,0</w:t>
            </w:r>
          </w:p>
        </w:tc>
        <w:tc>
          <w:tcPr>
            <w:tcW w:w="626" w:type="dxa"/>
            <w:gridSpan w:val="2"/>
            <w:vAlign w:val="center"/>
          </w:tcPr>
          <w:p w:rsidR="004B44A8" w:rsidRPr="000F2AE8" w:rsidRDefault="004B44A8" w:rsidP="000F2AE8">
            <w:pPr>
              <w:spacing w:line="360" w:lineRule="auto"/>
              <w:jc w:val="both"/>
              <w:rPr>
                <w:sz w:val="20"/>
                <w:szCs w:val="20"/>
              </w:rPr>
            </w:pPr>
            <w:r w:rsidRPr="000F2AE8">
              <w:rPr>
                <w:sz w:val="20"/>
                <w:szCs w:val="20"/>
              </w:rPr>
              <w:t>0,67</w:t>
            </w:r>
          </w:p>
        </w:tc>
        <w:tc>
          <w:tcPr>
            <w:tcW w:w="649" w:type="dxa"/>
            <w:gridSpan w:val="2"/>
            <w:vAlign w:val="center"/>
          </w:tcPr>
          <w:p w:rsidR="004B44A8" w:rsidRPr="000F2AE8" w:rsidRDefault="004B44A8" w:rsidP="000F2AE8">
            <w:pPr>
              <w:spacing w:line="360" w:lineRule="auto"/>
              <w:jc w:val="both"/>
              <w:rPr>
                <w:sz w:val="20"/>
                <w:szCs w:val="20"/>
              </w:rPr>
            </w:pPr>
            <w:r w:rsidRPr="000F2AE8">
              <w:rPr>
                <w:sz w:val="20"/>
                <w:szCs w:val="20"/>
              </w:rPr>
              <w:t>2925,0</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0,66</w:t>
            </w:r>
          </w:p>
        </w:tc>
        <w:tc>
          <w:tcPr>
            <w:tcW w:w="663" w:type="dxa"/>
            <w:gridSpan w:val="2"/>
            <w:vAlign w:val="center"/>
          </w:tcPr>
          <w:p w:rsidR="004B44A8" w:rsidRPr="000F2AE8" w:rsidRDefault="004B44A8" w:rsidP="000F2AE8">
            <w:pPr>
              <w:spacing w:line="360" w:lineRule="auto"/>
              <w:jc w:val="both"/>
              <w:rPr>
                <w:sz w:val="20"/>
                <w:szCs w:val="20"/>
              </w:rPr>
            </w:pPr>
            <w:r w:rsidRPr="000F2AE8">
              <w:rPr>
                <w:sz w:val="20"/>
                <w:szCs w:val="20"/>
              </w:rPr>
              <w:t>2691,0</w:t>
            </w:r>
          </w:p>
        </w:tc>
        <w:tc>
          <w:tcPr>
            <w:tcW w:w="572" w:type="dxa"/>
            <w:gridSpan w:val="2"/>
            <w:vAlign w:val="center"/>
          </w:tcPr>
          <w:p w:rsidR="004B44A8" w:rsidRPr="000F2AE8" w:rsidRDefault="004B44A8" w:rsidP="000F2AE8">
            <w:pPr>
              <w:spacing w:line="360" w:lineRule="auto"/>
              <w:jc w:val="both"/>
              <w:rPr>
                <w:sz w:val="20"/>
                <w:szCs w:val="20"/>
              </w:rPr>
            </w:pPr>
            <w:r w:rsidRPr="000F2AE8">
              <w:rPr>
                <w:sz w:val="20"/>
                <w:szCs w:val="20"/>
              </w:rPr>
              <w:t>0,49</w:t>
            </w:r>
          </w:p>
        </w:tc>
        <w:tc>
          <w:tcPr>
            <w:tcW w:w="713" w:type="dxa"/>
            <w:vAlign w:val="center"/>
          </w:tcPr>
          <w:p w:rsidR="004B44A8" w:rsidRPr="000F2AE8" w:rsidRDefault="004B44A8" w:rsidP="000F2AE8">
            <w:pPr>
              <w:spacing w:line="360" w:lineRule="auto"/>
              <w:jc w:val="both"/>
              <w:rPr>
                <w:sz w:val="20"/>
                <w:szCs w:val="20"/>
              </w:rPr>
            </w:pPr>
            <w:r w:rsidRPr="000F2AE8">
              <w:rPr>
                <w:sz w:val="20"/>
                <w:szCs w:val="20"/>
              </w:rPr>
              <w:t>3159,0</w:t>
            </w:r>
          </w:p>
        </w:tc>
        <w:tc>
          <w:tcPr>
            <w:tcW w:w="663" w:type="dxa"/>
            <w:vAlign w:val="center"/>
          </w:tcPr>
          <w:p w:rsidR="004B44A8" w:rsidRPr="000F2AE8" w:rsidRDefault="004B44A8" w:rsidP="000F2AE8">
            <w:pPr>
              <w:spacing w:line="360" w:lineRule="auto"/>
              <w:jc w:val="both"/>
              <w:rPr>
                <w:sz w:val="20"/>
                <w:szCs w:val="20"/>
              </w:rPr>
            </w:pPr>
            <w:r w:rsidRPr="000F2AE8">
              <w:rPr>
                <w:sz w:val="20"/>
                <w:szCs w:val="20"/>
              </w:rPr>
              <w:t>0,80</w:t>
            </w:r>
          </w:p>
        </w:tc>
      </w:tr>
    </w:tbl>
    <w:p w:rsidR="000F2AE8" w:rsidRDefault="000F2AE8" w:rsidP="00841EFE">
      <w:pPr>
        <w:spacing w:line="360" w:lineRule="auto"/>
        <w:ind w:firstLine="709"/>
        <w:jc w:val="both"/>
        <w:rPr>
          <w:sz w:val="28"/>
        </w:rPr>
      </w:pPr>
    </w:p>
    <w:p w:rsidR="004B44A8" w:rsidRPr="00841EFE" w:rsidRDefault="004B44A8" w:rsidP="00841EFE">
      <w:pPr>
        <w:spacing w:line="360" w:lineRule="auto"/>
        <w:ind w:firstLine="709"/>
        <w:jc w:val="both"/>
        <w:rPr>
          <w:sz w:val="28"/>
          <w:szCs w:val="28"/>
        </w:rPr>
      </w:pPr>
      <w:r w:rsidRPr="00841EFE">
        <w:rPr>
          <w:sz w:val="28"/>
        </w:rPr>
        <w:t xml:space="preserve">Данные, представленные в таблице 2.2.1, свидетельствуют о том, что расходы </w:t>
      </w:r>
      <w:r w:rsidRPr="00841EFE">
        <w:rPr>
          <w:sz w:val="28"/>
          <w:szCs w:val="28"/>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на 2009 год представлены текущими расходами. В том числе расходы на закупку товаров и оплату услуг занимают 99,36 %, из которых наибольший удельный вес составляют расходы на оплату труда рабочих (58,37 %). В том числе основной оклад гражданских служащих составляет 37,24 %, надбавки к заработной плате гражданских служащих – 8,66 %, дополнительная оплата гражданских служащих – 0,07 % и прочие денежные выплаты гражданским служащим – 12,40 %.</w:t>
      </w:r>
    </w:p>
    <w:p w:rsidR="004B44A8" w:rsidRPr="00841EFE" w:rsidRDefault="004B44A8" w:rsidP="00841EFE">
      <w:pPr>
        <w:spacing w:line="360" w:lineRule="auto"/>
        <w:ind w:firstLine="709"/>
        <w:jc w:val="both"/>
        <w:rPr>
          <w:sz w:val="28"/>
          <w:szCs w:val="28"/>
        </w:rPr>
      </w:pPr>
      <w:r w:rsidRPr="00841EFE">
        <w:rPr>
          <w:sz w:val="28"/>
          <w:szCs w:val="28"/>
        </w:rPr>
        <w:t xml:space="preserve">Начисления на заработную плату также занимают значительный удельный вес в общей сумме расходов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на 2009 год (19,78 %). Из них обязательные страховые взносы в фонд социальной защиты населения Министерства труда и социальной защиты населения занимают 19,67 % и страховые взносы в фонд обязательного медицинского страхования – 0,11 %.</w:t>
      </w:r>
    </w:p>
    <w:p w:rsidR="004B44A8" w:rsidRPr="00841EFE" w:rsidRDefault="004B44A8" w:rsidP="00841EFE">
      <w:pPr>
        <w:spacing w:line="360" w:lineRule="auto"/>
        <w:ind w:firstLine="709"/>
        <w:jc w:val="both"/>
        <w:rPr>
          <w:sz w:val="28"/>
          <w:szCs w:val="28"/>
        </w:rPr>
      </w:pPr>
      <w:r w:rsidRPr="00841EFE">
        <w:rPr>
          <w:sz w:val="28"/>
          <w:szCs w:val="28"/>
        </w:rPr>
        <w:t xml:space="preserve">Также значительную долю в общей сумме расходов организации занимают расходы по оплате коммунальных услуг (16,53 %). В том числе удельный вес расходов по оплате потребленной тепловой энергии составил 9,26 %, по оплате потребленной электрической энергии – 1,47 % и по оплате прочих коммунальных услуг – 5,81 %. </w:t>
      </w:r>
    </w:p>
    <w:p w:rsidR="004B44A8" w:rsidRPr="00841EFE" w:rsidRDefault="004B44A8" w:rsidP="00841EFE">
      <w:pPr>
        <w:spacing w:line="360" w:lineRule="auto"/>
        <w:ind w:firstLine="709"/>
        <w:jc w:val="both"/>
        <w:rPr>
          <w:sz w:val="28"/>
          <w:szCs w:val="28"/>
        </w:rPr>
      </w:pPr>
      <w:r w:rsidRPr="00841EFE">
        <w:rPr>
          <w:sz w:val="28"/>
          <w:szCs w:val="28"/>
        </w:rPr>
        <w:t>Незначительную долю составили расходы по приобретению предметов снабжения и расходных материалов (0,58 %). Из них расходы по приобретению канцелярских принадлежностей, материалов и предметов для текущих хозяйственных целей – 0,55 % и по приобретению мягкого инвентаря и обмундирования – 0,01 %.</w:t>
      </w:r>
    </w:p>
    <w:p w:rsidR="004B44A8" w:rsidRPr="00841EFE" w:rsidRDefault="004B44A8" w:rsidP="00841EFE">
      <w:pPr>
        <w:spacing w:line="360" w:lineRule="auto"/>
        <w:ind w:firstLine="709"/>
        <w:jc w:val="both"/>
        <w:rPr>
          <w:sz w:val="28"/>
        </w:rPr>
      </w:pPr>
      <w:r w:rsidRPr="00841EFE">
        <w:rPr>
          <w:sz w:val="28"/>
          <w:szCs w:val="28"/>
        </w:rPr>
        <w:t xml:space="preserve">Командировки и служебные разъезды, а также оплата услуг связи имеют незначительную долю в сумме общих расходов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на 2009 год (0,04 и 0,05 %, соответственно). Прочие текущие расходы на закупку товаров занимают 3,99 %. В том числе оплата текущего ремонта оборудования и инвентаря – 0,24 и оплата текущего ремонта зданий и помещений – 2,78 %. А также необходимо отметить о незначительной доле текущих трансфертов населению (0,64 %).</w:t>
      </w:r>
    </w:p>
    <w:p w:rsidR="004B44A8" w:rsidRPr="00841EFE" w:rsidRDefault="004B44A8" w:rsidP="00841EFE">
      <w:pPr>
        <w:spacing w:line="360" w:lineRule="auto"/>
        <w:ind w:firstLine="709"/>
        <w:jc w:val="both"/>
        <w:rPr>
          <w:sz w:val="28"/>
          <w:szCs w:val="28"/>
        </w:rPr>
      </w:pPr>
      <w:r w:rsidRPr="00841EFE">
        <w:rPr>
          <w:sz w:val="28"/>
        </w:rPr>
        <w:t xml:space="preserve">Что же касается поквартального распределения расходов </w:t>
      </w:r>
      <w:r w:rsidRPr="00841EFE">
        <w:rPr>
          <w:sz w:val="28"/>
          <w:szCs w:val="28"/>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xml:space="preserve">. Жлобина» на 2009 год, то можно выделить некоторые особенности. В 4 квартале </w:t>
      </w:r>
      <w:smartTag w:uri="urn:schemas-microsoft-com:office:smarttags" w:element="metricconverter">
        <w:smartTagPr>
          <w:attr w:name="ProductID" w:val="2009 г"/>
        </w:smartTagPr>
        <w:r w:rsidRPr="00841EFE">
          <w:rPr>
            <w:sz w:val="28"/>
            <w:szCs w:val="28"/>
          </w:rPr>
          <w:t>2009 г</w:t>
        </w:r>
      </w:smartTag>
      <w:r w:rsidRPr="00841EFE">
        <w:rPr>
          <w:sz w:val="28"/>
          <w:szCs w:val="28"/>
        </w:rPr>
        <w:t xml:space="preserve">. наблюдается снижение удельного веса расходов по оплате труда работников, а, соответственно, и снижение по отдельным статьям данного вида расходов. Вследствие – снижение удельного веса начислений на заработную плату работников. </w:t>
      </w:r>
    </w:p>
    <w:p w:rsidR="004B44A8" w:rsidRPr="00841EFE" w:rsidRDefault="004B44A8" w:rsidP="00841EFE">
      <w:pPr>
        <w:spacing w:line="360" w:lineRule="auto"/>
        <w:ind w:firstLine="709"/>
        <w:jc w:val="both"/>
        <w:rPr>
          <w:sz w:val="28"/>
          <w:szCs w:val="28"/>
        </w:rPr>
      </w:pPr>
      <w:r w:rsidRPr="00841EFE">
        <w:rPr>
          <w:sz w:val="28"/>
          <w:szCs w:val="28"/>
        </w:rPr>
        <w:t xml:space="preserve">На 3 квартал </w:t>
      </w:r>
      <w:smartTag w:uri="urn:schemas-microsoft-com:office:smarttags" w:element="metricconverter">
        <w:smartTagPr>
          <w:attr w:name="ProductID" w:val="2009 г"/>
        </w:smartTagPr>
        <w:r w:rsidRPr="00841EFE">
          <w:rPr>
            <w:sz w:val="28"/>
            <w:szCs w:val="28"/>
          </w:rPr>
          <w:t>2009 г</w:t>
        </w:r>
      </w:smartTag>
      <w:r w:rsidRPr="00841EFE">
        <w:rPr>
          <w:sz w:val="28"/>
          <w:szCs w:val="28"/>
        </w:rPr>
        <w:t xml:space="preserve">. согласно смете расходов запланировано увеличение расходов по приобретению предметов снабжения и расходных материалов, а также увеличение прочих текущих расходов на закупку товаров. </w:t>
      </w:r>
    </w:p>
    <w:p w:rsidR="004B44A8" w:rsidRPr="00841EFE" w:rsidRDefault="004B44A8" w:rsidP="00841EFE">
      <w:pPr>
        <w:spacing w:line="360" w:lineRule="auto"/>
        <w:ind w:firstLine="709"/>
        <w:jc w:val="both"/>
        <w:rPr>
          <w:sz w:val="28"/>
        </w:rPr>
      </w:pPr>
      <w:r w:rsidRPr="00841EFE">
        <w:rPr>
          <w:sz w:val="28"/>
          <w:szCs w:val="28"/>
        </w:rPr>
        <w:t>В 1 и 4 кварталах запланировано увеличение расходов по оплате коммунальных услуг, что связано с сезонностью данных расходов.</w:t>
      </w:r>
    </w:p>
    <w:p w:rsidR="004B44A8" w:rsidRPr="00841EFE" w:rsidRDefault="004B44A8" w:rsidP="00841EFE">
      <w:pPr>
        <w:pStyle w:val="ConsPlusNormal"/>
        <w:widowControl/>
        <w:spacing w:line="360" w:lineRule="auto"/>
        <w:ind w:firstLine="709"/>
        <w:jc w:val="both"/>
        <w:rPr>
          <w:rFonts w:ascii="Times New Roman" w:hAnsi="Times New Roman" w:cs="Times New Roman"/>
          <w:sz w:val="28"/>
          <w:szCs w:val="28"/>
        </w:rPr>
      </w:pPr>
      <w:r w:rsidRPr="00841EFE">
        <w:rPr>
          <w:rFonts w:ascii="Times New Roman" w:hAnsi="Times New Roman" w:cs="Times New Roman"/>
          <w:sz w:val="28"/>
          <w:szCs w:val="28"/>
        </w:rPr>
        <w:t xml:space="preserve">Таким образом, обязанностью любого образовательного учреждения, а в частности Учреждения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xml:space="preserve">. Жлобина», является своевременное представление учредителю программы развития, обоснований потребности в бюджетных средствах, а также объемов предполагаемого поступления внебюджетных источников финансирования, расходование бюджетных средств по целевому назначению и эффективное использование закрепленных за учреждением объектов собственности. В связи с этим Определение расходов по бюджетной смете Учреждения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xml:space="preserve">. Жлобина» производится исходя из действительной потребности в средствах с учетом осуществления режима экономии и эффективного расходования материальных и денежных средств. А расходы, включаемые в бюджетную смету Учреждения образования «Средняя общеобразовательная школа № </w:t>
      </w:r>
      <w:smartTag w:uri="urn:schemas-microsoft-com:office:smarttags" w:element="metricconverter">
        <w:smartTagPr>
          <w:attr w:name="ProductID" w:val="13 г"/>
        </w:smartTagPr>
        <w:r w:rsidRPr="00841EFE">
          <w:rPr>
            <w:rFonts w:ascii="Times New Roman" w:hAnsi="Times New Roman" w:cs="Times New Roman"/>
            <w:sz w:val="28"/>
            <w:szCs w:val="28"/>
          </w:rPr>
          <w:t>13 г</w:t>
        </w:r>
      </w:smartTag>
      <w:r w:rsidRPr="00841EFE">
        <w:rPr>
          <w:rFonts w:ascii="Times New Roman" w:hAnsi="Times New Roman" w:cs="Times New Roman"/>
          <w:sz w:val="28"/>
          <w:szCs w:val="28"/>
        </w:rPr>
        <w:t>. Жлобина», должны быть обоснованы соответствующими расчетами по статьям, подстатьям и (или) элементам экономической классификации расходов бюджета.</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rPr>
        <w:t xml:space="preserve">2.3 Организация финансирования </w:t>
      </w:r>
      <w:r w:rsidRPr="00841EFE">
        <w:rPr>
          <w:sz w:val="28"/>
          <w:szCs w:val="28"/>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szCs w:val="28"/>
        </w:rPr>
      </w:pPr>
      <w:r w:rsidRPr="00841EFE">
        <w:rPr>
          <w:sz w:val="28"/>
          <w:szCs w:val="28"/>
        </w:rPr>
        <w:t>Каждое образовательное учреждение создается одним или несколькими учредителями, которые финансируют его деятельность. Собственником государственных образовательных учреждений является государство в лице государственных, областных и местных органов управления. В соответствии с этим основой государственных гарантий получения гражданином образования в пределах стандартов является государственное финансирование.</w:t>
      </w:r>
    </w:p>
    <w:p w:rsidR="004B44A8" w:rsidRPr="00841EFE" w:rsidRDefault="004B44A8" w:rsidP="00841EFE">
      <w:pPr>
        <w:spacing w:line="360" w:lineRule="auto"/>
        <w:ind w:firstLine="709"/>
        <w:jc w:val="both"/>
        <w:rPr>
          <w:sz w:val="28"/>
          <w:szCs w:val="28"/>
        </w:rPr>
      </w:pPr>
      <w:r w:rsidRPr="00841EFE">
        <w:rPr>
          <w:sz w:val="28"/>
          <w:szCs w:val="28"/>
        </w:rPr>
        <w:t>Степень участия бюджета того или иного уровня в финансировании расходов зависит от целого ряда факторов, в том числе: от государственного устройства и общей системы государственного управления; законодательного распределения ответственности за виды образования; сложившихся традиций и т.д. В нашей стране сочетаются отраслевые и территориальные принципы управления. Это позволяет классифицировать структуру финансовых потоков на содержание образования по уровням бюджетов. Из республиканского бюджета финансируются следующие функциональные виды расходов [2]:</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обеспечение функционирования государственных организаций образования, находящихся в республиканской собственности;</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обеспечение получения послевузовского образования;</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повышение квалификации и переподготовка работников организаций, финансируемых из бюджета, других работников в соответствии с законодательством;</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прикладные научные исследования, научно-технические программы и проекты в области образования;</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проведение централизованных мероприятий в области образования;</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издание учебников и учебных пособий для учащихся организаций, обеспечивающих получение общего среднего образования, учебных пособий для воспитанников организаций, обеспечивающих получение дошкольного образования;</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иная деятельность по обеспечению функционирования государственных организаций образования, находящихся в республиканской собственности;</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государственные программы в области образования;</w:t>
      </w:r>
    </w:p>
    <w:p w:rsidR="004B44A8" w:rsidRPr="00841EFE" w:rsidRDefault="004B44A8" w:rsidP="00841EFE">
      <w:pPr>
        <w:pStyle w:val="ConsPlusNormal"/>
        <w:widowControl/>
        <w:numPr>
          <w:ilvl w:val="0"/>
          <w:numId w:val="37"/>
        </w:numPr>
        <w:tabs>
          <w:tab w:val="clear" w:pos="1969"/>
          <w:tab w:val="num" w:pos="900"/>
        </w:tabs>
        <w:spacing w:line="360" w:lineRule="auto"/>
        <w:ind w:left="0" w:firstLine="709"/>
        <w:jc w:val="both"/>
        <w:rPr>
          <w:rFonts w:ascii="Times New Roman" w:hAnsi="Times New Roman" w:cs="Times New Roman"/>
          <w:sz w:val="28"/>
          <w:szCs w:val="28"/>
        </w:rPr>
      </w:pPr>
      <w:r w:rsidRPr="00841EFE">
        <w:rPr>
          <w:rFonts w:ascii="Times New Roman" w:hAnsi="Times New Roman" w:cs="Times New Roman"/>
          <w:sz w:val="28"/>
          <w:szCs w:val="28"/>
        </w:rPr>
        <w:t>обеспечение функционирования республиканских органов государственного управления в сфере образования.</w:t>
      </w:r>
    </w:p>
    <w:p w:rsidR="004B44A8" w:rsidRPr="00841EFE" w:rsidRDefault="004B44A8" w:rsidP="00841EFE">
      <w:pPr>
        <w:spacing w:line="360" w:lineRule="auto"/>
        <w:ind w:firstLine="709"/>
        <w:jc w:val="both"/>
        <w:rPr>
          <w:sz w:val="28"/>
          <w:szCs w:val="28"/>
        </w:rPr>
      </w:pPr>
      <w:r w:rsidRPr="00841EFE">
        <w:rPr>
          <w:sz w:val="28"/>
          <w:szCs w:val="28"/>
        </w:rPr>
        <w:t>Областной и местный уровни аналогичны республиканскому. В территориальных бюджетах предусматриваются средства на проведение мероприятий и содержание учреждений, находящихся в их ведении, и реализацию собственных программ развития. В тех случаях, когда одни и те же расходы финансируются из разных бюджетов, применяется термин «многоуровневое финансирование». Если же источниками поступления финансовых ресурсов являются не только бюджетные ассигнования, но и внебюджетные средства, употребляется термин «многоканальное финансирование».</w:t>
      </w:r>
    </w:p>
    <w:p w:rsidR="004B44A8" w:rsidRPr="00841EFE" w:rsidRDefault="004B44A8" w:rsidP="00841EFE">
      <w:pPr>
        <w:spacing w:line="360" w:lineRule="auto"/>
        <w:ind w:firstLine="709"/>
        <w:jc w:val="both"/>
        <w:rPr>
          <w:sz w:val="28"/>
          <w:szCs w:val="28"/>
        </w:rPr>
      </w:pPr>
      <w:r w:rsidRPr="00841EFE">
        <w:rPr>
          <w:sz w:val="28"/>
          <w:szCs w:val="28"/>
        </w:rPr>
        <w:t>Величина ассигнований в первую очередь регулируется объёмом доходов бюджета того или иного уровня. Порядок финансирования обеспечения образовательных учреждений регламентирован Бюджетным Кодексом Республики Беларусь. В нём чётко обозначены рамки применения нормативов финансовых затрат и нормативов минимальной бюджетной обеспеченности. Бюджетный Кодекс Республики Беларусь чётко указывает на сохранение методики поэлементного выделения средств для каждого бюджетополучателя с применением множества экономических статей по видам затрат и различных нормативов частного характера; от размера ставок заработной платы работников до объёма потребления таких видов услуг, как водоснабжение (мі в сутки на одного учащегося); санитарно-гигиеническое обслуживание и т.п. Детализация бюджетных расходов по экономическим статьям связана с необходимостью усиления контроля со стороны финансирующих и административных органов за их целевым использованием. Этому соответствует принцип постатейного выделения бюджетных средств для конкретного учреждения на основе сметно-финансового обоснования или сметы доходов и расходов. Определяет объёмы бюджетных ассигнований и распределяет разнообразные расходы по экономическим статьям государственный орган в пределах выделенных из бюджета средств на календарный финансовый год.</w:t>
      </w:r>
    </w:p>
    <w:p w:rsidR="004B44A8" w:rsidRPr="00841EFE" w:rsidRDefault="004B44A8" w:rsidP="00841EFE">
      <w:pPr>
        <w:spacing w:line="360" w:lineRule="auto"/>
        <w:ind w:firstLine="709"/>
        <w:jc w:val="both"/>
        <w:rPr>
          <w:sz w:val="28"/>
        </w:rPr>
      </w:pPr>
      <w:r w:rsidRPr="00841EFE">
        <w:rPr>
          <w:sz w:val="28"/>
          <w:szCs w:val="28"/>
        </w:rPr>
        <w:t xml:space="preserve">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xml:space="preserve">. Жлобина» </w:t>
      </w:r>
      <w:r w:rsidRPr="00841EFE">
        <w:rPr>
          <w:sz w:val="28"/>
        </w:rPr>
        <w:t>финансируется из районного бюджета через Главное управление Министерства финансов по Гомельской области (казначейство). Финансирование осуществляется на выплату заработной платы, оплату коммунальных услуг, приобретение расходных материалов и предметов снабжения и пр.</w:t>
      </w:r>
    </w:p>
    <w:p w:rsidR="004B44A8" w:rsidRPr="00841EFE" w:rsidRDefault="004B44A8" w:rsidP="00841EFE">
      <w:pPr>
        <w:pStyle w:val="ConsPlusNonformat"/>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Деятельность учреждений образования может финансироваться не только из бюджетных средств на сферу образование, но из государственных программ (например, Государственная программа развития среднего специального образования на 2006-2010 годы и др.).</w:t>
      </w:r>
    </w:p>
    <w:p w:rsidR="004B44A8" w:rsidRPr="00841EFE" w:rsidRDefault="004B44A8" w:rsidP="00841EFE">
      <w:pPr>
        <w:pStyle w:val="ConsPlusNormal"/>
        <w:widowControl/>
        <w:spacing w:line="360" w:lineRule="auto"/>
        <w:ind w:firstLine="709"/>
        <w:jc w:val="both"/>
        <w:rPr>
          <w:rFonts w:ascii="Times New Roman" w:hAnsi="Times New Roman" w:cs="Times New Roman"/>
          <w:sz w:val="28"/>
        </w:rPr>
      </w:pPr>
      <w:r w:rsidRPr="00841EFE">
        <w:rPr>
          <w:rFonts w:ascii="Times New Roman" w:hAnsi="Times New Roman" w:cs="Times New Roman"/>
          <w:sz w:val="28"/>
        </w:rPr>
        <w:t>В объем бюджетного финансирования для расчета обеспеченности расходов на образование по соответствующей административно-территориальной единице включаются:</w:t>
      </w:r>
    </w:p>
    <w:p w:rsidR="004B44A8" w:rsidRPr="00841EFE" w:rsidRDefault="004B44A8" w:rsidP="00841EFE">
      <w:pPr>
        <w:pStyle w:val="ConsPlusNormal"/>
        <w:widowControl/>
        <w:numPr>
          <w:ilvl w:val="0"/>
          <w:numId w:val="38"/>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суммы текущих и капитальных расходов (за исключением средств, предусмотренных на капитальное строительство) в соответствии с функциональной классификацией расходов по видам, на финансирование организаций образования, структурных подразделений иных организаций, осуществляющих образовательную деятельность, независимо от уровня бюджета, за счет которого осуществляется финансирование (республиканский, областной, городской, районный);</w:t>
      </w:r>
    </w:p>
    <w:p w:rsidR="004B44A8" w:rsidRPr="00841EFE" w:rsidRDefault="004B44A8" w:rsidP="00841EFE">
      <w:pPr>
        <w:pStyle w:val="ConsPlusNormal"/>
        <w:widowControl/>
        <w:numPr>
          <w:ilvl w:val="0"/>
          <w:numId w:val="38"/>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суммы расходов из централизованных источников на финансирование мероприятий по укреплению материально-технической базы учреждений образования;</w:t>
      </w:r>
    </w:p>
    <w:p w:rsidR="004B44A8" w:rsidRPr="00841EFE" w:rsidRDefault="004B44A8" w:rsidP="00841EFE">
      <w:pPr>
        <w:pStyle w:val="ConsPlusNormal"/>
        <w:widowControl/>
        <w:numPr>
          <w:ilvl w:val="0"/>
          <w:numId w:val="38"/>
        </w:numPr>
        <w:tabs>
          <w:tab w:val="clear" w:pos="2138"/>
          <w:tab w:val="num" w:pos="1080"/>
        </w:tabs>
        <w:spacing w:line="360" w:lineRule="auto"/>
        <w:ind w:left="0" w:firstLine="709"/>
        <w:jc w:val="both"/>
        <w:rPr>
          <w:rFonts w:ascii="Times New Roman" w:hAnsi="Times New Roman" w:cs="Times New Roman"/>
          <w:sz w:val="28"/>
        </w:rPr>
      </w:pPr>
      <w:r w:rsidRPr="00841EFE">
        <w:rPr>
          <w:rFonts w:ascii="Times New Roman" w:hAnsi="Times New Roman" w:cs="Times New Roman"/>
          <w:sz w:val="28"/>
        </w:rPr>
        <w:t>суммы расходов на проведение централизованных мероприятий и реализацию программ в сфере образования.</w:t>
      </w:r>
    </w:p>
    <w:p w:rsidR="004B44A8" w:rsidRPr="00841EFE" w:rsidRDefault="004B44A8" w:rsidP="00841EFE">
      <w:pPr>
        <w:spacing w:line="360" w:lineRule="auto"/>
        <w:ind w:firstLine="709"/>
        <w:jc w:val="both"/>
        <w:rPr>
          <w:sz w:val="28"/>
          <w:szCs w:val="28"/>
        </w:rPr>
      </w:pPr>
      <w:r w:rsidRPr="00841EFE">
        <w:rPr>
          <w:sz w:val="28"/>
          <w:szCs w:val="28"/>
        </w:rPr>
        <w:t xml:space="preserve">Таким образом, изучив организацию финансирования учреждений образования, а в частности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необходимо отметить, что финансирование образовательных учреждений представляет собой процесс, направленный на решение его текущих задач и задач развития. В целом объём бюджетных ассигнований на реализацию государственных гарантий в области образования в современной белорусской практике определяется на основе применения элементов стандартизации процесса обучения, финансового нормирования расходов, формирования государственного (муниципального) заказа по видам бюджетных услуг. Однако нельзя не сказать, что при любой системе финансирования экономическая эффективность и социальная справедливость в образовании должны дополнять друг друга.</w:t>
      </w:r>
    </w:p>
    <w:p w:rsidR="004B44A8" w:rsidRPr="00841EFE" w:rsidRDefault="000F2AE8" w:rsidP="00841EFE">
      <w:pPr>
        <w:spacing w:line="360" w:lineRule="auto"/>
        <w:ind w:firstLine="709"/>
        <w:jc w:val="both"/>
        <w:rPr>
          <w:sz w:val="28"/>
        </w:rPr>
      </w:pPr>
      <w:r>
        <w:rPr>
          <w:sz w:val="28"/>
        </w:rPr>
        <w:br w:type="page"/>
      </w:r>
      <w:r w:rsidR="004B44A8" w:rsidRPr="00841EFE">
        <w:rPr>
          <w:sz w:val="28"/>
        </w:rPr>
        <w:t>3. Основные направления совершенствования планирования и финансирования расходов на образование</w:t>
      </w:r>
    </w:p>
    <w:p w:rsidR="004B44A8" w:rsidRPr="00841EFE" w:rsidRDefault="004B44A8" w:rsidP="00841EFE">
      <w:pPr>
        <w:spacing w:line="360" w:lineRule="auto"/>
        <w:ind w:firstLine="709"/>
        <w:jc w:val="both"/>
        <w:rPr>
          <w:sz w:val="28"/>
        </w:rPr>
      </w:pPr>
    </w:p>
    <w:p w:rsidR="004B44A8" w:rsidRPr="00841EFE" w:rsidRDefault="004B44A8" w:rsidP="00841EFE">
      <w:pPr>
        <w:pStyle w:val="1"/>
        <w:spacing w:line="360" w:lineRule="auto"/>
        <w:ind w:right="0" w:firstLine="709"/>
        <w:rPr>
          <w:sz w:val="28"/>
          <w:szCs w:val="28"/>
        </w:rPr>
      </w:pPr>
      <w:r w:rsidRPr="00841EFE">
        <w:rPr>
          <w:sz w:val="28"/>
          <w:szCs w:val="28"/>
        </w:rPr>
        <w:t>Оптимизация бюджетной сферы образования, осуществляемая в рамках общей социально-экономической политики Республики Беларусь, должна быть направлена, прежде всего, на повышение качества и доступности образовательных услуг населению, в соответствии с установленным Конституцией и законодательством Республики Беларусь правом граждан на образование. При безусловном выполнении указанной задачи, основное внимание необходимо уделить повышению эффективности участия Республики Беларусь в управлении организациями сферы образования и их имуществом, повышению конкурентоспособности белорусских образовательных организаций на внутреннем и мировом рынке образовательных услуг.</w:t>
      </w:r>
    </w:p>
    <w:p w:rsidR="004B44A8" w:rsidRPr="00841EFE" w:rsidRDefault="004B44A8" w:rsidP="00841EFE">
      <w:pPr>
        <w:pStyle w:val="1"/>
        <w:spacing w:line="360" w:lineRule="auto"/>
        <w:ind w:right="0" w:firstLine="709"/>
        <w:rPr>
          <w:sz w:val="28"/>
          <w:szCs w:val="28"/>
        </w:rPr>
      </w:pPr>
      <w:r w:rsidRPr="00841EFE">
        <w:rPr>
          <w:sz w:val="28"/>
          <w:szCs w:val="28"/>
        </w:rPr>
        <w:t xml:space="preserve">Устранение недостатков и решение проблем, накопившихся в системе образования, в том числе, на государственном уровне управления, требует выработки новых стратегий и механизмов управления образовательными организациями, улучшения использования собственности и финансовых ресурсов образования, основанных на сочетании методов государственного управления и рыночных подходов [4]. </w:t>
      </w:r>
    </w:p>
    <w:p w:rsidR="004B44A8" w:rsidRPr="00841EFE" w:rsidRDefault="004B44A8" w:rsidP="00841EFE">
      <w:pPr>
        <w:pStyle w:val="1"/>
        <w:spacing w:line="360" w:lineRule="auto"/>
        <w:ind w:right="0" w:firstLine="709"/>
        <w:rPr>
          <w:sz w:val="28"/>
          <w:szCs w:val="28"/>
        </w:rPr>
      </w:pPr>
      <w:r w:rsidRPr="00841EFE">
        <w:rPr>
          <w:sz w:val="28"/>
          <w:szCs w:val="28"/>
        </w:rPr>
        <w:t>Ведущими направлениями оптимизации сети государственных образовательных организаций является поиск для них наиболее эффективных организационно-правовых форм, степени участия органов государственной власти в управлении, с учетом состояния и тенденций распределения государственных полномочий в сфере образования, особенностей целевых групп потребителей, на которые ориентированы образовательные организации, качества подготовки выпускников, финансовых результатов деятельности, состояния имущественного комплекса и других факторов.</w:t>
      </w:r>
    </w:p>
    <w:p w:rsidR="004B44A8" w:rsidRPr="00841EFE" w:rsidRDefault="004B44A8" w:rsidP="00841EFE">
      <w:pPr>
        <w:spacing w:line="360" w:lineRule="auto"/>
        <w:ind w:firstLine="709"/>
        <w:jc w:val="both"/>
        <w:rPr>
          <w:sz w:val="28"/>
          <w:szCs w:val="28"/>
        </w:rPr>
      </w:pPr>
      <w:r w:rsidRPr="00841EFE">
        <w:rPr>
          <w:sz w:val="28"/>
          <w:szCs w:val="28"/>
        </w:rPr>
        <w:t>В настоящее время система частного предпринимательства в образовании отражает общественную реакцию на новые направления развития экономики государства. Рынок образовательных услуг призван удовлетворять не только государственный заказ, который обеспечивается бюджетными ассигнованиями, но и социальный заказ различных групп населения и предприятий. В процессы образования включаются как формирующийся класс предпринимателей, так и представители различных движений, национальных объединений, религиозных общин. Стремление реформировать систему образования в своих интересах побуждает их открывать альтернативные негосударственные учебные заведения и оказывать финансовую поддержку государственным. В свою очередь и государственные учреждения вправе предлагать широкий спектр образовательных услуг населению на платной основе [4].</w:t>
      </w:r>
    </w:p>
    <w:p w:rsidR="004B44A8" w:rsidRPr="00841EFE" w:rsidRDefault="004B44A8" w:rsidP="00841EFE">
      <w:pPr>
        <w:spacing w:line="360" w:lineRule="auto"/>
        <w:ind w:firstLine="709"/>
        <w:jc w:val="both"/>
        <w:rPr>
          <w:sz w:val="28"/>
          <w:szCs w:val="28"/>
        </w:rPr>
      </w:pPr>
      <w:r w:rsidRPr="00841EFE">
        <w:rPr>
          <w:sz w:val="28"/>
          <w:szCs w:val="28"/>
        </w:rPr>
        <w:t>Привлечение дополнительных источников финансирования на цели образования может осуществляться тремя путями [4]:</w:t>
      </w:r>
    </w:p>
    <w:p w:rsidR="004B44A8" w:rsidRPr="00841EFE" w:rsidRDefault="004B44A8" w:rsidP="00841EFE">
      <w:pPr>
        <w:numPr>
          <w:ilvl w:val="0"/>
          <w:numId w:val="39"/>
        </w:numPr>
        <w:tabs>
          <w:tab w:val="clear" w:pos="2138"/>
          <w:tab w:val="num" w:pos="1080"/>
        </w:tabs>
        <w:spacing w:line="360" w:lineRule="auto"/>
        <w:ind w:left="0" w:firstLine="709"/>
        <w:jc w:val="both"/>
        <w:rPr>
          <w:sz w:val="28"/>
          <w:szCs w:val="28"/>
        </w:rPr>
      </w:pPr>
      <w:r w:rsidRPr="00841EFE">
        <w:rPr>
          <w:sz w:val="28"/>
          <w:szCs w:val="28"/>
        </w:rPr>
        <w:t xml:space="preserve">предпринимательской, </w:t>
      </w:r>
    </w:p>
    <w:p w:rsidR="004B44A8" w:rsidRPr="00841EFE" w:rsidRDefault="004B44A8" w:rsidP="00841EFE">
      <w:pPr>
        <w:numPr>
          <w:ilvl w:val="0"/>
          <w:numId w:val="39"/>
        </w:numPr>
        <w:tabs>
          <w:tab w:val="clear" w:pos="2138"/>
          <w:tab w:val="num" w:pos="1080"/>
        </w:tabs>
        <w:spacing w:line="360" w:lineRule="auto"/>
        <w:ind w:left="0" w:firstLine="709"/>
        <w:jc w:val="both"/>
        <w:rPr>
          <w:sz w:val="28"/>
          <w:szCs w:val="28"/>
        </w:rPr>
      </w:pPr>
      <w:r w:rsidRPr="00841EFE">
        <w:rPr>
          <w:sz w:val="28"/>
          <w:szCs w:val="28"/>
        </w:rPr>
        <w:t>условно-предпринимательской и специфической деятельностью самого образовательного учреждения;</w:t>
      </w:r>
    </w:p>
    <w:p w:rsidR="004B44A8" w:rsidRPr="00841EFE" w:rsidRDefault="004B44A8" w:rsidP="00841EFE">
      <w:pPr>
        <w:numPr>
          <w:ilvl w:val="0"/>
          <w:numId w:val="39"/>
        </w:numPr>
        <w:tabs>
          <w:tab w:val="clear" w:pos="2138"/>
          <w:tab w:val="num" w:pos="1080"/>
        </w:tabs>
        <w:spacing w:line="360" w:lineRule="auto"/>
        <w:ind w:left="0" w:firstLine="709"/>
        <w:jc w:val="both"/>
        <w:rPr>
          <w:sz w:val="28"/>
          <w:szCs w:val="28"/>
        </w:rPr>
      </w:pPr>
      <w:r w:rsidRPr="00841EFE">
        <w:rPr>
          <w:sz w:val="28"/>
          <w:szCs w:val="28"/>
        </w:rPr>
        <w:t>взаимодействием с юридическими и физическими лицами, способными осуществлять благотворительность в пользу образовательного учреждения.</w:t>
      </w:r>
    </w:p>
    <w:p w:rsidR="004B44A8" w:rsidRPr="00841EFE" w:rsidRDefault="004B44A8" w:rsidP="00841EFE">
      <w:pPr>
        <w:spacing w:line="360" w:lineRule="auto"/>
        <w:ind w:firstLine="709"/>
        <w:jc w:val="both"/>
        <w:rPr>
          <w:sz w:val="28"/>
          <w:szCs w:val="28"/>
        </w:rPr>
      </w:pPr>
      <w:r w:rsidRPr="00841EFE">
        <w:rPr>
          <w:sz w:val="28"/>
          <w:szCs w:val="28"/>
        </w:rPr>
        <w:t>Все учреждения и организации, финансируемые за счет бюджета, называются получателями бюджетных средств, а их учредители в лице органов управления — главными распорядителями средств бюджета. Они утверждают сметы доходов и расходов, составляют бюджетную роспись в разрезе подведомственных учреждений, вносят в нее коррективы, составляют сводную отчетность, контролируют деятельность учреждений.</w:t>
      </w:r>
    </w:p>
    <w:p w:rsidR="004B44A8" w:rsidRPr="00841EFE" w:rsidRDefault="004B44A8" w:rsidP="00841EFE">
      <w:pPr>
        <w:spacing w:line="360" w:lineRule="auto"/>
        <w:ind w:firstLine="709"/>
        <w:jc w:val="both"/>
        <w:rPr>
          <w:sz w:val="28"/>
          <w:szCs w:val="28"/>
        </w:rPr>
      </w:pPr>
      <w:r w:rsidRPr="00841EFE">
        <w:rPr>
          <w:sz w:val="28"/>
          <w:szCs w:val="28"/>
        </w:rPr>
        <w:t>В связи с большой актуальностью вопроса особо остановимся на казначейских схемах исполнения бюджета. Их суть заключается в полном переводе оплаты расходов бюджетополучателей напрямую поставщикам услуги исполнителям работ (кроме денежных выплат работникам и студентам). Если раньше средства бюджета поступали на счет учреждения, а затем использовались им по своему усмотрению (безусловно, с соблюдением законодательства), то в настоящее время для всех учреждений в казначействе открыты лицевые счета с указанием постатейного и поквартального распределения средств. В рамках указанной росписи казначейства могут выполнить поручения учреждений на оплату тех или иных расходов. Движению средств через органы казначейства предшествует санкционирование расходов, включающее в себя ежемесячное лимитирование затрат, фактическое принятие бюджетных обязательств и осуществление платежа.</w:t>
      </w:r>
    </w:p>
    <w:p w:rsidR="004B44A8" w:rsidRPr="00841EFE" w:rsidRDefault="004B44A8" w:rsidP="00841EFE">
      <w:pPr>
        <w:spacing w:line="360" w:lineRule="auto"/>
        <w:ind w:firstLine="709"/>
        <w:jc w:val="both"/>
        <w:rPr>
          <w:sz w:val="28"/>
          <w:szCs w:val="28"/>
        </w:rPr>
      </w:pPr>
      <w:r w:rsidRPr="00841EFE">
        <w:rPr>
          <w:sz w:val="28"/>
          <w:szCs w:val="28"/>
        </w:rPr>
        <w:t xml:space="preserve">Порядок финансирования бюджетных расходов через казначейства прогрессивен по своему характеру и экономически целесообразен. Он может дать положительные результаты дл государства не только в части совершенствования методов управления финансовыми ресурсами, но и в части получения оперативной информации о кассовых расходах, перечисления средств по назначению, контроля за финансовыми операциями бюджетополучателей. Однако нельзя не заметить, что с внедрением казначейских технологий значительно затрудняется решение повседневных хозяйственных вопросов у исполнителей бюджетных услуг. </w:t>
      </w:r>
    </w:p>
    <w:p w:rsidR="004B44A8" w:rsidRPr="00841EFE" w:rsidRDefault="004B44A8" w:rsidP="00841EFE">
      <w:pPr>
        <w:spacing w:line="360" w:lineRule="auto"/>
        <w:ind w:firstLine="709"/>
        <w:jc w:val="both"/>
        <w:rPr>
          <w:sz w:val="28"/>
          <w:szCs w:val="28"/>
        </w:rPr>
      </w:pPr>
      <w:r w:rsidRPr="00841EFE">
        <w:rPr>
          <w:sz w:val="28"/>
          <w:szCs w:val="28"/>
        </w:rPr>
        <w:t>Определенные трудности возникают из-за необходимости учета средств, полученных от предпринимательской и иной приносящей доход деятельности, на лицевых счетах в органах казначейства. Законодательством установлено, что такие средства наряду с бюджетными поступлениями расходуются в строгом соответствии со сметами доходов и расходов, подлежат контролю со стороны казначейств и главных распорядителей бюджетных средств, а это в определенной степени лишает руководителей учреждений оперативности.</w:t>
      </w:r>
    </w:p>
    <w:p w:rsidR="004B44A8" w:rsidRPr="00841EFE" w:rsidRDefault="004B44A8" w:rsidP="00841EFE">
      <w:pPr>
        <w:spacing w:line="360" w:lineRule="auto"/>
        <w:ind w:firstLine="709"/>
        <w:jc w:val="both"/>
        <w:rPr>
          <w:sz w:val="28"/>
          <w:szCs w:val="28"/>
        </w:rPr>
      </w:pPr>
      <w:r w:rsidRPr="00841EFE">
        <w:rPr>
          <w:sz w:val="28"/>
          <w:szCs w:val="28"/>
        </w:rPr>
        <w:t>Государственный заказ ограничен возможностями бюджетного финансирования и рамками государственных стандартов, он формируется государственными органами власти и управления. В этой связи дефицит бюджетного финансирования и недостаточная гибкость государственной системы явились главными факторами создания негосударственных образовательных учреждений, включая сеть корпоративных учреждений профессионального образования.</w:t>
      </w:r>
    </w:p>
    <w:p w:rsidR="004B44A8" w:rsidRPr="00841EFE" w:rsidRDefault="004B44A8" w:rsidP="00841EFE">
      <w:pPr>
        <w:spacing w:line="360" w:lineRule="auto"/>
        <w:ind w:firstLine="709"/>
        <w:jc w:val="both"/>
        <w:rPr>
          <w:sz w:val="28"/>
          <w:szCs w:val="28"/>
        </w:rPr>
      </w:pPr>
      <w:r w:rsidRPr="00841EFE">
        <w:rPr>
          <w:sz w:val="28"/>
          <w:szCs w:val="28"/>
        </w:rPr>
        <w:t>В соответствии с Законом Республики Беларусь «Об образовании» негосударственные образовательные учреждения имеют право после получения государственной аккредитации на бюджетное финансирование. В мировой практике существуют страны, в которых запрещено прямое и косвенное субсидирование негосударственных образовательных учреждений (США, Италия и др.). В большинстве же стран имеют место промежуточные варианты, дающие возможность выделения минимального финансирования частным структурам в случае выполнения ими государственных образовательных стандартов. Например, в Японии размер ассигнований на одного учащегося негосударственного образовательного учреждения в 14 раз меньше, чем в государственном учреждении. И только в некоторых странах (Бельгия, Венгрия, Ирландия, Россия) негосударственные учреждения включены в схему бюджетного финансирования по установленным для государственных учреждений нормативам. В этой связи следует вернуться к рассмотрению системы государственных именных финансовых обязательств, направленных на расширение рыночных элементов хозяйствования в образовании посредством организации конкуренции между учебными заведениями за привлечение студентов [4].</w:t>
      </w:r>
    </w:p>
    <w:p w:rsidR="004B44A8" w:rsidRPr="00841EFE" w:rsidRDefault="004B44A8" w:rsidP="00841EFE">
      <w:pPr>
        <w:spacing w:line="360" w:lineRule="auto"/>
        <w:ind w:firstLine="709"/>
        <w:jc w:val="both"/>
        <w:rPr>
          <w:sz w:val="28"/>
          <w:szCs w:val="28"/>
        </w:rPr>
      </w:pPr>
      <w:r w:rsidRPr="00841EFE">
        <w:rPr>
          <w:sz w:val="28"/>
          <w:szCs w:val="28"/>
        </w:rPr>
        <w:t>Опыт дореволюционной России и современных учреждений развитых стран Запада показывает, что действенной является система, при которой контроль за пользованием средств, в интересах обучающихся возлагается на попечительские или наблюдательные советы (комитеты, комиссии). Интересен опыт Великобритании, где решения о выборе приоритетов использования средств принимаются с учетом различных точек зрения с позиции «мы вместе делаем для себя». Мера ответственности за допущенный в текущем году перерасход средств предельно проста — на эту сумму уменьшаются ассигнования в следующем году [4].</w:t>
      </w:r>
    </w:p>
    <w:p w:rsidR="004B44A8" w:rsidRPr="00841EFE" w:rsidRDefault="004B44A8" w:rsidP="00841EFE">
      <w:pPr>
        <w:pStyle w:val="ab"/>
        <w:ind w:firstLine="709"/>
        <w:rPr>
          <w:bCs/>
        </w:rPr>
      </w:pPr>
      <w:r w:rsidRPr="00841EFE">
        <w:t xml:space="preserve">Для активного привлечения бизнеса к развитию образования необходимо в ходе реструктуризации бюджетной образовательной сети обеспечить преобразование образовательных учреждений в организационно-правовые формы, позволяющие эффективно использовать многоканальные схемы финансирования и другие рыночные механизмы развития. </w:t>
      </w:r>
    </w:p>
    <w:p w:rsidR="004B44A8" w:rsidRPr="00841EFE" w:rsidRDefault="004B44A8" w:rsidP="00841EFE">
      <w:pPr>
        <w:spacing w:line="360" w:lineRule="auto"/>
        <w:ind w:firstLine="709"/>
        <w:jc w:val="both"/>
        <w:rPr>
          <w:sz w:val="28"/>
          <w:szCs w:val="28"/>
        </w:rPr>
      </w:pPr>
      <w:r w:rsidRPr="00841EFE">
        <w:rPr>
          <w:sz w:val="28"/>
          <w:szCs w:val="28"/>
        </w:rPr>
        <w:t>Бюджетное финансирование образования продолжает играть немалую роль, поскольку другие источники по разным причинам пока слабы. Средством повышения эффективности бюджетного финансирования, может стать использование принципов «подушевого» нормативного планирования и распределения бюджетных ресурсов в сфере образования. В сфере образования на основе оценки потребности определяется государственный заказ на образование. Эта оценка должна осуществляться органом управления образованием совместно с потребителями (ведомствами, профессиональными ассоциациями и объединениями работодателей) [16, с. 322]. Предполагается разработка Госкомстатом, Минэкономики, Минтрудом, Минфином и Минобразования Республики Беларусь системы контрольных показателей структуры профессиональной подготовки, оценки текущего и перспективного спроса на рынке труда. Целесообразно предусмотреть ежегодное выделение средств на проведение социологических исследований в целях дополнения объективной образовательной статистики.</w:t>
      </w:r>
    </w:p>
    <w:p w:rsidR="004B44A8" w:rsidRPr="00841EFE" w:rsidRDefault="004B44A8" w:rsidP="00841EFE">
      <w:pPr>
        <w:spacing w:line="360" w:lineRule="auto"/>
        <w:ind w:firstLine="709"/>
        <w:jc w:val="both"/>
        <w:rPr>
          <w:sz w:val="28"/>
          <w:szCs w:val="28"/>
        </w:rPr>
      </w:pPr>
      <w:r w:rsidRPr="00841EFE">
        <w:rPr>
          <w:sz w:val="28"/>
          <w:szCs w:val="28"/>
        </w:rPr>
        <w:t xml:space="preserve">Для общего образования применение нормативного бюджетного финансирования предусматривает финансирование учебных заведений пропорционально количеству учащихся в размерах, обеспечивающих предоставление образовательных услуг в объеме минимальных требований образовательного стандарта. </w:t>
      </w:r>
    </w:p>
    <w:p w:rsidR="004B44A8" w:rsidRPr="00841EFE" w:rsidRDefault="004B44A8" w:rsidP="00841EFE">
      <w:pPr>
        <w:pStyle w:val="2"/>
        <w:spacing w:after="0" w:line="360" w:lineRule="auto"/>
        <w:ind w:left="0" w:firstLine="709"/>
        <w:jc w:val="both"/>
        <w:rPr>
          <w:sz w:val="28"/>
          <w:szCs w:val="28"/>
        </w:rPr>
      </w:pPr>
      <w:r w:rsidRPr="00841EFE">
        <w:rPr>
          <w:sz w:val="28"/>
          <w:szCs w:val="28"/>
        </w:rPr>
        <w:t xml:space="preserve">Общеобразовательные организации независимо от формы собственности должны иметь доступ к подушевому финансированию при условии соблюдения ими требований государственных образовательных стандартов. Реализация этого права должна быть достигнута через систему государственной аккредитации общеобразовательных организаций. </w:t>
      </w:r>
    </w:p>
    <w:p w:rsidR="004B44A8" w:rsidRPr="00841EFE" w:rsidRDefault="004B44A8" w:rsidP="00841EFE">
      <w:pPr>
        <w:pStyle w:val="2"/>
        <w:spacing w:after="0" w:line="360" w:lineRule="auto"/>
        <w:ind w:left="0" w:firstLine="709"/>
        <w:jc w:val="both"/>
        <w:rPr>
          <w:sz w:val="28"/>
          <w:szCs w:val="28"/>
        </w:rPr>
      </w:pPr>
      <w:r w:rsidRPr="00841EFE">
        <w:rPr>
          <w:sz w:val="28"/>
          <w:szCs w:val="28"/>
        </w:rPr>
        <w:t>Вместе с тем, особый порядок финансирования может быть предусмотрен для сельских школ, детских домов и интернатов, спецшкол и специальных профтехучилищ для детей с противоправным поведением, для учреждений системы специального образования для детей с отклонениями в физическом и психическом развитии, а также для системы дошкольного и дополнительного внешкольного образования.</w:t>
      </w:r>
    </w:p>
    <w:p w:rsidR="004B44A8" w:rsidRPr="00841EFE" w:rsidRDefault="004B44A8" w:rsidP="00841EFE">
      <w:pPr>
        <w:pStyle w:val="2"/>
        <w:spacing w:after="0" w:line="360" w:lineRule="auto"/>
        <w:ind w:left="0" w:firstLine="709"/>
        <w:jc w:val="both"/>
        <w:rPr>
          <w:sz w:val="28"/>
          <w:szCs w:val="28"/>
        </w:rPr>
      </w:pPr>
      <w:r w:rsidRPr="00841EFE">
        <w:rPr>
          <w:sz w:val="28"/>
          <w:szCs w:val="28"/>
        </w:rPr>
        <w:t>Внедрение механизма подушевого финансирования возможно при выполнении трех условий [16, с. 322]:</w:t>
      </w:r>
    </w:p>
    <w:p w:rsidR="004B44A8" w:rsidRPr="00841EFE" w:rsidRDefault="004B44A8" w:rsidP="00841EFE">
      <w:pPr>
        <w:pStyle w:val="2"/>
        <w:numPr>
          <w:ilvl w:val="0"/>
          <w:numId w:val="40"/>
        </w:numPr>
        <w:tabs>
          <w:tab w:val="clear" w:pos="2138"/>
          <w:tab w:val="num" w:pos="1080"/>
        </w:tabs>
        <w:spacing w:after="0" w:line="360" w:lineRule="auto"/>
        <w:ind w:left="0" w:firstLine="709"/>
        <w:jc w:val="both"/>
        <w:rPr>
          <w:sz w:val="28"/>
          <w:szCs w:val="28"/>
        </w:rPr>
      </w:pPr>
      <w:r w:rsidRPr="00841EFE">
        <w:rPr>
          <w:sz w:val="28"/>
          <w:szCs w:val="28"/>
        </w:rPr>
        <w:t>Реализация образовательными учреждениями предусмотренного Законом об образовании права на юридическую и финансовую самостоятельность, включая открытие банковских счетов;</w:t>
      </w:r>
    </w:p>
    <w:p w:rsidR="004B44A8" w:rsidRPr="00841EFE" w:rsidRDefault="004B44A8" w:rsidP="00841EFE">
      <w:pPr>
        <w:pStyle w:val="2"/>
        <w:numPr>
          <w:ilvl w:val="0"/>
          <w:numId w:val="40"/>
        </w:numPr>
        <w:tabs>
          <w:tab w:val="clear" w:pos="2138"/>
          <w:tab w:val="num" w:pos="1080"/>
        </w:tabs>
        <w:spacing w:after="0" w:line="360" w:lineRule="auto"/>
        <w:ind w:left="0" w:firstLine="709"/>
        <w:jc w:val="both"/>
        <w:rPr>
          <w:sz w:val="28"/>
          <w:szCs w:val="28"/>
        </w:rPr>
      </w:pPr>
      <w:r w:rsidRPr="00841EFE">
        <w:rPr>
          <w:sz w:val="28"/>
          <w:szCs w:val="28"/>
        </w:rPr>
        <w:t>Выделение бюджетных средств не постатейно, а общей суммой, при государственном контроле за соблюдением минимальных нормативов по социально значимым выплатам;</w:t>
      </w:r>
    </w:p>
    <w:p w:rsidR="004B44A8" w:rsidRPr="00841EFE" w:rsidRDefault="004B44A8" w:rsidP="00841EFE">
      <w:pPr>
        <w:pStyle w:val="2"/>
        <w:numPr>
          <w:ilvl w:val="0"/>
          <w:numId w:val="40"/>
        </w:numPr>
        <w:tabs>
          <w:tab w:val="clear" w:pos="2138"/>
          <w:tab w:val="num" w:pos="1080"/>
        </w:tabs>
        <w:spacing w:after="0" w:line="360" w:lineRule="auto"/>
        <w:ind w:left="0" w:firstLine="709"/>
        <w:jc w:val="both"/>
        <w:rPr>
          <w:sz w:val="28"/>
          <w:szCs w:val="28"/>
        </w:rPr>
      </w:pPr>
      <w:r w:rsidRPr="00841EFE">
        <w:rPr>
          <w:sz w:val="28"/>
          <w:szCs w:val="28"/>
        </w:rPr>
        <w:t>Формировании общественно-государственных органов (попечительских советов образовательных учреждений), осуществляющих контроль за расходованием средств, включая полученные из внебюджетных источников.</w:t>
      </w:r>
    </w:p>
    <w:p w:rsidR="004B44A8" w:rsidRPr="00841EFE" w:rsidRDefault="004B44A8" w:rsidP="00841EFE">
      <w:pPr>
        <w:pStyle w:val="2"/>
        <w:spacing w:after="0" w:line="360" w:lineRule="auto"/>
        <w:ind w:left="0" w:firstLine="709"/>
        <w:jc w:val="both"/>
        <w:rPr>
          <w:sz w:val="28"/>
          <w:szCs w:val="28"/>
        </w:rPr>
      </w:pPr>
      <w:r w:rsidRPr="00841EFE">
        <w:rPr>
          <w:sz w:val="28"/>
          <w:szCs w:val="28"/>
        </w:rPr>
        <w:t>Таким образом, рассмотрев вопросы совершенствования планирования и финансирования расходов на образование, необходимо отметить, что предложенные меры должны быть с необходимостью дополнены стимулированием создания фондов поддержки учреждений образования (фондов социально-экономического развития) на государственном уровне, которые будут аккумулировать спонсорские и родительские средства и направлять их на повышение качества учебного процесса (педагогические инновации), поддержание и развитие материально-технической базы школ, реализацию мер социальной защиты. Порядок и направления расходования средств указанных фонда определяется и контролируется общественными органами управления.</w:t>
      </w:r>
    </w:p>
    <w:p w:rsidR="004B44A8" w:rsidRDefault="004B44A8" w:rsidP="00841EFE">
      <w:pPr>
        <w:spacing w:line="360" w:lineRule="auto"/>
        <w:ind w:firstLine="709"/>
        <w:jc w:val="both"/>
        <w:rPr>
          <w:sz w:val="28"/>
        </w:rPr>
      </w:pPr>
    </w:p>
    <w:p w:rsidR="000F2AE8" w:rsidRPr="00841EFE" w:rsidRDefault="000F2AE8" w:rsidP="00841EFE">
      <w:pPr>
        <w:spacing w:line="360" w:lineRule="auto"/>
        <w:ind w:firstLine="709"/>
        <w:jc w:val="both"/>
        <w:rPr>
          <w:sz w:val="28"/>
        </w:rPr>
        <w:sectPr w:rsidR="000F2AE8" w:rsidRPr="00841EFE" w:rsidSect="002B241E">
          <w:headerReference w:type="even" r:id="rId15"/>
          <w:headerReference w:type="default" r:id="rId16"/>
          <w:pgSz w:w="11906" w:h="16838"/>
          <w:pgMar w:top="1134" w:right="850" w:bottom="1134" w:left="1701" w:header="709" w:footer="709" w:gutter="0"/>
          <w:cols w:space="708"/>
          <w:docGrid w:linePitch="360"/>
        </w:sectPr>
      </w:pPr>
    </w:p>
    <w:p w:rsidR="000F2AE8" w:rsidRPr="00841EFE" w:rsidRDefault="000F2AE8" w:rsidP="000F2AE8">
      <w:pPr>
        <w:spacing w:line="360" w:lineRule="auto"/>
        <w:ind w:firstLine="709"/>
        <w:jc w:val="both"/>
        <w:rPr>
          <w:sz w:val="28"/>
        </w:rPr>
      </w:pPr>
      <w:r w:rsidRPr="00841EFE">
        <w:rPr>
          <w:sz w:val="28"/>
        </w:rPr>
        <w:t>Заключение</w:t>
      </w:r>
    </w:p>
    <w:p w:rsidR="004B44A8" w:rsidRPr="00841EFE" w:rsidRDefault="004B44A8" w:rsidP="00841EFE">
      <w:pPr>
        <w:spacing w:line="360" w:lineRule="auto"/>
        <w:ind w:firstLine="709"/>
        <w:jc w:val="both"/>
        <w:rPr>
          <w:sz w:val="28"/>
        </w:rPr>
      </w:pPr>
    </w:p>
    <w:p w:rsidR="004B44A8" w:rsidRPr="00841EFE" w:rsidRDefault="004B44A8" w:rsidP="00841EFE">
      <w:pPr>
        <w:spacing w:line="360" w:lineRule="auto"/>
        <w:ind w:firstLine="709"/>
        <w:jc w:val="both"/>
        <w:rPr>
          <w:sz w:val="28"/>
        </w:rPr>
      </w:pPr>
      <w:r w:rsidRPr="00841EFE">
        <w:rPr>
          <w:sz w:val="28"/>
        </w:rPr>
        <w:t>Результаты исследования в данной курсовой работе позволили установить:</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szCs w:val="28"/>
        </w:rPr>
        <w:t>Изучив сущность и понятие расходов бюджета на образование, необходимо отметить, что новый этап экономических и социальных реформ в Республике Беларусь предусматривает в качестве приоритетных направлений государственных расходов инвестиции на поддержание систем жизнеобеспечения населения страны. Расходы на образование являются именно такими инвестициями, поскольку развитие всех отраслей экономики напрямую зависит от уровня образованности общества. Первостепенная роль в деле воспитания подрастающего поколения всегда принадлежала системе образования. Современное состояние образования обычно характеризуется в первую очередь с позиций недостаточности бюджетных средств, выделяемых государством для обеспечения функционирования данной сферы деятельности. В данных условиях все остальные проблемы, связанные с содержанием и качеством образования, доступностью качественного образования для разных слоёв населения, более полным удовлетворением запросов учащихся, развитием связей с рынком труда и др., отодвигаются на второй, а то и на третий план.</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rPr>
        <w:t>Рассмотрев классификацию расходов бюджета на образование, необходимо отметить, что различные виды бюджетных классификаций расходов на образование позволяют единообразно учитывать расходы бюджета на финансирование учреждений образования, составлять отчетность об исполнении бюджета, осуществлять контроль и анализ по каждому виду расходов, а также кодировать показатели бюджетов и отчетов при компьютерной обработке.</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szCs w:val="28"/>
        </w:rPr>
        <w:t>Изучив вопросы финансирования расходов бюджета на образование, необходимо отметить, что государственные учреждения образования финансируются из республиканского и (или) местных бюджетов. Объем бюджетного финансирования на содержание и развитие национальной системы образования утверждается законом Республики Беларусь о бюджете на очередной финансовый (бюджетный) год и устанавливается в размере не менее 10 процентов от валового внутреннего продукта. Общий порядок финансирования расходов по всем отраслям регламентирован Бюджетным кодексом РБ. В соответствии с ним все учреждения и организации, финансируемые за счёт бюджета, называются получателями бюджетных средств, а их учредители в лице органов управления – главными распорядителями средств бюджета. Они утверждают сметы доходов и расходов, составляют бюджетную роспись в разрезе подведомственных учреждений и вносят в неё коррективы, составляют сводную отчётность, контролируют деятельность учреждений.</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szCs w:val="28"/>
        </w:rPr>
        <w:t>Изучив формы и методы бюджетного планирования и финансирования расходов на образование, необходимо отметить, что рассмотрение планирования отдельных элементов расходов по трём типам учреждений образования показывает многогранность проблем отрасли, значительное число которых связанно с несоответствием правового обеспечения и реальной практики выделения средств. Независимо от применяемых при планировании методик жёсткая бюджетная политика предопределяет необходимость учитывать при формировании бюджетов не только потребность, целесообразность, актуальность расходов, но и финансовые возможности государства по их осуществлению. то характерной особенностью современного состояния бюджетного финансирования образования является недостаток выделяемых средств для нормального функционирования бюджетных заведений. Считается, что финансироваться из бюджета должны лишь основные виды расходов образовательных учреждений. И при этом не финансируются даже те расходы, которые предусмотрены законом «Об образовании». В законодательной базе, определяющей процедуру бюджетного финансирования образования, отсутствует механизм, позволяющий с единых позиций решать возникающие частные вопросы финансирования, руководствуясь единственным критерием – целями, на достижение которых направляются бюджетные средства. Такое положение обусловлено принятой в настоящее время трактовкой определения целевого характера использования бюджетных средств, не связанного ни с образовательным процессом, ни с его результатами, а основанного исключительно на соблюдении установленных сметных назначений в рамках экономической бюджетной классификации.</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szCs w:val="28"/>
        </w:rPr>
        <w:t xml:space="preserve">Рассмотрев вопросы, связанные с разработкой сметы расходов учреждений образования, необходимо отметить, что обязанностью любого образовательного учреждения, а в частности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xml:space="preserve">. Жлобина», является своевременное представление учредителю программы развития, обоснований потребности в бюджетных средствах, а также объемов предполагаемого поступления внебюджетных источников финансирования, расходование бюджетных средств по целевому назначению и эффективное использование закрепленных за учреждением объектов собственности. В связи с этим Определение расходов по бюджетной смете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xml:space="preserve">. Жлобина» производится исходя из действительной потребности в средствах с учетом осуществления режима экономии и эффективного расходования материальных и денежных средств. А расходы, включаемые в бюджетную смету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должны быть обоснованы соответствующими расчетами по статьям, подстатьям и (или) элементам экономической классификации расходов бюджета.</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szCs w:val="28"/>
        </w:rPr>
        <w:t xml:space="preserve">Изучив организацию финансирования учреждений образования, а в частности Учреждения образования «Средняя общеобразовательная школа № </w:t>
      </w:r>
      <w:smartTag w:uri="urn:schemas-microsoft-com:office:smarttags" w:element="metricconverter">
        <w:smartTagPr>
          <w:attr w:name="ProductID" w:val="13 г"/>
        </w:smartTagPr>
        <w:r w:rsidRPr="00841EFE">
          <w:rPr>
            <w:sz w:val="28"/>
            <w:szCs w:val="28"/>
          </w:rPr>
          <w:t>13 г</w:t>
        </w:r>
      </w:smartTag>
      <w:r w:rsidRPr="00841EFE">
        <w:rPr>
          <w:sz w:val="28"/>
          <w:szCs w:val="28"/>
        </w:rPr>
        <w:t>. Жлобина», необходимо отметить, что финансирование образовательных учреждений представляет собой процесс, направленный на решение его текущих задач и задач развития. В целом объём бюджетных ассигнований на реализацию государственных гарантий в области образования в современной белорусской практике определяется на основе применения элементов стандартизации процесса обучения, финансового нормирования расходов, формирования государственного (муниципального) заказа по видам бюджетных услуг. Однако нельзя не сказать, что при любой системе финансирования экономическая эффективность и социальная справедливость в образовании должны дополнять друг друга.</w:t>
      </w:r>
    </w:p>
    <w:p w:rsidR="004B44A8" w:rsidRPr="00841EFE" w:rsidRDefault="004B44A8" w:rsidP="00841EFE">
      <w:pPr>
        <w:numPr>
          <w:ilvl w:val="0"/>
          <w:numId w:val="41"/>
        </w:numPr>
        <w:tabs>
          <w:tab w:val="clear" w:pos="1429"/>
          <w:tab w:val="num" w:pos="900"/>
        </w:tabs>
        <w:spacing w:line="360" w:lineRule="auto"/>
        <w:ind w:left="0" w:firstLine="709"/>
        <w:jc w:val="both"/>
        <w:rPr>
          <w:sz w:val="28"/>
        </w:rPr>
      </w:pPr>
      <w:r w:rsidRPr="00841EFE">
        <w:rPr>
          <w:sz w:val="28"/>
          <w:szCs w:val="28"/>
        </w:rPr>
        <w:t>Рассмотрев вопросы совершенствования планирования и финансирования расходов на образование, необходимо отметить, что предложенные меры должны быть с необходимостью дополнены стимулированием создания фондов поддержки учреждений образования (фондов социально-экономического развития) на государственном уровне, которые будут аккумулировать спонсорские и родительские средства и направлять их на повышение качества учебного процесса (педагогические инновации), поддержание и развитие материально-технической базы школ, реализацию мер социальной защиты. Порядок и направления расходования средств указанных фонда определяется и контролируется общественными органами управления.</w:t>
      </w:r>
    </w:p>
    <w:p w:rsidR="004B44A8" w:rsidRDefault="004B44A8" w:rsidP="00841EFE">
      <w:pPr>
        <w:spacing w:line="360" w:lineRule="auto"/>
        <w:ind w:firstLine="709"/>
        <w:jc w:val="both"/>
        <w:rPr>
          <w:sz w:val="28"/>
        </w:rPr>
      </w:pPr>
    </w:p>
    <w:p w:rsidR="000F2AE8" w:rsidRPr="00841EFE" w:rsidRDefault="000F2AE8" w:rsidP="00841EFE">
      <w:pPr>
        <w:spacing w:line="360" w:lineRule="auto"/>
        <w:ind w:firstLine="709"/>
        <w:jc w:val="both"/>
        <w:rPr>
          <w:sz w:val="28"/>
        </w:rPr>
        <w:sectPr w:rsidR="000F2AE8" w:rsidRPr="00841EFE" w:rsidSect="002B241E">
          <w:pgSz w:w="11906" w:h="16838"/>
          <w:pgMar w:top="1134" w:right="850" w:bottom="1134" w:left="1701" w:header="709" w:footer="709" w:gutter="0"/>
          <w:cols w:space="708"/>
          <w:docGrid w:linePitch="360"/>
        </w:sectPr>
      </w:pPr>
    </w:p>
    <w:p w:rsidR="004B44A8" w:rsidRPr="00841EFE" w:rsidRDefault="004B44A8" w:rsidP="00841EFE">
      <w:pPr>
        <w:spacing w:line="360" w:lineRule="auto"/>
        <w:ind w:firstLine="709"/>
        <w:jc w:val="both"/>
        <w:rPr>
          <w:sz w:val="28"/>
        </w:rPr>
      </w:pPr>
      <w:r w:rsidRPr="00841EFE">
        <w:rPr>
          <w:sz w:val="28"/>
        </w:rPr>
        <w:t>Список используемой литературы</w:t>
      </w:r>
    </w:p>
    <w:p w:rsidR="004B44A8" w:rsidRPr="00841EFE" w:rsidRDefault="004B44A8" w:rsidP="00841EFE">
      <w:pPr>
        <w:spacing w:line="360" w:lineRule="auto"/>
        <w:ind w:firstLine="709"/>
        <w:jc w:val="both"/>
        <w:rPr>
          <w:sz w:val="28"/>
        </w:rPr>
      </w:pP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rPr>
        <w:t>Анализ хозяйственной деятельности бюджетных организаций : учеб. пособие для вузов / Д.А. Панков [и др.] ; под ред. Д.А. Панкова, Е.А. Головковой. – М. : Новое знание, 2004. – 2004. – 409 с.</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 xml:space="preserve">Бюджетный кодекс Республики Беларусь от 16 июля </w:t>
      </w:r>
      <w:smartTag w:uri="urn:schemas-microsoft-com:office:smarttags" w:element="metricconverter">
        <w:smartTagPr>
          <w:attr w:name="ProductID" w:val="2008 г"/>
        </w:smartTagPr>
        <w:r w:rsidRPr="00841EFE">
          <w:rPr>
            <w:sz w:val="28"/>
            <w:szCs w:val="28"/>
          </w:rPr>
          <w:t>2008 г</w:t>
        </w:r>
      </w:smartTag>
      <w:r w:rsidRPr="00841EFE">
        <w:rPr>
          <w:sz w:val="28"/>
          <w:szCs w:val="28"/>
        </w:rPr>
        <w:t>. № 412-З /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Волчков, В.Н. Целевые рейтинги эффективности доходной деятельности бюджетных учреждений / В.Н. Волчков, Н.В. Свиридова, Н.С. Циндин // Финансы. – 2009. – № 3. – С. 12-14.</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 xml:space="preserve">Елифеенко, А.Н. Финансы предприятия / Электронный учебник </w:t>
      </w:r>
      <w:r w:rsidRPr="00841EFE">
        <w:rPr>
          <w:sz w:val="28"/>
          <w:szCs w:val="22"/>
        </w:rPr>
        <w:t>[Электронный ресурс]. –</w:t>
      </w:r>
      <w:r w:rsidRPr="00841EFE">
        <w:rPr>
          <w:sz w:val="28"/>
        </w:rPr>
        <w:t xml:space="preserve"> 2009. – Режим доступа: </w:t>
      </w:r>
      <w:r w:rsidRPr="00412FE4">
        <w:rPr>
          <w:sz w:val="28"/>
          <w:szCs w:val="28"/>
          <w:lang w:val="en-GB"/>
        </w:rPr>
        <w:t>www</w:t>
      </w:r>
      <w:r w:rsidRPr="00412FE4">
        <w:rPr>
          <w:sz w:val="28"/>
          <w:szCs w:val="28"/>
        </w:rPr>
        <w:t>.</w:t>
      </w:r>
      <w:r w:rsidRPr="00412FE4">
        <w:rPr>
          <w:sz w:val="28"/>
          <w:szCs w:val="28"/>
          <w:lang w:val="en-GB"/>
        </w:rPr>
        <w:t>perspectivy</w:t>
      </w:r>
      <w:r w:rsidRPr="00412FE4">
        <w:rPr>
          <w:sz w:val="28"/>
          <w:szCs w:val="28"/>
        </w:rPr>
        <w:t>.</w:t>
      </w:r>
      <w:r w:rsidRPr="00412FE4">
        <w:rPr>
          <w:sz w:val="28"/>
          <w:szCs w:val="28"/>
          <w:lang w:val="en-GB"/>
        </w:rPr>
        <w:t>info</w:t>
      </w:r>
      <w:r w:rsidRPr="00841EFE">
        <w:rPr>
          <w:sz w:val="28"/>
          <w:szCs w:val="28"/>
        </w:rPr>
        <w:t xml:space="preserve"> </w:t>
      </w:r>
      <w:r w:rsidRPr="00841EFE">
        <w:rPr>
          <w:sz w:val="28"/>
        </w:rPr>
        <w:t>– Дата доступа: 28.04.2009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Жук, И.Н. Международные финансы</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учеб. пособие для вузов</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И.Н. Жук, Е.Ф. Киреева, В.В. Кравченко</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под ред. И.Н. Жук.</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Мн.</w:t>
      </w:r>
      <w:r w:rsidR="00841EFE" w:rsidRPr="00841EFE">
        <w:rPr>
          <w:sz w:val="28"/>
          <w:szCs w:val="28"/>
        </w:rPr>
        <w:t xml:space="preserve"> </w:t>
      </w:r>
      <w:r w:rsidRPr="00841EFE">
        <w:rPr>
          <w:sz w:val="28"/>
          <w:szCs w:val="28"/>
        </w:rPr>
        <w:t>: БГЭУ,</w:t>
      </w:r>
      <w:r w:rsidR="00841EFE" w:rsidRPr="00841EFE">
        <w:rPr>
          <w:sz w:val="28"/>
          <w:szCs w:val="28"/>
        </w:rPr>
        <w:t xml:space="preserve"> </w:t>
      </w:r>
      <w:r w:rsidRPr="00841EFE">
        <w:rPr>
          <w:sz w:val="28"/>
          <w:szCs w:val="28"/>
        </w:rPr>
        <w:t>2001.</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149 с.</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rPr>
        <w:t xml:space="preserve">Инструкция о порядке применения бюджетной классификации Республики Беларусь: утв. постановлением Министерства финансов Респ. Беларусь от 31 декабря </w:t>
      </w:r>
      <w:smartTag w:uri="urn:schemas-microsoft-com:office:smarttags" w:element="metricconverter">
        <w:smartTagPr>
          <w:attr w:name="ProductID" w:val="2008 г"/>
        </w:smartTagPr>
        <w:r w:rsidRPr="00841EFE">
          <w:rPr>
            <w:sz w:val="28"/>
          </w:rPr>
          <w:t>2008 г</w:t>
        </w:r>
      </w:smartTag>
      <w:r w:rsidRPr="00841EFE">
        <w:rPr>
          <w:sz w:val="28"/>
        </w:rPr>
        <w:t xml:space="preserve">. № 208 </w:t>
      </w:r>
      <w:r w:rsidRPr="00841EFE">
        <w:rPr>
          <w:sz w:val="28"/>
          <w:szCs w:val="28"/>
        </w:rPr>
        <w:t>/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Инструкция о порядке составления, рассмотрения и утверждения бюджетных смет получателей бюджетных средств, смет доходов и расходов внебюджетных средств бюджетных организаций: утв. Постановлением Министерства финансов Республики Беларусь от 30.01.2009 г. № 8 /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Князев, Ю. Социальные функции современного государства</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Юрий Князев //</w:t>
      </w:r>
      <w:r w:rsidR="00841EFE" w:rsidRPr="00841EFE">
        <w:rPr>
          <w:sz w:val="28"/>
          <w:szCs w:val="28"/>
        </w:rPr>
        <w:t xml:space="preserve"> </w:t>
      </w:r>
      <w:r w:rsidRPr="00841EFE">
        <w:rPr>
          <w:sz w:val="28"/>
          <w:szCs w:val="28"/>
        </w:rPr>
        <w:t>Проблемы теории и практики управления.</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2008.</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 1.</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С. 28-38.</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 xml:space="preserve">Методика формирования, реализации и мониторинга исполнения бюджета развития системы образования / Официальный сайт электронного периодического издания «Университетское образование: теория и практика» </w:t>
      </w:r>
      <w:r w:rsidRPr="00841EFE">
        <w:rPr>
          <w:sz w:val="28"/>
          <w:szCs w:val="22"/>
        </w:rPr>
        <w:t>[Электронный ресурс]. –</w:t>
      </w:r>
      <w:r w:rsidRPr="00841EFE">
        <w:rPr>
          <w:sz w:val="28"/>
        </w:rPr>
        <w:t xml:space="preserve"> 2009. – Режим доступа: </w:t>
      </w:r>
      <w:r w:rsidRPr="00841EFE">
        <w:rPr>
          <w:sz w:val="28"/>
          <w:u w:val="single"/>
          <w:lang w:val="en-GB"/>
        </w:rPr>
        <w:t>www</w:t>
      </w:r>
      <w:r w:rsidRPr="00841EFE">
        <w:rPr>
          <w:sz w:val="28"/>
          <w:u w:val="single"/>
        </w:rPr>
        <w:t>.</w:t>
      </w:r>
      <w:r w:rsidRPr="00841EFE">
        <w:rPr>
          <w:sz w:val="28"/>
          <w:u w:val="single"/>
          <w:lang w:val="en-GB"/>
        </w:rPr>
        <w:t>umj</w:t>
      </w:r>
      <w:r w:rsidRPr="00841EFE">
        <w:rPr>
          <w:sz w:val="28"/>
          <w:u w:val="single"/>
        </w:rPr>
        <w:t>.</w:t>
      </w:r>
      <w:r w:rsidRPr="00841EFE">
        <w:rPr>
          <w:sz w:val="28"/>
          <w:u w:val="single"/>
          <w:lang w:val="en-GB"/>
        </w:rPr>
        <w:t>ru</w:t>
      </w:r>
      <w:r w:rsidRPr="00841EFE">
        <w:rPr>
          <w:sz w:val="28"/>
        </w:rPr>
        <w:t xml:space="preserve"> – Дата доступа: 28.04.2009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Миляков, Н.В. Финансы</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курс лекций</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Н.В. Миляков.</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М.</w:t>
      </w:r>
      <w:r w:rsidR="00841EFE" w:rsidRPr="00841EFE">
        <w:rPr>
          <w:sz w:val="28"/>
          <w:szCs w:val="28"/>
        </w:rPr>
        <w:t xml:space="preserve"> </w:t>
      </w:r>
      <w:r w:rsidRPr="00841EFE">
        <w:rPr>
          <w:sz w:val="28"/>
          <w:szCs w:val="28"/>
        </w:rPr>
        <w:t>: ИНФРА-М,</w:t>
      </w:r>
      <w:r w:rsidR="00841EFE" w:rsidRPr="00841EFE">
        <w:rPr>
          <w:sz w:val="28"/>
          <w:szCs w:val="28"/>
        </w:rPr>
        <w:t xml:space="preserve"> </w:t>
      </w:r>
      <w:r w:rsidRPr="00841EFE">
        <w:rPr>
          <w:sz w:val="28"/>
          <w:szCs w:val="28"/>
        </w:rPr>
        <w:t>2002.</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432 с.</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 xml:space="preserve">О бюджетной классификации Республики Беларусь: постановление Министерства финансов Респ. Беларусь от 31 декабря </w:t>
      </w:r>
      <w:smartTag w:uri="urn:schemas-microsoft-com:office:smarttags" w:element="metricconverter">
        <w:smartTagPr>
          <w:attr w:name="ProductID" w:val="2008 г"/>
        </w:smartTagPr>
        <w:r w:rsidRPr="00841EFE">
          <w:rPr>
            <w:sz w:val="28"/>
            <w:szCs w:val="28"/>
          </w:rPr>
          <w:t>2008 г</w:t>
        </w:r>
      </w:smartTag>
      <w:r w:rsidRPr="00841EFE">
        <w:rPr>
          <w:sz w:val="28"/>
          <w:szCs w:val="28"/>
        </w:rPr>
        <w:t>. № 208 /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 xml:space="preserve">О республиканском бюджете на 2009 год: Закон Республики Беларусь от 13 ноября </w:t>
      </w:r>
      <w:smartTag w:uri="urn:schemas-microsoft-com:office:smarttags" w:element="metricconverter">
        <w:smartTagPr>
          <w:attr w:name="ProductID" w:val="2008 г"/>
        </w:smartTagPr>
        <w:r w:rsidRPr="00841EFE">
          <w:rPr>
            <w:sz w:val="28"/>
            <w:szCs w:val="28"/>
          </w:rPr>
          <w:t>2008 г</w:t>
        </w:r>
      </w:smartTag>
      <w:r w:rsidRPr="00841EFE">
        <w:rPr>
          <w:sz w:val="28"/>
          <w:szCs w:val="28"/>
        </w:rPr>
        <w:t>. № 450-З /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 xml:space="preserve">Об образовании: Закон Респ. Беларусь от 29 октября </w:t>
      </w:r>
      <w:smartTag w:uri="urn:schemas-microsoft-com:office:smarttags" w:element="metricconverter">
        <w:smartTagPr>
          <w:attr w:name="ProductID" w:val="1991 г"/>
        </w:smartTagPr>
        <w:r w:rsidRPr="00841EFE">
          <w:rPr>
            <w:sz w:val="28"/>
            <w:szCs w:val="28"/>
          </w:rPr>
          <w:t>1991 г</w:t>
        </w:r>
      </w:smartTag>
      <w:r w:rsidRPr="00841EFE">
        <w:rPr>
          <w:sz w:val="28"/>
          <w:szCs w:val="28"/>
        </w:rPr>
        <w:t>. № 1202-</w:t>
      </w:r>
      <w:r w:rsidRPr="00841EFE">
        <w:rPr>
          <w:sz w:val="28"/>
          <w:szCs w:val="28"/>
          <w:lang w:val="en-GB"/>
        </w:rPr>
        <w:t>XII</w:t>
      </w:r>
      <w:r w:rsidRPr="00841EFE">
        <w:rPr>
          <w:sz w:val="28"/>
          <w:szCs w:val="28"/>
        </w:rPr>
        <w:t xml:space="preserve"> (в ред. Законов Республики Беларусь от 19.03.2002 № 95-З, от 04.08.2004 № 311-З)</w:t>
      </w:r>
      <w:r w:rsidRPr="00841EFE">
        <w:rPr>
          <w:sz w:val="28"/>
        </w:rPr>
        <w:t xml:space="preserve"> </w:t>
      </w:r>
      <w:r w:rsidRPr="00841EFE">
        <w:rPr>
          <w:sz w:val="28"/>
          <w:szCs w:val="28"/>
        </w:rPr>
        <w:t>/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Основные направления социально-экономического развития Республики Беларусь на 2006-2015 годы (в ред. постановлений Совмина от 03.03.2008 № 322, от 16.05.2008 № 693): утв. Постановлением Совета Министров Республики Беларусь от 4.11.2006 г. № 1475 / Консультант Плюс: Беларусь. Технология 3000 [Электронный ресурс] / ООО «ЮрСпектр». – Мн., 2009</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Республика Беларусь в цифрах / Краткий стат. сборник. Мн.: Министерство статистики и анализа Республики Беларусь. – 2008. – 348 с.</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rPr>
        <w:t>Финансы</w:t>
      </w:r>
      <w:r w:rsidR="00841EFE" w:rsidRPr="00841EFE">
        <w:rPr>
          <w:sz w:val="28"/>
        </w:rPr>
        <w:t xml:space="preserve"> </w:t>
      </w:r>
      <w:r w:rsidRPr="00841EFE">
        <w:rPr>
          <w:sz w:val="28"/>
        </w:rPr>
        <w:t>:</w:t>
      </w:r>
      <w:r w:rsidR="00841EFE" w:rsidRPr="00841EFE">
        <w:rPr>
          <w:sz w:val="28"/>
        </w:rPr>
        <w:t xml:space="preserve"> </w:t>
      </w:r>
      <w:r w:rsidRPr="00841EFE">
        <w:rPr>
          <w:sz w:val="28"/>
        </w:rPr>
        <w:t>учеб. для вузов</w:t>
      </w:r>
      <w:r w:rsidR="00841EFE" w:rsidRPr="00841EFE">
        <w:rPr>
          <w:sz w:val="28"/>
        </w:rPr>
        <w:t xml:space="preserve"> </w:t>
      </w:r>
      <w:r w:rsidRPr="00841EFE">
        <w:rPr>
          <w:sz w:val="28"/>
        </w:rPr>
        <w:t>/</w:t>
      </w:r>
      <w:r w:rsidR="00841EFE" w:rsidRPr="00841EFE">
        <w:rPr>
          <w:sz w:val="28"/>
        </w:rPr>
        <w:t xml:space="preserve"> </w:t>
      </w:r>
      <w:r w:rsidRPr="00841EFE">
        <w:rPr>
          <w:sz w:val="28"/>
        </w:rPr>
        <w:t>под ред. В.П. Литовченко.</w:t>
      </w:r>
      <w:r w:rsidR="00841EFE" w:rsidRPr="00841EFE">
        <w:rPr>
          <w:sz w:val="28"/>
        </w:rPr>
        <w:t xml:space="preserve"> </w:t>
      </w:r>
      <w:r w:rsidRPr="00841EFE">
        <w:rPr>
          <w:sz w:val="28"/>
        </w:rPr>
        <w:t>–</w:t>
      </w:r>
      <w:r w:rsidR="00841EFE" w:rsidRPr="00841EFE">
        <w:rPr>
          <w:sz w:val="28"/>
        </w:rPr>
        <w:t xml:space="preserve"> </w:t>
      </w:r>
      <w:r w:rsidRPr="00841EFE">
        <w:rPr>
          <w:sz w:val="28"/>
        </w:rPr>
        <w:t>М.</w:t>
      </w:r>
      <w:r w:rsidR="00841EFE" w:rsidRPr="00841EFE">
        <w:rPr>
          <w:sz w:val="28"/>
        </w:rPr>
        <w:t xml:space="preserve"> </w:t>
      </w:r>
      <w:r w:rsidRPr="00841EFE">
        <w:rPr>
          <w:sz w:val="28"/>
        </w:rPr>
        <w:t>: Дашков и К,</w:t>
      </w:r>
      <w:r w:rsidR="00841EFE" w:rsidRPr="00841EFE">
        <w:rPr>
          <w:sz w:val="28"/>
        </w:rPr>
        <w:t xml:space="preserve"> </w:t>
      </w:r>
      <w:r w:rsidRPr="00841EFE">
        <w:rPr>
          <w:sz w:val="28"/>
        </w:rPr>
        <w:t>2006.</w:t>
      </w:r>
      <w:r w:rsidR="00841EFE" w:rsidRPr="00841EFE">
        <w:rPr>
          <w:sz w:val="28"/>
        </w:rPr>
        <w:t xml:space="preserve"> </w:t>
      </w:r>
      <w:r w:rsidRPr="00841EFE">
        <w:rPr>
          <w:sz w:val="28"/>
        </w:rPr>
        <w:t>–</w:t>
      </w:r>
      <w:r w:rsidR="00841EFE" w:rsidRPr="00841EFE">
        <w:rPr>
          <w:sz w:val="28"/>
        </w:rPr>
        <w:t xml:space="preserve"> </w:t>
      </w:r>
      <w:r w:rsidRPr="00841EFE">
        <w:rPr>
          <w:sz w:val="28"/>
        </w:rPr>
        <w:t>588</w:t>
      </w:r>
      <w:r w:rsidR="00841EFE" w:rsidRPr="00841EFE">
        <w:rPr>
          <w:sz w:val="28"/>
        </w:rPr>
        <w:t xml:space="preserve"> </w:t>
      </w:r>
      <w:r w:rsidRPr="00841EFE">
        <w:rPr>
          <w:sz w:val="28"/>
        </w:rPr>
        <w:t>с.</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rPr>
        <w:t>Чернюк, А.А. Бухгалтерский учет в бюджетных организациях</w:t>
      </w:r>
      <w:r w:rsidR="00841EFE" w:rsidRPr="00841EFE">
        <w:rPr>
          <w:sz w:val="28"/>
        </w:rPr>
        <w:t xml:space="preserve"> </w:t>
      </w:r>
      <w:r w:rsidRPr="00841EFE">
        <w:rPr>
          <w:sz w:val="28"/>
        </w:rPr>
        <w:t>:</w:t>
      </w:r>
      <w:r w:rsidR="00841EFE" w:rsidRPr="00841EFE">
        <w:rPr>
          <w:sz w:val="28"/>
        </w:rPr>
        <w:t xml:space="preserve"> </w:t>
      </w:r>
      <w:r w:rsidRPr="00841EFE">
        <w:rPr>
          <w:sz w:val="28"/>
        </w:rPr>
        <w:t>учеб. для вузов</w:t>
      </w:r>
      <w:r w:rsidR="00841EFE" w:rsidRPr="00841EFE">
        <w:rPr>
          <w:sz w:val="28"/>
        </w:rPr>
        <w:t xml:space="preserve"> </w:t>
      </w:r>
      <w:r w:rsidRPr="00841EFE">
        <w:rPr>
          <w:sz w:val="28"/>
        </w:rPr>
        <w:t>/</w:t>
      </w:r>
      <w:r w:rsidR="00841EFE" w:rsidRPr="00841EFE">
        <w:rPr>
          <w:sz w:val="28"/>
        </w:rPr>
        <w:t xml:space="preserve"> </w:t>
      </w:r>
      <w:r w:rsidRPr="00841EFE">
        <w:rPr>
          <w:sz w:val="28"/>
        </w:rPr>
        <w:t>А.А. Чернюк.</w:t>
      </w:r>
      <w:r w:rsidR="00841EFE" w:rsidRPr="00841EFE">
        <w:rPr>
          <w:sz w:val="28"/>
        </w:rPr>
        <w:t xml:space="preserve"> </w:t>
      </w:r>
      <w:r w:rsidRPr="00841EFE">
        <w:rPr>
          <w:sz w:val="28"/>
        </w:rPr>
        <w:t>–</w:t>
      </w:r>
      <w:r w:rsidR="00841EFE" w:rsidRPr="00841EFE">
        <w:rPr>
          <w:sz w:val="28"/>
        </w:rPr>
        <w:t xml:space="preserve"> </w:t>
      </w:r>
      <w:r w:rsidRPr="00841EFE">
        <w:rPr>
          <w:sz w:val="28"/>
        </w:rPr>
        <w:t>Мн.</w:t>
      </w:r>
      <w:r w:rsidR="00841EFE" w:rsidRPr="00841EFE">
        <w:rPr>
          <w:sz w:val="28"/>
        </w:rPr>
        <w:t xml:space="preserve"> </w:t>
      </w:r>
      <w:r w:rsidRPr="00841EFE">
        <w:rPr>
          <w:sz w:val="28"/>
        </w:rPr>
        <w:t>:</w:t>
      </w:r>
      <w:r w:rsidR="00841EFE" w:rsidRPr="00841EFE">
        <w:rPr>
          <w:sz w:val="28"/>
        </w:rPr>
        <w:t xml:space="preserve"> </w:t>
      </w:r>
      <w:r w:rsidRPr="00841EFE">
        <w:rPr>
          <w:sz w:val="28"/>
        </w:rPr>
        <w:t>Выш. шк.,</w:t>
      </w:r>
      <w:r w:rsidR="00841EFE" w:rsidRPr="00841EFE">
        <w:rPr>
          <w:sz w:val="28"/>
        </w:rPr>
        <w:t xml:space="preserve"> </w:t>
      </w:r>
      <w:r w:rsidRPr="00841EFE">
        <w:rPr>
          <w:sz w:val="28"/>
        </w:rPr>
        <w:t>2005.</w:t>
      </w:r>
      <w:r w:rsidR="00841EFE" w:rsidRPr="00841EFE">
        <w:rPr>
          <w:sz w:val="28"/>
        </w:rPr>
        <w:t xml:space="preserve"> </w:t>
      </w:r>
      <w:r w:rsidRPr="00841EFE">
        <w:rPr>
          <w:sz w:val="28"/>
        </w:rPr>
        <w:t>–</w:t>
      </w:r>
      <w:r w:rsidR="00841EFE" w:rsidRPr="00841EFE">
        <w:rPr>
          <w:sz w:val="28"/>
        </w:rPr>
        <w:t xml:space="preserve"> </w:t>
      </w:r>
      <w:r w:rsidRPr="00841EFE">
        <w:rPr>
          <w:sz w:val="28"/>
        </w:rPr>
        <w:t>496 с.</w:t>
      </w:r>
    </w:p>
    <w:p w:rsidR="004B44A8" w:rsidRPr="00841EFE" w:rsidRDefault="004B44A8" w:rsidP="000F2AE8">
      <w:pPr>
        <w:numPr>
          <w:ilvl w:val="0"/>
          <w:numId w:val="42"/>
        </w:numPr>
        <w:tabs>
          <w:tab w:val="clear" w:pos="1429"/>
          <w:tab w:val="num" w:pos="900"/>
        </w:tabs>
        <w:spacing w:line="360" w:lineRule="auto"/>
        <w:ind w:left="0" w:firstLine="0"/>
        <w:jc w:val="both"/>
        <w:rPr>
          <w:sz w:val="28"/>
          <w:szCs w:val="28"/>
        </w:rPr>
      </w:pPr>
      <w:r w:rsidRPr="00841EFE">
        <w:rPr>
          <w:sz w:val="28"/>
          <w:szCs w:val="28"/>
        </w:rPr>
        <w:t>Чернюк, А. Заполнение отчетов об исполнении сметы расходов по бюджету /</w:t>
      </w:r>
      <w:r w:rsidR="00841EFE" w:rsidRPr="00841EFE">
        <w:rPr>
          <w:sz w:val="28"/>
          <w:szCs w:val="28"/>
        </w:rPr>
        <w:t xml:space="preserve"> </w:t>
      </w:r>
      <w:r w:rsidRPr="00841EFE">
        <w:rPr>
          <w:sz w:val="28"/>
          <w:szCs w:val="28"/>
        </w:rPr>
        <w:t>Анна Чернюк</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Главный бухгалтер. Бюджетные организации.</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2008. –</w:t>
      </w:r>
      <w:r w:rsidR="00841EFE" w:rsidRPr="00841EFE">
        <w:rPr>
          <w:sz w:val="28"/>
          <w:szCs w:val="28"/>
        </w:rPr>
        <w:t xml:space="preserve"> </w:t>
      </w:r>
      <w:r w:rsidRPr="00841EFE">
        <w:rPr>
          <w:sz w:val="28"/>
          <w:szCs w:val="28"/>
        </w:rPr>
        <w:t>№ 1.</w:t>
      </w:r>
      <w:r w:rsidR="00841EFE" w:rsidRPr="00841EFE">
        <w:rPr>
          <w:sz w:val="28"/>
          <w:szCs w:val="28"/>
        </w:rPr>
        <w:t xml:space="preserve"> </w:t>
      </w:r>
      <w:r w:rsidRPr="00841EFE">
        <w:rPr>
          <w:sz w:val="28"/>
          <w:szCs w:val="28"/>
        </w:rPr>
        <w:t>–</w:t>
      </w:r>
      <w:r w:rsidR="00841EFE" w:rsidRPr="00841EFE">
        <w:rPr>
          <w:sz w:val="28"/>
          <w:szCs w:val="28"/>
        </w:rPr>
        <w:t xml:space="preserve"> </w:t>
      </w:r>
      <w:r w:rsidRPr="00841EFE">
        <w:rPr>
          <w:sz w:val="28"/>
          <w:szCs w:val="28"/>
        </w:rPr>
        <w:t>С. 24-31.</w:t>
      </w:r>
      <w:bookmarkStart w:id="0" w:name="_GoBack"/>
      <w:bookmarkEnd w:id="0"/>
    </w:p>
    <w:sectPr w:rsidR="004B44A8" w:rsidRPr="00841EFE" w:rsidSect="002B241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77" w:rsidRDefault="00B03D77" w:rsidP="00D50123">
      <w:r>
        <w:separator/>
      </w:r>
    </w:p>
  </w:endnote>
  <w:endnote w:type="continuationSeparator" w:id="0">
    <w:p w:rsidR="00B03D77" w:rsidRDefault="00B03D77" w:rsidP="00D5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77" w:rsidRDefault="00B03D77" w:rsidP="00D50123">
      <w:r>
        <w:separator/>
      </w:r>
    </w:p>
  </w:footnote>
  <w:footnote w:type="continuationSeparator" w:id="0">
    <w:p w:rsidR="00B03D77" w:rsidRDefault="00B03D77" w:rsidP="00D50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A8" w:rsidRDefault="004B44A8" w:rsidP="00D50123">
    <w:pPr>
      <w:pStyle w:val="a3"/>
      <w:framePr w:wrap="around" w:vAnchor="text" w:hAnchor="margin" w:xAlign="right" w:y="1"/>
      <w:rPr>
        <w:rStyle w:val="a7"/>
      </w:rPr>
    </w:pPr>
  </w:p>
  <w:p w:rsidR="004B44A8" w:rsidRDefault="004B44A8" w:rsidP="00D5012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A8" w:rsidRDefault="004B44A8" w:rsidP="00D50123">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42" w:rsidRDefault="00900942" w:rsidP="00900942">
    <w:pPr>
      <w:pStyle w:val="a3"/>
      <w:framePr w:wrap="around" w:vAnchor="text" w:hAnchor="margin" w:xAlign="right" w:y="1"/>
      <w:rPr>
        <w:rStyle w:val="a7"/>
      </w:rPr>
    </w:pPr>
  </w:p>
  <w:p w:rsidR="00900942" w:rsidRDefault="00900942" w:rsidP="00900942">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42" w:rsidRDefault="00900942" w:rsidP="009009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1E9F60"/>
    <w:lvl w:ilvl="0">
      <w:numFmt w:val="bullet"/>
      <w:lvlText w:val="*"/>
      <w:lvlJc w:val="left"/>
    </w:lvl>
  </w:abstractNum>
  <w:abstractNum w:abstractNumId="1">
    <w:nsid w:val="01DA41F9"/>
    <w:multiLevelType w:val="hybridMultilevel"/>
    <w:tmpl w:val="4F9478C6"/>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7712EE"/>
    <w:multiLevelType w:val="hybridMultilevel"/>
    <w:tmpl w:val="BDE8FF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58D2CD0"/>
    <w:multiLevelType w:val="multilevel"/>
    <w:tmpl w:val="70A49C62"/>
    <w:lvl w:ilvl="0">
      <w:start w:val="1"/>
      <w:numFmt w:val="bullet"/>
      <w:lvlText w:val=""/>
      <w:lvlJc w:val="left"/>
      <w:pPr>
        <w:tabs>
          <w:tab w:val="num" w:pos="2138"/>
        </w:tabs>
        <w:ind w:left="2138" w:hanging="360"/>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7087C56"/>
    <w:multiLevelType w:val="hybridMultilevel"/>
    <w:tmpl w:val="70A49C62"/>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267451"/>
    <w:multiLevelType w:val="hybridMultilevel"/>
    <w:tmpl w:val="0C428B1E"/>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BB6714D"/>
    <w:multiLevelType w:val="hybridMultilevel"/>
    <w:tmpl w:val="D6B0DF88"/>
    <w:lvl w:ilvl="0" w:tplc="76CAB81A">
      <w:start w:val="1"/>
      <w:numFmt w:val="decimal"/>
      <w:lvlText w:val="%1"/>
      <w:lvlJc w:val="left"/>
      <w:pPr>
        <w:tabs>
          <w:tab w:val="num" w:pos="2138"/>
        </w:tabs>
        <w:ind w:left="2138" w:hanging="360"/>
      </w:pPr>
      <w:rPr>
        <w:rFonts w:cs="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6C24135"/>
    <w:multiLevelType w:val="hybridMultilevel"/>
    <w:tmpl w:val="AAF63D22"/>
    <w:lvl w:ilvl="0" w:tplc="76CAB81A">
      <w:start w:val="1"/>
      <w:numFmt w:val="decimal"/>
      <w:lvlText w:val="%1"/>
      <w:lvlJc w:val="left"/>
      <w:pPr>
        <w:tabs>
          <w:tab w:val="num" w:pos="2138"/>
        </w:tabs>
        <w:ind w:left="2138" w:hanging="360"/>
      </w:pPr>
      <w:rPr>
        <w:rFonts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8313FA1"/>
    <w:multiLevelType w:val="multilevel"/>
    <w:tmpl w:val="630E94E8"/>
    <w:lvl w:ilvl="0">
      <w:start w:val="1"/>
      <w:numFmt w:val="decimal"/>
      <w:lvlText w:val="%1"/>
      <w:lvlJc w:val="left"/>
      <w:pPr>
        <w:tabs>
          <w:tab w:val="num" w:pos="2138"/>
        </w:tabs>
        <w:ind w:left="2138" w:hanging="360"/>
      </w:pPr>
      <w:rPr>
        <w:rFonts w:cs="Times New Roman"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C662EA9"/>
    <w:multiLevelType w:val="singleLevel"/>
    <w:tmpl w:val="A99EC170"/>
    <w:lvl w:ilvl="0">
      <w:start w:val="3"/>
      <w:numFmt w:val="decimal"/>
      <w:lvlText w:val="%1."/>
      <w:legacy w:legacy="1" w:legacySpace="0" w:legacyIndent="274"/>
      <w:lvlJc w:val="left"/>
      <w:rPr>
        <w:rFonts w:ascii="Times New Roman" w:hAnsi="Times New Roman" w:cs="Times New Roman" w:hint="default"/>
      </w:rPr>
    </w:lvl>
  </w:abstractNum>
  <w:abstractNum w:abstractNumId="10">
    <w:nsid w:val="1CE239F7"/>
    <w:multiLevelType w:val="hybridMultilevel"/>
    <w:tmpl w:val="55984438"/>
    <w:lvl w:ilvl="0" w:tplc="E5CA311C">
      <w:start w:val="1"/>
      <w:numFmt w:val="decimal"/>
      <w:lvlText w:val="%1"/>
      <w:lvlJc w:val="left"/>
      <w:pPr>
        <w:tabs>
          <w:tab w:val="num" w:pos="473"/>
        </w:tabs>
        <w:ind w:left="-94" w:firstLine="454"/>
      </w:pPr>
      <w:rPr>
        <w:rFonts w:cs="Times New Roman" w:hint="default"/>
      </w:rPr>
    </w:lvl>
    <w:lvl w:ilvl="1" w:tplc="0D803F48">
      <w:start w:val="1"/>
      <w:numFmt w:val="bullet"/>
      <w:lvlText w:val=""/>
      <w:lvlJc w:val="left"/>
      <w:pPr>
        <w:tabs>
          <w:tab w:val="num" w:pos="900"/>
        </w:tabs>
        <w:ind w:left="900" w:hanging="360"/>
      </w:pPr>
      <w:rPr>
        <w:rFonts w:ascii="Wingdings" w:hAnsi="Wingdings" w:hint="default"/>
        <w:sz w:val="28"/>
      </w:rPr>
    </w:lvl>
    <w:lvl w:ilvl="2" w:tplc="B8E4B788">
      <w:start w:val="4"/>
      <w:numFmt w:val="decimal"/>
      <w:lvlText w:val="%3."/>
      <w:lvlJc w:val="left"/>
      <w:pPr>
        <w:tabs>
          <w:tab w:val="num" w:pos="720"/>
        </w:tabs>
        <w:ind w:left="72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AD0CC9"/>
    <w:multiLevelType w:val="multilevel"/>
    <w:tmpl w:val="6F70AB92"/>
    <w:lvl w:ilvl="0">
      <w:start w:val="1"/>
      <w:numFmt w:val="decimal"/>
      <w:lvlText w:val="%1"/>
      <w:lvlJc w:val="left"/>
      <w:pPr>
        <w:tabs>
          <w:tab w:val="num" w:pos="2140"/>
        </w:tabs>
        <w:ind w:left="2041" w:hanging="263"/>
      </w:pPr>
      <w:rPr>
        <w:rFonts w:cs="Times New Roman"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1F1636CB"/>
    <w:multiLevelType w:val="hybridMultilevel"/>
    <w:tmpl w:val="9F7037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1FA536E2"/>
    <w:multiLevelType w:val="hybridMultilevel"/>
    <w:tmpl w:val="75E447E0"/>
    <w:lvl w:ilvl="0" w:tplc="F71CA9CE">
      <w:start w:val="7"/>
      <w:numFmt w:val="decimal"/>
      <w:lvlText w:val="%1."/>
      <w:lvlJc w:val="left"/>
      <w:pPr>
        <w:tabs>
          <w:tab w:val="num" w:pos="720"/>
        </w:tabs>
        <w:ind w:left="720" w:hanging="360"/>
      </w:pPr>
      <w:rPr>
        <w:rFonts w:cs="Times New Roman" w:hint="default"/>
      </w:rPr>
    </w:lvl>
    <w:lvl w:ilvl="1" w:tplc="0D803F48">
      <w:start w:val="1"/>
      <w:numFmt w:val="bullet"/>
      <w:lvlText w:val=""/>
      <w:lvlJc w:val="left"/>
      <w:pPr>
        <w:tabs>
          <w:tab w:val="num" w:pos="1440"/>
        </w:tabs>
        <w:ind w:left="1440" w:hanging="360"/>
      </w:pPr>
      <w:rPr>
        <w:rFonts w:ascii="Wingdings" w:hAnsi="Wingdings"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8033BA"/>
    <w:multiLevelType w:val="multilevel"/>
    <w:tmpl w:val="9E8C0528"/>
    <w:lvl w:ilvl="0">
      <w:start w:val="1"/>
      <w:numFmt w:val="bullet"/>
      <w:lvlText w:val=""/>
      <w:lvlJc w:val="left"/>
      <w:pPr>
        <w:tabs>
          <w:tab w:val="num" w:pos="1969"/>
        </w:tabs>
        <w:ind w:left="1969" w:hanging="360"/>
      </w:pPr>
      <w:rPr>
        <w:rFonts w:ascii="Wingdings" w:hAnsi="Wingdings"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241A1F7D"/>
    <w:multiLevelType w:val="hybridMultilevel"/>
    <w:tmpl w:val="6A024B9E"/>
    <w:lvl w:ilvl="0" w:tplc="B0E6EB22">
      <w:start w:val="1"/>
      <w:numFmt w:val="decimal"/>
      <w:lvlText w:val="%1"/>
      <w:lvlJc w:val="left"/>
      <w:pPr>
        <w:tabs>
          <w:tab w:val="num" w:pos="2140"/>
        </w:tabs>
        <w:ind w:left="213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82C39"/>
    <w:multiLevelType w:val="hybridMultilevel"/>
    <w:tmpl w:val="95185270"/>
    <w:lvl w:ilvl="0" w:tplc="0D803F48">
      <w:start w:val="1"/>
      <w:numFmt w:val="bullet"/>
      <w:lvlText w:val=""/>
      <w:lvlJc w:val="left"/>
      <w:pPr>
        <w:tabs>
          <w:tab w:val="num" w:pos="1969"/>
        </w:tabs>
        <w:ind w:left="1969" w:hanging="360"/>
      </w:pPr>
      <w:rPr>
        <w:rFonts w:ascii="Wingdings" w:hAnsi="Wingdings"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FA466B9"/>
    <w:multiLevelType w:val="hybridMultilevel"/>
    <w:tmpl w:val="BDF02B66"/>
    <w:lvl w:ilvl="0" w:tplc="73842AAC">
      <w:start w:val="1"/>
      <w:numFmt w:val="decimal"/>
      <w:lvlText w:val="%1."/>
      <w:lvlJc w:val="left"/>
      <w:pPr>
        <w:tabs>
          <w:tab w:val="num" w:pos="720"/>
        </w:tabs>
        <w:ind w:left="720" w:hanging="360"/>
      </w:pPr>
      <w:rPr>
        <w:rFonts w:cs="Times New Roman" w:hint="default"/>
      </w:rPr>
    </w:lvl>
    <w:lvl w:ilvl="1" w:tplc="7FF20FD0">
      <w:numFmt w:val="none"/>
      <w:lvlText w:val=""/>
      <w:lvlJc w:val="left"/>
      <w:pPr>
        <w:tabs>
          <w:tab w:val="num" w:pos="360"/>
        </w:tabs>
      </w:pPr>
      <w:rPr>
        <w:rFonts w:cs="Times New Roman"/>
      </w:rPr>
    </w:lvl>
    <w:lvl w:ilvl="2" w:tplc="16260B76">
      <w:numFmt w:val="none"/>
      <w:lvlText w:val=""/>
      <w:lvlJc w:val="left"/>
      <w:pPr>
        <w:tabs>
          <w:tab w:val="num" w:pos="360"/>
        </w:tabs>
      </w:pPr>
      <w:rPr>
        <w:rFonts w:cs="Times New Roman"/>
      </w:rPr>
    </w:lvl>
    <w:lvl w:ilvl="3" w:tplc="1B9C82AA">
      <w:numFmt w:val="none"/>
      <w:lvlText w:val=""/>
      <w:lvlJc w:val="left"/>
      <w:pPr>
        <w:tabs>
          <w:tab w:val="num" w:pos="360"/>
        </w:tabs>
      </w:pPr>
      <w:rPr>
        <w:rFonts w:cs="Times New Roman"/>
      </w:rPr>
    </w:lvl>
    <w:lvl w:ilvl="4" w:tplc="571EA07E">
      <w:numFmt w:val="none"/>
      <w:lvlText w:val=""/>
      <w:lvlJc w:val="left"/>
      <w:pPr>
        <w:tabs>
          <w:tab w:val="num" w:pos="360"/>
        </w:tabs>
      </w:pPr>
      <w:rPr>
        <w:rFonts w:cs="Times New Roman"/>
      </w:rPr>
    </w:lvl>
    <w:lvl w:ilvl="5" w:tplc="AB86D982">
      <w:numFmt w:val="none"/>
      <w:lvlText w:val=""/>
      <w:lvlJc w:val="left"/>
      <w:pPr>
        <w:tabs>
          <w:tab w:val="num" w:pos="360"/>
        </w:tabs>
      </w:pPr>
      <w:rPr>
        <w:rFonts w:cs="Times New Roman"/>
      </w:rPr>
    </w:lvl>
    <w:lvl w:ilvl="6" w:tplc="080AB96A">
      <w:numFmt w:val="none"/>
      <w:lvlText w:val=""/>
      <w:lvlJc w:val="left"/>
      <w:pPr>
        <w:tabs>
          <w:tab w:val="num" w:pos="360"/>
        </w:tabs>
      </w:pPr>
      <w:rPr>
        <w:rFonts w:cs="Times New Roman"/>
      </w:rPr>
    </w:lvl>
    <w:lvl w:ilvl="7" w:tplc="C3C292EC">
      <w:numFmt w:val="none"/>
      <w:lvlText w:val=""/>
      <w:lvlJc w:val="left"/>
      <w:pPr>
        <w:tabs>
          <w:tab w:val="num" w:pos="360"/>
        </w:tabs>
      </w:pPr>
      <w:rPr>
        <w:rFonts w:cs="Times New Roman"/>
      </w:rPr>
    </w:lvl>
    <w:lvl w:ilvl="8" w:tplc="F746E210">
      <w:numFmt w:val="none"/>
      <w:lvlText w:val=""/>
      <w:lvlJc w:val="left"/>
      <w:pPr>
        <w:tabs>
          <w:tab w:val="num" w:pos="360"/>
        </w:tabs>
      </w:pPr>
      <w:rPr>
        <w:rFonts w:cs="Times New Roman"/>
      </w:rPr>
    </w:lvl>
  </w:abstractNum>
  <w:abstractNum w:abstractNumId="18">
    <w:nsid w:val="2FFF0137"/>
    <w:multiLevelType w:val="hybridMultilevel"/>
    <w:tmpl w:val="A8DA438E"/>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E9295C"/>
    <w:multiLevelType w:val="hybridMultilevel"/>
    <w:tmpl w:val="D1D20C24"/>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9577AE7"/>
    <w:multiLevelType w:val="hybridMultilevel"/>
    <w:tmpl w:val="84F067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99F4BA9"/>
    <w:multiLevelType w:val="hybridMultilevel"/>
    <w:tmpl w:val="BC56ABBA"/>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A093AF7"/>
    <w:multiLevelType w:val="hybridMultilevel"/>
    <w:tmpl w:val="4CC810CE"/>
    <w:lvl w:ilvl="0" w:tplc="0D803F48">
      <w:start w:val="1"/>
      <w:numFmt w:val="bullet"/>
      <w:lvlText w:val=""/>
      <w:lvlJc w:val="left"/>
      <w:pPr>
        <w:tabs>
          <w:tab w:val="num" w:pos="2138"/>
        </w:tabs>
        <w:ind w:left="2138" w:hanging="360"/>
      </w:pPr>
      <w:rPr>
        <w:rFonts w:ascii="Wingdings" w:hAnsi="Wingdings" w:hint="default"/>
        <w:sz w:val="28"/>
      </w:rPr>
    </w:lvl>
    <w:lvl w:ilvl="1" w:tplc="B8E4B788">
      <w:start w:val="4"/>
      <w:numFmt w:val="decimal"/>
      <w:lvlText w:val="%2."/>
      <w:lvlJc w:val="left"/>
      <w:pPr>
        <w:tabs>
          <w:tab w:val="num" w:pos="2149"/>
        </w:tabs>
        <w:ind w:left="2149" w:hanging="360"/>
      </w:pPr>
      <w:rPr>
        <w:rFonts w:cs="Times New Roman" w:hint="default"/>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D14747D"/>
    <w:multiLevelType w:val="hybridMultilevel"/>
    <w:tmpl w:val="3E129F9A"/>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08A3432"/>
    <w:multiLevelType w:val="multilevel"/>
    <w:tmpl w:val="DE46DA6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8"/>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46E6845"/>
    <w:multiLevelType w:val="hybridMultilevel"/>
    <w:tmpl w:val="FCEC7C82"/>
    <w:lvl w:ilvl="0" w:tplc="8B467294">
      <w:start w:val="1"/>
      <w:numFmt w:val="decimal"/>
      <w:lvlText w:val="%1"/>
      <w:lvlJc w:val="left"/>
      <w:pPr>
        <w:tabs>
          <w:tab w:val="num" w:pos="1287"/>
        </w:tabs>
        <w:ind w:left="720" w:firstLine="454"/>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9C8340F"/>
    <w:multiLevelType w:val="hybridMultilevel"/>
    <w:tmpl w:val="B0C274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4D480DAD"/>
    <w:multiLevelType w:val="multilevel"/>
    <w:tmpl w:val="A9B04C92"/>
    <w:lvl w:ilvl="0">
      <w:start w:val="1"/>
      <w:numFmt w:val="bullet"/>
      <w:lvlText w:val=""/>
      <w:lvlJc w:val="left"/>
      <w:pPr>
        <w:tabs>
          <w:tab w:val="num" w:pos="2138"/>
        </w:tabs>
        <w:ind w:left="2138" w:hanging="360"/>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543079B7"/>
    <w:multiLevelType w:val="hybridMultilevel"/>
    <w:tmpl w:val="6F70AB92"/>
    <w:lvl w:ilvl="0" w:tplc="5F887DAC">
      <w:start w:val="1"/>
      <w:numFmt w:val="decimal"/>
      <w:lvlText w:val="%1"/>
      <w:lvlJc w:val="left"/>
      <w:pPr>
        <w:tabs>
          <w:tab w:val="num" w:pos="2140"/>
        </w:tabs>
        <w:ind w:left="2041" w:hanging="263"/>
      </w:pPr>
      <w:rPr>
        <w:rFonts w:cs="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690184E"/>
    <w:multiLevelType w:val="hybridMultilevel"/>
    <w:tmpl w:val="2AA2F3DA"/>
    <w:lvl w:ilvl="0" w:tplc="A0BCC35A">
      <w:start w:val="1"/>
      <w:numFmt w:val="decimal"/>
      <w:lvlText w:val="%1"/>
      <w:lvlJc w:val="left"/>
      <w:pPr>
        <w:tabs>
          <w:tab w:val="num" w:pos="2138"/>
        </w:tabs>
        <w:ind w:left="2138"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DE76EE"/>
    <w:multiLevelType w:val="hybridMultilevel"/>
    <w:tmpl w:val="9E8C0528"/>
    <w:lvl w:ilvl="0" w:tplc="0D803F48">
      <w:start w:val="1"/>
      <w:numFmt w:val="bullet"/>
      <w:lvlText w:val=""/>
      <w:lvlJc w:val="left"/>
      <w:pPr>
        <w:tabs>
          <w:tab w:val="num" w:pos="1969"/>
        </w:tabs>
        <w:ind w:left="1969" w:hanging="360"/>
      </w:pPr>
      <w:rPr>
        <w:rFonts w:ascii="Wingdings" w:hAnsi="Wingdings"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C1E40AE"/>
    <w:multiLevelType w:val="hybridMultilevel"/>
    <w:tmpl w:val="21FC49F0"/>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CE92630"/>
    <w:multiLevelType w:val="hybridMultilevel"/>
    <w:tmpl w:val="7CB46A7A"/>
    <w:lvl w:ilvl="0" w:tplc="287EB64C">
      <w:start w:val="1"/>
      <w:numFmt w:val="decimal"/>
      <w:lvlText w:val="%1"/>
      <w:lvlJc w:val="left"/>
      <w:pPr>
        <w:tabs>
          <w:tab w:val="num" w:pos="2138"/>
        </w:tabs>
        <w:ind w:left="2138" w:hanging="360"/>
      </w:pPr>
      <w:rPr>
        <w:rFonts w:cs="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0D05ECF"/>
    <w:multiLevelType w:val="multilevel"/>
    <w:tmpl w:val="FFBEA6A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7071E8A"/>
    <w:multiLevelType w:val="hybridMultilevel"/>
    <w:tmpl w:val="AAC6FBDA"/>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76C30F2"/>
    <w:multiLevelType w:val="hybridMultilevel"/>
    <w:tmpl w:val="F7FC1F1A"/>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AE15DF9"/>
    <w:multiLevelType w:val="hybridMultilevel"/>
    <w:tmpl w:val="A9B04C92"/>
    <w:lvl w:ilvl="0" w:tplc="0D803F48">
      <w:start w:val="1"/>
      <w:numFmt w:val="bullet"/>
      <w:lvlText w:val=""/>
      <w:lvlJc w:val="left"/>
      <w:pPr>
        <w:tabs>
          <w:tab w:val="num" w:pos="2138"/>
        </w:tabs>
        <w:ind w:left="2138" w:hanging="360"/>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C105063"/>
    <w:multiLevelType w:val="multilevel"/>
    <w:tmpl w:val="4CC810CE"/>
    <w:lvl w:ilvl="0">
      <w:start w:val="1"/>
      <w:numFmt w:val="bullet"/>
      <w:lvlText w:val=""/>
      <w:lvlJc w:val="left"/>
      <w:pPr>
        <w:tabs>
          <w:tab w:val="num" w:pos="2138"/>
        </w:tabs>
        <w:ind w:left="2138" w:hanging="360"/>
      </w:pPr>
      <w:rPr>
        <w:rFonts w:ascii="Wingdings" w:hAnsi="Wingdings" w:hint="default"/>
        <w:sz w:val="28"/>
      </w:rPr>
    </w:lvl>
    <w:lvl w:ilvl="1">
      <w:start w:val="4"/>
      <w:numFmt w:val="decimal"/>
      <w:lvlText w:val="%2."/>
      <w:lvlJc w:val="left"/>
      <w:pPr>
        <w:tabs>
          <w:tab w:val="num" w:pos="2149"/>
        </w:tabs>
        <w:ind w:left="2149" w:hanging="360"/>
      </w:pPr>
      <w:rPr>
        <w:rFonts w:cs="Times New Roman" w:hint="default"/>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7C5B77DB"/>
    <w:multiLevelType w:val="multilevel"/>
    <w:tmpl w:val="D6B0DF88"/>
    <w:lvl w:ilvl="0">
      <w:start w:val="1"/>
      <w:numFmt w:val="decimal"/>
      <w:lvlText w:val="%1"/>
      <w:lvlJc w:val="left"/>
      <w:pPr>
        <w:tabs>
          <w:tab w:val="num" w:pos="2138"/>
        </w:tabs>
        <w:ind w:left="2138" w:hanging="360"/>
      </w:pPr>
      <w:rPr>
        <w:rFonts w:cs="Times New Roman"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nsid w:val="7E333422"/>
    <w:multiLevelType w:val="multilevel"/>
    <w:tmpl w:val="318ACB8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8"/>
      </w:rPr>
    </w:lvl>
    <w:lvl w:ilvl="2">
      <w:start w:val="4"/>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E9F6C46"/>
    <w:multiLevelType w:val="multilevel"/>
    <w:tmpl w:val="D1D20C24"/>
    <w:lvl w:ilvl="0">
      <w:start w:val="1"/>
      <w:numFmt w:val="bullet"/>
      <w:lvlText w:val=""/>
      <w:lvlJc w:val="left"/>
      <w:pPr>
        <w:tabs>
          <w:tab w:val="num" w:pos="2138"/>
        </w:tabs>
        <w:ind w:left="2138" w:hanging="360"/>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7"/>
  </w:num>
  <w:num w:numId="3">
    <w:abstractNumId w:val="33"/>
  </w:num>
  <w:num w:numId="4">
    <w:abstractNumId w:val="10"/>
  </w:num>
  <w:num w:numId="5">
    <w:abstractNumId w:val="20"/>
  </w:num>
  <w:num w:numId="6">
    <w:abstractNumId w:val="2"/>
  </w:num>
  <w:num w:numId="7">
    <w:abstractNumId w:val="24"/>
  </w:num>
  <w:num w:numId="8">
    <w:abstractNumId w:val="22"/>
  </w:num>
  <w:num w:numId="9">
    <w:abstractNumId w:val="37"/>
  </w:num>
  <w:num w:numId="10">
    <w:abstractNumId w:val="13"/>
  </w:num>
  <w:num w:numId="11">
    <w:abstractNumId w:val="4"/>
  </w:num>
  <w:num w:numId="12">
    <w:abstractNumId w:val="36"/>
  </w:num>
  <w:num w:numId="13">
    <w:abstractNumId w:val="30"/>
  </w:num>
  <w:num w:numId="14">
    <w:abstractNumId w:val="19"/>
  </w:num>
  <w:num w:numId="15">
    <w:abstractNumId w:val="18"/>
  </w:num>
  <w:num w:numId="16">
    <w:abstractNumId w:val="1"/>
  </w:num>
  <w:num w:numId="17">
    <w:abstractNumId w:val="3"/>
  </w:num>
  <w:num w:numId="18">
    <w:abstractNumId w:val="32"/>
  </w:num>
  <w:num w:numId="19">
    <w:abstractNumId w:val="14"/>
  </w:num>
  <w:num w:numId="20">
    <w:abstractNumId w:val="7"/>
  </w:num>
  <w:num w:numId="21">
    <w:abstractNumId w:val="40"/>
  </w:num>
  <w:num w:numId="22">
    <w:abstractNumId w:val="6"/>
  </w:num>
  <w:num w:numId="23">
    <w:abstractNumId w:val="27"/>
  </w:num>
  <w:num w:numId="24">
    <w:abstractNumId w:val="28"/>
  </w:num>
  <w:num w:numId="25">
    <w:abstractNumId w:val="8"/>
  </w:num>
  <w:num w:numId="26">
    <w:abstractNumId w:val="38"/>
  </w:num>
  <w:num w:numId="27">
    <w:abstractNumId w:val="29"/>
  </w:num>
  <w:num w:numId="28">
    <w:abstractNumId w:val="11"/>
  </w:num>
  <w:num w:numId="29">
    <w:abstractNumId w:val="15"/>
  </w:num>
  <w:num w:numId="30">
    <w:abstractNumId w:val="39"/>
  </w:num>
  <w:num w:numId="31">
    <w:abstractNumId w:val="0"/>
    <w:lvlOverride w:ilvl="0">
      <w:lvl w:ilvl="0">
        <w:numFmt w:val="bullet"/>
        <w:lvlText w:val="—"/>
        <w:legacy w:legacy="1" w:legacySpace="0" w:legacyIndent="166"/>
        <w:lvlJc w:val="left"/>
        <w:rPr>
          <w:rFonts w:ascii="Times New Roman" w:hAnsi="Times New Roman" w:hint="default"/>
        </w:rPr>
      </w:lvl>
    </w:lvlOverride>
  </w:num>
  <w:num w:numId="32">
    <w:abstractNumId w:val="5"/>
  </w:num>
  <w:num w:numId="33">
    <w:abstractNumId w:val="0"/>
    <w:lvlOverride w:ilvl="0">
      <w:lvl w:ilvl="0">
        <w:numFmt w:val="bullet"/>
        <w:lvlText w:val="-"/>
        <w:legacy w:legacy="1" w:legacySpace="0" w:legacyIndent="159"/>
        <w:lvlJc w:val="left"/>
        <w:rPr>
          <w:rFonts w:ascii="Times New Roman" w:hAnsi="Times New Roman" w:hint="default"/>
        </w:rPr>
      </w:lvl>
    </w:lvlOverride>
  </w:num>
  <w:num w:numId="34">
    <w:abstractNumId w:val="9"/>
  </w:num>
  <w:num w:numId="35">
    <w:abstractNumId w:val="21"/>
  </w:num>
  <w:num w:numId="36">
    <w:abstractNumId w:val="31"/>
  </w:num>
  <w:num w:numId="37">
    <w:abstractNumId w:val="16"/>
  </w:num>
  <w:num w:numId="38">
    <w:abstractNumId w:val="34"/>
  </w:num>
  <w:num w:numId="39">
    <w:abstractNumId w:val="35"/>
  </w:num>
  <w:num w:numId="40">
    <w:abstractNumId w:val="23"/>
  </w:num>
  <w:num w:numId="41">
    <w:abstractNumId w:val="2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942"/>
    <w:rsid w:val="000F2AE8"/>
    <w:rsid w:val="0013555F"/>
    <w:rsid w:val="001851EC"/>
    <w:rsid w:val="001C20A6"/>
    <w:rsid w:val="002B241E"/>
    <w:rsid w:val="00412FE4"/>
    <w:rsid w:val="004376C0"/>
    <w:rsid w:val="00456759"/>
    <w:rsid w:val="004B44A8"/>
    <w:rsid w:val="00841EFE"/>
    <w:rsid w:val="00900942"/>
    <w:rsid w:val="009E3C0A"/>
    <w:rsid w:val="00B03D77"/>
    <w:rsid w:val="00C21240"/>
    <w:rsid w:val="00D50123"/>
    <w:rsid w:val="00E6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3C0CF06-288D-4F22-AB72-FF1962ED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uiPriority w:val="99"/>
    <w:rsid w:val="00900942"/>
    <w:pPr>
      <w:tabs>
        <w:tab w:val="left" w:pos="720"/>
      </w:tabs>
      <w:ind w:right="-5" w:firstLine="540"/>
      <w:jc w:val="both"/>
    </w:pPr>
  </w:style>
  <w:style w:type="paragraph" w:styleId="a3">
    <w:name w:val="header"/>
    <w:basedOn w:val="a"/>
    <w:link w:val="a4"/>
    <w:uiPriority w:val="99"/>
    <w:rsid w:val="00900942"/>
    <w:pPr>
      <w:tabs>
        <w:tab w:val="center" w:pos="4677"/>
        <w:tab w:val="right" w:pos="9355"/>
      </w:tabs>
    </w:pPr>
  </w:style>
  <w:style w:type="character" w:customStyle="1" w:styleId="a4">
    <w:name w:val="Верхний колонтитул Знак"/>
    <w:link w:val="a3"/>
    <w:uiPriority w:val="99"/>
    <w:locked/>
    <w:rsid w:val="004B44A8"/>
    <w:rPr>
      <w:rFonts w:cs="Times New Roman"/>
      <w:sz w:val="24"/>
      <w:szCs w:val="24"/>
    </w:rPr>
  </w:style>
  <w:style w:type="paragraph" w:styleId="a5">
    <w:name w:val="footer"/>
    <w:basedOn w:val="a"/>
    <w:link w:val="a6"/>
    <w:uiPriority w:val="99"/>
    <w:rsid w:val="004B44A8"/>
    <w:pPr>
      <w:tabs>
        <w:tab w:val="center" w:pos="4677"/>
        <w:tab w:val="right" w:pos="9355"/>
      </w:tabs>
    </w:pPr>
  </w:style>
  <w:style w:type="character" w:customStyle="1" w:styleId="a6">
    <w:name w:val="Нижний колонтитул Знак"/>
    <w:link w:val="a5"/>
    <w:uiPriority w:val="99"/>
    <w:locked/>
    <w:rsid w:val="004B44A8"/>
    <w:rPr>
      <w:rFonts w:cs="Times New Roman"/>
      <w:sz w:val="24"/>
      <w:szCs w:val="24"/>
    </w:rPr>
  </w:style>
  <w:style w:type="character" w:styleId="a7">
    <w:name w:val="page number"/>
    <w:uiPriority w:val="99"/>
    <w:rsid w:val="00900942"/>
    <w:rPr>
      <w:rFonts w:cs="Times New Roman"/>
    </w:rPr>
  </w:style>
  <w:style w:type="paragraph" w:customStyle="1" w:styleId="ConsPlusNonformat">
    <w:name w:val="ConsPlusNonformat"/>
    <w:uiPriority w:val="99"/>
    <w:rsid w:val="004B44A8"/>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B44A8"/>
    <w:pPr>
      <w:widowControl w:val="0"/>
      <w:autoSpaceDE w:val="0"/>
      <w:autoSpaceDN w:val="0"/>
      <w:adjustRightInd w:val="0"/>
      <w:ind w:firstLine="720"/>
    </w:pPr>
    <w:rPr>
      <w:rFonts w:ascii="Arial" w:hAnsi="Arial" w:cs="Arial"/>
    </w:rPr>
  </w:style>
  <w:style w:type="table" w:styleId="a8">
    <w:name w:val="Table Grid"/>
    <w:basedOn w:val="a1"/>
    <w:uiPriority w:val="99"/>
    <w:rsid w:val="004B4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4B44A8"/>
    <w:rPr>
      <w:rFonts w:ascii="Tahoma" w:hAnsi="Tahoma" w:cs="Tahoma"/>
      <w:sz w:val="16"/>
      <w:szCs w:val="16"/>
    </w:rPr>
  </w:style>
  <w:style w:type="character" w:customStyle="1" w:styleId="aa">
    <w:name w:val="Текст выноски Знак"/>
    <w:link w:val="a9"/>
    <w:uiPriority w:val="99"/>
    <w:locked/>
    <w:rsid w:val="004B44A8"/>
    <w:rPr>
      <w:rFonts w:ascii="Tahoma" w:hAnsi="Tahoma" w:cs="Tahoma"/>
      <w:sz w:val="16"/>
      <w:szCs w:val="16"/>
    </w:rPr>
  </w:style>
  <w:style w:type="paragraph" w:styleId="HTML">
    <w:name w:val="HTML Preformatted"/>
    <w:basedOn w:val="a"/>
    <w:link w:val="HTML0"/>
    <w:uiPriority w:val="99"/>
    <w:rsid w:val="004B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B44A8"/>
    <w:rPr>
      <w:rFonts w:ascii="Courier New" w:hAnsi="Courier New" w:cs="Courier New"/>
    </w:rPr>
  </w:style>
  <w:style w:type="paragraph" w:customStyle="1" w:styleId="ab">
    <w:name w:val="Нормальный Знак"/>
    <w:basedOn w:val="a"/>
    <w:link w:val="ac"/>
    <w:uiPriority w:val="99"/>
    <w:rsid w:val="004B44A8"/>
    <w:pPr>
      <w:spacing w:line="360" w:lineRule="auto"/>
      <w:ind w:firstLine="397"/>
      <w:jc w:val="both"/>
    </w:pPr>
    <w:rPr>
      <w:sz w:val="28"/>
      <w:szCs w:val="28"/>
    </w:rPr>
  </w:style>
  <w:style w:type="character" w:customStyle="1" w:styleId="ac">
    <w:name w:val="Нормальный Знак Знак"/>
    <w:link w:val="ab"/>
    <w:uiPriority w:val="99"/>
    <w:locked/>
    <w:rsid w:val="004B44A8"/>
    <w:rPr>
      <w:rFonts w:cs="Times New Roman"/>
      <w:sz w:val="28"/>
      <w:szCs w:val="28"/>
    </w:rPr>
  </w:style>
  <w:style w:type="paragraph" w:styleId="2">
    <w:name w:val="Body Text Indent 2"/>
    <w:basedOn w:val="a"/>
    <w:link w:val="20"/>
    <w:uiPriority w:val="99"/>
    <w:rsid w:val="004B44A8"/>
    <w:pPr>
      <w:spacing w:after="120" w:line="480" w:lineRule="auto"/>
      <w:ind w:left="283"/>
    </w:pPr>
  </w:style>
  <w:style w:type="character" w:customStyle="1" w:styleId="20">
    <w:name w:val="Основной текст с отступом 2 Знак"/>
    <w:link w:val="2"/>
    <w:uiPriority w:val="99"/>
    <w:locked/>
    <w:rsid w:val="004B44A8"/>
    <w:rPr>
      <w:rFonts w:cs="Times New Roman"/>
      <w:sz w:val="24"/>
      <w:szCs w:val="24"/>
    </w:rPr>
  </w:style>
  <w:style w:type="character" w:styleId="ad">
    <w:name w:val="Hyperlink"/>
    <w:uiPriority w:val="99"/>
    <w:rsid w:val="004B44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16838</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HomeUser</dc:creator>
  <cp:keywords/>
  <dc:description/>
  <cp:lastModifiedBy>admin</cp:lastModifiedBy>
  <cp:revision>2</cp:revision>
  <dcterms:created xsi:type="dcterms:W3CDTF">2014-03-12T18:39:00Z</dcterms:created>
  <dcterms:modified xsi:type="dcterms:W3CDTF">2014-03-12T18:39:00Z</dcterms:modified>
</cp:coreProperties>
</file>