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77" w:rsidRPr="00EA55DC" w:rsidRDefault="00EA55DC" w:rsidP="00EA55DC">
      <w:pPr>
        <w:pStyle w:val="af2"/>
      </w:pPr>
      <w:bookmarkStart w:id="0" w:name="_Toc153275085"/>
      <w:bookmarkStart w:id="1" w:name="_Toc153693541"/>
      <w:bookmarkStart w:id="2" w:name="_Toc153693561"/>
      <w:r w:rsidRPr="00EA55DC">
        <w:t>Оглавление</w:t>
      </w:r>
      <w:bookmarkEnd w:id="0"/>
      <w:bookmarkEnd w:id="1"/>
      <w:bookmarkEnd w:id="2"/>
    </w:p>
    <w:p w:rsidR="00C450BC" w:rsidRPr="00EA55DC" w:rsidRDefault="00C450BC" w:rsidP="00EA55DC">
      <w:pPr>
        <w:pStyle w:val="af2"/>
        <w:tabs>
          <w:tab w:val="left" w:leader="dot" w:pos="9214"/>
        </w:tabs>
        <w:rPr>
          <w:noProof/>
        </w:rPr>
      </w:pPr>
    </w:p>
    <w:p w:rsidR="00C450BC" w:rsidRPr="00EA55DC" w:rsidRDefault="00EA55DC" w:rsidP="00EA55DC">
      <w:pPr>
        <w:pStyle w:val="af2"/>
        <w:tabs>
          <w:tab w:val="left" w:leader="dot" w:pos="9214"/>
        </w:tabs>
        <w:ind w:firstLine="0"/>
        <w:jc w:val="left"/>
        <w:rPr>
          <w:noProof/>
        </w:rPr>
      </w:pPr>
      <w:r w:rsidRPr="004868B9">
        <w:rPr>
          <w:noProof/>
        </w:rPr>
        <w:t>Введение</w:t>
      </w:r>
      <w:r w:rsidR="00C450BC" w:rsidRPr="004868B9">
        <w:rPr>
          <w:noProof/>
          <w:webHidden/>
        </w:rPr>
        <w:tab/>
      </w:r>
      <w:r w:rsidRPr="004868B9">
        <w:rPr>
          <w:noProof/>
          <w:webHidden/>
        </w:rPr>
        <w:t>2</w:t>
      </w:r>
    </w:p>
    <w:p w:rsidR="00C450BC" w:rsidRPr="00EA55DC" w:rsidRDefault="00C450BC" w:rsidP="00EA55DC">
      <w:pPr>
        <w:pStyle w:val="af2"/>
        <w:tabs>
          <w:tab w:val="left" w:leader="dot" w:pos="9214"/>
        </w:tabs>
        <w:ind w:firstLine="0"/>
        <w:jc w:val="left"/>
        <w:rPr>
          <w:noProof/>
        </w:rPr>
      </w:pPr>
      <w:r w:rsidRPr="004868B9">
        <w:rPr>
          <w:noProof/>
        </w:rPr>
        <w:t>Глава 1. Развитие отношений между странами ОПЕК</w:t>
      </w:r>
      <w:r w:rsidRPr="004868B9">
        <w:rPr>
          <w:noProof/>
          <w:webHidden/>
        </w:rPr>
        <w:tab/>
      </w:r>
      <w:r w:rsidR="00EA55DC" w:rsidRPr="004868B9">
        <w:rPr>
          <w:noProof/>
          <w:webHidden/>
        </w:rPr>
        <w:t>6</w:t>
      </w:r>
    </w:p>
    <w:p w:rsidR="00C450BC" w:rsidRPr="00EA55DC" w:rsidRDefault="00C450BC" w:rsidP="00EA55DC">
      <w:pPr>
        <w:pStyle w:val="af2"/>
        <w:tabs>
          <w:tab w:val="left" w:leader="dot" w:pos="9214"/>
        </w:tabs>
        <w:ind w:firstLine="0"/>
        <w:jc w:val="left"/>
        <w:rPr>
          <w:noProof/>
        </w:rPr>
      </w:pPr>
      <w:r w:rsidRPr="004868B9">
        <w:rPr>
          <w:noProof/>
        </w:rPr>
        <w:t>1.1 Создание и деятельность ОПЕК</w:t>
      </w:r>
      <w:r w:rsidRPr="004868B9">
        <w:rPr>
          <w:noProof/>
          <w:webHidden/>
        </w:rPr>
        <w:tab/>
      </w:r>
      <w:r w:rsidR="00EA55DC" w:rsidRPr="004868B9">
        <w:rPr>
          <w:noProof/>
          <w:webHidden/>
        </w:rPr>
        <w:t>6</w:t>
      </w:r>
    </w:p>
    <w:p w:rsidR="00C450BC" w:rsidRPr="00EA55DC" w:rsidRDefault="00C450BC" w:rsidP="00EA55DC">
      <w:pPr>
        <w:pStyle w:val="af2"/>
        <w:tabs>
          <w:tab w:val="left" w:leader="dot" w:pos="9214"/>
        </w:tabs>
        <w:ind w:firstLine="0"/>
        <w:jc w:val="left"/>
        <w:rPr>
          <w:noProof/>
        </w:rPr>
      </w:pPr>
      <w:r w:rsidRPr="004868B9">
        <w:rPr>
          <w:noProof/>
        </w:rPr>
        <w:t>1.2 ОПЕК и страны Персидского залива</w:t>
      </w:r>
      <w:r w:rsidRPr="004868B9">
        <w:rPr>
          <w:noProof/>
          <w:webHidden/>
        </w:rPr>
        <w:tab/>
      </w:r>
      <w:r w:rsidR="00EA55DC" w:rsidRPr="004868B9">
        <w:rPr>
          <w:noProof/>
          <w:webHidden/>
        </w:rPr>
        <w:t>9</w:t>
      </w:r>
    </w:p>
    <w:p w:rsidR="00C450BC" w:rsidRPr="00EA55DC" w:rsidRDefault="00C450BC" w:rsidP="00EA55DC">
      <w:pPr>
        <w:pStyle w:val="af2"/>
        <w:tabs>
          <w:tab w:val="left" w:leader="dot" w:pos="9072"/>
        </w:tabs>
        <w:ind w:firstLine="0"/>
        <w:jc w:val="left"/>
        <w:rPr>
          <w:noProof/>
        </w:rPr>
      </w:pPr>
      <w:r w:rsidRPr="004868B9">
        <w:rPr>
          <w:noProof/>
        </w:rPr>
        <w:t>Глава 2. Взаимоотношения между странами ОПЕК</w:t>
      </w:r>
      <w:r w:rsidRPr="004868B9">
        <w:rPr>
          <w:noProof/>
          <w:webHidden/>
        </w:rPr>
        <w:tab/>
      </w:r>
      <w:r w:rsidR="00EA55DC" w:rsidRPr="004868B9">
        <w:rPr>
          <w:noProof/>
          <w:webHidden/>
        </w:rPr>
        <w:t>14</w:t>
      </w:r>
    </w:p>
    <w:p w:rsidR="00C450BC" w:rsidRPr="00EA55DC" w:rsidRDefault="00C450BC" w:rsidP="00EA55DC">
      <w:pPr>
        <w:pStyle w:val="af2"/>
        <w:tabs>
          <w:tab w:val="left" w:leader="dot" w:pos="9072"/>
        </w:tabs>
        <w:ind w:firstLine="0"/>
        <w:jc w:val="left"/>
        <w:rPr>
          <w:noProof/>
        </w:rPr>
      </w:pPr>
      <w:r w:rsidRPr="004868B9">
        <w:rPr>
          <w:noProof/>
        </w:rPr>
        <w:t>2.1 Ирано-иракский конфликт, его воздействие на ситуацию в регионе</w:t>
      </w:r>
      <w:r w:rsidRPr="004868B9">
        <w:rPr>
          <w:noProof/>
          <w:webHidden/>
        </w:rPr>
        <w:tab/>
      </w:r>
      <w:r w:rsidR="00EA55DC" w:rsidRPr="004868B9">
        <w:rPr>
          <w:noProof/>
          <w:webHidden/>
        </w:rPr>
        <w:t>14</w:t>
      </w:r>
    </w:p>
    <w:p w:rsidR="00C450BC" w:rsidRPr="00EA55DC" w:rsidRDefault="00C450BC" w:rsidP="00EA55DC">
      <w:pPr>
        <w:pStyle w:val="af2"/>
        <w:tabs>
          <w:tab w:val="left" w:leader="dot" w:pos="9072"/>
        </w:tabs>
        <w:ind w:firstLine="0"/>
        <w:jc w:val="left"/>
        <w:rPr>
          <w:noProof/>
        </w:rPr>
      </w:pPr>
      <w:r w:rsidRPr="004868B9">
        <w:rPr>
          <w:noProof/>
        </w:rPr>
        <w:t>2.2 Система безопасности в Персидском заливе</w:t>
      </w:r>
      <w:r w:rsidRPr="004868B9">
        <w:rPr>
          <w:noProof/>
          <w:webHidden/>
        </w:rPr>
        <w:tab/>
      </w:r>
      <w:r w:rsidR="00EA55DC" w:rsidRPr="004868B9">
        <w:rPr>
          <w:noProof/>
          <w:webHidden/>
        </w:rPr>
        <w:t>16</w:t>
      </w:r>
    </w:p>
    <w:p w:rsidR="00C450BC" w:rsidRPr="00EA55DC" w:rsidRDefault="00C450BC" w:rsidP="00EA55DC">
      <w:pPr>
        <w:pStyle w:val="af2"/>
        <w:tabs>
          <w:tab w:val="left" w:leader="dot" w:pos="9072"/>
        </w:tabs>
        <w:ind w:firstLine="0"/>
        <w:jc w:val="left"/>
        <w:rPr>
          <w:noProof/>
        </w:rPr>
      </w:pPr>
      <w:r w:rsidRPr="004868B9">
        <w:rPr>
          <w:noProof/>
        </w:rPr>
        <w:t>2.3 Внешняя политика Саудовской Аравии</w:t>
      </w:r>
      <w:r w:rsidRPr="004868B9">
        <w:rPr>
          <w:noProof/>
          <w:webHidden/>
        </w:rPr>
        <w:tab/>
      </w:r>
      <w:r w:rsidR="00EA55DC" w:rsidRPr="004868B9">
        <w:rPr>
          <w:noProof/>
          <w:webHidden/>
        </w:rPr>
        <w:t>22</w:t>
      </w:r>
    </w:p>
    <w:p w:rsidR="00C450BC" w:rsidRPr="00EA55DC" w:rsidRDefault="00C450BC" w:rsidP="00EA55DC">
      <w:pPr>
        <w:pStyle w:val="af2"/>
        <w:tabs>
          <w:tab w:val="left" w:leader="dot" w:pos="9072"/>
        </w:tabs>
        <w:ind w:firstLine="0"/>
        <w:jc w:val="left"/>
        <w:rPr>
          <w:noProof/>
        </w:rPr>
      </w:pPr>
      <w:r w:rsidRPr="004868B9">
        <w:rPr>
          <w:noProof/>
        </w:rPr>
        <w:t>2.4 Отношения между странами ОПЕК на современном этапе</w:t>
      </w:r>
      <w:r w:rsidRPr="004868B9">
        <w:rPr>
          <w:noProof/>
          <w:webHidden/>
        </w:rPr>
        <w:tab/>
      </w:r>
      <w:r w:rsidR="00EA55DC" w:rsidRPr="004868B9">
        <w:rPr>
          <w:noProof/>
          <w:webHidden/>
        </w:rPr>
        <w:t>26</w:t>
      </w:r>
    </w:p>
    <w:p w:rsidR="00C450BC" w:rsidRPr="00EA55DC" w:rsidRDefault="00EA55DC" w:rsidP="00EA55DC">
      <w:pPr>
        <w:pStyle w:val="af2"/>
        <w:tabs>
          <w:tab w:val="left" w:leader="dot" w:pos="9072"/>
        </w:tabs>
        <w:ind w:firstLine="0"/>
        <w:jc w:val="left"/>
        <w:rPr>
          <w:noProof/>
        </w:rPr>
      </w:pPr>
      <w:r w:rsidRPr="004868B9">
        <w:rPr>
          <w:noProof/>
        </w:rPr>
        <w:t>Заключение</w:t>
      </w:r>
      <w:r w:rsidR="00C450BC" w:rsidRPr="004868B9">
        <w:rPr>
          <w:noProof/>
          <w:webHidden/>
        </w:rPr>
        <w:tab/>
      </w:r>
      <w:r w:rsidRPr="004868B9">
        <w:rPr>
          <w:noProof/>
          <w:webHidden/>
        </w:rPr>
        <w:t>31</w:t>
      </w:r>
    </w:p>
    <w:p w:rsidR="00C450BC" w:rsidRPr="00EA55DC" w:rsidRDefault="00EA55DC" w:rsidP="00EA55DC">
      <w:pPr>
        <w:pStyle w:val="af2"/>
        <w:tabs>
          <w:tab w:val="left" w:leader="dot" w:pos="9072"/>
        </w:tabs>
        <w:ind w:firstLine="0"/>
        <w:jc w:val="left"/>
        <w:rPr>
          <w:noProof/>
        </w:rPr>
      </w:pPr>
      <w:r w:rsidRPr="004868B9">
        <w:rPr>
          <w:noProof/>
        </w:rPr>
        <w:t>Список использованных источников и литературы</w:t>
      </w:r>
      <w:r w:rsidR="00C450BC" w:rsidRPr="004868B9">
        <w:rPr>
          <w:noProof/>
          <w:webHidden/>
        </w:rPr>
        <w:tab/>
      </w:r>
      <w:r w:rsidRPr="004868B9">
        <w:rPr>
          <w:noProof/>
          <w:webHidden/>
        </w:rPr>
        <w:t>33</w:t>
      </w:r>
    </w:p>
    <w:p w:rsidR="00EA55DC" w:rsidRDefault="00EA55DC" w:rsidP="00EA55DC">
      <w:pPr>
        <w:pStyle w:val="af2"/>
        <w:tabs>
          <w:tab w:val="left" w:leader="dot" w:pos="9072"/>
        </w:tabs>
      </w:pPr>
    </w:p>
    <w:p w:rsidR="007C3512" w:rsidRPr="00EA55DC" w:rsidRDefault="00F85077" w:rsidP="00EA55DC">
      <w:pPr>
        <w:pStyle w:val="af2"/>
      </w:pPr>
      <w:r w:rsidRPr="00EA55DC">
        <w:br w:type="page"/>
      </w:r>
      <w:bookmarkStart w:id="3" w:name="_Toc153693562"/>
      <w:r w:rsidR="00EA55DC" w:rsidRPr="00EA55DC">
        <w:t>Введение</w:t>
      </w:r>
      <w:bookmarkEnd w:id="3"/>
    </w:p>
    <w:p w:rsidR="007C3512" w:rsidRPr="00EA55DC" w:rsidRDefault="007C3512" w:rsidP="00EA55DC">
      <w:pPr>
        <w:pStyle w:val="af2"/>
      </w:pPr>
    </w:p>
    <w:p w:rsidR="007C3512" w:rsidRPr="00EA55DC" w:rsidRDefault="007C3512" w:rsidP="00EA55DC">
      <w:pPr>
        <w:pStyle w:val="af2"/>
      </w:pPr>
      <w:r w:rsidRPr="00EA55DC">
        <w:t>Почти в центре Вены на берегу реки расположилась ш</w:t>
      </w:r>
      <w:r w:rsidR="00F85077" w:rsidRPr="00EA55DC">
        <w:t>таб-квартира Организации стран –</w:t>
      </w:r>
      <w:r w:rsidRPr="00EA55DC">
        <w:t xml:space="preserve"> экспортеров нефти, которую хорошо знают в ми</w:t>
      </w:r>
      <w:r w:rsidR="00F85077" w:rsidRPr="00EA55DC">
        <w:t>ре по сокращенной аббревиатуре –</w:t>
      </w:r>
      <w:r w:rsidRPr="00EA55DC">
        <w:t xml:space="preserve"> ОПЕК</w:t>
      </w:r>
      <w:r w:rsidR="00264D28" w:rsidRPr="00EA55DC">
        <w:t xml:space="preserve"> (Organization of Petroleum Exporting Countries, OPEC)</w:t>
      </w:r>
      <w:r w:rsidRPr="00EA55DC">
        <w:t>.</w:t>
      </w:r>
    </w:p>
    <w:p w:rsidR="007C3512" w:rsidRPr="00EA55DC" w:rsidRDefault="007C3512" w:rsidP="00EA55DC">
      <w:pPr>
        <w:pStyle w:val="af2"/>
      </w:pPr>
      <w:r w:rsidRPr="00EA55DC">
        <w:t>Для тех, кто входит в здание Секретариата ОПЕК, первое, ч</w:t>
      </w:r>
      <w:r w:rsidR="00070BCC" w:rsidRPr="00EA55DC">
        <w:t xml:space="preserve">то привлекает внимание, это 2,5 × </w:t>
      </w:r>
      <w:smartTag w:uri="urn:schemas-microsoft-com:office:smarttags" w:element="metricconverter">
        <w:smartTagPr>
          <w:attr w:name="ProductID" w:val="5 метров"/>
        </w:smartTagPr>
        <w:r w:rsidRPr="00EA55DC">
          <w:t>5 метров</w:t>
        </w:r>
      </w:smartTag>
      <w:r w:rsidRPr="00EA55DC">
        <w:t xml:space="preserve"> настенное панно "Вода жизни" (гравировка по тиковому дереву), ставшее своеобразным мифологическим воплощением деятельности организации. В 1994 году Индонезия преподнесла его в дар ОПЕК. На панно изображено индонезийское божество Бхима (воплощение ОПЕК), держащее сосуд с "водой жизни" (воплощение нефти) в окружении многочисленных персонажей (страны мира). В соответствии с легендой, духовный наставник поручил Бхиме отыскать "воду жизни", и последнему пришлось предпринять множество усилий, прежде чем поручение было выполнено. Создатели произведения считают, что трудности, с которыми пришлось столкнуться Бхиме в своих поисках, во многом созвучны с проблемами, возникавшими перед ОПЕК за годы ее существования в плане нахождения смысла ее деятел</w:t>
      </w:r>
      <w:r w:rsidR="008B0C9B" w:rsidRPr="00EA55DC">
        <w:t>ьности во благо народов стран –</w:t>
      </w:r>
      <w:r w:rsidRPr="00EA55DC">
        <w:t xml:space="preserve"> членов организации и международного сообщества в целом</w:t>
      </w:r>
      <w:r w:rsidR="008B0C9B" w:rsidRPr="00EA55DC">
        <w:footnoteReference w:id="1"/>
      </w:r>
      <w:r w:rsidRPr="00EA55DC">
        <w:t>.</w:t>
      </w:r>
    </w:p>
    <w:p w:rsidR="007C3512" w:rsidRPr="00EA55DC" w:rsidRDefault="007C3512" w:rsidP="00EA55DC">
      <w:pPr>
        <w:pStyle w:val="af2"/>
      </w:pPr>
      <w:r w:rsidRPr="00EA55DC">
        <w:t>Для многих ОПЕК по-прежнему остается и загадкой, и символом больших, а в конце 70-х годов очень больших денег, когда цена на нефть достигала более 20 долларов за баррель.</w:t>
      </w:r>
    </w:p>
    <w:p w:rsidR="007C3512" w:rsidRPr="00EA55DC" w:rsidRDefault="007C3512" w:rsidP="00EA55DC">
      <w:pPr>
        <w:pStyle w:val="af2"/>
      </w:pPr>
      <w:r w:rsidRPr="00EA55DC">
        <w:t>ОПЕК была создана в соответствии с резолюцией конференции представителей правительств Ирана, Ирака, Кувейта, Саудовской Аравии и Венесуэлы, состоявшейся в Багдаде в сентября 1960 года. Поэтому число пять в ОП</w:t>
      </w:r>
      <w:r w:rsidR="008B0C9B" w:rsidRPr="00EA55DC">
        <w:t>ЕК символизирует пятерку стран –</w:t>
      </w:r>
      <w:r w:rsidRPr="00EA55DC">
        <w:t xml:space="preserve"> основателей этой международной организации. П</w:t>
      </w:r>
      <w:r w:rsidR="008B0C9B" w:rsidRPr="00EA55DC">
        <w:t>озднее ее членство выросло до 11</w:t>
      </w:r>
      <w:r w:rsidRPr="00EA55DC">
        <w:t xml:space="preserve"> за счет Катара, Объединенных Арабских Эмиратов, Ливии, Алжира, Нигерии и Индонезии.</w:t>
      </w:r>
    </w:p>
    <w:p w:rsidR="007C3512" w:rsidRPr="00EA55DC" w:rsidRDefault="007C3512" w:rsidP="00EA55DC">
      <w:pPr>
        <w:pStyle w:val="af2"/>
      </w:pPr>
      <w:r w:rsidRPr="00EA55DC">
        <w:t>Устав ОПЕК, утвержденный в Каракасе в 1961 году, был полностью пересмотрен в 1965 году, и позже в него неоднократно вносились поправки.</w:t>
      </w:r>
    </w:p>
    <w:p w:rsidR="007C3512" w:rsidRPr="00EA55DC" w:rsidRDefault="007C3512" w:rsidP="00EA55DC">
      <w:pPr>
        <w:pStyle w:val="af2"/>
      </w:pPr>
      <w:r w:rsidRPr="00EA55DC">
        <w:t>Все одиннадцать стран находятся в глубокой зависимости от доходов своей нефтяной промышленности. Пожалуй, единственная из стран, представляющая исключение, это Индонезия, которая получает существенные доходы от туризма, леса, продажи газа и других сырьевых материалов. Для остальных стран ОПЕК уровень зависимости от экспорта нефти</w:t>
      </w:r>
      <w:r w:rsidR="008B0C9B" w:rsidRPr="00EA55DC">
        <w:t xml:space="preserve"> варьируется от самого низкого –</w:t>
      </w:r>
      <w:r w:rsidRPr="00EA55DC">
        <w:t xml:space="preserve"> 48 процентов в случае с Объединенными Арабскими Эмиратами до 97 процентов в Нигерии.</w:t>
      </w:r>
    </w:p>
    <w:p w:rsidR="007C3512" w:rsidRPr="00EA55DC" w:rsidRDefault="007C3512" w:rsidP="00EA55DC">
      <w:pPr>
        <w:pStyle w:val="af2"/>
      </w:pPr>
      <w:r w:rsidRPr="00EA55DC">
        <w:t>На долю ОПЕК сейчас приходится добыча 29 млн. баррелей нефти или около 40 процентов ее мирового производства. По оценкам генсекретаря ОПЕК, эта доля возрастет к 2010 году до 45 процентов и достигнет более 50 процентов к 2020 году</w:t>
      </w:r>
      <w:r w:rsidR="00070BCC" w:rsidRPr="00EA55DC">
        <w:footnoteReference w:id="2"/>
      </w:r>
      <w:r w:rsidRPr="00EA55DC">
        <w:t>. Организация преследует следующие цели:</w:t>
      </w:r>
    </w:p>
    <w:p w:rsidR="007C3512" w:rsidRPr="00EA55DC" w:rsidRDefault="008B0C9B" w:rsidP="00EA55DC">
      <w:pPr>
        <w:pStyle w:val="af2"/>
      </w:pPr>
      <w:r w:rsidRPr="00EA55DC">
        <w:t>–</w:t>
      </w:r>
      <w:r w:rsidR="007C3512" w:rsidRPr="00EA55DC">
        <w:t xml:space="preserve"> Координация и унификация нефтяной политики государств-членов.</w:t>
      </w:r>
    </w:p>
    <w:p w:rsidR="007C3512" w:rsidRPr="00EA55DC" w:rsidRDefault="008B0C9B" w:rsidP="00EA55DC">
      <w:pPr>
        <w:pStyle w:val="af2"/>
      </w:pPr>
      <w:r w:rsidRPr="00EA55DC">
        <w:t>–</w:t>
      </w:r>
      <w:r w:rsidR="007C3512" w:rsidRPr="00EA55DC">
        <w:t xml:space="preserve"> Определение наиболее эффективных индивидуальных и коллективных средств защиты их интересов.</w:t>
      </w:r>
    </w:p>
    <w:p w:rsidR="007C3512" w:rsidRPr="00EA55DC" w:rsidRDefault="008B0C9B" w:rsidP="00EA55DC">
      <w:pPr>
        <w:pStyle w:val="af2"/>
      </w:pPr>
      <w:r w:rsidRPr="00EA55DC">
        <w:t>–</w:t>
      </w:r>
      <w:r w:rsidR="007C3512" w:rsidRPr="00EA55DC">
        <w:t xml:space="preserve"> Изыскание способов и средств обеспечения стабильности цен на мировых рынках нефти с целью недопущения их ненужных и наносящих ущерб колебаний.</w:t>
      </w:r>
    </w:p>
    <w:p w:rsidR="00EA55DC" w:rsidRDefault="008B0C9B" w:rsidP="00EA55DC">
      <w:pPr>
        <w:pStyle w:val="af2"/>
      </w:pPr>
      <w:r w:rsidRPr="00EA55DC">
        <w:t>–</w:t>
      </w:r>
      <w:r w:rsidR="007C3512" w:rsidRPr="00EA55DC">
        <w:t xml:space="preserve"> Постоянное уделение дол</w:t>
      </w:r>
      <w:r w:rsidR="000509AF" w:rsidRPr="00EA55DC">
        <w:t>жного внимания интересам стран –</w:t>
      </w:r>
      <w:r w:rsidR="007C3512" w:rsidRPr="00EA55DC">
        <w:t xml:space="preserve"> производителей нефти и необходимости обеспечения:</w:t>
      </w:r>
    </w:p>
    <w:p w:rsidR="00EA55DC" w:rsidRDefault="008B0C9B" w:rsidP="00EA55DC">
      <w:pPr>
        <w:pStyle w:val="af2"/>
      </w:pPr>
      <w:r w:rsidRPr="00EA55DC">
        <w:t>– устойчивых доходов стран –</w:t>
      </w:r>
      <w:r w:rsidR="007C3512" w:rsidRPr="00EA55DC">
        <w:t xml:space="preserve"> производителей нефти;</w:t>
      </w:r>
    </w:p>
    <w:p w:rsidR="007C3512" w:rsidRPr="00EA55DC" w:rsidRDefault="008B0C9B" w:rsidP="00EA55DC">
      <w:pPr>
        <w:pStyle w:val="af2"/>
      </w:pPr>
      <w:r w:rsidRPr="00EA55DC">
        <w:t>–</w:t>
      </w:r>
      <w:r w:rsidR="007C3512" w:rsidRPr="00EA55DC">
        <w:t xml:space="preserve"> эффективного, рентабельного и регулярного снабжения стран-потребителей;</w:t>
      </w:r>
    </w:p>
    <w:p w:rsidR="007C3512" w:rsidRPr="00EA55DC" w:rsidRDefault="008B0C9B" w:rsidP="00EA55DC">
      <w:pPr>
        <w:pStyle w:val="af2"/>
      </w:pPr>
      <w:r w:rsidRPr="00EA55DC">
        <w:t>–</w:t>
      </w:r>
      <w:r w:rsidR="007C3512" w:rsidRPr="00EA55DC">
        <w:t xml:space="preserve"> справедливых доходов от инвестиций в нефтяную промышленность;</w:t>
      </w:r>
    </w:p>
    <w:p w:rsidR="007C3512" w:rsidRPr="00EA55DC" w:rsidRDefault="008B0C9B" w:rsidP="00EA55DC">
      <w:pPr>
        <w:pStyle w:val="af2"/>
      </w:pPr>
      <w:r w:rsidRPr="00EA55DC">
        <w:t>–</w:t>
      </w:r>
      <w:r w:rsidR="007C3512" w:rsidRPr="00EA55DC">
        <w:t xml:space="preserve"> охраны окружающей среды в интересах нынешних и будущих поколений.</w:t>
      </w:r>
    </w:p>
    <w:p w:rsidR="007C3512" w:rsidRPr="00EA55DC" w:rsidRDefault="007C3512" w:rsidP="00EA55DC">
      <w:pPr>
        <w:pStyle w:val="af2"/>
      </w:pPr>
      <w:r w:rsidRPr="00EA55DC">
        <w:t>Иными словами, речь идет о том, чтобы объединенным фронтом защищать свои экономические интересы. По сути, ОПЕК положила начало межгосударственному регулированию в энергетической сфере применительно к мировому нефтяному рынку.</w:t>
      </w:r>
    </w:p>
    <w:p w:rsidR="007C3512" w:rsidRPr="00EA55DC" w:rsidRDefault="007C3512" w:rsidP="00EA55DC">
      <w:pPr>
        <w:pStyle w:val="af2"/>
      </w:pPr>
      <w:r w:rsidRPr="00EA55DC">
        <w:t>Полноправными членами могут быть только члены-основатели и те страны, чьи заявки на прием были одобрены конференцией.</w:t>
      </w:r>
    </w:p>
    <w:p w:rsidR="007C3512" w:rsidRPr="00EA55DC" w:rsidRDefault="007C3512" w:rsidP="00EA55DC">
      <w:pPr>
        <w:pStyle w:val="af2"/>
      </w:pPr>
      <w:r w:rsidRPr="00EA55DC">
        <w:t>Любая другая страна, в значительных размерах экспортирующая сырую нефть и имеющая интересы, в своей основе схожие с интересами стран-членов, может стать полноправным членом при условии, что ее принятие будет одобрено большинством в 3/4 голосов, включая голоса всех членов-учредителей.</w:t>
      </w:r>
    </w:p>
    <w:p w:rsidR="007C3512" w:rsidRPr="00EA55DC" w:rsidRDefault="007C3512" w:rsidP="00EA55DC">
      <w:pPr>
        <w:pStyle w:val="af2"/>
      </w:pPr>
      <w:r w:rsidRPr="00EA55DC">
        <w:t>Высшим органом является Конференция министров нефти стран ОПЕК, созываемая не реже двух раз в год. Она, как правило, привлекает к себе самое пристальное внимание не только прессы, но и ключевых игроков на мировом нефтяном рынке. Конференция определяет основные направления политики ОПЕК, пути и средства их практического осуществления и принимает решения по докладам и рекомендациям, представляемым Советом управляющих, а также по бюджету. Она поручает Совету подготовку докладов и рекомендаций по любым вопросам, представляющим интерес для организации. Конференция образует и сам Совет управляющих (по одному представителю от страны, как правило, — это министры нефти, добывающей промышленности или энергетики). Она же выбирает президента и назначает генерального секретаря организации</w:t>
      </w:r>
      <w:r w:rsidR="008B0C9B" w:rsidRPr="00EA55DC">
        <w:footnoteReference w:id="3"/>
      </w:r>
      <w:r w:rsidRPr="00EA55DC">
        <w:t>.</w:t>
      </w:r>
    </w:p>
    <w:p w:rsidR="007C3512" w:rsidRPr="00EA55DC" w:rsidRDefault="007C3512" w:rsidP="00EA55DC">
      <w:pPr>
        <w:pStyle w:val="af2"/>
      </w:pPr>
      <w:r w:rsidRPr="00EA55DC">
        <w:t>В настоящее время влиятельный пост президента Конференции занимает министр энергетики и шахт Алжира Ю.</w:t>
      </w:r>
      <w:r w:rsidR="008B0C9B" w:rsidRPr="00EA55DC">
        <w:t xml:space="preserve"> </w:t>
      </w:r>
      <w:r w:rsidRPr="00EA55DC">
        <w:t>Юсфи. Генеральный секретарь, в</w:t>
      </w:r>
      <w:r w:rsidR="008B0C9B" w:rsidRPr="00EA55DC">
        <w:t>озглавляющий Секретариат ОПЕК, –</w:t>
      </w:r>
      <w:r w:rsidRPr="00EA55DC">
        <w:t xml:space="preserve"> Р.</w:t>
      </w:r>
      <w:r w:rsidR="008B0C9B" w:rsidRPr="00EA55DC">
        <w:t xml:space="preserve"> </w:t>
      </w:r>
      <w:r w:rsidRPr="00EA55DC">
        <w:t>Лукман, бывший министр иностранных дел Нигерии, а также нефтяных ресурсов этой страны. Политик, сильный экономист, умелый и тонкий дипломат.</w:t>
      </w:r>
    </w:p>
    <w:p w:rsidR="007C3512" w:rsidRPr="00EA55DC" w:rsidRDefault="007C3512" w:rsidP="00EA55DC">
      <w:pPr>
        <w:pStyle w:val="af2"/>
      </w:pPr>
      <w:r w:rsidRPr="00EA55DC">
        <w:t>Ввиду растущего глобального спроса на нефть в абсолютном выражении, во все большей степени удовлетворяемого производителями нефти, не являющимися членами ОПЕК, организация в интересах достижения своих целей и реализации инициатив по содействию стабилизации международного рынка нефти обсуждает вопросы взаимодействия и с нечленами ОПЕК.</w:t>
      </w:r>
    </w:p>
    <w:p w:rsidR="007C3512" w:rsidRPr="00EA55DC" w:rsidRDefault="007C3512" w:rsidP="00EA55DC">
      <w:pPr>
        <w:pStyle w:val="af2"/>
      </w:pPr>
      <w:r w:rsidRPr="00EA55DC">
        <w:t xml:space="preserve">С 1991 года </w:t>
      </w:r>
      <w:r w:rsidR="008B0C9B" w:rsidRPr="00EA55DC">
        <w:t>ОПЕК, ИПЕК (независимые страны –</w:t>
      </w:r>
      <w:r w:rsidRPr="00EA55DC">
        <w:t xml:space="preserve"> экспортеры нефти), Европейский союз и Международное энергетическое агентство проводят встречи по обмену информацией в области энергетики, промышленного сотрудничества, экологических проблем, использования рыночных механизмов и транспарентности нефтяного рынка. Неформальные контакты осуществляются ОПЕК также с ведущими транснациональными нефтяными компаниями и их ассоциациями на различных конференциях и форумах. Важную роль в поддержании таких контактов играет Центр глобальных стратегических исследований ОПЕК в Лондоне</w:t>
      </w:r>
      <w:r w:rsidR="00070BCC" w:rsidRPr="00EA55DC">
        <w:footnoteReference w:id="4"/>
      </w:r>
      <w:r w:rsidRPr="00EA55DC">
        <w:t>.</w:t>
      </w:r>
    </w:p>
    <w:p w:rsidR="008B0C9B" w:rsidRPr="00EA55DC" w:rsidRDefault="008B0C9B" w:rsidP="00EA55DC">
      <w:pPr>
        <w:pStyle w:val="af2"/>
      </w:pPr>
      <w:r w:rsidRPr="00EA55DC">
        <w:t>Целью данной работы является рассмотрение особенностей взаимоотношения между странами ОПЕК. Данная цель позволила сформулировать следующие задачи данного исследования:</w:t>
      </w:r>
    </w:p>
    <w:p w:rsidR="008B0C9B" w:rsidRPr="00EA55DC" w:rsidRDefault="008B0C9B" w:rsidP="00EA55DC">
      <w:pPr>
        <w:pStyle w:val="af2"/>
      </w:pPr>
      <w:r w:rsidRPr="00EA55DC">
        <w:t>Рассмотреть экономическую деятельность ОПЕК.</w:t>
      </w:r>
    </w:p>
    <w:p w:rsidR="008B0C9B" w:rsidRPr="00EA55DC" w:rsidRDefault="00071F59" w:rsidP="00EA55DC">
      <w:pPr>
        <w:pStyle w:val="af2"/>
      </w:pPr>
      <w:r w:rsidRPr="00EA55DC">
        <w:t>Показать особенности ирано-иракского конфликта.</w:t>
      </w:r>
    </w:p>
    <w:p w:rsidR="00071F59" w:rsidRPr="00EA55DC" w:rsidRDefault="00071F59" w:rsidP="00EA55DC">
      <w:pPr>
        <w:pStyle w:val="af2"/>
      </w:pPr>
      <w:r w:rsidRPr="00EA55DC">
        <w:t>Раскрыть систему безопасности в Персидском заливе.</w:t>
      </w:r>
    </w:p>
    <w:p w:rsidR="007C3512" w:rsidRPr="00EA55DC" w:rsidRDefault="007C3512" w:rsidP="00EA55DC">
      <w:pPr>
        <w:pStyle w:val="af2"/>
      </w:pPr>
    </w:p>
    <w:p w:rsidR="007C3512" w:rsidRPr="00EA55DC" w:rsidRDefault="008B0C9B" w:rsidP="00EA55DC">
      <w:pPr>
        <w:pStyle w:val="af2"/>
      </w:pPr>
      <w:r w:rsidRPr="00EA55DC">
        <w:br w:type="page"/>
      </w:r>
      <w:bookmarkStart w:id="4" w:name="_Toc153693563"/>
      <w:r w:rsidRPr="00EA55DC">
        <w:t xml:space="preserve">Глава 1. </w:t>
      </w:r>
      <w:r w:rsidR="000509AF" w:rsidRPr="00EA55DC">
        <w:t>Развитие отношений между странами</w:t>
      </w:r>
      <w:r w:rsidR="007C3512" w:rsidRPr="00EA55DC">
        <w:t xml:space="preserve"> ОПЕК</w:t>
      </w:r>
      <w:bookmarkEnd w:id="4"/>
    </w:p>
    <w:p w:rsidR="00264D28" w:rsidRPr="00EA55DC" w:rsidRDefault="00264D28" w:rsidP="00EA55DC">
      <w:pPr>
        <w:pStyle w:val="af2"/>
      </w:pPr>
    </w:p>
    <w:p w:rsidR="007C3512" w:rsidRPr="00EA55DC" w:rsidRDefault="00264D28" w:rsidP="00EA55DC">
      <w:pPr>
        <w:pStyle w:val="af2"/>
      </w:pPr>
      <w:bookmarkStart w:id="5" w:name="_Toc153693564"/>
      <w:r w:rsidRPr="00EA55DC">
        <w:t>1.1 Создание и деятельность ОПЕК</w:t>
      </w:r>
      <w:bookmarkEnd w:id="5"/>
    </w:p>
    <w:p w:rsidR="00264D28" w:rsidRPr="00EA55DC" w:rsidRDefault="00264D28" w:rsidP="00EA55DC">
      <w:pPr>
        <w:pStyle w:val="af2"/>
      </w:pPr>
    </w:p>
    <w:p w:rsidR="00264D28" w:rsidRPr="00EA55DC" w:rsidRDefault="00264D28" w:rsidP="00EA55DC">
      <w:pPr>
        <w:pStyle w:val="af2"/>
      </w:pPr>
      <w:r w:rsidRPr="00EA55DC">
        <w:t>Организация была создана в 1960 Ираном, Ираком, Кувейтом, Саудовской Аравией и Венесуэлой для координации их отношений с западными нефтеперерабатывающими компаниями. Как международная экономическая организация ОПЕК зарегистрирован в ООН 6 сентября 1962. К ОПЕК позже присоединились Катар (1961), Индонезия (1962), Ливия (1962), Объединенные Арабские Эмираты (1967), Алжир (1969), Нигерия (1971), Эквадор (1973, вышел из ОПЕК в 1992) и Габон (1975, вышел в 1996). В результате организация ОПЕК объединила 13 стран (Табл. 1) и стала одним из главных участников мирового рынка нефти.</w:t>
      </w:r>
    </w:p>
    <w:p w:rsidR="00EA55DC" w:rsidRDefault="00EA55DC" w:rsidP="00EA55DC">
      <w:pPr>
        <w:pStyle w:val="af2"/>
      </w:pPr>
    </w:p>
    <w:p w:rsidR="00264D28" w:rsidRPr="00EA55DC" w:rsidRDefault="00264D28" w:rsidP="00EA55DC">
      <w:pPr>
        <w:pStyle w:val="af2"/>
      </w:pPr>
      <w:r w:rsidRPr="00EA55DC">
        <w:t>Таблица 1</w:t>
      </w:r>
    </w:p>
    <w:p w:rsidR="00264D28" w:rsidRPr="00EA55DC" w:rsidRDefault="00264D28" w:rsidP="00EA55DC">
      <w:pPr>
        <w:pStyle w:val="af2"/>
      </w:pPr>
      <w:r w:rsidRPr="00EA55DC">
        <w:t>Страны ОПЕК в период наивысшего взлета их влияния (1980)</w:t>
      </w:r>
      <w:r w:rsidRPr="00EA55DC">
        <w:footnoteReference w:id="5"/>
      </w:r>
    </w:p>
    <w:tbl>
      <w:tblPr>
        <w:tblW w:w="478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7"/>
        <w:gridCol w:w="1500"/>
        <w:gridCol w:w="1902"/>
        <w:gridCol w:w="1218"/>
        <w:gridCol w:w="1558"/>
      </w:tblGrid>
      <w:tr w:rsidR="00264D28" w:rsidRPr="00FB77C2" w:rsidTr="00FB77C2">
        <w:tc>
          <w:tcPr>
            <w:tcW w:w="1626" w:type="pct"/>
            <w:shd w:val="clear" w:color="auto" w:fill="auto"/>
          </w:tcPr>
          <w:p w:rsidR="00264D28" w:rsidRPr="00EA55DC" w:rsidRDefault="00264D28" w:rsidP="00EA55DC">
            <w:pPr>
              <w:pStyle w:val="af3"/>
            </w:pPr>
            <w:r w:rsidRPr="00EA55DC">
              <w:t>Страны</w:t>
            </w:r>
          </w:p>
        </w:tc>
        <w:tc>
          <w:tcPr>
            <w:tcW w:w="819" w:type="pct"/>
            <w:shd w:val="clear" w:color="auto" w:fill="auto"/>
          </w:tcPr>
          <w:p w:rsidR="00264D28" w:rsidRPr="00EA55DC" w:rsidRDefault="00264D28" w:rsidP="00EA55DC">
            <w:pPr>
              <w:pStyle w:val="af3"/>
            </w:pPr>
            <w:r w:rsidRPr="00EA55DC">
              <w:t>ВНП на душу населения, долл.</w:t>
            </w:r>
          </w:p>
        </w:tc>
        <w:tc>
          <w:tcPr>
            <w:tcW w:w="1039" w:type="pct"/>
            <w:shd w:val="clear" w:color="auto" w:fill="auto"/>
          </w:tcPr>
          <w:p w:rsidR="00264D28" w:rsidRPr="00EA55DC" w:rsidRDefault="00264D28" w:rsidP="00EA55DC">
            <w:pPr>
              <w:pStyle w:val="af3"/>
            </w:pPr>
            <w:r w:rsidRPr="00EA55DC">
              <w:t>Доля нефти в стоимости экспорта, %</w:t>
            </w:r>
          </w:p>
        </w:tc>
        <w:tc>
          <w:tcPr>
            <w:tcW w:w="665" w:type="pct"/>
            <w:shd w:val="clear" w:color="auto" w:fill="auto"/>
          </w:tcPr>
          <w:p w:rsidR="00264D28" w:rsidRPr="00EA55DC" w:rsidRDefault="00264D28" w:rsidP="00EA55DC">
            <w:pPr>
              <w:pStyle w:val="af3"/>
            </w:pPr>
            <w:r w:rsidRPr="00EA55DC">
              <w:t>Добыча нефти, млн. т</w:t>
            </w:r>
          </w:p>
        </w:tc>
        <w:tc>
          <w:tcPr>
            <w:tcW w:w="851" w:type="pct"/>
            <w:shd w:val="clear" w:color="auto" w:fill="auto"/>
          </w:tcPr>
          <w:p w:rsidR="00264D28" w:rsidRPr="00EA55DC" w:rsidRDefault="00264D28" w:rsidP="00EA55DC">
            <w:pPr>
              <w:pStyle w:val="af3"/>
            </w:pPr>
            <w:r w:rsidRPr="00EA55DC">
              <w:t>Доказанные запасы нефти, млн. т</w:t>
            </w:r>
          </w:p>
        </w:tc>
      </w:tr>
      <w:tr w:rsidR="00264D28" w:rsidRPr="00FB77C2" w:rsidTr="00FB77C2">
        <w:tc>
          <w:tcPr>
            <w:tcW w:w="1626" w:type="pct"/>
            <w:shd w:val="clear" w:color="auto" w:fill="auto"/>
          </w:tcPr>
          <w:p w:rsidR="00264D28" w:rsidRPr="00EA55DC" w:rsidRDefault="00264D28" w:rsidP="00EA55DC">
            <w:pPr>
              <w:pStyle w:val="af3"/>
            </w:pPr>
            <w:r w:rsidRPr="00EA55DC">
              <w:t>Объединенные Арабские Эмираты (ОАЭ)</w:t>
            </w:r>
          </w:p>
        </w:tc>
        <w:tc>
          <w:tcPr>
            <w:tcW w:w="819" w:type="pct"/>
            <w:shd w:val="clear" w:color="auto" w:fill="auto"/>
          </w:tcPr>
          <w:p w:rsidR="00264D28" w:rsidRPr="00EA55DC" w:rsidRDefault="00264D28" w:rsidP="00EA55DC">
            <w:pPr>
              <w:pStyle w:val="af3"/>
            </w:pPr>
            <w:r w:rsidRPr="00EA55DC">
              <w:t>25,966</w:t>
            </w:r>
          </w:p>
        </w:tc>
        <w:tc>
          <w:tcPr>
            <w:tcW w:w="1039" w:type="pct"/>
            <w:shd w:val="clear" w:color="auto" w:fill="auto"/>
          </w:tcPr>
          <w:p w:rsidR="00264D28" w:rsidRPr="00EA55DC" w:rsidRDefault="00264D28" w:rsidP="00EA55DC">
            <w:pPr>
              <w:pStyle w:val="af3"/>
            </w:pPr>
            <w:r w:rsidRPr="00EA55DC">
              <w:t>93,6</w:t>
            </w:r>
          </w:p>
        </w:tc>
        <w:tc>
          <w:tcPr>
            <w:tcW w:w="665" w:type="pct"/>
            <w:shd w:val="clear" w:color="auto" w:fill="auto"/>
          </w:tcPr>
          <w:p w:rsidR="00264D28" w:rsidRPr="00EA55DC" w:rsidRDefault="00264D28" w:rsidP="00EA55DC">
            <w:pPr>
              <w:pStyle w:val="af3"/>
            </w:pPr>
            <w:r w:rsidRPr="00EA55DC">
              <w:t>83</w:t>
            </w:r>
          </w:p>
        </w:tc>
        <w:tc>
          <w:tcPr>
            <w:tcW w:w="851" w:type="pct"/>
            <w:shd w:val="clear" w:color="auto" w:fill="auto"/>
          </w:tcPr>
          <w:p w:rsidR="00264D28" w:rsidRPr="00EA55DC" w:rsidRDefault="00264D28" w:rsidP="00EA55DC">
            <w:pPr>
              <w:pStyle w:val="af3"/>
            </w:pPr>
            <w:r w:rsidRPr="00EA55DC">
              <w:t>4,054</w:t>
            </w:r>
          </w:p>
        </w:tc>
      </w:tr>
      <w:tr w:rsidR="00264D28" w:rsidRPr="00FB77C2" w:rsidTr="00FB77C2">
        <w:tc>
          <w:tcPr>
            <w:tcW w:w="1626" w:type="pct"/>
            <w:shd w:val="clear" w:color="auto" w:fill="auto"/>
          </w:tcPr>
          <w:p w:rsidR="00264D28" w:rsidRPr="00EA55DC" w:rsidRDefault="00264D28" w:rsidP="00EA55DC">
            <w:pPr>
              <w:pStyle w:val="af3"/>
            </w:pPr>
            <w:r w:rsidRPr="00EA55DC">
              <w:t>Катар</w:t>
            </w:r>
          </w:p>
        </w:tc>
        <w:tc>
          <w:tcPr>
            <w:tcW w:w="819" w:type="pct"/>
            <w:shd w:val="clear" w:color="auto" w:fill="auto"/>
          </w:tcPr>
          <w:p w:rsidR="00264D28" w:rsidRPr="00EA55DC" w:rsidRDefault="00264D28" w:rsidP="00EA55DC">
            <w:pPr>
              <w:pStyle w:val="af3"/>
            </w:pPr>
            <w:r w:rsidRPr="00EA55DC">
              <w:t>25,495</w:t>
            </w:r>
          </w:p>
        </w:tc>
        <w:tc>
          <w:tcPr>
            <w:tcW w:w="1039" w:type="pct"/>
            <w:shd w:val="clear" w:color="auto" w:fill="auto"/>
          </w:tcPr>
          <w:p w:rsidR="00264D28" w:rsidRPr="00EA55DC" w:rsidRDefault="00264D28" w:rsidP="00EA55DC">
            <w:pPr>
              <w:pStyle w:val="af3"/>
            </w:pPr>
            <w:r w:rsidRPr="00EA55DC">
              <w:t>95,2</w:t>
            </w:r>
          </w:p>
        </w:tc>
        <w:tc>
          <w:tcPr>
            <w:tcW w:w="665" w:type="pct"/>
            <w:shd w:val="clear" w:color="auto" w:fill="auto"/>
          </w:tcPr>
          <w:p w:rsidR="00264D28" w:rsidRPr="00EA55DC" w:rsidRDefault="00264D28" w:rsidP="00EA55DC">
            <w:pPr>
              <w:pStyle w:val="af3"/>
            </w:pPr>
            <w:r w:rsidRPr="00EA55DC">
              <w:t>23</w:t>
            </w:r>
          </w:p>
        </w:tc>
        <w:tc>
          <w:tcPr>
            <w:tcW w:w="851" w:type="pct"/>
            <w:shd w:val="clear" w:color="auto" w:fill="auto"/>
          </w:tcPr>
          <w:p w:rsidR="00264D28" w:rsidRPr="00EA55DC" w:rsidRDefault="00264D28" w:rsidP="00EA55DC">
            <w:pPr>
              <w:pStyle w:val="af3"/>
            </w:pPr>
            <w:r w:rsidRPr="00EA55DC">
              <w:t>472</w:t>
            </w:r>
          </w:p>
        </w:tc>
      </w:tr>
      <w:tr w:rsidR="00264D28" w:rsidRPr="00FB77C2" w:rsidTr="00FB77C2">
        <w:tc>
          <w:tcPr>
            <w:tcW w:w="1626" w:type="pct"/>
            <w:shd w:val="clear" w:color="auto" w:fill="auto"/>
          </w:tcPr>
          <w:p w:rsidR="00264D28" w:rsidRPr="00EA55DC" w:rsidRDefault="00264D28" w:rsidP="00EA55DC">
            <w:pPr>
              <w:pStyle w:val="af3"/>
            </w:pPr>
            <w:r w:rsidRPr="00EA55DC">
              <w:t>Кувейт</w:t>
            </w:r>
          </w:p>
        </w:tc>
        <w:tc>
          <w:tcPr>
            <w:tcW w:w="819" w:type="pct"/>
            <w:shd w:val="clear" w:color="auto" w:fill="auto"/>
          </w:tcPr>
          <w:p w:rsidR="00264D28" w:rsidRPr="00EA55DC" w:rsidRDefault="00264D28" w:rsidP="00EA55DC">
            <w:pPr>
              <w:pStyle w:val="af3"/>
            </w:pPr>
            <w:r w:rsidRPr="00EA55DC">
              <w:t>19,489</w:t>
            </w:r>
          </w:p>
        </w:tc>
        <w:tc>
          <w:tcPr>
            <w:tcW w:w="1039" w:type="pct"/>
            <w:shd w:val="clear" w:color="auto" w:fill="auto"/>
          </w:tcPr>
          <w:p w:rsidR="00264D28" w:rsidRPr="00EA55DC" w:rsidRDefault="00264D28" w:rsidP="00EA55DC">
            <w:pPr>
              <w:pStyle w:val="af3"/>
            </w:pPr>
            <w:r w:rsidRPr="00EA55DC">
              <w:t>91,9</w:t>
            </w:r>
          </w:p>
        </w:tc>
        <w:tc>
          <w:tcPr>
            <w:tcW w:w="665" w:type="pct"/>
            <w:shd w:val="clear" w:color="auto" w:fill="auto"/>
          </w:tcPr>
          <w:p w:rsidR="00264D28" w:rsidRPr="00EA55DC" w:rsidRDefault="00264D28" w:rsidP="00EA55DC">
            <w:pPr>
              <w:pStyle w:val="af3"/>
            </w:pPr>
            <w:r w:rsidRPr="00EA55DC">
              <w:t>81</w:t>
            </w:r>
          </w:p>
        </w:tc>
        <w:tc>
          <w:tcPr>
            <w:tcW w:w="851" w:type="pct"/>
            <w:shd w:val="clear" w:color="auto" w:fill="auto"/>
          </w:tcPr>
          <w:p w:rsidR="00264D28" w:rsidRPr="00EA55DC" w:rsidRDefault="00264D28" w:rsidP="00EA55DC">
            <w:pPr>
              <w:pStyle w:val="af3"/>
            </w:pPr>
            <w:r w:rsidRPr="00EA55DC">
              <w:t>9,319</w:t>
            </w:r>
          </w:p>
        </w:tc>
      </w:tr>
      <w:tr w:rsidR="00264D28" w:rsidRPr="00FB77C2" w:rsidTr="00FB77C2">
        <w:tc>
          <w:tcPr>
            <w:tcW w:w="1626" w:type="pct"/>
            <w:shd w:val="clear" w:color="auto" w:fill="auto"/>
          </w:tcPr>
          <w:p w:rsidR="00264D28" w:rsidRPr="00EA55DC" w:rsidRDefault="00264D28" w:rsidP="00EA55DC">
            <w:pPr>
              <w:pStyle w:val="af3"/>
            </w:pPr>
            <w:r w:rsidRPr="00EA55DC">
              <w:t>Саудовская Аравия</w:t>
            </w:r>
          </w:p>
        </w:tc>
        <w:tc>
          <w:tcPr>
            <w:tcW w:w="819" w:type="pct"/>
            <w:shd w:val="clear" w:color="auto" w:fill="auto"/>
          </w:tcPr>
          <w:p w:rsidR="00264D28" w:rsidRPr="00EA55DC" w:rsidRDefault="00264D28" w:rsidP="00EA55DC">
            <w:pPr>
              <w:pStyle w:val="af3"/>
            </w:pPr>
            <w:r w:rsidRPr="00EA55DC">
              <w:t>14,049</w:t>
            </w:r>
          </w:p>
        </w:tc>
        <w:tc>
          <w:tcPr>
            <w:tcW w:w="1039" w:type="pct"/>
            <w:shd w:val="clear" w:color="auto" w:fill="auto"/>
          </w:tcPr>
          <w:p w:rsidR="00264D28" w:rsidRPr="00EA55DC" w:rsidRDefault="00264D28" w:rsidP="00EA55DC">
            <w:pPr>
              <w:pStyle w:val="af3"/>
            </w:pPr>
            <w:r w:rsidRPr="00EA55DC">
              <w:t>99,9</w:t>
            </w:r>
          </w:p>
        </w:tc>
        <w:tc>
          <w:tcPr>
            <w:tcW w:w="665" w:type="pct"/>
            <w:shd w:val="clear" w:color="auto" w:fill="auto"/>
          </w:tcPr>
          <w:p w:rsidR="00264D28" w:rsidRPr="00EA55DC" w:rsidRDefault="00264D28" w:rsidP="00EA55DC">
            <w:pPr>
              <w:pStyle w:val="af3"/>
            </w:pPr>
            <w:r w:rsidRPr="00EA55DC">
              <w:t>496</w:t>
            </w:r>
          </w:p>
        </w:tc>
        <w:tc>
          <w:tcPr>
            <w:tcW w:w="851" w:type="pct"/>
            <w:shd w:val="clear" w:color="auto" w:fill="auto"/>
          </w:tcPr>
          <w:p w:rsidR="00264D28" w:rsidRPr="00EA55DC" w:rsidRDefault="00264D28" w:rsidP="00EA55DC">
            <w:pPr>
              <w:pStyle w:val="af3"/>
            </w:pPr>
            <w:r w:rsidRPr="00EA55DC">
              <w:t>22,946</w:t>
            </w:r>
          </w:p>
        </w:tc>
      </w:tr>
      <w:tr w:rsidR="00264D28" w:rsidRPr="00FB77C2" w:rsidTr="00FB77C2">
        <w:tc>
          <w:tcPr>
            <w:tcW w:w="1626" w:type="pct"/>
            <w:shd w:val="clear" w:color="auto" w:fill="auto"/>
          </w:tcPr>
          <w:p w:rsidR="00264D28" w:rsidRPr="00EA55DC" w:rsidRDefault="00264D28" w:rsidP="00EA55DC">
            <w:pPr>
              <w:pStyle w:val="af3"/>
            </w:pPr>
            <w:r w:rsidRPr="00EA55DC">
              <w:t>Ливия</w:t>
            </w:r>
          </w:p>
        </w:tc>
        <w:tc>
          <w:tcPr>
            <w:tcW w:w="819" w:type="pct"/>
            <w:shd w:val="clear" w:color="auto" w:fill="auto"/>
          </w:tcPr>
          <w:p w:rsidR="00264D28" w:rsidRPr="00EA55DC" w:rsidRDefault="00264D28" w:rsidP="00EA55DC">
            <w:pPr>
              <w:pStyle w:val="af3"/>
            </w:pPr>
            <w:r w:rsidRPr="00EA55DC">
              <w:t>11,327</w:t>
            </w:r>
          </w:p>
        </w:tc>
        <w:tc>
          <w:tcPr>
            <w:tcW w:w="1039" w:type="pct"/>
            <w:shd w:val="clear" w:color="auto" w:fill="auto"/>
          </w:tcPr>
          <w:p w:rsidR="00264D28" w:rsidRPr="00EA55DC" w:rsidRDefault="00264D28" w:rsidP="00EA55DC">
            <w:pPr>
              <w:pStyle w:val="af3"/>
            </w:pPr>
            <w:r w:rsidRPr="00EA55DC">
              <w:t>99,9</w:t>
            </w:r>
          </w:p>
        </w:tc>
        <w:tc>
          <w:tcPr>
            <w:tcW w:w="665" w:type="pct"/>
            <w:shd w:val="clear" w:color="auto" w:fill="auto"/>
          </w:tcPr>
          <w:p w:rsidR="00264D28" w:rsidRPr="00EA55DC" w:rsidRDefault="00264D28" w:rsidP="00EA55DC">
            <w:pPr>
              <w:pStyle w:val="af3"/>
            </w:pPr>
            <w:r w:rsidRPr="00EA55DC">
              <w:t>86</w:t>
            </w:r>
          </w:p>
        </w:tc>
        <w:tc>
          <w:tcPr>
            <w:tcW w:w="851" w:type="pct"/>
            <w:shd w:val="clear" w:color="auto" w:fill="auto"/>
          </w:tcPr>
          <w:p w:rsidR="00264D28" w:rsidRPr="00EA55DC" w:rsidRDefault="00264D28" w:rsidP="00EA55DC">
            <w:pPr>
              <w:pStyle w:val="af3"/>
            </w:pPr>
            <w:r w:rsidRPr="00EA55DC">
              <w:t>3,037</w:t>
            </w:r>
          </w:p>
        </w:tc>
      </w:tr>
      <w:tr w:rsidR="00264D28" w:rsidRPr="00FB77C2" w:rsidTr="00FB77C2">
        <w:tc>
          <w:tcPr>
            <w:tcW w:w="1626" w:type="pct"/>
            <w:shd w:val="clear" w:color="auto" w:fill="auto"/>
          </w:tcPr>
          <w:p w:rsidR="00264D28" w:rsidRPr="00EA55DC" w:rsidRDefault="00264D28" w:rsidP="00EA55DC">
            <w:pPr>
              <w:pStyle w:val="af3"/>
            </w:pPr>
            <w:r w:rsidRPr="00EA55DC">
              <w:t>Габон</w:t>
            </w:r>
          </w:p>
        </w:tc>
        <w:tc>
          <w:tcPr>
            <w:tcW w:w="819" w:type="pct"/>
            <w:shd w:val="clear" w:color="auto" w:fill="auto"/>
          </w:tcPr>
          <w:p w:rsidR="00264D28" w:rsidRPr="00EA55DC" w:rsidRDefault="00264D28" w:rsidP="00EA55DC">
            <w:pPr>
              <w:pStyle w:val="af3"/>
            </w:pPr>
            <w:r w:rsidRPr="00EA55DC">
              <w:t>6,138</w:t>
            </w:r>
          </w:p>
        </w:tc>
        <w:tc>
          <w:tcPr>
            <w:tcW w:w="1039" w:type="pct"/>
            <w:shd w:val="clear" w:color="auto" w:fill="auto"/>
          </w:tcPr>
          <w:p w:rsidR="00264D28" w:rsidRPr="00EA55DC" w:rsidRDefault="00264D28" w:rsidP="00EA55DC">
            <w:pPr>
              <w:pStyle w:val="af3"/>
            </w:pPr>
            <w:r w:rsidRPr="00EA55DC">
              <w:t>95,3</w:t>
            </w:r>
          </w:p>
        </w:tc>
        <w:tc>
          <w:tcPr>
            <w:tcW w:w="665" w:type="pct"/>
            <w:shd w:val="clear" w:color="auto" w:fill="auto"/>
          </w:tcPr>
          <w:p w:rsidR="00264D28" w:rsidRPr="00EA55DC" w:rsidRDefault="00264D28" w:rsidP="00EA55DC">
            <w:pPr>
              <w:pStyle w:val="af3"/>
            </w:pPr>
            <w:r w:rsidRPr="00EA55DC">
              <w:t>9</w:t>
            </w:r>
          </w:p>
        </w:tc>
        <w:tc>
          <w:tcPr>
            <w:tcW w:w="851" w:type="pct"/>
            <w:shd w:val="clear" w:color="auto" w:fill="auto"/>
          </w:tcPr>
          <w:p w:rsidR="00264D28" w:rsidRPr="00EA55DC" w:rsidRDefault="00264D28" w:rsidP="00EA55DC">
            <w:pPr>
              <w:pStyle w:val="af3"/>
            </w:pPr>
            <w:r w:rsidRPr="00EA55DC">
              <w:t>62</w:t>
            </w:r>
          </w:p>
        </w:tc>
      </w:tr>
      <w:tr w:rsidR="00264D28" w:rsidRPr="00FB77C2" w:rsidTr="00FB77C2">
        <w:tc>
          <w:tcPr>
            <w:tcW w:w="1626" w:type="pct"/>
            <w:shd w:val="clear" w:color="auto" w:fill="auto"/>
          </w:tcPr>
          <w:p w:rsidR="00264D28" w:rsidRPr="00EA55DC" w:rsidRDefault="00264D28" w:rsidP="00EA55DC">
            <w:pPr>
              <w:pStyle w:val="af3"/>
            </w:pPr>
            <w:r w:rsidRPr="00EA55DC">
              <w:t>Венесуэла</w:t>
            </w:r>
          </w:p>
        </w:tc>
        <w:tc>
          <w:tcPr>
            <w:tcW w:w="819" w:type="pct"/>
            <w:shd w:val="clear" w:color="auto" w:fill="auto"/>
          </w:tcPr>
          <w:p w:rsidR="00264D28" w:rsidRPr="00EA55DC" w:rsidRDefault="00264D28" w:rsidP="00EA55DC">
            <w:pPr>
              <w:pStyle w:val="af3"/>
            </w:pPr>
            <w:r w:rsidRPr="00EA55DC">
              <w:t>4,204</w:t>
            </w:r>
          </w:p>
        </w:tc>
        <w:tc>
          <w:tcPr>
            <w:tcW w:w="1039" w:type="pct"/>
            <w:shd w:val="clear" w:color="auto" w:fill="auto"/>
          </w:tcPr>
          <w:p w:rsidR="00264D28" w:rsidRPr="00EA55DC" w:rsidRDefault="00264D28" w:rsidP="00EA55DC">
            <w:pPr>
              <w:pStyle w:val="af3"/>
            </w:pPr>
            <w:r w:rsidRPr="00EA55DC">
              <w:t>94,7</w:t>
            </w:r>
          </w:p>
        </w:tc>
        <w:tc>
          <w:tcPr>
            <w:tcW w:w="665" w:type="pct"/>
            <w:shd w:val="clear" w:color="auto" w:fill="auto"/>
          </w:tcPr>
          <w:p w:rsidR="00264D28" w:rsidRPr="00EA55DC" w:rsidRDefault="00264D28" w:rsidP="00EA55DC">
            <w:pPr>
              <w:pStyle w:val="af3"/>
            </w:pPr>
            <w:r w:rsidRPr="00EA55DC">
              <w:t>113</w:t>
            </w:r>
          </w:p>
        </w:tc>
        <w:tc>
          <w:tcPr>
            <w:tcW w:w="851" w:type="pct"/>
            <w:shd w:val="clear" w:color="auto" w:fill="auto"/>
          </w:tcPr>
          <w:p w:rsidR="00264D28" w:rsidRPr="00EA55DC" w:rsidRDefault="00264D28" w:rsidP="00EA55DC">
            <w:pPr>
              <w:pStyle w:val="af3"/>
            </w:pPr>
            <w:r w:rsidRPr="00EA55DC">
              <w:t>2,604</w:t>
            </w:r>
          </w:p>
        </w:tc>
      </w:tr>
      <w:tr w:rsidR="00264D28" w:rsidRPr="00FB77C2" w:rsidTr="00FB77C2">
        <w:tc>
          <w:tcPr>
            <w:tcW w:w="1626" w:type="pct"/>
            <w:shd w:val="clear" w:color="auto" w:fill="auto"/>
          </w:tcPr>
          <w:p w:rsidR="00264D28" w:rsidRPr="00EA55DC" w:rsidRDefault="00264D28" w:rsidP="00EA55DC">
            <w:pPr>
              <w:pStyle w:val="af3"/>
            </w:pPr>
            <w:r w:rsidRPr="00EA55DC">
              <w:t>Ирак</w:t>
            </w:r>
          </w:p>
        </w:tc>
        <w:tc>
          <w:tcPr>
            <w:tcW w:w="819" w:type="pct"/>
            <w:shd w:val="clear" w:color="auto" w:fill="auto"/>
          </w:tcPr>
          <w:p w:rsidR="00264D28" w:rsidRPr="00EA55DC" w:rsidRDefault="00264D28" w:rsidP="00EA55DC">
            <w:pPr>
              <w:pStyle w:val="af3"/>
            </w:pPr>
            <w:r w:rsidRPr="00EA55DC">
              <w:t>3,037</w:t>
            </w:r>
          </w:p>
        </w:tc>
        <w:tc>
          <w:tcPr>
            <w:tcW w:w="1039" w:type="pct"/>
            <w:shd w:val="clear" w:color="auto" w:fill="auto"/>
          </w:tcPr>
          <w:p w:rsidR="00264D28" w:rsidRPr="00EA55DC" w:rsidRDefault="00264D28" w:rsidP="00EA55DC">
            <w:pPr>
              <w:pStyle w:val="af3"/>
            </w:pPr>
            <w:r w:rsidRPr="00EA55DC">
              <w:t>99,2</w:t>
            </w:r>
          </w:p>
        </w:tc>
        <w:tc>
          <w:tcPr>
            <w:tcW w:w="665" w:type="pct"/>
            <w:shd w:val="clear" w:color="auto" w:fill="auto"/>
          </w:tcPr>
          <w:p w:rsidR="00264D28" w:rsidRPr="00EA55DC" w:rsidRDefault="00264D28" w:rsidP="00EA55DC">
            <w:pPr>
              <w:pStyle w:val="af3"/>
            </w:pPr>
            <w:r w:rsidRPr="00EA55DC">
              <w:t>130</w:t>
            </w:r>
          </w:p>
        </w:tc>
        <w:tc>
          <w:tcPr>
            <w:tcW w:w="851" w:type="pct"/>
            <w:shd w:val="clear" w:color="auto" w:fill="auto"/>
          </w:tcPr>
          <w:p w:rsidR="00264D28" w:rsidRPr="00EA55DC" w:rsidRDefault="00264D28" w:rsidP="00EA55DC">
            <w:pPr>
              <w:pStyle w:val="af3"/>
            </w:pPr>
            <w:r w:rsidRPr="00EA55DC">
              <w:t>4,025</w:t>
            </w:r>
          </w:p>
        </w:tc>
      </w:tr>
      <w:tr w:rsidR="00264D28" w:rsidRPr="00FB77C2" w:rsidTr="00FB77C2">
        <w:tc>
          <w:tcPr>
            <w:tcW w:w="1626" w:type="pct"/>
            <w:shd w:val="clear" w:color="auto" w:fill="auto"/>
          </w:tcPr>
          <w:p w:rsidR="00264D28" w:rsidRPr="00EA55DC" w:rsidRDefault="00264D28" w:rsidP="00EA55DC">
            <w:pPr>
              <w:pStyle w:val="af3"/>
            </w:pPr>
            <w:r w:rsidRPr="00EA55DC">
              <w:t>Алжир</w:t>
            </w:r>
          </w:p>
        </w:tc>
        <w:tc>
          <w:tcPr>
            <w:tcW w:w="819" w:type="pct"/>
            <w:shd w:val="clear" w:color="auto" w:fill="auto"/>
          </w:tcPr>
          <w:p w:rsidR="00264D28" w:rsidRPr="00EA55DC" w:rsidRDefault="00264D28" w:rsidP="00EA55DC">
            <w:pPr>
              <w:pStyle w:val="af3"/>
            </w:pPr>
            <w:r w:rsidRPr="00EA55DC">
              <w:t>2,055</w:t>
            </w:r>
          </w:p>
        </w:tc>
        <w:tc>
          <w:tcPr>
            <w:tcW w:w="1039" w:type="pct"/>
            <w:shd w:val="clear" w:color="auto" w:fill="auto"/>
          </w:tcPr>
          <w:p w:rsidR="00264D28" w:rsidRPr="00EA55DC" w:rsidRDefault="00264D28" w:rsidP="00EA55DC">
            <w:pPr>
              <w:pStyle w:val="af3"/>
            </w:pPr>
            <w:r w:rsidRPr="00EA55DC">
              <w:t>91,7</w:t>
            </w:r>
          </w:p>
        </w:tc>
        <w:tc>
          <w:tcPr>
            <w:tcW w:w="665" w:type="pct"/>
            <w:shd w:val="clear" w:color="auto" w:fill="auto"/>
          </w:tcPr>
          <w:p w:rsidR="00264D28" w:rsidRPr="00EA55DC" w:rsidRDefault="00264D28" w:rsidP="00EA55DC">
            <w:pPr>
              <w:pStyle w:val="af3"/>
            </w:pPr>
            <w:r w:rsidRPr="00EA55DC">
              <w:t>51</w:t>
            </w:r>
          </w:p>
        </w:tc>
        <w:tc>
          <w:tcPr>
            <w:tcW w:w="851" w:type="pct"/>
            <w:shd w:val="clear" w:color="auto" w:fill="auto"/>
          </w:tcPr>
          <w:p w:rsidR="00264D28" w:rsidRPr="00EA55DC" w:rsidRDefault="00264D28" w:rsidP="00EA55DC">
            <w:pPr>
              <w:pStyle w:val="af3"/>
            </w:pPr>
            <w:r w:rsidRPr="00EA55DC">
              <w:t>1,040</w:t>
            </w:r>
          </w:p>
        </w:tc>
      </w:tr>
      <w:tr w:rsidR="00264D28" w:rsidRPr="00FB77C2" w:rsidTr="00FB77C2">
        <w:tc>
          <w:tcPr>
            <w:tcW w:w="1626" w:type="pct"/>
            <w:shd w:val="clear" w:color="auto" w:fill="auto"/>
          </w:tcPr>
          <w:p w:rsidR="00264D28" w:rsidRPr="00EA55DC" w:rsidRDefault="00264D28" w:rsidP="00EA55DC">
            <w:pPr>
              <w:pStyle w:val="af3"/>
            </w:pPr>
            <w:r w:rsidRPr="00EA55DC">
              <w:t>Иран</w:t>
            </w:r>
          </w:p>
        </w:tc>
        <w:tc>
          <w:tcPr>
            <w:tcW w:w="819" w:type="pct"/>
            <w:shd w:val="clear" w:color="auto" w:fill="auto"/>
          </w:tcPr>
          <w:p w:rsidR="00264D28" w:rsidRPr="00EA55DC" w:rsidRDefault="00264D28" w:rsidP="00EA55DC">
            <w:pPr>
              <w:pStyle w:val="af3"/>
            </w:pPr>
            <w:r w:rsidRPr="00EA55DC">
              <w:t>1.957</w:t>
            </w:r>
          </w:p>
        </w:tc>
        <w:tc>
          <w:tcPr>
            <w:tcW w:w="1039" w:type="pct"/>
            <w:shd w:val="clear" w:color="auto" w:fill="auto"/>
          </w:tcPr>
          <w:p w:rsidR="00264D28" w:rsidRPr="00EA55DC" w:rsidRDefault="00264D28" w:rsidP="00EA55DC">
            <w:pPr>
              <w:pStyle w:val="af3"/>
            </w:pPr>
            <w:r w:rsidRPr="00EA55DC">
              <w:t>94,5</w:t>
            </w:r>
          </w:p>
        </w:tc>
        <w:tc>
          <w:tcPr>
            <w:tcW w:w="665" w:type="pct"/>
            <w:shd w:val="clear" w:color="auto" w:fill="auto"/>
          </w:tcPr>
          <w:p w:rsidR="00264D28" w:rsidRPr="00EA55DC" w:rsidRDefault="00264D28" w:rsidP="00EA55DC">
            <w:pPr>
              <w:pStyle w:val="af3"/>
            </w:pPr>
            <w:r w:rsidRPr="00EA55DC">
              <w:t>77</w:t>
            </w:r>
          </w:p>
        </w:tc>
        <w:tc>
          <w:tcPr>
            <w:tcW w:w="851" w:type="pct"/>
            <w:shd w:val="clear" w:color="auto" w:fill="auto"/>
          </w:tcPr>
          <w:p w:rsidR="00264D28" w:rsidRPr="00EA55DC" w:rsidRDefault="00264D28" w:rsidP="00EA55DC">
            <w:pPr>
              <w:pStyle w:val="af3"/>
            </w:pPr>
            <w:r w:rsidRPr="00EA55DC">
              <w:t>7,931</w:t>
            </w:r>
          </w:p>
        </w:tc>
      </w:tr>
      <w:tr w:rsidR="00264D28" w:rsidRPr="00FB77C2" w:rsidTr="00FB77C2">
        <w:tc>
          <w:tcPr>
            <w:tcW w:w="1626" w:type="pct"/>
            <w:shd w:val="clear" w:color="auto" w:fill="auto"/>
          </w:tcPr>
          <w:p w:rsidR="00264D28" w:rsidRPr="00EA55DC" w:rsidRDefault="00264D28" w:rsidP="00EA55DC">
            <w:pPr>
              <w:pStyle w:val="af3"/>
            </w:pPr>
            <w:r w:rsidRPr="00EA55DC">
              <w:t>Эквадор</w:t>
            </w:r>
          </w:p>
        </w:tc>
        <w:tc>
          <w:tcPr>
            <w:tcW w:w="819" w:type="pct"/>
            <w:shd w:val="clear" w:color="auto" w:fill="auto"/>
          </w:tcPr>
          <w:p w:rsidR="00264D28" w:rsidRPr="00EA55DC" w:rsidRDefault="00264D28" w:rsidP="00EA55DC">
            <w:pPr>
              <w:pStyle w:val="af3"/>
            </w:pPr>
            <w:r w:rsidRPr="00EA55DC">
              <w:t>1.203</w:t>
            </w:r>
          </w:p>
        </w:tc>
        <w:tc>
          <w:tcPr>
            <w:tcW w:w="1039" w:type="pct"/>
            <w:shd w:val="clear" w:color="auto" w:fill="auto"/>
          </w:tcPr>
          <w:p w:rsidR="00264D28" w:rsidRPr="00EA55DC" w:rsidRDefault="00264D28" w:rsidP="00EA55DC">
            <w:pPr>
              <w:pStyle w:val="af3"/>
            </w:pPr>
            <w:r w:rsidRPr="00EA55DC">
              <w:t>54,1</w:t>
            </w:r>
          </w:p>
        </w:tc>
        <w:tc>
          <w:tcPr>
            <w:tcW w:w="665" w:type="pct"/>
            <w:shd w:val="clear" w:color="auto" w:fill="auto"/>
          </w:tcPr>
          <w:p w:rsidR="00264D28" w:rsidRPr="00EA55DC" w:rsidRDefault="00264D28" w:rsidP="00EA55DC">
            <w:pPr>
              <w:pStyle w:val="af3"/>
            </w:pPr>
            <w:r w:rsidRPr="00EA55DC">
              <w:t>11</w:t>
            </w:r>
          </w:p>
        </w:tc>
        <w:tc>
          <w:tcPr>
            <w:tcW w:w="851" w:type="pct"/>
            <w:shd w:val="clear" w:color="auto" w:fill="auto"/>
          </w:tcPr>
          <w:p w:rsidR="00264D28" w:rsidRPr="00EA55DC" w:rsidRDefault="00264D28" w:rsidP="00EA55DC">
            <w:pPr>
              <w:pStyle w:val="af3"/>
            </w:pPr>
            <w:r w:rsidRPr="00EA55DC">
              <w:t>153</w:t>
            </w:r>
          </w:p>
        </w:tc>
      </w:tr>
      <w:tr w:rsidR="00264D28" w:rsidRPr="00FB77C2" w:rsidTr="00FB77C2">
        <w:tc>
          <w:tcPr>
            <w:tcW w:w="1626" w:type="pct"/>
            <w:shd w:val="clear" w:color="auto" w:fill="auto"/>
          </w:tcPr>
          <w:p w:rsidR="00264D28" w:rsidRPr="00EA55DC" w:rsidRDefault="00264D28" w:rsidP="00EA55DC">
            <w:pPr>
              <w:pStyle w:val="af3"/>
            </w:pPr>
            <w:r w:rsidRPr="00EA55DC">
              <w:t>Нигерия</w:t>
            </w:r>
          </w:p>
        </w:tc>
        <w:tc>
          <w:tcPr>
            <w:tcW w:w="819" w:type="pct"/>
            <w:shd w:val="clear" w:color="auto" w:fill="auto"/>
          </w:tcPr>
          <w:p w:rsidR="00264D28" w:rsidRPr="00EA55DC" w:rsidRDefault="00264D28" w:rsidP="00EA55DC">
            <w:pPr>
              <w:pStyle w:val="af3"/>
            </w:pPr>
            <w:r w:rsidRPr="00EA55DC">
              <w:t>844</w:t>
            </w:r>
          </w:p>
        </w:tc>
        <w:tc>
          <w:tcPr>
            <w:tcW w:w="1039" w:type="pct"/>
            <w:shd w:val="clear" w:color="auto" w:fill="auto"/>
          </w:tcPr>
          <w:p w:rsidR="00264D28" w:rsidRPr="00EA55DC" w:rsidRDefault="00264D28" w:rsidP="00EA55DC">
            <w:pPr>
              <w:pStyle w:val="af3"/>
            </w:pPr>
            <w:r w:rsidRPr="00EA55DC">
              <w:t>95,3</w:t>
            </w:r>
          </w:p>
        </w:tc>
        <w:tc>
          <w:tcPr>
            <w:tcW w:w="665" w:type="pct"/>
            <w:shd w:val="clear" w:color="auto" w:fill="auto"/>
          </w:tcPr>
          <w:p w:rsidR="00264D28" w:rsidRPr="00EA55DC" w:rsidRDefault="00264D28" w:rsidP="00EA55DC">
            <w:pPr>
              <w:pStyle w:val="af3"/>
            </w:pPr>
            <w:r w:rsidRPr="00EA55DC">
              <w:t>102</w:t>
            </w:r>
          </w:p>
        </w:tc>
        <w:tc>
          <w:tcPr>
            <w:tcW w:w="851" w:type="pct"/>
            <w:shd w:val="clear" w:color="auto" w:fill="auto"/>
          </w:tcPr>
          <w:p w:rsidR="00264D28" w:rsidRPr="00EA55DC" w:rsidRDefault="00264D28" w:rsidP="00EA55DC">
            <w:pPr>
              <w:pStyle w:val="af3"/>
            </w:pPr>
            <w:r w:rsidRPr="00EA55DC">
              <w:t>2,258</w:t>
            </w:r>
          </w:p>
        </w:tc>
      </w:tr>
      <w:tr w:rsidR="00264D28" w:rsidRPr="00FB77C2" w:rsidTr="00FB77C2">
        <w:tc>
          <w:tcPr>
            <w:tcW w:w="1626" w:type="pct"/>
            <w:shd w:val="clear" w:color="auto" w:fill="auto"/>
          </w:tcPr>
          <w:p w:rsidR="00264D28" w:rsidRPr="00EA55DC" w:rsidRDefault="00264D28" w:rsidP="00EA55DC">
            <w:pPr>
              <w:pStyle w:val="af3"/>
            </w:pPr>
            <w:r w:rsidRPr="00EA55DC">
              <w:t>Индонезия</w:t>
            </w:r>
          </w:p>
        </w:tc>
        <w:tc>
          <w:tcPr>
            <w:tcW w:w="819" w:type="pct"/>
            <w:shd w:val="clear" w:color="auto" w:fill="auto"/>
          </w:tcPr>
          <w:p w:rsidR="00264D28" w:rsidRPr="00EA55DC" w:rsidRDefault="00264D28" w:rsidP="00EA55DC">
            <w:pPr>
              <w:pStyle w:val="af3"/>
            </w:pPr>
            <w:r w:rsidRPr="00EA55DC">
              <w:t>444</w:t>
            </w:r>
          </w:p>
        </w:tc>
        <w:tc>
          <w:tcPr>
            <w:tcW w:w="1039" w:type="pct"/>
            <w:shd w:val="clear" w:color="auto" w:fill="auto"/>
          </w:tcPr>
          <w:p w:rsidR="00264D28" w:rsidRPr="00EA55DC" w:rsidRDefault="00264D28" w:rsidP="00EA55DC">
            <w:pPr>
              <w:pStyle w:val="af3"/>
            </w:pPr>
            <w:r w:rsidRPr="00EA55DC">
              <w:t>72,1</w:t>
            </w:r>
          </w:p>
        </w:tc>
        <w:tc>
          <w:tcPr>
            <w:tcW w:w="665" w:type="pct"/>
            <w:shd w:val="clear" w:color="auto" w:fill="auto"/>
          </w:tcPr>
          <w:p w:rsidR="00264D28" w:rsidRPr="00EA55DC" w:rsidRDefault="00264D28" w:rsidP="00EA55DC">
            <w:pPr>
              <w:pStyle w:val="af3"/>
            </w:pPr>
            <w:r w:rsidRPr="00EA55DC">
              <w:t>79</w:t>
            </w:r>
          </w:p>
        </w:tc>
        <w:tc>
          <w:tcPr>
            <w:tcW w:w="851" w:type="pct"/>
            <w:shd w:val="clear" w:color="auto" w:fill="auto"/>
          </w:tcPr>
          <w:p w:rsidR="00264D28" w:rsidRPr="00EA55DC" w:rsidRDefault="00264D28" w:rsidP="00EA55DC">
            <w:pPr>
              <w:pStyle w:val="af3"/>
            </w:pPr>
            <w:r w:rsidRPr="00EA55DC">
              <w:t>1,276</w:t>
            </w:r>
          </w:p>
        </w:tc>
      </w:tr>
    </w:tbl>
    <w:p w:rsidR="00264D28" w:rsidRPr="00EA55DC" w:rsidRDefault="00264D28" w:rsidP="00EA55DC">
      <w:pPr>
        <w:pStyle w:val="af2"/>
      </w:pPr>
    </w:p>
    <w:p w:rsidR="00EA55DC" w:rsidRDefault="00264D28" w:rsidP="00EA55DC">
      <w:pPr>
        <w:pStyle w:val="af2"/>
      </w:pPr>
      <w:r w:rsidRPr="00EA55DC">
        <w:t>Создание ОПЕК было вызвано стремлением стран – экспортеров нефти скоординировать усилия по предотвращению снижения мировых цен на нефть. Поводом для образования ОПЕК послужили действия «Семи сестер» – мирового картеля, объединявшего компании «Бритиш петролеум», «Шеврон», «Эксон», «Галф», «Мобил», «Ройал датч шелл» и «Тексако». Эти фирмы, контролировавшие переработку сырой нефти и продажу нефтепродуктов во всем мире, в одностороннем порядке снижали закупочные цены на нефть, исходя из которых они выплачивали подоходные налоги и роялти (арендную плату) за право разработки природных ресурсов нефтедобывающим странам. В 1960-х на мировых рынках существовало избыточное предложение нефти, и первоначально целью создания ОПЕК являлось согласованное ограничение нефтедобычи для всего лишь стабилизации цен.</w:t>
      </w:r>
    </w:p>
    <w:p w:rsidR="00EA55DC" w:rsidRDefault="00264D28" w:rsidP="00EA55DC">
      <w:pPr>
        <w:pStyle w:val="af2"/>
      </w:pPr>
      <w:r w:rsidRPr="00EA55DC">
        <w:t>В 1970-х под влиянием бурного развития транспорта и строительства ТЭЦ мировой спрос на нефть резко вырос. Теперь нефтедобывающие страны могли согласованно повышать рентные платежи нефтедобытчиков, значительно увеличивая свои доходы от экспорта нефти. При этом искусственное сдерживание объемов добычи нефти вело к росту мировых цен.</w:t>
      </w:r>
    </w:p>
    <w:p w:rsidR="00EA55DC" w:rsidRDefault="00264D28" w:rsidP="00EA55DC">
      <w:pPr>
        <w:pStyle w:val="af2"/>
      </w:pPr>
      <w:r w:rsidRPr="00EA55DC">
        <w:t>В 1973 – 1974 годах ОПЕК удалось добиться резкого роста мировых цен на нефть в 4 раза, в 1979 – еще в 2 раза. Формальным поводом для взвинчивания цен послужила Арабо-израильская война 1973</w:t>
      </w:r>
      <w:r w:rsidR="00070BCC" w:rsidRPr="00EA55DC">
        <w:t xml:space="preserve"> года</w:t>
      </w:r>
      <w:r w:rsidRPr="00EA55DC">
        <w:t>: демонстрируя солидарность в борьбе с Израилем и его союзниками, страны ОПЕК на некоторое время вообще прекратили им отгрузку нефти. Из-</w:t>
      </w:r>
      <w:r w:rsidR="00CA10FE" w:rsidRPr="00EA55DC">
        <w:t xml:space="preserve">за «нефтяного шока» кризис 1973 – </w:t>
      </w:r>
      <w:r w:rsidRPr="00EA55DC">
        <w:t>1975 оказался самым тяжелым мировым экономическим кризисом за весь период после Второй мировой войны. Сформировавшись и укрепившись в борьбе с нефтяным картелем «Семь сестер», ОПЕК сам стал сильнейшим картелем на мировом рынке нефти. К началу 1970-х на долю его членов приходилось примерно 80</w:t>
      </w:r>
      <w:r w:rsidR="00CA10FE" w:rsidRPr="00EA55DC">
        <w:t xml:space="preserve"> </w:t>
      </w:r>
      <w:r w:rsidRPr="00EA55DC">
        <w:t>% достоверных запасов, 60</w:t>
      </w:r>
      <w:r w:rsidR="00CA10FE" w:rsidRPr="00EA55DC">
        <w:t xml:space="preserve"> </w:t>
      </w:r>
      <w:r w:rsidRPr="00EA55DC">
        <w:t>% добычи и 90% экспорта нефти в несоциалистических странах</w:t>
      </w:r>
      <w:r w:rsidR="00CA10FE" w:rsidRPr="00EA55DC">
        <w:footnoteReference w:id="6"/>
      </w:r>
      <w:r w:rsidRPr="00EA55DC">
        <w:t>.</w:t>
      </w:r>
    </w:p>
    <w:p w:rsidR="00EA55DC" w:rsidRDefault="00264D28" w:rsidP="00EA55DC">
      <w:pPr>
        <w:pStyle w:val="af2"/>
      </w:pPr>
      <w:r w:rsidRPr="00EA55DC">
        <w:t>Вторая половина 1970-х стала пиком экономического процветания ОПЕК: спрос на нефть оставался высоким, взлетевшие цены приносили колоссальные прибыли странам-экспортерам нефти. Создавалось впечатление, будто это процветание будет длиться много десятилетий.</w:t>
      </w:r>
    </w:p>
    <w:p w:rsidR="00EA55DC" w:rsidRDefault="00264D28" w:rsidP="00EA55DC">
      <w:pPr>
        <w:pStyle w:val="af2"/>
      </w:pPr>
      <w:r w:rsidRPr="00EA55DC">
        <w:t xml:space="preserve">Экономический успех стран ОПЕК имел сильное идеологическое значение: казалось, что развивающимся странам «бедного Юга» удалось добиться перелома в борьбе с развитыми странами «богатого Севера». Успех ОПЕК наложился на подъем исламского фундаментализма во многих арабских странах, что еще более повышало статус этих стран как новой силы мировой геоэкономики и геополитики. Осознавая себя представителем «третьего мира», в </w:t>
      </w:r>
      <w:smartTag w:uri="urn:schemas-microsoft-com:office:smarttags" w:element="metricconverter">
        <w:smartTagPr>
          <w:attr w:name="ProductID" w:val="1976 г"/>
        </w:smartTagPr>
        <w:r w:rsidRPr="00EA55DC">
          <w:t xml:space="preserve">1976 </w:t>
        </w:r>
        <w:r w:rsidR="00CA10FE" w:rsidRPr="00EA55DC">
          <w:t>г</w:t>
        </w:r>
      </w:smartTag>
      <w:r w:rsidR="00CA10FE" w:rsidRPr="00EA55DC">
        <w:t xml:space="preserve">. </w:t>
      </w:r>
      <w:r w:rsidRPr="00EA55DC">
        <w:t>ОПЕК организовал Фонд международного развития ОПЕК – финансовый институт, оказывающий помощь не входящим в ОПЕК развивающимся странам.</w:t>
      </w:r>
    </w:p>
    <w:p w:rsidR="00EA55DC" w:rsidRDefault="00264D28" w:rsidP="00EA55DC">
      <w:pPr>
        <w:pStyle w:val="af2"/>
      </w:pPr>
      <w:r w:rsidRPr="00EA55DC">
        <w:t>Успех этого объединения побудил другие страны «третьего мира», экспортирующие сырьевые товары (медь, бокситы и т.д.), попытаться использовать их опыт, тоже скоординировав свои действия для повышения доходов. Однако эти попытки оказывались, как правило, малоудачными, поскольку на другие сырьевые товары не было такого высокого спроса, как на нефть.</w:t>
      </w:r>
    </w:p>
    <w:p w:rsidR="00EA55DC" w:rsidRDefault="00CA10FE" w:rsidP="00EA55DC">
      <w:pPr>
        <w:pStyle w:val="af2"/>
      </w:pPr>
      <w:r w:rsidRPr="00EA55DC">
        <w:t>Экономический успех ОПЕК оказался, однако, не очень устойчивым. В середине 1980-х мировые цены на нефть упали почти вдвое, резко сократив доходы стран ОПЕК от «нефтедолларов» и похоронив надежды на долгое процветание.</w:t>
      </w:r>
    </w:p>
    <w:p w:rsidR="00EA55DC" w:rsidRDefault="00CA10FE" w:rsidP="00EA55DC">
      <w:pPr>
        <w:pStyle w:val="af2"/>
      </w:pPr>
      <w:r w:rsidRPr="00EA55DC">
        <w:t>Ослабление ОПЕК было вызвано двумя группами причин – относительным снижением спроса на нефть и ростом ее предложения.</w:t>
      </w:r>
    </w:p>
    <w:p w:rsidR="00EA55DC" w:rsidRDefault="00CA10FE" w:rsidP="00EA55DC">
      <w:pPr>
        <w:pStyle w:val="af2"/>
      </w:pPr>
      <w:r w:rsidRPr="00EA55DC">
        <w:t>С одной стороны, «нефтяной шок» стимулировал поиск новых источников энергии, не связанных с нефтедобычей (в частности, строительство АЭС). Широкое внедрение энергосберегающих технологий вообще привело к гораздо более медленному росту спроса на энергоресурсы, чем ожидалось. С другой стороны, система квотирования добычи нефти членами ОПЕК оказалась неустойчивой – она подрывалась и извне, и изнутри.</w:t>
      </w:r>
    </w:p>
    <w:p w:rsidR="00EA55DC" w:rsidRDefault="00CA10FE" w:rsidP="00EA55DC">
      <w:pPr>
        <w:pStyle w:val="af2"/>
      </w:pPr>
      <w:r w:rsidRPr="00EA55DC">
        <w:t>Некоторые страны, которые тоже являлись крупными экспортерами нефти, в ОПЕК не вошли – это Бруней, Великобритания, Мексика, Норвегия, Оман и, самое главное, СССР, обладающий, согласно некоторым оценкам, вторыми в мире по величине потенциальными запасами нефти. Эти страны выигрывали от инициированного ОПЕК роста мировых цен, но они не подчинялись его решениям об ограничении нефтедобычи.</w:t>
      </w:r>
    </w:p>
    <w:p w:rsidR="00CA10FE" w:rsidRPr="00EA55DC" w:rsidRDefault="00CA10FE" w:rsidP="00EA55DC">
      <w:pPr>
        <w:pStyle w:val="af2"/>
      </w:pPr>
    </w:p>
    <w:p w:rsidR="00CA10FE" w:rsidRPr="00EA55DC" w:rsidRDefault="00070BCC" w:rsidP="00EA55DC">
      <w:pPr>
        <w:pStyle w:val="af2"/>
      </w:pPr>
      <w:bookmarkStart w:id="6" w:name="_Toc153693565"/>
      <w:r w:rsidRPr="00EA55DC">
        <w:t xml:space="preserve">1.2 </w:t>
      </w:r>
      <w:r w:rsidR="00CA10FE" w:rsidRPr="00EA55DC">
        <w:t>ОПЕК</w:t>
      </w:r>
      <w:r w:rsidRPr="00EA55DC">
        <w:t xml:space="preserve"> и страны Персидского залива</w:t>
      </w:r>
      <w:bookmarkEnd w:id="6"/>
    </w:p>
    <w:p w:rsidR="00CA10FE" w:rsidRPr="00EA55DC" w:rsidRDefault="00CA10FE" w:rsidP="00EA55DC">
      <w:pPr>
        <w:pStyle w:val="af2"/>
      </w:pPr>
    </w:p>
    <w:p w:rsidR="00EA55DC" w:rsidRDefault="00CA10FE" w:rsidP="00EA55DC">
      <w:pPr>
        <w:pStyle w:val="af2"/>
      </w:pPr>
      <w:r w:rsidRPr="00EA55DC">
        <w:t>Внутри самого ОПЕК единство действий часто нарушалось. Органической слабостью ОПЕК является то, что она объединяет страны, интересы которых зачастую противоположны. Саудовская Аравия и другие страны Аравийского полуострова относятся к числу малонаселенных, однако обладают громадными запасами нефти, получают крупные инвестиции из-за рубежа и поддерживают тесные отношения с «Семью сестрами». Для некоторых других входящих в ОПЕК стран, например Нигерии и Ирака, характерны высокая численность населения и бедность, они реализуют дорогостоящие программы экономического развития и имеют высокую внешнюю задолженность. Эти страны вынуждены для получения валютных доходов добывать и продавать как можно больше нефти, особенно если цены на нее снижаются. Различается и политическая ориентация стран ОПЕК: если Саудовская Аравия и Кувейт опирались на поддержку США, то многие другие арабские страны (Ирак, Иран, Ливия) проводили антиамериканскую политику.</w:t>
      </w:r>
    </w:p>
    <w:p w:rsidR="00EA55DC" w:rsidRDefault="00CA10FE" w:rsidP="00EA55DC">
      <w:pPr>
        <w:pStyle w:val="af2"/>
      </w:pPr>
      <w:r w:rsidRPr="00EA55DC">
        <w:t xml:space="preserve">Разлад между странами ОПЕК отягощается политической нестабильностью в зоне Персидского залива. В 1980-х Ирак и Иран довели добычу нефти до максимального уровня, чтобы оплачивать расходы на войну друг с другом. В </w:t>
      </w:r>
      <w:smartTag w:uri="urn:schemas-microsoft-com:office:smarttags" w:element="metricconverter">
        <w:smartTagPr>
          <w:attr w:name="ProductID" w:val="1990 г"/>
        </w:smartTagPr>
        <w:r w:rsidRPr="00EA55DC">
          <w:t>1990 г</w:t>
        </w:r>
      </w:smartTag>
      <w:r w:rsidRPr="00EA55DC">
        <w:t xml:space="preserve">. Ирак вторгся в Кувейт, попытавшись присоединить его, но война в Персидском заливе (1990 – 1991) завершилась поражением Ирака. К агрессору были применены международные торговые санкции, которые резко ограничили способность Ирака экспортировать нефть. Когда в </w:t>
      </w:r>
      <w:smartTag w:uri="urn:schemas-microsoft-com:office:smarttags" w:element="metricconverter">
        <w:smartTagPr>
          <w:attr w:name="ProductID" w:val="2003 г"/>
        </w:smartTagPr>
        <w:r w:rsidRPr="00EA55DC">
          <w:t>2003 г</w:t>
        </w:r>
      </w:smartTag>
      <w:r w:rsidRPr="00EA55DC">
        <w:t>. Ирак оккупировали американские войска, это вообще вывело эту страну из числа самостоятельных участников мирового нефтяного рынка</w:t>
      </w:r>
      <w:r w:rsidR="00070BCC" w:rsidRPr="00EA55DC">
        <w:footnoteReference w:id="7"/>
      </w:r>
      <w:r w:rsidRPr="00EA55DC">
        <w:t>.</w:t>
      </w:r>
    </w:p>
    <w:p w:rsidR="00EA55DC" w:rsidRDefault="00CA10FE" w:rsidP="00EA55DC">
      <w:pPr>
        <w:pStyle w:val="af2"/>
      </w:pPr>
      <w:r w:rsidRPr="00EA55DC">
        <w:t xml:space="preserve">В результате влияния перечисленных факторов ОПЕК потерял роль главного регулятора мировых цен на нефть и стал лишь одним (хотя и очень влиятельным) из участников биржевых торгов на </w:t>
      </w:r>
      <w:r w:rsidR="0065765A" w:rsidRPr="00EA55DC">
        <w:t>мировом нефтяном рынке</w:t>
      </w:r>
      <w:r w:rsidRPr="00EA55DC">
        <w:t>.</w:t>
      </w:r>
    </w:p>
    <w:p w:rsidR="0065765A" w:rsidRPr="00EA55DC" w:rsidRDefault="0065765A" w:rsidP="00EA55DC">
      <w:pPr>
        <w:pStyle w:val="af2"/>
      </w:pPr>
      <w:r w:rsidRPr="00EA55DC">
        <w:t>Персидский залив. Какими только эпитетами не награждали этот рaйон нашей планеты. «Стратегический центр», «дуга кризисов», «очаг перманентной напряженности», «сфера жизненных интересов».</w:t>
      </w:r>
    </w:p>
    <w:p w:rsidR="0065765A" w:rsidRPr="00EA55DC" w:rsidRDefault="0065765A" w:rsidP="00EA55DC">
      <w:pPr>
        <w:pStyle w:val="af2"/>
      </w:pPr>
      <w:r w:rsidRPr="00EA55DC">
        <w:t>Регион, включающий в себя Иран, Ирак и шесть арабских монархических государств Аравийского полуострова – Саудовскую Аравию, Кувейт, Бахрейн, Объединенные Арабские Эмираты (ОАЭ), Катар, Оман, – исторически играет важную роль в мировой политике. С обнаружением в его недрах огромных запасов энергоносителей к середине нынешнего столетия Персидский залив превратился в один из важных центров военно-политической, внешнеэкономической и финансовой деятельности ведущих государств Запада и России.</w:t>
      </w:r>
    </w:p>
    <w:p w:rsidR="0065765A" w:rsidRPr="00EA55DC" w:rsidRDefault="0065765A" w:rsidP="00EA55DC">
      <w:pPr>
        <w:pStyle w:val="af2"/>
      </w:pPr>
      <w:r w:rsidRPr="00EA55DC">
        <w:t>Однако вот уже длительное время данный регион лихорадит. Народы стран Персидского залива живут и наэлектризованной атмосфере, в постоянном опасении за свое завтра.</w:t>
      </w:r>
    </w:p>
    <w:p w:rsidR="0065765A" w:rsidRPr="00EA55DC" w:rsidRDefault="0065765A" w:rsidP="00EA55DC">
      <w:pPr>
        <w:pStyle w:val="af2"/>
      </w:pPr>
      <w:r w:rsidRPr="00EA55DC">
        <w:t>Разумеется, сложнейший клубок проблем и противоречий, породив</w:t>
      </w:r>
      <w:r w:rsidR="00845E2F" w:rsidRPr="00EA55DC">
        <w:t>ших подобную ситуацию, возник не</w:t>
      </w:r>
      <w:r w:rsidRPr="00EA55DC">
        <w:t xml:space="preserve"> вдруг. У его истоков и традиционное соперничество за экономическое и политическое влияние между ведущими силами в регионе, и территориальные споры, и борьба крупнейших держав за военно-стратегическое доминирование, и обеспечение доступа к богатствам региона, и, наконец, религиозная, этническая и династическая рознь. И все же можно сказать, что свою остроту кризис в этом районе приобрел на рубеже 70-х и 80-х годов</w:t>
      </w:r>
      <w:r w:rsidRPr="00EA55DC">
        <w:footnoteReference w:id="8"/>
      </w:r>
      <w:r w:rsidRPr="00EA55DC">
        <w:t>.</w:t>
      </w:r>
    </w:p>
    <w:p w:rsidR="0065765A" w:rsidRPr="00EA55DC" w:rsidRDefault="0065765A" w:rsidP="00EA55DC">
      <w:pPr>
        <w:pStyle w:val="af2"/>
      </w:pPr>
      <w:r w:rsidRPr="00EA55DC">
        <w:t xml:space="preserve">Далеко не однозначным событием для судеб региона явилась исламская революция </w:t>
      </w:r>
      <w:smartTag w:uri="urn:schemas-microsoft-com:office:smarttags" w:element="metricconverter">
        <w:smartTagPr>
          <w:attr w:name="ProductID" w:val="1979 г"/>
        </w:smartTagPr>
        <w:r w:rsidRPr="00EA55DC">
          <w:t>1979 г</w:t>
        </w:r>
      </w:smartTag>
      <w:r w:rsidRPr="00EA55DC">
        <w:t>. в Иране. Покончив с антинародным шахским режимом и ликвидировав американское засилье во всех сферах жизни этой страны, новый режим в то же время не нашел правильных методов взаимоотношений со своими арабскими соседями. Провозглашенный им курс на экспорт исламской революции, на распространение шиизма по всему региону обострили арабо-иранские отношения.</w:t>
      </w:r>
    </w:p>
    <w:p w:rsidR="0065765A" w:rsidRPr="00EA55DC" w:rsidRDefault="0065765A" w:rsidP="00EA55DC">
      <w:pPr>
        <w:pStyle w:val="af2"/>
      </w:pPr>
      <w:r w:rsidRPr="00EA55DC">
        <w:t>Подлинным бедствием для всех стран залива стала вспыхнувшая полтора года спустя война между Ираном и Ираком. Она обернулась огромными человеческими жертвами, принесла колоссальные разрушения и расходы. Боевые действия перекинулись на акваторию залива, что создало серьезную угрозу международному морскому судоходству. Небывалый размах получил международный терроризм, жертвами которого оказались все без исключения государства этой зоны.</w:t>
      </w:r>
    </w:p>
    <w:p w:rsidR="0065765A" w:rsidRPr="00EA55DC" w:rsidRDefault="0065765A" w:rsidP="00EA55DC">
      <w:pPr>
        <w:pStyle w:val="af2"/>
      </w:pPr>
      <w:r w:rsidRPr="00EA55DC">
        <w:t>Значительно активизировались в районе Персидского залива Соединенные Штаты, объявив его зоной своих стратегических интересов и стянув сюда армаду военно-морских сил. Их примеру последовали страны НАТО. Столь значительная концентрация иностранных военно-морских сил в относительно небольшом по объему водном бассейне превратила Персидский залив в своего рода факел, готовый воспламениться в любую минуту</w:t>
      </w:r>
      <w:r w:rsidRPr="00EA55DC">
        <w:footnoteReference w:id="9"/>
      </w:r>
      <w:r w:rsidRPr="00EA55DC">
        <w:t>.</w:t>
      </w:r>
    </w:p>
    <w:p w:rsidR="0065765A" w:rsidRPr="00EA55DC" w:rsidRDefault="0065765A" w:rsidP="00EA55DC">
      <w:pPr>
        <w:pStyle w:val="af2"/>
      </w:pPr>
      <w:r w:rsidRPr="00EA55DC">
        <w:t>Обострение военно-стратегической обстановки в заливе совпало с осложнением дел на мировом рынке нести, причиной чему явились в первую очередь действия международных нефтяных монополий, направленные против Организации стран – экспортеров нефти (ОПЕК) и ее нефтяной политики. Немалую роль сыграли разногласия внутри самой организации относительно квот нефтедобычи и установления цен на нефть.</w:t>
      </w:r>
    </w:p>
    <w:p w:rsidR="0065765A" w:rsidRPr="00EA55DC" w:rsidRDefault="0065765A" w:rsidP="00EA55DC">
      <w:pPr>
        <w:pStyle w:val="af2"/>
      </w:pPr>
      <w:r w:rsidRPr="00EA55DC">
        <w:t>Разгоревшаяся ирано-иракская война наряду с политикой демонстрации мускулов, предпринятой западными державами, породила внутреннюю нестабильность в государствах, непосредственно не затронутых войной, вызвала небывалый рост милитаризации региона. В результате военные расходы стран Персидского залива в расчете на душу населения оказались самыми высокими в</w:t>
      </w:r>
      <w:r w:rsidR="00845E2F" w:rsidRPr="00EA55DC">
        <w:t xml:space="preserve"> мире (Саудовская Аравия – 2400 долл., ОАЭ – 2100, Катар – 1700, Кувейт –</w:t>
      </w:r>
      <w:r w:rsidRPr="00EA55DC">
        <w:t xml:space="preserve"> 1200 долл.), не говоря уже об Иране и Ираке, где военные расходы достигли фантастических сумм. По данным западных источников, за годы ирано-иракской войны Ирак затратил около 90 млрд</w:t>
      </w:r>
      <w:r w:rsidR="00845E2F" w:rsidRPr="00EA55DC">
        <w:t>. долл., а Иран –</w:t>
      </w:r>
      <w:r w:rsidRPr="00EA55DC">
        <w:t xml:space="preserve"> почти 50 млрд. долл.</w:t>
      </w:r>
      <w:r w:rsidR="00070BCC" w:rsidRPr="00EA55DC">
        <w:footnoteReference w:id="10"/>
      </w:r>
    </w:p>
    <w:p w:rsidR="00EA55DC" w:rsidRDefault="0065765A" w:rsidP="00EA55DC">
      <w:pPr>
        <w:pStyle w:val="af2"/>
      </w:pPr>
      <w:r w:rsidRPr="00EA55DC">
        <w:t>Несмотря на то, что на сегодня война закончилась, милитаризация региона всё ещё продолжается. По итогам 1998 года на первом месте по официальному импорту вооружения оказалась Саудовская Аравия. Она произвела закупки на сумму 10,5 млрд. долларов.</w:t>
      </w:r>
    </w:p>
    <w:p w:rsidR="0065765A" w:rsidRPr="00EA55DC" w:rsidRDefault="0065765A" w:rsidP="00EA55DC">
      <w:pPr>
        <w:pStyle w:val="af2"/>
      </w:pPr>
      <w:r w:rsidRPr="00EA55DC">
        <w:t>Рост расходов на вооружение, а также сокращение поступлений от продажи нефти оказали существенное влияние на экономическое положение нефтедобывающих государств залива. Несмотря на сохранение внешних признаков процветания, государствам залива приходится в конце 80-х годов решать массу экономических, внутриполитических задач не в обычной обстановке, а в условиях сложной международной ситуации, в которой сказался регион.</w:t>
      </w:r>
    </w:p>
    <w:p w:rsidR="00CA10FE" w:rsidRPr="00EA55DC" w:rsidRDefault="00CA10FE" w:rsidP="00EA55DC">
      <w:pPr>
        <w:pStyle w:val="af2"/>
      </w:pPr>
    </w:p>
    <w:p w:rsidR="007C3512" w:rsidRPr="00EA55DC" w:rsidRDefault="00F41835" w:rsidP="00EA55DC">
      <w:pPr>
        <w:pStyle w:val="af2"/>
      </w:pPr>
      <w:r w:rsidRPr="00EA55DC">
        <w:br w:type="page"/>
      </w:r>
      <w:bookmarkStart w:id="7" w:name="_Toc153693566"/>
      <w:r w:rsidRPr="00EA55DC">
        <w:t xml:space="preserve">Глава 2. </w:t>
      </w:r>
      <w:r w:rsidR="007C3512" w:rsidRPr="00EA55DC">
        <w:t>Взаимоотношения ме</w:t>
      </w:r>
      <w:r w:rsidRPr="00EA55DC">
        <w:t xml:space="preserve">жду странами </w:t>
      </w:r>
      <w:r w:rsidR="00A3606B" w:rsidRPr="00EA55DC">
        <w:t>ОПЕК</w:t>
      </w:r>
      <w:bookmarkEnd w:id="7"/>
    </w:p>
    <w:p w:rsidR="007C3512" w:rsidRPr="00EA55DC" w:rsidRDefault="007C3512" w:rsidP="00EA55DC">
      <w:pPr>
        <w:pStyle w:val="af2"/>
      </w:pPr>
    </w:p>
    <w:p w:rsidR="007C3512" w:rsidRPr="00EA55DC" w:rsidRDefault="00A3606B" w:rsidP="00EA55DC">
      <w:pPr>
        <w:pStyle w:val="af2"/>
      </w:pPr>
      <w:bookmarkStart w:id="8" w:name="_Toc153693567"/>
      <w:r w:rsidRPr="00EA55DC">
        <w:t>2.1</w:t>
      </w:r>
      <w:r w:rsidR="00F41835" w:rsidRPr="00EA55DC">
        <w:t xml:space="preserve"> </w:t>
      </w:r>
      <w:r w:rsidR="007C3512" w:rsidRPr="00EA55DC">
        <w:t>Ирано-иракский конфликт, его во</w:t>
      </w:r>
      <w:r w:rsidR="00F41835" w:rsidRPr="00EA55DC">
        <w:t>здействие на ситуацию в регионе</w:t>
      </w:r>
      <w:bookmarkEnd w:id="8"/>
    </w:p>
    <w:p w:rsidR="007C3512" w:rsidRPr="00EA55DC" w:rsidRDefault="007C3512" w:rsidP="00EA55DC">
      <w:pPr>
        <w:pStyle w:val="af2"/>
      </w:pPr>
    </w:p>
    <w:p w:rsidR="007C3512" w:rsidRPr="00EA55DC" w:rsidRDefault="007C3512" w:rsidP="00EA55DC">
      <w:pPr>
        <w:pStyle w:val="af2"/>
      </w:pPr>
      <w:r w:rsidRPr="00EA55DC">
        <w:t xml:space="preserve">Конфликт между Ираном и Ираком имеет глубокие исторические корни. Территориальные претензии друг к другу, религиозные разногласия отмечались еще в тот период, когда Ирак входил в состав Османской империи. Первые попытки определить границу между двумя государствами были предприняты в середине XIX в. В </w:t>
      </w:r>
      <w:smartTag w:uri="urn:schemas-microsoft-com:office:smarttags" w:element="metricconverter">
        <w:smartTagPr>
          <w:attr w:name="ProductID" w:val="1847 г"/>
        </w:smartTagPr>
        <w:r w:rsidRPr="00EA55DC">
          <w:t>1847 г</w:t>
        </w:r>
      </w:smartTag>
      <w:r w:rsidRPr="00EA55DC">
        <w:t>. между турецким и иранским правительствами при посредничестве Великобритании н России был подписан Эрзерумский договор, в соответствии с которым ирано-иракская граница была определена по левому иранскому берегу реки Шатт-эль-Араб. Эти гр</w:t>
      </w:r>
      <w:r w:rsidR="00F41835" w:rsidRPr="00EA55DC">
        <w:t>аниц</w:t>
      </w:r>
      <w:r w:rsidRPr="00EA55DC">
        <w:t>ы оспаривались Ираком множество раз, что и привело к крупномасштабной войне, начавшейся 22 сентября 1980 года. В январе 1984 года Ирак объявил северо-западную часть Персидского залива районом боевых дейс</w:t>
      </w:r>
      <w:r w:rsidR="00F41835" w:rsidRPr="00EA55DC">
        <w:t>т</w:t>
      </w:r>
      <w:r w:rsidRPr="00EA55DC">
        <w:t>вий. С 1983 года третьим участником конфлик</w:t>
      </w:r>
      <w:r w:rsidR="00F41835" w:rsidRPr="00EA55DC">
        <w:t>т</w:t>
      </w:r>
      <w:r w:rsidRPr="00EA55DC">
        <w:t>а стали США.</w:t>
      </w:r>
    </w:p>
    <w:p w:rsidR="00EA55DC" w:rsidRDefault="007C3512" w:rsidP="00EA55DC">
      <w:pPr>
        <w:pStyle w:val="af2"/>
      </w:pPr>
      <w:r w:rsidRPr="00EA55DC">
        <w:t xml:space="preserve">Это сильно отразилось на экономике. Если в </w:t>
      </w:r>
      <w:smartTag w:uri="urn:schemas-microsoft-com:office:smarttags" w:element="metricconverter">
        <w:smartTagPr>
          <w:attr w:name="ProductID" w:val="1980 г"/>
        </w:smartTagPr>
        <w:r w:rsidRPr="00EA55DC">
          <w:t>1980 г</w:t>
        </w:r>
      </w:smartTag>
      <w:r w:rsidRPr="00EA55DC">
        <w:t xml:space="preserve">. добыча нефти в Саудовскою Аравии составляла 497 млн. т, то в </w:t>
      </w:r>
      <w:smartTag w:uri="urn:schemas-microsoft-com:office:smarttags" w:element="metricconverter">
        <w:smartTagPr>
          <w:attr w:name="ProductID" w:val="1987 г"/>
        </w:smartTagPr>
        <w:r w:rsidRPr="00EA55DC">
          <w:t>1987 г</w:t>
        </w:r>
      </w:smartTag>
      <w:r w:rsidRPr="00EA55DC">
        <w:t>. этот показат</w:t>
      </w:r>
      <w:r w:rsidR="00A3606B" w:rsidRPr="00EA55DC">
        <w:t>ель сократился более чем вдвое –</w:t>
      </w:r>
      <w:r w:rsidRPr="00EA55DC">
        <w:t xml:space="preserve"> 225 млн. т; примерно в таком же положении находятся и друг</w:t>
      </w:r>
      <w:r w:rsidR="00A3606B" w:rsidRPr="00EA55DC">
        <w:t>ие крупные производители нефти –</w:t>
      </w:r>
      <w:r w:rsidRPr="00EA55DC">
        <w:t xml:space="preserve"> Кувейт и ОАЭ. В </w:t>
      </w:r>
      <w:smartTag w:uri="urn:schemas-microsoft-com:office:smarttags" w:element="metricconverter">
        <w:smartTagPr>
          <w:attr w:name="ProductID" w:val="1980 г"/>
        </w:smartTagPr>
        <w:r w:rsidRPr="00EA55DC">
          <w:t>1980 г</w:t>
        </w:r>
      </w:smartTag>
      <w:r w:rsidRPr="00EA55DC">
        <w:t xml:space="preserve">. добыча нефти в Кувейте составляла 81.5 млн, т, в </w:t>
      </w:r>
      <w:smartTag w:uri="urn:schemas-microsoft-com:office:smarttags" w:element="metricconverter">
        <w:smartTagPr>
          <w:attr w:name="ProductID" w:val="1987 г"/>
        </w:smartTagPr>
        <w:r w:rsidRPr="00EA55DC">
          <w:t>1987 г</w:t>
        </w:r>
      </w:smartTag>
      <w:r w:rsidR="00A3606B" w:rsidRPr="00EA55DC">
        <w:t>. –</w:t>
      </w:r>
      <w:r w:rsidRPr="00EA55DC">
        <w:t xml:space="preserve"> 02,7 млн. т. в ОАЭ соответственно 82 и 47,5 млн. т.</w:t>
      </w:r>
      <w:r w:rsidR="00A3606B" w:rsidRPr="00EA55DC">
        <w:footnoteReference w:id="11"/>
      </w:r>
    </w:p>
    <w:p w:rsidR="007C3512" w:rsidRPr="00EA55DC" w:rsidRDefault="00F41835" w:rsidP="00EA55DC">
      <w:pPr>
        <w:pStyle w:val="af2"/>
      </w:pPr>
      <w:r w:rsidRPr="00EA55DC">
        <w:t>Действия США не ограничи</w:t>
      </w:r>
      <w:r w:rsidR="007C3512" w:rsidRPr="00EA55DC">
        <w:t>лись только на военном участии. Курс администрации Рейгана на ослабление влияния ОПЕК и удержания цен на нефть на низком уровне наряду с манипулированием курсом доллара отнюдь не приветствовался в арабских странах залива.</w:t>
      </w:r>
      <w:r w:rsidRPr="00EA55DC">
        <w:t xml:space="preserve"> В </w:t>
      </w:r>
      <w:r w:rsidR="007C3512" w:rsidRPr="00EA55DC">
        <w:t>результате снижалось доверие к США как к военно-политическому и экономическому лидеру. На рынке вооружений в заливе всё уверенней утверждались ФРГ, Бразилия, Китай.</w:t>
      </w:r>
    </w:p>
    <w:p w:rsidR="007C3512" w:rsidRPr="00EA55DC" w:rsidRDefault="007C3512" w:rsidP="00EA55DC">
      <w:pPr>
        <w:pStyle w:val="af2"/>
      </w:pPr>
      <w:r w:rsidRPr="00EA55DC">
        <w:t>Характерным символом утраты доверия к США стал перевод золотовалютных авуаров стран залива из США в другие страны, в частности в Западную Европу и Японию, куда было переведено 32 млрд. долларов из общей суммы 82 млрд. долл.</w:t>
      </w:r>
    </w:p>
    <w:p w:rsidR="007C3512" w:rsidRPr="00EA55DC" w:rsidRDefault="007C3512" w:rsidP="00EA55DC">
      <w:pPr>
        <w:pStyle w:val="af2"/>
      </w:pPr>
      <w:r w:rsidRPr="00EA55DC">
        <w:t>США начали теснить японские и западноевропейское монополии, увеличившие объем экспорта в район залива при сохранении высокого уровня закупок нефти и газа. Наметилось значительное сокращение экспорта из США в арабские страны (в общем объеме американского экспорта дол</w:t>
      </w:r>
      <w:r w:rsidR="00F41835" w:rsidRPr="00EA55DC">
        <w:t>я этих стран понизилась с 1980 п</w:t>
      </w:r>
      <w:r w:rsidRPr="00EA55DC">
        <w:t>о 1986 гг. с 8,2% до 3,8%).</w:t>
      </w:r>
    </w:p>
    <w:p w:rsidR="007C3512" w:rsidRPr="00EA55DC" w:rsidRDefault="007C3512" w:rsidP="00EA55DC">
      <w:pPr>
        <w:pStyle w:val="af2"/>
      </w:pPr>
      <w:r w:rsidRPr="00EA55DC">
        <w:t xml:space="preserve">Все это, вместе взятое, поставило в повестку дня вопрос об известном пересмотре или корректировке американской политики в регионе. Экономические предпосылки для этого оказались США на руку. Из-за фактической девальвации доллара, сделавшей американские товары более конкурентоспособными, в </w:t>
      </w:r>
      <w:smartTag w:uri="urn:schemas-microsoft-com:office:smarttags" w:element="metricconverter">
        <w:smartTagPr>
          <w:attr w:name="ProductID" w:val="1987 г"/>
        </w:smartTagPr>
        <w:r w:rsidRPr="00EA55DC">
          <w:t>1987 г</w:t>
        </w:r>
      </w:smartTag>
      <w:r w:rsidRPr="00EA55DC">
        <w:t>. впервые за последние пять лет США увеличили свой экспорт в арабские страны на 2,36</w:t>
      </w:r>
      <w:r w:rsidR="00F41835" w:rsidRPr="00EA55DC">
        <w:t xml:space="preserve"> </w:t>
      </w:r>
      <w:r w:rsidRPr="00EA55DC">
        <w:t>%.</w:t>
      </w:r>
    </w:p>
    <w:p w:rsidR="007C3512" w:rsidRPr="00EA55DC" w:rsidRDefault="007C3512" w:rsidP="00EA55DC">
      <w:pPr>
        <w:pStyle w:val="af2"/>
      </w:pPr>
      <w:r w:rsidRPr="00EA55DC">
        <w:t xml:space="preserve">Но особенно впечатляющим был возрастающий объем импорта, в основном нефти. По сравнению с </w:t>
      </w:r>
      <w:smartTag w:uri="urn:schemas-microsoft-com:office:smarttags" w:element="metricconverter">
        <w:smartTagPr>
          <w:attr w:name="ProductID" w:val="1986 г"/>
        </w:smartTagPr>
        <w:r w:rsidRPr="00EA55DC">
          <w:t>1986 г</w:t>
        </w:r>
      </w:smartTag>
      <w:r w:rsidRPr="00EA55DC">
        <w:t xml:space="preserve">. рост импорта США из этих стран составил в </w:t>
      </w:r>
      <w:smartTag w:uri="urn:schemas-microsoft-com:office:smarttags" w:element="metricconverter">
        <w:smartTagPr>
          <w:attr w:name="ProductID" w:val="1987 г"/>
        </w:smartTagPr>
        <w:r w:rsidRPr="00EA55DC">
          <w:t>1987 г</w:t>
        </w:r>
      </w:smartTag>
      <w:r w:rsidRPr="00EA55DC">
        <w:t xml:space="preserve">. </w:t>
      </w:r>
      <w:r w:rsidR="00A3606B" w:rsidRPr="00EA55DC">
        <w:t>для Саудовской Аравии 20%, ОАЭ – 85. Кувейта – 85, а для Омана – 440%</w:t>
      </w:r>
      <w:r w:rsidR="00A3606B" w:rsidRPr="00EA55DC">
        <w:footnoteReference w:id="12"/>
      </w:r>
      <w:r w:rsidR="00A3606B" w:rsidRPr="00EA55DC">
        <w:t>.</w:t>
      </w:r>
    </w:p>
    <w:p w:rsidR="007C3512" w:rsidRPr="00EA55DC" w:rsidRDefault="007C3512" w:rsidP="00EA55DC">
      <w:pPr>
        <w:pStyle w:val="af2"/>
      </w:pPr>
      <w:r w:rsidRPr="00EA55DC">
        <w:t>Саудовская Аравия, предоставив специальные договорные цены</w:t>
      </w:r>
      <w:r w:rsidR="00F41835" w:rsidRPr="00EA55DC">
        <w:t xml:space="preserve"> четырем американским компаниям – </w:t>
      </w:r>
      <w:r w:rsidRPr="00EA55DC">
        <w:t>партнерам по «Арабиен</w:t>
      </w:r>
      <w:r w:rsidR="00F41835" w:rsidRPr="00EA55DC">
        <w:t>-америкэн ойл компани» (АРАМКО),</w:t>
      </w:r>
      <w:r w:rsidRPr="00EA55DC">
        <w:t xml:space="preserve"> </w:t>
      </w:r>
      <w:r w:rsidR="00F41835" w:rsidRPr="00EA55DC">
        <w:t xml:space="preserve">вновь </w:t>
      </w:r>
      <w:r w:rsidRPr="00EA55DC">
        <w:t>стала третьим для США по значению (после Канады и Венесуэлы) поставщиком нефти.</w:t>
      </w:r>
    </w:p>
    <w:p w:rsidR="007C3512" w:rsidRPr="00EA55DC" w:rsidRDefault="007C3512" w:rsidP="00EA55DC">
      <w:pPr>
        <w:pStyle w:val="af2"/>
      </w:pPr>
      <w:r w:rsidRPr="00EA55DC">
        <w:t>В странах Персидского залива находится 50 тыс. американских граждан, из которых 17 тыс. человек работают на различных объектах, создаваемых с участием 700 американских фирм и компаний.</w:t>
      </w:r>
    </w:p>
    <w:p w:rsidR="007C3512" w:rsidRPr="00EA55DC" w:rsidRDefault="007C3512" w:rsidP="00EA55DC">
      <w:pPr>
        <w:pStyle w:val="af2"/>
      </w:pPr>
      <w:r w:rsidRPr="00EA55DC">
        <w:t xml:space="preserve">США имеют планы по форсированию экспорта оружия и военный техники на Ближний и Средний Восток. В частности, продажа американского оружия на </w:t>
      </w:r>
      <w:smartTag w:uri="urn:schemas-microsoft-com:office:smarttags" w:element="metricconverter">
        <w:smartTagPr>
          <w:attr w:name="ProductID" w:val="1988 г"/>
        </w:smartTagPr>
        <w:r w:rsidRPr="00EA55DC">
          <w:t>1988 г</w:t>
        </w:r>
      </w:smartTag>
      <w:r w:rsidRPr="00EA55DC">
        <w:t>. предусматривала его поставки в Саудовскую Аравию на сумм</w:t>
      </w:r>
      <w:r w:rsidR="00A3606B" w:rsidRPr="00EA55DC">
        <w:t xml:space="preserve">у свыше 950 млн. дол., Кувейт – </w:t>
      </w:r>
      <w:r w:rsidRPr="00EA55DC">
        <w:t>40 млн.</w:t>
      </w:r>
      <w:r w:rsidR="00A3606B" w:rsidRPr="00EA55DC">
        <w:t>, ОАЭ –</w:t>
      </w:r>
      <w:r w:rsidRPr="00EA55DC">
        <w:t xml:space="preserve"> 213 млн</w:t>
      </w:r>
      <w:r w:rsidR="00A3606B" w:rsidRPr="00EA55DC">
        <w:t>., в Бахрейн –</w:t>
      </w:r>
      <w:r w:rsidR="00F41835" w:rsidRPr="00EA55DC">
        <w:t xml:space="preserve"> 205 млн. Значител</w:t>
      </w:r>
      <w:r w:rsidRPr="00EA55DC">
        <w:t>ьную часть военной техники сост</w:t>
      </w:r>
      <w:r w:rsidR="00A3606B" w:rsidRPr="00EA55DC">
        <w:t>авляют современные средства ПВО,</w:t>
      </w:r>
      <w:r w:rsidRPr="00EA55DC">
        <w:t xml:space="preserve"> включая радары и оборудование по их модернизации, а также оснащение саудовских ВВС системой современной компьютерной связи «Линг-2», которая позволила бы координировать действия саудовских ВВС и ВМФ через самолеты АВАКС с американским флотом в заливе</w:t>
      </w:r>
      <w:r w:rsidR="00F41835" w:rsidRPr="00EA55DC">
        <w:footnoteReference w:id="13"/>
      </w:r>
      <w:r w:rsidRPr="00EA55DC">
        <w:t>.</w:t>
      </w:r>
    </w:p>
    <w:p w:rsidR="007C3512" w:rsidRPr="00EA55DC" w:rsidRDefault="007C3512" w:rsidP="00EA55DC">
      <w:pPr>
        <w:pStyle w:val="af2"/>
      </w:pPr>
    </w:p>
    <w:p w:rsidR="007C3512" w:rsidRPr="00EA55DC" w:rsidRDefault="00CE7781" w:rsidP="00EA55DC">
      <w:pPr>
        <w:pStyle w:val="af2"/>
      </w:pPr>
      <w:bookmarkStart w:id="9" w:name="_Toc153693568"/>
      <w:r w:rsidRPr="00EA55DC">
        <w:t>2.2</w:t>
      </w:r>
      <w:r w:rsidR="00F41835" w:rsidRPr="00EA55DC">
        <w:t xml:space="preserve"> </w:t>
      </w:r>
      <w:r w:rsidR="007C3512" w:rsidRPr="00EA55DC">
        <w:t>С</w:t>
      </w:r>
      <w:r w:rsidR="00F41835" w:rsidRPr="00EA55DC">
        <w:t>истема безопасности</w:t>
      </w:r>
      <w:r w:rsidR="00DF6C5B" w:rsidRPr="00EA55DC">
        <w:t xml:space="preserve"> в Персидском заливе</w:t>
      </w:r>
      <w:bookmarkEnd w:id="9"/>
    </w:p>
    <w:p w:rsidR="007C3512" w:rsidRPr="00EA55DC" w:rsidRDefault="007C3512" w:rsidP="00EA55DC">
      <w:pPr>
        <w:pStyle w:val="af2"/>
      </w:pPr>
    </w:p>
    <w:p w:rsidR="007C3512" w:rsidRPr="00EA55DC" w:rsidRDefault="00F41835" w:rsidP="00EA55DC">
      <w:pPr>
        <w:pStyle w:val="af2"/>
      </w:pPr>
      <w:r w:rsidRPr="00EA55DC">
        <w:t>Традиционно нестабильное положение в районе Персидского залива всег</w:t>
      </w:r>
      <w:r w:rsidR="007C3512" w:rsidRPr="00EA55DC">
        <w:t xml:space="preserve">да выдвигало в качестве первоочередного вопрос, о создании здесь своего рода системы коллективной безопасности. Эта тема неоднократно обсуждалась на встречах представителей всех восьми расположенных здесь государств еще до иранской революции, но так и не получила продвижения. Покойный шах Ирана на выступал за заключение коллективного пакта </w:t>
      </w:r>
      <w:r w:rsidRPr="00EA55DC">
        <w:t>безопасности</w:t>
      </w:r>
      <w:r w:rsidR="007C3512" w:rsidRPr="00EA55DC">
        <w:t xml:space="preserve"> под эгидой Ирана, против чего резко возражали Саудовская Аравия и Ирак, которые высказывались за проведение соответствующих мероприятий на двусторонней основе.</w:t>
      </w:r>
    </w:p>
    <w:p w:rsidR="007C3512" w:rsidRPr="00EA55DC" w:rsidRDefault="007C3512" w:rsidP="00EA55DC">
      <w:pPr>
        <w:pStyle w:val="af2"/>
      </w:pPr>
      <w:r w:rsidRPr="00EA55DC">
        <w:t>После иранской революции инициативу создания системы коллективной безопасности взяли на себя саудовцы, выдвинувшие тезис о том, что если под угрозой окажется безопасность одного или нескольких государств, это скажется на безопасности всех остальных. Саудовская Аравия призвала к сотрудничеству в деле создания структуры коллективной безопасности. Она предложила установить широкое сотрудничество между полицией и силами внутренней безопасности всех заинтересованных стран. В то же время идея заключения военных союзов и оборонительных пактов между государствами региона и иностранными державами отвергалась.</w:t>
      </w:r>
    </w:p>
    <w:p w:rsidR="007C3512" w:rsidRPr="00EA55DC" w:rsidRDefault="00F41835" w:rsidP="00EA55DC">
      <w:pPr>
        <w:pStyle w:val="af2"/>
      </w:pPr>
      <w:r w:rsidRPr="00EA55DC">
        <w:t>И</w:t>
      </w:r>
      <w:r w:rsidR="007C3512" w:rsidRPr="00EA55DC">
        <w:t>ракцы предлагали создание арабских коллективных сил безопасности в районе залива. План иракцев предусматривал организацию совместного военного командования для руководства этими силами, которое пользовалось бы автономным статусом.</w:t>
      </w:r>
    </w:p>
    <w:p w:rsidR="007C3512" w:rsidRPr="00EA55DC" w:rsidRDefault="007C3512" w:rsidP="00EA55DC">
      <w:pPr>
        <w:pStyle w:val="af2"/>
      </w:pPr>
      <w:r w:rsidRPr="00EA55DC">
        <w:t>Султан Омана Кабус предлагал в конце 70-х годов вариант создания вооруженных сил для обеспечения безопасности</w:t>
      </w:r>
      <w:r w:rsidR="00F41835" w:rsidRPr="00EA55DC">
        <w:t xml:space="preserve"> залива с подключением ВМС США и</w:t>
      </w:r>
      <w:r w:rsidRPr="00EA55DC">
        <w:t xml:space="preserve"> ряда западных держав, деятельность которых финансировалось бы странами Персидского залива.</w:t>
      </w:r>
    </w:p>
    <w:p w:rsidR="007C3512" w:rsidRPr="00EA55DC" w:rsidRDefault="007C3512" w:rsidP="00EA55DC">
      <w:pPr>
        <w:pStyle w:val="af2"/>
      </w:pPr>
      <w:r w:rsidRPr="00EA55DC">
        <w:t xml:space="preserve">Переговоры пылились в то, что 4 февраля </w:t>
      </w:r>
      <w:smartTag w:uri="urn:schemas-microsoft-com:office:smarttags" w:element="metricconverter">
        <w:smartTagPr>
          <w:attr w:name="ProductID" w:val="1981 г"/>
        </w:smartTagPr>
        <w:r w:rsidRPr="00EA55DC">
          <w:t>1981 г</w:t>
        </w:r>
      </w:smartTag>
      <w:r w:rsidRPr="00EA55DC">
        <w:t xml:space="preserve">. министры иностранных дел шести государств залива-Бахрейна, Кувейта, Омана. Катара, Саудовской </w:t>
      </w:r>
      <w:r w:rsidR="00DF6C5B" w:rsidRPr="00EA55DC">
        <w:t>Аравии и ОАЭ прибыли в Эр-Рияд и</w:t>
      </w:r>
      <w:r w:rsidRPr="00EA55DC">
        <w:t xml:space="preserve"> провозгласили создание Совета сотрудничества арабских государств Персидского залива (ССГПЗ). Ирак не вошел в союз, как позже разъяснялось, из-за существенных различий в форме государственного правления, а Иран не был доп</w:t>
      </w:r>
      <w:r w:rsidR="00F41835" w:rsidRPr="00EA55DC">
        <w:t>ущен формально из-за «языковой и</w:t>
      </w:r>
      <w:r w:rsidR="00DF6C5B" w:rsidRPr="00EA55DC">
        <w:t xml:space="preserve"> этнической обособленности». Н</w:t>
      </w:r>
      <w:r w:rsidRPr="00EA55DC">
        <w:t>а деле же создание Совета явилось ответом на эскалацию ирано-иракского конфликта</w:t>
      </w:r>
      <w:r w:rsidR="00DF6C5B" w:rsidRPr="00EA55DC">
        <w:footnoteReference w:id="14"/>
      </w:r>
      <w:r w:rsidRPr="00EA55DC">
        <w:t>.</w:t>
      </w:r>
    </w:p>
    <w:p w:rsidR="007C3512" w:rsidRPr="00EA55DC" w:rsidRDefault="007C3512" w:rsidP="00EA55DC">
      <w:pPr>
        <w:pStyle w:val="af2"/>
      </w:pPr>
      <w:r w:rsidRPr="00EA55DC">
        <w:t>Было пр</w:t>
      </w:r>
      <w:r w:rsidR="00DF6C5B" w:rsidRPr="00EA55DC">
        <w:t>овозглашено, что конечная цель –</w:t>
      </w:r>
      <w:r w:rsidRPr="00EA55DC">
        <w:t xml:space="preserve"> достижение единства во всех областях жизни входящих в Совет государств. И действительно, в отличие от всех</w:t>
      </w:r>
      <w:r w:rsidR="00DF6C5B" w:rsidRPr="00EA55DC">
        <w:t xml:space="preserve"> прочих международных альянсов и</w:t>
      </w:r>
      <w:r w:rsidRPr="00EA55DC">
        <w:t xml:space="preserve"> организаций, члены ССГПЗ имеют одну и ту же форму государственного правления. У этих стран не только общая судьба, проблемы, но и общие преимущества, которые выделяют их в отдельную группу среди других арабских стран.</w:t>
      </w:r>
    </w:p>
    <w:p w:rsidR="007C3512" w:rsidRPr="00EA55DC" w:rsidRDefault="007C3512" w:rsidP="00EA55DC">
      <w:pPr>
        <w:pStyle w:val="af2"/>
      </w:pPr>
      <w:r w:rsidRPr="00EA55DC">
        <w:t>Прежде всего</w:t>
      </w:r>
      <w:r w:rsidR="00F41835" w:rsidRPr="00EA55DC">
        <w:t>,</w:t>
      </w:r>
      <w:r w:rsidRPr="00EA55DC">
        <w:t xml:space="preserve"> они представляют собой мощнейшую финансовую и экономическую силу. Правительственные авуары «шестерки» в иностранных банках оцениваются в 190 млрд. долл., валютные резервы — в 204 млрд. долл., запасы нефти — в 348 млрд. баррелей</w:t>
      </w:r>
      <w:r w:rsidR="00DF6C5B" w:rsidRPr="00EA55DC">
        <w:footnoteReference w:id="15"/>
      </w:r>
      <w:r w:rsidRPr="00EA55DC">
        <w:t>.</w:t>
      </w:r>
    </w:p>
    <w:p w:rsidR="007C3512" w:rsidRPr="00EA55DC" w:rsidRDefault="007C3512" w:rsidP="00EA55DC">
      <w:pPr>
        <w:pStyle w:val="af2"/>
      </w:pPr>
      <w:r w:rsidRPr="00EA55DC">
        <w:t>Осознание своей социальной однородности, общности, забота о сохранении монархических структур в немалой степени цементируют эту организацию, приводя к достаточно высокой степени взаимодействия ее участников в международных и региональных делах, усилению влияния в деятельности Организации экспортеров нефти, в Лиге арабских государств, Движении неприсоединения, организации Исламская конференция.</w:t>
      </w:r>
    </w:p>
    <w:p w:rsidR="007C3512" w:rsidRPr="00EA55DC" w:rsidRDefault="007C3512" w:rsidP="00EA55DC">
      <w:pPr>
        <w:pStyle w:val="af2"/>
      </w:pPr>
      <w:r w:rsidRPr="00EA55DC">
        <w:t>Разнонаправленные по своим положениям соглашения об экономической интеграции по замыслу должны привести к созданию рынка стран Персидского залива наподобие европейского Общего рынка. Координация охватывает все аспекты: промышленность, торговлю, финансы, сельское хозяйство. Предусматривается ликвидация всех торговых барьеров между государствами-членами, свободное движение капиталов и рабочей силы, общая финан</w:t>
      </w:r>
      <w:r w:rsidR="00F41835" w:rsidRPr="00EA55DC">
        <w:t>сово-бюджетная и денежно-кредитн</w:t>
      </w:r>
      <w:r w:rsidRPr="00EA55DC">
        <w:t>ая политика. Планируется, что эти цели будут осуществлены к началу 90-х годов, но, судя по нынешнему положению в мировом экономическом хозяйстве, в том числе в странах залива, это слишком оптимистичные сроки.</w:t>
      </w:r>
    </w:p>
    <w:p w:rsidR="007C3512" w:rsidRPr="00EA55DC" w:rsidRDefault="007C3512" w:rsidP="00EA55DC">
      <w:pPr>
        <w:pStyle w:val="af2"/>
      </w:pPr>
      <w:r w:rsidRPr="00EA55DC">
        <w:t>Экономика шести стран Совета существенно отличается от экономики любого крупного региона. Здесь добыча нефти является главным источником доходов. На нее приходится более 47% ВВП. Преобладание нефтяного сектора довольно точно отражает вклад отдельных государств в совместный ВВП этой организации. Так, Саудовская Аравия вносит око</w:t>
      </w:r>
      <w:r w:rsidR="00DF6C5B" w:rsidRPr="00EA55DC">
        <w:t>ло двух третей совокупного ВВП – 64%. ОАЭ – 16%. Кувейт – 9%, Оман и Катар –</w:t>
      </w:r>
      <w:r w:rsidRPr="00EA55DC">
        <w:t xml:space="preserve"> по 4, </w:t>
      </w:r>
      <w:r w:rsidR="00DF6C5B" w:rsidRPr="00EA55DC">
        <w:t>Бaxpейн – 3</w:t>
      </w:r>
      <w:r w:rsidRPr="00EA55DC">
        <w:t>%</w:t>
      </w:r>
      <w:r w:rsidR="00DF6C5B" w:rsidRPr="00EA55DC">
        <w:footnoteReference w:id="16"/>
      </w:r>
      <w:r w:rsidRPr="00EA55DC">
        <w:t>. О</w:t>
      </w:r>
      <w:r w:rsidR="00DF6C5B" w:rsidRPr="00EA55DC">
        <w:t>днако этой организации не</w:t>
      </w:r>
      <w:r w:rsidRPr="00EA55DC">
        <w:t xml:space="preserve"> хватает собственной технической базы, которая могла бы послужить фундаментом для промышленного роста. Внутренние рынки стран Совета ограничены и не связаны между собой. Сложность в том, что каждых из них в отдельности скорее ориентирован на США и страны Запада, а не друг на друга. Национальные соображения пока еще одерживают верх над региональными. Индустриальные мощности, существующие в странах помимо нефтяного </w:t>
      </w:r>
      <w:r w:rsidR="00F41835" w:rsidRPr="00EA55DC">
        <w:t>сектора, используются всего на 6</w:t>
      </w:r>
      <w:r w:rsidR="00DF6C5B" w:rsidRPr="00EA55DC">
        <w:t>3</w:t>
      </w:r>
      <w:r w:rsidRPr="00EA55DC">
        <w:t xml:space="preserve">%, что неизбежно ведет </w:t>
      </w:r>
      <w:r w:rsidR="00F41835" w:rsidRPr="00EA55DC">
        <w:t>к сокращению доходов и прибылей,</w:t>
      </w:r>
      <w:r w:rsidRPr="00EA55DC">
        <w:t xml:space="preserve"> снижению темпов роста национальной промышленности.</w:t>
      </w:r>
    </w:p>
    <w:p w:rsidR="007C3512" w:rsidRPr="00EA55DC" w:rsidRDefault="007C3512" w:rsidP="00EA55DC">
      <w:pPr>
        <w:pStyle w:val="af2"/>
      </w:pPr>
      <w:r w:rsidRPr="00EA55DC">
        <w:t>Многое делается для того, чтобы преодолеть эти объективные трудности. Создан финансовый механизм — инвестиционная корпорация стран Персидского залива, располагающая капиталом в 3 млрд. долларов. Это не только показатель финансовой мощи ССГПЗ, но также свидетельство появления интеграционных тенденций в сфере экономики. Наиболее смелый проект в области инфраструктуры предусматривает строительство единой энергосистемы стоимостью 2 млрд. долл., которая свяжет национальные системы энергоснабже</w:t>
      </w:r>
      <w:r w:rsidR="00DF6C5B" w:rsidRPr="00EA55DC">
        <w:t>ния таких отдаленных стран, как скажем,</w:t>
      </w:r>
      <w:r w:rsidRPr="00EA55DC">
        <w:t xml:space="preserve"> Кувейт и Оман.</w:t>
      </w:r>
    </w:p>
    <w:p w:rsidR="007C3512" w:rsidRPr="00EA55DC" w:rsidRDefault="007C3512" w:rsidP="00EA55DC">
      <w:pPr>
        <w:pStyle w:val="af2"/>
      </w:pPr>
      <w:r w:rsidRPr="00EA55DC">
        <w:t>Экономика всех стран Совета зависит от правительственных расходов. Главной движущей силой экономической деятельности в последние 15 лет служили подряды на строительство.</w:t>
      </w:r>
      <w:r w:rsidR="00071F59" w:rsidRPr="00EA55DC">
        <w:t xml:space="preserve"> В условиях ирано-и</w:t>
      </w:r>
      <w:r w:rsidRPr="00EA55DC">
        <w:t xml:space="preserve">ракской войны и нестабильности в заливе все страны сократили осуществление гигантских проектов развития инфраструктуры. Оборот торговых компаний, занимающихся строительными материалами, машинами, механизмами, сократился с </w:t>
      </w:r>
      <w:smartTag w:uri="urn:schemas-microsoft-com:office:smarttags" w:element="metricconverter">
        <w:smartTagPr>
          <w:attr w:name="ProductID" w:val="1983 г"/>
        </w:smartTagPr>
        <w:r w:rsidRPr="00EA55DC">
          <w:t>1983 г</w:t>
        </w:r>
      </w:smartTag>
      <w:r w:rsidRPr="00EA55DC">
        <w:t xml:space="preserve">. по </w:t>
      </w:r>
      <w:smartTag w:uri="urn:schemas-microsoft-com:office:smarttags" w:element="metricconverter">
        <w:smartTagPr>
          <w:attr w:name="ProductID" w:val="1987 г"/>
        </w:smartTagPr>
        <w:r w:rsidRPr="00EA55DC">
          <w:t>1987 г</w:t>
        </w:r>
      </w:smartTag>
      <w:r w:rsidRPr="00EA55DC">
        <w:t>. на 80%. Больше всего от экономического спада страдают как раз те слои населения, которые, по мнению монархических режимов, не отличаются полной ло</w:t>
      </w:r>
      <w:r w:rsidR="00071F59" w:rsidRPr="00EA55DC">
        <w:t>яльностью, либо не играют важной политической роли,</w:t>
      </w:r>
      <w:r w:rsidRPr="00EA55DC">
        <w:t xml:space="preserve"> как, например, эмигранты. В то же время для собственного населения правительства этих стран не сократили дотации на электричество,</w:t>
      </w:r>
      <w:r w:rsidR="00071F59" w:rsidRPr="00EA55DC">
        <w:t xml:space="preserve"> воду, газ, основные продукты пи</w:t>
      </w:r>
      <w:r w:rsidRPr="00EA55DC">
        <w:t>тания.</w:t>
      </w:r>
    </w:p>
    <w:p w:rsidR="007C3512" w:rsidRPr="00EA55DC" w:rsidRDefault="007C3512" w:rsidP="00EA55DC">
      <w:pPr>
        <w:pStyle w:val="af2"/>
      </w:pPr>
      <w:r w:rsidRPr="00EA55DC">
        <w:t xml:space="preserve">Самым характерным свидетельством экономического спада является сокращение поступлений от нефти, что составляет основу проблем этих государств. В 1981 рекордном году шесть стран залива получили за счет нефти 156 млрд. долл.; к </w:t>
      </w:r>
      <w:smartTag w:uri="urn:schemas-microsoft-com:office:smarttags" w:element="metricconverter">
        <w:smartTagPr>
          <w:attr w:name="ProductID" w:val="1985 г"/>
        </w:smartTagPr>
        <w:r w:rsidRPr="00EA55DC">
          <w:t>1985 г</w:t>
        </w:r>
      </w:smartTag>
      <w:r w:rsidR="00071F59" w:rsidRPr="00EA55DC">
        <w:t>, из-за неуклонн</w:t>
      </w:r>
      <w:r w:rsidRPr="00EA55DC">
        <w:t xml:space="preserve">ого сокращения ее добычи доходы от нее упали до 51 млрд., а в </w:t>
      </w:r>
      <w:smartTag w:uri="urn:schemas-microsoft-com:office:smarttags" w:element="metricconverter">
        <w:smartTagPr>
          <w:attr w:name="ProductID" w:val="1986 г"/>
        </w:smartTagPr>
        <w:r w:rsidRPr="00EA55DC">
          <w:t>1986 г</w:t>
        </w:r>
      </w:smartTag>
      <w:r w:rsidR="00DF6C5B" w:rsidRPr="00EA55DC">
        <w:t>.,</w:t>
      </w:r>
      <w:r w:rsidRPr="00EA55DC">
        <w:t xml:space="preserve"> когда цены достигли особо низкого уровня, поступления от нефти</w:t>
      </w:r>
      <w:r w:rsidR="00DF6C5B" w:rsidRPr="00EA55DC">
        <w:t>,</w:t>
      </w:r>
      <w:r w:rsidRPr="00EA55DC">
        <w:t xml:space="preserve"> составили 38 млрд. долл. Сейчас при сохранении нынешней динамики, некоторой стабилизации цен на нефть эта цифра может составлять 50 млрд. долл., но уже это не те фантастические поступления начала 80-х годов</w:t>
      </w:r>
      <w:r w:rsidR="00071F59" w:rsidRPr="00EA55DC">
        <w:footnoteReference w:id="17"/>
      </w:r>
      <w:r w:rsidRPr="00EA55DC">
        <w:t>.</w:t>
      </w:r>
    </w:p>
    <w:p w:rsidR="007C3512" w:rsidRPr="00EA55DC" w:rsidRDefault="007C3512" w:rsidP="00EA55DC">
      <w:pPr>
        <w:pStyle w:val="af2"/>
      </w:pPr>
      <w:r w:rsidRPr="00EA55DC">
        <w:t>Смягчать тяжелые последствия сокращения доходов от нефти эти страны могут благодаря наличию определенных доходов от инвестиций. Например, Кувейт сейчас получает от своего инвестированного капитала больше, чем за счет нефти и газа. Стоимость портфеля инвестиций Кувейта, по разным оценкам, составляет 10</w:t>
      </w:r>
      <w:r w:rsidR="00DF6C5B" w:rsidRPr="00EA55DC">
        <w:t>0 млрд. долларов. В конце 1987 –</w:t>
      </w:r>
      <w:r w:rsidRPr="00EA55DC">
        <w:t xml:space="preserve"> начале </w:t>
      </w:r>
      <w:smartTag w:uri="urn:schemas-microsoft-com:office:smarttags" w:element="metricconverter">
        <w:smartTagPr>
          <w:attr w:name="ProductID" w:val="1988 г"/>
        </w:smartTagPr>
        <w:r w:rsidRPr="00EA55DC">
          <w:t>1988 г</w:t>
        </w:r>
      </w:smartTag>
      <w:r w:rsidRPr="00EA55DC">
        <w:t>. Кувейт приобрел 20</w:t>
      </w:r>
      <w:r w:rsidR="00DF6C5B" w:rsidRPr="00EA55DC">
        <w:t xml:space="preserve"> </w:t>
      </w:r>
      <w:r w:rsidRPr="00EA55DC">
        <w:t>% акций у третьей по величине нефтяной монополии мира «Бритиш петролеум»</w:t>
      </w:r>
      <w:r w:rsidR="00DF6C5B" w:rsidRPr="00EA55DC">
        <w:footnoteReference w:id="18"/>
      </w:r>
      <w:r w:rsidRPr="00EA55DC">
        <w:t>.</w:t>
      </w:r>
    </w:p>
    <w:p w:rsidR="007C3512" w:rsidRPr="00EA55DC" w:rsidRDefault="007C3512" w:rsidP="00EA55DC">
      <w:pPr>
        <w:pStyle w:val="af2"/>
      </w:pPr>
      <w:r w:rsidRPr="00EA55DC">
        <w:t>Какое бы большое значение ни имел экономический сектор для Совета сотрудничества, предметом его главных забот остаются жизненно важные вопросы территориальной целостности входящих в него государств и национальной безопасности. Вот почему военный аспект деятельности ССГПЗ становится все более заметным, несмотря на то, что при создании этой организации лидеры «шестерки» вполне искренне заявляли о том, что организация будет носить не военный, а экономический и финансовый характер. Разумеется, в силу объективных обстоятельств создать собственные надежные вооруженные силы, способные оборонять территорию в случае возни</w:t>
      </w:r>
      <w:r w:rsidR="005A4FD2" w:rsidRPr="00EA55DC">
        <w:t>кновения серьезного конфликта, –</w:t>
      </w:r>
      <w:r w:rsidRPr="00EA55DC">
        <w:t xml:space="preserve"> это большая проблема. Общая численность кадровых военнослужащих всех стран составляет всего 140 тыс. человек. Вот почему государства залива делают все возможное, чтобы компенсировать недостаточную численность вооруженных сил закупкой новейшей военной техники, совершенного оборудования. По некоторым оценкам, страны Совета сотрудничества истратили на нужды обороны уже около 40 млрд. долларов.</w:t>
      </w:r>
    </w:p>
    <w:p w:rsidR="007C3512" w:rsidRPr="00EA55DC" w:rsidRDefault="00071F59" w:rsidP="00EA55DC">
      <w:pPr>
        <w:pStyle w:val="af2"/>
      </w:pPr>
      <w:r w:rsidRPr="00EA55DC">
        <w:t>В результате paйон</w:t>
      </w:r>
      <w:r w:rsidR="007C3512" w:rsidRPr="00EA55DC">
        <w:t>, прилегающий к зоне Персидского залива, превратился в один</w:t>
      </w:r>
      <w:r w:rsidRPr="00EA55DC">
        <w:t xml:space="preserve"> из наиболее насыщенных современн</w:t>
      </w:r>
      <w:r w:rsidR="007C3512" w:rsidRPr="00EA55DC">
        <w:t>ым вооружением регионов мира; на него приходится 70% сконцентрированного на Ближнем Востоке оружия</w:t>
      </w:r>
      <w:r w:rsidRPr="00EA55DC">
        <w:footnoteReference w:id="19"/>
      </w:r>
      <w:r w:rsidR="007C3512" w:rsidRPr="00EA55DC">
        <w:t>.</w:t>
      </w:r>
    </w:p>
    <w:p w:rsidR="00EA55DC" w:rsidRDefault="007C3512" w:rsidP="00EA55DC">
      <w:pPr>
        <w:pStyle w:val="af2"/>
      </w:pPr>
      <w:r w:rsidRPr="00EA55DC">
        <w:t>Разумеется, закупки оружия в таком масштабе еще теснее привязывают страны Совета сотрудничества к Западной Европе и Соединенным Штатам. Западным странам и Японии исключительно важно иметь дело с такой организацией дружественных режимов единомышленников, которые были бы привязаны к Западу не только в финансовом, экономическом, торговом плане, но и в военно-стратегическом. Соединенным Штатам очень бы хотелось видеть ССГПЗ в роли военно-политического блока прозападной ориентации. В этом плане США стремятся не только поставлять оружие, но и расширять свое участие в реализации военных программ государств Совета.</w:t>
      </w:r>
    </w:p>
    <w:p w:rsidR="007C3512" w:rsidRPr="00EA55DC" w:rsidRDefault="007C3512" w:rsidP="00EA55DC">
      <w:pPr>
        <w:pStyle w:val="af2"/>
      </w:pPr>
      <w:r w:rsidRPr="00EA55DC">
        <w:t>В отношениях западноевропейцев со странами региона проглядывало стремление внушить им мысль о том, что если военное присутствие Запада в регионе по каким-либо причинам нежелательно, то единственной альтернативой должно стать более тесное оборонное сотрудничество между самими арабами, а также усиление с их стороны политической и финансовой поддержки действиям Запада по защите международного судоходства в заливе.</w:t>
      </w:r>
    </w:p>
    <w:p w:rsidR="007C3512" w:rsidRPr="00EA55DC" w:rsidRDefault="007C3512" w:rsidP="00EA55DC">
      <w:pPr>
        <w:pStyle w:val="af2"/>
      </w:pPr>
      <w:r w:rsidRPr="00EA55DC">
        <w:t xml:space="preserve">Было видно, что основную скрипку здесь намеревалась играть Англия, опиравшаяся на свой богатый опыт в этом районе. При этом Лондон в первую очередь позаботился о сбыте своего собственного оружия и военной техники. В результате Англии удалось заключить в </w:t>
      </w:r>
      <w:smartTag w:uri="urn:schemas-microsoft-com:office:smarttags" w:element="metricconverter">
        <w:smartTagPr>
          <w:attr w:name="ProductID" w:val="1988 г"/>
        </w:smartTagPr>
        <w:r w:rsidRPr="00EA55DC">
          <w:t>1988 г</w:t>
        </w:r>
      </w:smartTag>
      <w:r w:rsidRPr="00EA55DC">
        <w:t>. с Саудовской Аравией «с</w:t>
      </w:r>
      <w:r w:rsidR="005A4FD2" w:rsidRPr="00EA55DC">
        <w:t>делку века» –</w:t>
      </w:r>
      <w:r w:rsidRPr="00EA55DC">
        <w:t xml:space="preserve"> соглашение о поставках вооружения на сумму более 20 млрд. долл.</w:t>
      </w:r>
      <w:r w:rsidR="005A4FD2" w:rsidRPr="00EA55DC">
        <w:footnoteReference w:id="20"/>
      </w:r>
    </w:p>
    <w:p w:rsidR="007C3512" w:rsidRPr="00EA55DC" w:rsidRDefault="007C3512" w:rsidP="00EA55DC">
      <w:pPr>
        <w:pStyle w:val="af2"/>
      </w:pPr>
      <w:r w:rsidRPr="00EA55DC">
        <w:t>Одним из каналов, по которым Западу оказалось с руки подталкивать консервативные арабские режимы к военной интегра</w:t>
      </w:r>
      <w:r w:rsidR="00071F59" w:rsidRPr="00EA55DC">
        <w:t>ции, стал Египет. Между Каиром и</w:t>
      </w:r>
      <w:r w:rsidRPr="00EA55DC">
        <w:t xml:space="preserve"> ССГПЗ с конца </w:t>
      </w:r>
      <w:smartTag w:uri="urn:schemas-microsoft-com:office:smarttags" w:element="metricconverter">
        <w:smartTagPr>
          <w:attr w:name="ProductID" w:val="1986 г"/>
        </w:smartTagPr>
        <w:r w:rsidRPr="00EA55DC">
          <w:t>1986 г</w:t>
        </w:r>
      </w:smartTag>
      <w:r w:rsidRPr="00EA55DC">
        <w:t>. возобновились контакты о воссоздании Арабской организации военной промышленности. Изучается вариант поставки в страны залива западной, в том числе американской, техники, сборка которой осуществлялась бы в АРЕ</w:t>
      </w:r>
      <w:r w:rsidR="005A4FD2" w:rsidRPr="00EA55DC">
        <w:footnoteReference w:id="21"/>
      </w:r>
      <w:r w:rsidRPr="00EA55DC">
        <w:t>.</w:t>
      </w:r>
    </w:p>
    <w:p w:rsidR="007C3512" w:rsidRPr="00EA55DC" w:rsidRDefault="007C3512" w:rsidP="00EA55DC">
      <w:pPr>
        <w:pStyle w:val="af2"/>
      </w:pPr>
      <w:r w:rsidRPr="00EA55DC">
        <w:t xml:space="preserve">В основе новой волны интереса Западной Европы к странам залива лежат прежде всего экономические мотивы. У англичан и французов, в частности, отмечался неуклонный спад торговли со странами этого района, где все более уверенно чувствовали себя фирмы Япония:, Южной Кореи, Тайваня (в </w:t>
      </w:r>
      <w:smartTag w:uri="urn:schemas-microsoft-com:office:smarttags" w:element="metricconverter">
        <w:smartTagPr>
          <w:attr w:name="ProductID" w:val="1987 г"/>
        </w:smartTagPr>
        <w:r w:rsidRPr="00EA55DC">
          <w:t>1987 г</w:t>
        </w:r>
      </w:smartTag>
      <w:r w:rsidRPr="00EA55DC">
        <w:t>. объем британского экспорта в эти страны, включая воюющие, снизился на 130 млн. ф. ст. по сравнению с предыдущим годом).</w:t>
      </w:r>
    </w:p>
    <w:p w:rsidR="007C3512" w:rsidRPr="00EA55DC" w:rsidRDefault="00071F59" w:rsidP="00EA55DC">
      <w:pPr>
        <w:pStyle w:val="af2"/>
      </w:pPr>
      <w:r w:rsidRPr="00EA55DC">
        <w:t>Западноевропе</w:t>
      </w:r>
      <w:r w:rsidR="007C3512" w:rsidRPr="00EA55DC">
        <w:t>йцев начинают серьезно беспокоить и долгосрочные перспективы, связанные с нефтью. С середины 90-х годов даже Англ</w:t>
      </w:r>
      <w:r w:rsidRPr="00EA55DC">
        <w:t>ия начала импортировать нефть, и</w:t>
      </w:r>
      <w:r w:rsidR="007C3512" w:rsidRPr="00EA55DC">
        <w:t>, по авторитетным прогнозам, к 2000 году эти потребности будут удовлетворяться на 40% за счет поставок из района залива</w:t>
      </w:r>
      <w:r w:rsidR="005A4FD2" w:rsidRPr="00EA55DC">
        <w:footnoteReference w:id="22"/>
      </w:r>
      <w:r w:rsidR="007C3512" w:rsidRPr="00EA55DC">
        <w:t>.</w:t>
      </w:r>
    </w:p>
    <w:p w:rsidR="007C3512" w:rsidRPr="00EA55DC" w:rsidRDefault="007C3512" w:rsidP="00EA55DC">
      <w:pPr>
        <w:pStyle w:val="af2"/>
      </w:pPr>
    </w:p>
    <w:p w:rsidR="00331B17" w:rsidRPr="00EA55DC" w:rsidRDefault="00331B17" w:rsidP="00EA55DC">
      <w:pPr>
        <w:pStyle w:val="af2"/>
      </w:pPr>
      <w:bookmarkStart w:id="10" w:name="_Toc153693569"/>
      <w:r w:rsidRPr="00EA55DC">
        <w:t xml:space="preserve">2.3 </w:t>
      </w:r>
      <w:r w:rsidR="001202D8" w:rsidRPr="00EA55DC">
        <w:t>Внешняя политика Саудовской Аравии</w:t>
      </w:r>
      <w:bookmarkEnd w:id="10"/>
    </w:p>
    <w:p w:rsidR="00331B17" w:rsidRPr="00EA55DC" w:rsidRDefault="00331B17" w:rsidP="00EA55DC">
      <w:pPr>
        <w:pStyle w:val="af2"/>
      </w:pPr>
    </w:p>
    <w:p w:rsidR="00EA55DC" w:rsidRDefault="00331B17" w:rsidP="00EA55DC">
      <w:pPr>
        <w:pStyle w:val="af2"/>
      </w:pPr>
      <w:r w:rsidRPr="00EA55DC">
        <w:t xml:space="preserve">Саудовская Аравия – член ООН и Лиги арабских государств (ЛАГ) с 1945, с 1957 – член МВФ и МБРР, с 1960 – член Организации стран – экспортеров нефти (ОПЕК). С 1948 находится в состоянии войны с Израилем. Играет значительную и конструктивную роль в Международном валютном фонде (МВФ), Всемирном банке, в арабских и исламских институтах финансовой помощи и развития. Один из крупнейших доноров в мире, она оказывает помощь ряду арабских, африканских и азиатских стран. С 1970 в Джидде расположена штаб-квартира секретариата Организации исламской конференции (ОИК) и ее вспомогательной организации – Исламского банка развития, созданного в </w:t>
      </w:r>
      <w:smartTag w:uri="urn:schemas-microsoft-com:office:smarttags" w:element="metricconverter">
        <w:smartTagPr>
          <w:attr w:name="ProductID" w:val="1969 г"/>
        </w:smartTagPr>
        <w:r w:rsidRPr="00EA55DC">
          <w:t>1969</w:t>
        </w:r>
        <w:r w:rsidR="001202D8" w:rsidRPr="00EA55DC">
          <w:t xml:space="preserve"> г</w:t>
        </w:r>
      </w:smartTag>
      <w:r w:rsidRPr="00EA55DC">
        <w:t>.</w:t>
      </w:r>
    </w:p>
    <w:p w:rsidR="00EA55DC" w:rsidRDefault="00331B17" w:rsidP="00EA55DC">
      <w:pPr>
        <w:pStyle w:val="af2"/>
      </w:pPr>
      <w:r w:rsidRPr="00EA55DC">
        <w:t>Членство в ОПЕК и в Организации арабских стран – экспортеров нефти – облегчает координацию саудовской нефтяной политики с другими правительствами, экспортирующими нефть. Как ведущий экспортер нефти, Саудовская Аравия имеет особый интерес в сохранении устойчивого и долгосрочного рынка для своих нефтяных ресурсов. Все ее действия направлены на стабилизацию мирового нефтяного рынка и уменьшение резких ценовых скачков.</w:t>
      </w:r>
    </w:p>
    <w:p w:rsidR="00EA55DC" w:rsidRDefault="00331B17" w:rsidP="00EA55DC">
      <w:pPr>
        <w:pStyle w:val="af2"/>
      </w:pPr>
      <w:r w:rsidRPr="00EA55DC">
        <w:t xml:space="preserve">Один из основных принципов внешней политики Саудовской Аравии является исламская солидарность. Саудовское правительство часто помогает в разрешении региональных кризисов и поддерживает израильско-палестинские мирные переговоры. Как член Лиги арабских государств, Саудовская Аравия выступает за вывод войск Израиля с территорий, оккупированных в июне </w:t>
      </w:r>
      <w:smartTag w:uri="urn:schemas-microsoft-com:office:smarttags" w:element="metricconverter">
        <w:smartTagPr>
          <w:attr w:name="ProductID" w:val="1967 г"/>
        </w:smartTagPr>
        <w:r w:rsidRPr="00EA55DC">
          <w:t>1967</w:t>
        </w:r>
        <w:r w:rsidR="001202D8" w:rsidRPr="00EA55DC">
          <w:t xml:space="preserve"> г</w:t>
        </w:r>
      </w:smartTag>
      <w:r w:rsidR="001202D8" w:rsidRPr="00EA55DC">
        <w:t>.</w:t>
      </w:r>
      <w:r w:rsidRPr="00EA55DC">
        <w:t xml:space="preserve">; поддерживает мирное решение арабо-израильского конфликта, но при этом осуждает Кэмп-Дэвидские соглашения, которые, по их мнению, не способны гарантировать право палестинцев на создание собственного государства и определить статус Иерусалима. Последний по времени план ближневосточного мирного урегулирования был предложен наследным принцем Абдаллой в марте </w:t>
      </w:r>
      <w:smartTag w:uri="urn:schemas-microsoft-com:office:smarttags" w:element="metricconverter">
        <w:smartTagPr>
          <w:attr w:name="ProductID" w:val="2002 г"/>
        </w:smartTagPr>
        <w:r w:rsidRPr="00EA55DC">
          <w:t xml:space="preserve">2002 </w:t>
        </w:r>
        <w:r w:rsidR="001202D8" w:rsidRPr="00EA55DC">
          <w:t>г</w:t>
        </w:r>
      </w:smartTag>
      <w:r w:rsidR="001202D8" w:rsidRPr="00EA55DC">
        <w:t xml:space="preserve">. </w:t>
      </w:r>
      <w:r w:rsidRPr="00EA55DC">
        <w:t xml:space="preserve">на ежегодном саммите ЛАГ. В соответствии с ним Израилю предлагалось вывести все свои силы с оккупированных после </w:t>
      </w:r>
      <w:smartTag w:uri="urn:schemas-microsoft-com:office:smarttags" w:element="metricconverter">
        <w:smartTagPr>
          <w:attr w:name="ProductID" w:val="1967 г"/>
        </w:smartTagPr>
        <w:r w:rsidRPr="00EA55DC">
          <w:t xml:space="preserve">1967 </w:t>
        </w:r>
        <w:r w:rsidR="001202D8" w:rsidRPr="00EA55DC">
          <w:t>г</w:t>
        </w:r>
      </w:smartTag>
      <w:r w:rsidR="001202D8" w:rsidRPr="00EA55DC">
        <w:t xml:space="preserve">. </w:t>
      </w:r>
      <w:r w:rsidRPr="00EA55DC">
        <w:t>территорий, вернуть палестинских беженцев и признать независимое Палестинское государство со столицей в восточном Иерусалиме. В обмен Израилю гарантировалось признание его всеми арабскими странами и восстановление «нормальных отношений». Однако в результате позиции, занятой рядом арабских стран и Израилем, план провалился</w:t>
      </w:r>
      <w:r w:rsidR="001202D8" w:rsidRPr="00EA55DC">
        <w:footnoteReference w:id="23"/>
      </w:r>
      <w:r w:rsidRPr="00EA55DC">
        <w:t>.</w:t>
      </w:r>
    </w:p>
    <w:p w:rsidR="00EA55DC" w:rsidRDefault="00331B17" w:rsidP="00EA55DC">
      <w:pPr>
        <w:pStyle w:val="af2"/>
      </w:pPr>
      <w:r w:rsidRPr="00EA55DC">
        <w:t xml:space="preserve">Во время </w:t>
      </w:r>
      <w:r w:rsidR="001202D8" w:rsidRPr="00EA55DC">
        <w:t xml:space="preserve">войны в Персидском заливе (1990 – </w:t>
      </w:r>
      <w:r w:rsidRPr="00EA55DC">
        <w:t>1991) Саудовская Аравия играла решающую роль в создании широкой международной коалиции. Правительство Саудовской Аравии обеспечивало силы коалиции водой, продовольствием и топливом. В общей сложности затраты страны во время войны составили 55 млрд. долл.</w:t>
      </w:r>
    </w:p>
    <w:p w:rsidR="00EA55DC" w:rsidRDefault="00331B17" w:rsidP="00EA55DC">
      <w:pPr>
        <w:pStyle w:val="af2"/>
      </w:pPr>
      <w:r w:rsidRPr="00EA55DC">
        <w:t xml:space="preserve">Вместе с тем, война в Персидском заливе вызвала ухудшение дипломатических отношений с рядом арабских государств. Только после войны были восстановлены на прежнем уровне отношения с Тунисом, Алжиром и Ливией, отказавшимися осудить иракское вторжение в Кувейт. Крайне напряженными в период войны и непосредственно после её окончания оставались отношения Саудовской Аравии со странами, которые выразили поддержку вторжению Ирака в Кувейт – Йеменом, Иорданией и Суданом. Одним из проявлений этой политики стала высылка из Саудовской Аравии свыше миллиона йеменских рабочих, что еще больше обострило существующий пограничный конфликт. Проиракская позиция руководства Организации освобождения Палестины (ООП) также привела к ухудшению ее отношений с Саудовской Аравией и другими странами Персидского залива. Отношения Саудовской Аравии с Иорданией и палестинской автономией были нормализованы только в конце 1990-х, тогда же была возобновлена помощь саудовского правительства палестинским властям. В июле </w:t>
      </w:r>
      <w:smartTag w:uri="urn:schemas-microsoft-com:office:smarttags" w:element="metricconverter">
        <w:smartTagPr>
          <w:attr w:name="ProductID" w:val="2002 г"/>
        </w:smartTagPr>
        <w:r w:rsidRPr="00EA55DC">
          <w:t xml:space="preserve">2002 </w:t>
        </w:r>
        <w:r w:rsidR="001202D8" w:rsidRPr="00EA55DC">
          <w:t>г</w:t>
        </w:r>
      </w:smartTag>
      <w:r w:rsidR="001202D8" w:rsidRPr="00EA55DC">
        <w:t xml:space="preserve">. </w:t>
      </w:r>
      <w:r w:rsidRPr="00EA55DC">
        <w:t xml:space="preserve">саудовское королевство перевело на счета палестинской автономии 46,2 млн. долл. Еще 15,4 млн. долл. правительство Саудовской Аравии выделило в качестве безвозмездной помощи Палестинской национальной администрации (ПНА) в октябре </w:t>
      </w:r>
      <w:smartTag w:uri="urn:schemas-microsoft-com:office:smarttags" w:element="metricconverter">
        <w:smartTagPr>
          <w:attr w:name="ProductID" w:val="2002 г"/>
        </w:smartTagPr>
        <w:r w:rsidRPr="00EA55DC">
          <w:t>2002</w:t>
        </w:r>
        <w:r w:rsidR="001202D8" w:rsidRPr="00EA55DC">
          <w:t xml:space="preserve"> г</w:t>
        </w:r>
      </w:smartTag>
      <w:r w:rsidRPr="00EA55DC">
        <w:t xml:space="preserve">. Этот платеж был осуществлен в рамках решений саммита ЛАГ в Бейруте (27–28 марта </w:t>
      </w:r>
      <w:smartTag w:uri="urn:schemas-microsoft-com:office:smarttags" w:element="metricconverter">
        <w:smartTagPr>
          <w:attr w:name="ProductID" w:val="2002 г"/>
        </w:smartTagPr>
        <w:r w:rsidRPr="00EA55DC">
          <w:t>2002</w:t>
        </w:r>
        <w:r w:rsidR="001202D8" w:rsidRPr="00EA55DC">
          <w:t xml:space="preserve"> г</w:t>
        </w:r>
      </w:smartTag>
      <w:r w:rsidR="001202D8" w:rsidRPr="00EA55DC">
        <w:t>.</w:t>
      </w:r>
      <w:r w:rsidRPr="00EA55DC">
        <w:t>)</w:t>
      </w:r>
      <w:r w:rsidR="001202D8" w:rsidRPr="00EA55DC">
        <w:footnoteReference w:id="24"/>
      </w:r>
      <w:r w:rsidRPr="00EA55DC">
        <w:t>.</w:t>
      </w:r>
    </w:p>
    <w:p w:rsidR="00331B17" w:rsidRPr="00EA55DC" w:rsidRDefault="00331B17" w:rsidP="00EA55DC">
      <w:pPr>
        <w:pStyle w:val="af2"/>
      </w:pPr>
      <w:r w:rsidRPr="00EA55DC">
        <w:t xml:space="preserve">В </w:t>
      </w:r>
      <w:smartTag w:uri="urn:schemas-microsoft-com:office:smarttags" w:element="metricconverter">
        <w:smartTagPr>
          <w:attr w:name="ProductID" w:val="1987 г"/>
        </w:smartTagPr>
        <w:r w:rsidRPr="00EA55DC">
          <w:t xml:space="preserve">1987 </w:t>
        </w:r>
        <w:r w:rsidR="001202D8" w:rsidRPr="00EA55DC">
          <w:t>г</w:t>
        </w:r>
      </w:smartTag>
      <w:r w:rsidR="001202D8" w:rsidRPr="00EA55DC">
        <w:t xml:space="preserve">. </w:t>
      </w:r>
      <w:r w:rsidRPr="00EA55DC">
        <w:t xml:space="preserve">была завершена демаркация границы с Ираком в бывшей нейтральной зоне. В </w:t>
      </w:r>
      <w:smartTag w:uri="urn:schemas-microsoft-com:office:smarttags" w:element="metricconverter">
        <w:smartTagPr>
          <w:attr w:name="ProductID" w:val="1996 г"/>
        </w:smartTagPr>
        <w:r w:rsidRPr="00EA55DC">
          <w:t xml:space="preserve">1996 </w:t>
        </w:r>
        <w:r w:rsidR="001202D8" w:rsidRPr="00EA55DC">
          <w:t>г</w:t>
        </w:r>
      </w:smartTag>
      <w:r w:rsidR="001202D8" w:rsidRPr="00EA55DC">
        <w:t xml:space="preserve">. </w:t>
      </w:r>
      <w:r w:rsidRPr="00EA55DC">
        <w:t xml:space="preserve">был проведен раздел нейтральной зоны на границе с Кувейтом. В начале июля </w:t>
      </w:r>
      <w:smartTag w:uri="urn:schemas-microsoft-com:office:smarttags" w:element="metricconverter">
        <w:smartTagPr>
          <w:attr w:name="ProductID" w:val="2000 г"/>
        </w:smartTagPr>
        <w:r w:rsidRPr="00EA55DC">
          <w:t xml:space="preserve">2000 </w:t>
        </w:r>
        <w:r w:rsidR="001202D8" w:rsidRPr="00EA55DC">
          <w:t>г</w:t>
        </w:r>
      </w:smartTag>
      <w:r w:rsidR="001202D8" w:rsidRPr="00EA55DC">
        <w:t xml:space="preserve">. </w:t>
      </w:r>
      <w:r w:rsidRPr="00EA55DC">
        <w:t xml:space="preserve">Саудовская Аравия и Кувейт договорились о демаркации морской границы; объектом спора остаются кувейтские владения Карух и остров Умм-аль-Марадим. 12 июня </w:t>
      </w:r>
      <w:smartTag w:uri="urn:schemas-microsoft-com:office:smarttags" w:element="metricconverter">
        <w:smartTagPr>
          <w:attr w:name="ProductID" w:val="2000 г"/>
        </w:smartTagPr>
        <w:r w:rsidRPr="00EA55DC">
          <w:t xml:space="preserve">2000 </w:t>
        </w:r>
        <w:r w:rsidR="001202D8" w:rsidRPr="00EA55DC">
          <w:t>г</w:t>
        </w:r>
      </w:smartTag>
      <w:r w:rsidR="001202D8" w:rsidRPr="00EA55DC">
        <w:t xml:space="preserve">. </w:t>
      </w:r>
      <w:r w:rsidRPr="00EA55DC">
        <w:t xml:space="preserve">было заключено пограничное соглашение с Йеменом, которое установило часть границы между двумя странами. Однако большая часть границы с Йеменом по-прежнему не определена. Граница Саудовской Аравии с Катаром была окончательно установлена соглашениями, подписанными в июне </w:t>
      </w:r>
      <w:smartTag w:uri="urn:schemas-microsoft-com:office:smarttags" w:element="metricconverter">
        <w:smartTagPr>
          <w:attr w:name="ProductID" w:val="1999 г"/>
        </w:smartTagPr>
        <w:r w:rsidRPr="00EA55DC">
          <w:t xml:space="preserve">1999 </w:t>
        </w:r>
        <w:r w:rsidR="001202D8" w:rsidRPr="00EA55DC">
          <w:t>г</w:t>
        </w:r>
      </w:smartTag>
      <w:r w:rsidR="001202D8" w:rsidRPr="00EA55DC">
        <w:t xml:space="preserve">. </w:t>
      </w:r>
      <w:r w:rsidRPr="00EA55DC">
        <w:t xml:space="preserve">и в марте </w:t>
      </w:r>
      <w:smartTag w:uri="urn:schemas-microsoft-com:office:smarttags" w:element="metricconverter">
        <w:smartTagPr>
          <w:attr w:name="ProductID" w:val="2001 г"/>
        </w:smartTagPr>
        <w:r w:rsidRPr="00EA55DC">
          <w:t>2001</w:t>
        </w:r>
        <w:r w:rsidR="001202D8" w:rsidRPr="00EA55DC">
          <w:t xml:space="preserve"> г</w:t>
        </w:r>
      </w:smartTag>
      <w:r w:rsidRPr="00EA55DC">
        <w:t xml:space="preserve">. Не уточнено положение и статус границы с Объединенными Арабскими Эмиратами; нынешняя граница де-факто отражает соглашение </w:t>
      </w:r>
      <w:smartTag w:uri="urn:schemas-microsoft-com:office:smarttags" w:element="metricconverter">
        <w:smartTagPr>
          <w:attr w:name="ProductID" w:val="1974 г"/>
        </w:smartTagPr>
        <w:r w:rsidRPr="00EA55DC">
          <w:t>1974</w:t>
        </w:r>
        <w:r w:rsidR="001202D8" w:rsidRPr="00EA55DC">
          <w:t xml:space="preserve"> г</w:t>
        </w:r>
      </w:smartTag>
      <w:r w:rsidRPr="00EA55DC">
        <w:t>. Точно также остается не демаркированной граница с Оманом</w:t>
      </w:r>
      <w:r w:rsidR="001202D8" w:rsidRPr="00EA55DC">
        <w:footnoteReference w:id="25"/>
      </w:r>
      <w:r w:rsidRPr="00EA55DC">
        <w:t>.</w:t>
      </w:r>
    </w:p>
    <w:p w:rsidR="00331B17" w:rsidRPr="00EA55DC" w:rsidRDefault="002E6BA6" w:rsidP="00EA55DC">
      <w:pPr>
        <w:pStyle w:val="af2"/>
      </w:pPr>
      <w:r w:rsidRPr="00EA55DC">
        <w:t xml:space="preserve">Особым образом строятся и современные отношения Саудовской Аравии со странами Персидского залива. Так, в </w:t>
      </w:r>
      <w:r w:rsidR="001202D8" w:rsidRPr="00EA55DC">
        <w:t xml:space="preserve">начале 2000 года президент </w:t>
      </w:r>
      <w:r w:rsidR="00A61CB0" w:rsidRPr="00EA55DC">
        <w:t xml:space="preserve">Судана Омар Хассан аль-Башир прибыл в Хартум (Саудовская Аравия) с официальным визитом, во время которого он встретится с королем Фад бен Абдул-Азизом и коронованным принцем Абдуллой. Во время трехдневного визита президент Судана </w:t>
      </w:r>
      <w:r w:rsidR="001202D8" w:rsidRPr="00EA55DC">
        <w:t>обсудил</w:t>
      </w:r>
      <w:r w:rsidR="00A61CB0" w:rsidRPr="00EA55DC">
        <w:t xml:space="preserve"> возможности для развития двусторонних отношений, которые были прерваны, когда Судан выразил, с позиций Саудовской Аравии, свою поддержку Ираку во время в</w:t>
      </w:r>
      <w:r w:rsidR="001202D8" w:rsidRPr="00EA55DC">
        <w:t xml:space="preserve">ойны в Персидском заливе в 1990 – </w:t>
      </w:r>
      <w:r w:rsidR="00A61CB0" w:rsidRPr="00EA55DC">
        <w:t>91 годах, а также деятельности исламских боевиков во главе с Усамой бен Ладаном. По мнению аналитиков, Судан крайне заинтересован в восстановлении отношений с Саудовской Аравией, так как с восьмидесятых годов, когда отношения двух стран находились в расцвете, последняя сократила свою ежегодную помощь Судану с 500 д</w:t>
      </w:r>
      <w:r w:rsidR="001202D8" w:rsidRPr="00EA55DC">
        <w:t>о 20 млн. долл. в год, а из 750</w:t>
      </w:r>
      <w:r w:rsidR="00A61CB0" w:rsidRPr="00EA55DC">
        <w:t>000 суданских граждан, работавших когда-то постоянно в Саудовской Аравии, осталось менее 100000. Усама бен Ладан был выдворен из Судана в 1995 году, ранее О.</w:t>
      </w:r>
      <w:r w:rsidRPr="00EA55DC">
        <w:t xml:space="preserve"> </w:t>
      </w:r>
      <w:r w:rsidR="00A61CB0" w:rsidRPr="00EA55DC">
        <w:t>Башир совершил визит в Кувейт, с которым, по мнению презид</w:t>
      </w:r>
      <w:r w:rsidRPr="00EA55DC">
        <w:t>ента Судана были налажены отношения –</w:t>
      </w:r>
      <w:r w:rsidR="00A61CB0" w:rsidRPr="00EA55DC">
        <w:t xml:space="preserve"> эти события дают основание суданской стороне надеяться, что отношения с Саудовской Аравией будут снов</w:t>
      </w:r>
      <w:r w:rsidRPr="00EA55DC">
        <w:t>а развиваться в лучшую сторону.</w:t>
      </w:r>
    </w:p>
    <w:p w:rsidR="00EA55DC" w:rsidRDefault="00A61CB0" w:rsidP="00EA55DC">
      <w:pPr>
        <w:pStyle w:val="af2"/>
      </w:pPr>
      <w:r w:rsidRPr="00EA55DC">
        <w:t>Вице-президент Ирака Тахи Ясин Рамадан на днях выступил с призывом к восстановлению дипломатических отношений с Саудовской Аравией в удобное для нее время.</w:t>
      </w:r>
    </w:p>
    <w:p w:rsidR="00EA55DC" w:rsidRDefault="00A61CB0" w:rsidP="00EA55DC">
      <w:pPr>
        <w:pStyle w:val="af2"/>
      </w:pPr>
      <w:r w:rsidRPr="00EA55DC">
        <w:t>В интервью представителям прессы Саудовской Аравии в Багдаде вице-президент Ирака заявил, что Багдад уже готов к восстановлению дипломатических отношений с Саудовской Аравией.</w:t>
      </w:r>
    </w:p>
    <w:p w:rsidR="00331B17" w:rsidRPr="00EA55DC" w:rsidRDefault="00A61CB0" w:rsidP="00EA55DC">
      <w:pPr>
        <w:pStyle w:val="af2"/>
      </w:pPr>
      <w:r w:rsidRPr="00EA55DC">
        <w:t>Саудовская Аравия прервала дипломатические отношения с Ираком в 1991 году во время войны в регионе Персидского залива. В последние годы торгово-экономические связи двух стран получили сравнительно большое развитие, но до сих пор не восстановились их дипломатические отношения, а также телекоммуникационные связи.</w:t>
      </w:r>
    </w:p>
    <w:p w:rsidR="00331B17" w:rsidRPr="00EA55DC" w:rsidRDefault="00331B17" w:rsidP="00EA55DC">
      <w:pPr>
        <w:pStyle w:val="af2"/>
      </w:pPr>
    </w:p>
    <w:p w:rsidR="00CE7781" w:rsidRPr="00EA55DC" w:rsidRDefault="00C450BC" w:rsidP="00EA55DC">
      <w:pPr>
        <w:pStyle w:val="af2"/>
      </w:pPr>
      <w:bookmarkStart w:id="11" w:name="_Toc153693570"/>
      <w:r w:rsidRPr="00EA55DC">
        <w:t>2.4</w:t>
      </w:r>
      <w:r w:rsidR="00A96F5E" w:rsidRPr="00EA55DC">
        <w:t xml:space="preserve"> Отношения </w:t>
      </w:r>
      <w:r w:rsidR="00CE7781" w:rsidRPr="00EA55DC">
        <w:t>между странами ОПЕК</w:t>
      </w:r>
      <w:r w:rsidR="00A96F5E" w:rsidRPr="00EA55DC">
        <w:t xml:space="preserve"> на современном этапе</w:t>
      </w:r>
      <w:bookmarkEnd w:id="11"/>
    </w:p>
    <w:p w:rsidR="00CE7781" w:rsidRPr="00EA55DC" w:rsidRDefault="00CE7781" w:rsidP="00EA55DC">
      <w:pPr>
        <w:pStyle w:val="af2"/>
      </w:pPr>
    </w:p>
    <w:p w:rsidR="00E25C7C" w:rsidRPr="00EA55DC" w:rsidRDefault="00E25C7C" w:rsidP="00EA55DC">
      <w:pPr>
        <w:pStyle w:val="af2"/>
      </w:pPr>
      <w:r w:rsidRPr="00EA55DC">
        <w:t xml:space="preserve">ОПЕК неоднократно пыталась оптимизировать свою работу. Но в конце 1990-х годов организации в очередной раз пришлось столкнуться с внутренним конфликтом. Крупнейшие нефтеэкспортеры (Саудовская Аравия, Кувейт, ОАЭ, Алжир) решили сократить в первой половине </w:t>
      </w:r>
      <w:smartTag w:uri="urn:schemas-microsoft-com:office:smarttags" w:element="metricconverter">
        <w:smartTagPr>
          <w:attr w:name="ProductID" w:val="1998 г"/>
        </w:smartTagPr>
        <w:r w:rsidRPr="00EA55DC">
          <w:t>1998 г</w:t>
        </w:r>
      </w:smartTag>
      <w:r w:rsidRPr="00EA55DC">
        <w:t>. объемы продаж для повышения мировых цен. Формально согласившись с этим предложением, малые производители картеля на деле превышали установленные для них квоты, поэтому в конечном итоге запланированная политика не дала результатов.</w:t>
      </w:r>
    </w:p>
    <w:p w:rsidR="00A96F5E" w:rsidRPr="00EA55DC" w:rsidRDefault="00A96F5E" w:rsidP="00EA55DC">
      <w:pPr>
        <w:pStyle w:val="af2"/>
      </w:pPr>
      <w:r w:rsidRPr="00EA55DC">
        <w:t xml:space="preserve">Организация </w:t>
      </w:r>
      <w:r w:rsidR="00E25C7C" w:rsidRPr="00EA55DC">
        <w:t>стран – экспортеров нефти в наши дни</w:t>
      </w:r>
      <w:r w:rsidRPr="00EA55DC">
        <w:t xml:space="preserve"> может прекратить свое существование. По крайней мере, как самый влиятельный игрок на мировом нефтяном рынке. Дело в том, что к заседанию стран – участниц этой организации в Вене 19 сентября </w:t>
      </w:r>
      <w:smartTag w:uri="urn:schemas-microsoft-com:office:smarttags" w:element="metricconverter">
        <w:smartTagPr>
          <w:attr w:name="ProductID" w:val="2005 г"/>
        </w:smartTagPr>
        <w:r w:rsidRPr="00EA55DC">
          <w:t>2005 г</w:t>
        </w:r>
      </w:smartTag>
      <w:r w:rsidRPr="00EA55DC">
        <w:t>. Иран приготовил неприятный сюрприз. Эта страна – один из важнейших участников ОПЕК – объявила о возможном выходе из нее. Иран выступил с резкой критикой политики увеличения поставок сырья на мировые рынки. "В условиях высоких цен члены ОПЕК, напротив, должны сократить добычу нефти на 5 – 10 %, чтобы извлечь максимальную выгоду из сложившейся макроэкономической ситуации", – заявил глава комиссии по энергетике парламента страны Камаль Данешьяр. По его словам, дальнейшее присутствие Ирана в ОПЕК нецелесообразно с экономической точки зрения</w:t>
      </w:r>
      <w:r w:rsidRPr="00EA55DC">
        <w:footnoteReference w:id="26"/>
      </w:r>
      <w:r w:rsidRPr="00EA55DC">
        <w:t>.</w:t>
      </w:r>
    </w:p>
    <w:p w:rsidR="00A96F5E" w:rsidRPr="00EA55DC" w:rsidRDefault="00A96F5E" w:rsidP="00EA55DC">
      <w:pPr>
        <w:pStyle w:val="af2"/>
      </w:pPr>
      <w:r w:rsidRPr="00EA55DC">
        <w:t>Позиция Ирана полностью расходится с планами ОПЕК по увеличению поставок сырья. Напомним, что сразу после урагана "Катрина" крупнейший поставщик нефти на мировые рынки – Саудовская Аравия предложила США свою помощь и пообещала привозить на мировые рынки дополнительно 1 – 1.5 млн. баррелей в сутки. Ее поддержал Кувейт. Вместе они стали перетягивать на свою сторону и остальных участников картеля.</w:t>
      </w:r>
    </w:p>
    <w:p w:rsidR="00EA55DC" w:rsidRDefault="00A96F5E" w:rsidP="00EA55DC">
      <w:pPr>
        <w:pStyle w:val="af2"/>
      </w:pPr>
      <w:r w:rsidRPr="00EA55DC">
        <w:t>Но демарш Ирана может поставить крест на усилиях ОПЕК. Настроения в политическом руководстве Ирана всегда были антиамериканскими. Конфронтация усилилась с победой на последних президентских выборах Махмуда Ахмади Нежада, известного своими антиамериканскими высказываниями. Недавно он публично обвинил США в милитаризме и стремлении к однополярному миру. Эти заявления, впрочем, не случайны. Уже много месяцев отношения между двумя странами осложнены иранской ядерной программой.</w:t>
      </w:r>
    </w:p>
    <w:p w:rsidR="00A96F5E" w:rsidRPr="00EA55DC" w:rsidRDefault="00A96F5E" w:rsidP="00EA55DC">
      <w:pPr>
        <w:pStyle w:val="af2"/>
      </w:pPr>
      <w:r w:rsidRPr="00EA55DC">
        <w:t>Если позицию иранского парламентария разделяет и руководство этой страны, то этот год может стать началом конца могущественной ОПЕК. "Это сигнал для рынка "вверх", – считает Сергей Суверов из Газпромбанка, – раскол не пойдет на пользу ОПЕК и не даст повода снизить цены на "черное золото"</w:t>
      </w:r>
      <w:r w:rsidRPr="00EA55DC">
        <w:footnoteReference w:id="27"/>
      </w:r>
      <w:r w:rsidRPr="00EA55DC">
        <w:t>.</w:t>
      </w:r>
    </w:p>
    <w:p w:rsidR="00A96F5E" w:rsidRPr="00EA55DC" w:rsidRDefault="00A96F5E" w:rsidP="00EA55DC">
      <w:pPr>
        <w:pStyle w:val="af2"/>
      </w:pPr>
      <w:r w:rsidRPr="00EA55DC">
        <w:t>Правда, другие эксперты считают иначе. Выход Ирана ослабит ОПЕК и снизит его возможности согласованно диктовать свои условия на мировых рынках, а кроме того, трейдерам и основным потребителям сырья будет легче иметь дело со множеством поставщиков в соответствии с политикой "разделяй и властвуй". Иран играет в ОПЕК вторую скрипку, давая 14,6 % всей добычи ОПЕК. И закрыть такую дыру будет весьма сложно, а потому краткосрочное повышение цен на "черное золото" не избежать.</w:t>
      </w:r>
    </w:p>
    <w:p w:rsidR="00A96F5E" w:rsidRPr="00EA55DC" w:rsidRDefault="00A96F5E" w:rsidP="00EA55DC">
      <w:pPr>
        <w:pStyle w:val="af2"/>
      </w:pPr>
      <w:r w:rsidRPr="00EA55DC">
        <w:t>Как пишет агентство Platts, "раздрай в ОПЕК объясняется желанием Ирана получить кресло председателя ОПЕК". Кроме того, "фокус" Ирана выгоден главному оппоненту ОПЕК – США. На прошлой неделе Иран заявил, что готов направить в США от 10 млн. до 20 млн. баррелей нефти в качестве помощи, однако действующие экономические санкции предусматривают запрет на поставки иранской нефти в США. Как считают аналитики Platts, последние заявления иранских властей свидетельствуют, что страна готова пойти на сближение с одним из главных политических оппонентов – Америкой – в обмен на снятие экономических санкций</w:t>
      </w:r>
      <w:r w:rsidRPr="00EA55DC">
        <w:footnoteReference w:id="28"/>
      </w:r>
      <w:r w:rsidRPr="00EA55DC">
        <w:t>.</w:t>
      </w:r>
    </w:p>
    <w:p w:rsidR="00EA55DC" w:rsidRDefault="00E25C7C" w:rsidP="00EA55DC">
      <w:pPr>
        <w:pStyle w:val="af2"/>
      </w:pPr>
      <w:r w:rsidRPr="00EA55DC">
        <w:t xml:space="preserve">Стремятся наладить свои отношения страны ОПЕК и между собой. Так, </w:t>
      </w:r>
      <w:r w:rsidR="00A96F5E" w:rsidRPr="00EA55DC">
        <w:t xml:space="preserve">8 февраля </w:t>
      </w:r>
      <w:smartTag w:uri="urn:schemas-microsoft-com:office:smarttags" w:element="metricconverter">
        <w:smartTagPr>
          <w:attr w:name="ProductID" w:val="2004 г"/>
        </w:smartTagPr>
        <w:r w:rsidR="00A96F5E" w:rsidRPr="00EA55DC">
          <w:t>2004 г</w:t>
        </w:r>
      </w:smartTag>
      <w:r w:rsidR="00A96F5E" w:rsidRPr="00EA55DC">
        <w:t>., во время встречи с министром энергетики Венесуэлы, находящимся с визитом в Иране, президент ИРИ Мохаммед Хатами подчеркнул необходимость расширения экономического сотрудничества между двумя странами и обмена опытом в научной и технической областях, в первую очередь в области нефти и газа, и заявил о готовности Ирана к такому сотрудничеству.</w:t>
      </w:r>
    </w:p>
    <w:p w:rsidR="00EA55DC" w:rsidRDefault="00A96F5E" w:rsidP="00EA55DC">
      <w:pPr>
        <w:pStyle w:val="af2"/>
      </w:pPr>
      <w:r w:rsidRPr="00EA55DC">
        <w:t>В ходе названной встречи, на которой присутствовал также министр нефти Ирана Бижан Зангене, президент Хатами назвал конструктивными позиции двух стран по вопросам политики, проводимой ОПЕК, и сказал: «Мы всеми силами отстаиваем права производителей нефти и в то же время прилагаем усилия к достижению взаимопонимания между производителями и потребителями нефти»</w:t>
      </w:r>
      <w:r w:rsidR="00E25C7C" w:rsidRPr="00EA55DC">
        <w:footnoteReference w:id="29"/>
      </w:r>
      <w:r w:rsidRPr="00EA55DC">
        <w:t>.</w:t>
      </w:r>
    </w:p>
    <w:p w:rsidR="00EA55DC" w:rsidRDefault="00A96F5E" w:rsidP="00EA55DC">
      <w:pPr>
        <w:pStyle w:val="af2"/>
      </w:pPr>
      <w:r w:rsidRPr="00EA55DC">
        <w:t>Министр энергетики Венесуэлы также высоко оценил отношения между двумя странами и выразил удовлетворение результатами своих переговоров с иранскими руководителями. По его словам, эти переговоры будут способствовать дальнейшему развитию сотрудничества между двумя странами.</w:t>
      </w:r>
    </w:p>
    <w:p w:rsidR="00EA55DC" w:rsidRDefault="00A96F5E" w:rsidP="00EA55DC">
      <w:pPr>
        <w:pStyle w:val="af2"/>
      </w:pPr>
      <w:r w:rsidRPr="00EA55DC">
        <w:t>Венесуэльский министр выразил также надежду на то, что участие президента Ирана в совещании 15-ти государств в Венесуэле будет способствовать более тесному укреплению связей между двумя странами в рамках региональных и международных организаций.</w:t>
      </w:r>
    </w:p>
    <w:p w:rsidR="00A96F5E" w:rsidRPr="00EA55DC" w:rsidRDefault="00A96F5E" w:rsidP="00EA55DC">
      <w:pPr>
        <w:pStyle w:val="af2"/>
      </w:pPr>
      <w:r w:rsidRPr="00EA55DC">
        <w:t>Как заявил министр энергетики Венесуэлы, усилия правительств и народов двух государств направлены на укрепление независимости и свободы.</w:t>
      </w:r>
    </w:p>
    <w:p w:rsidR="00EA55DC" w:rsidRDefault="00A61CB0" w:rsidP="00EA55DC">
      <w:pPr>
        <w:pStyle w:val="af2"/>
      </w:pPr>
      <w:r w:rsidRPr="00EA55DC">
        <w:t>Л</w:t>
      </w:r>
      <w:r w:rsidR="00A96F5E" w:rsidRPr="00EA55DC">
        <w:t>идеры Ирана и Венесуэлы провели</w:t>
      </w:r>
      <w:r w:rsidRPr="00EA55DC">
        <w:t xml:space="preserve"> в </w:t>
      </w:r>
      <w:r w:rsidR="00A96F5E" w:rsidRPr="00EA55DC">
        <w:t xml:space="preserve">октябре 2006 года </w:t>
      </w:r>
      <w:r w:rsidRPr="00EA55DC">
        <w:t xml:space="preserve">двусторонние переговоры. </w:t>
      </w:r>
      <w:r w:rsidR="00A96F5E" w:rsidRPr="00EA55DC">
        <w:t xml:space="preserve">Президент </w:t>
      </w:r>
      <w:r w:rsidRPr="00EA55DC">
        <w:t xml:space="preserve">Ирана Мохаммад Хатами отправился </w:t>
      </w:r>
      <w:r w:rsidR="00A96F5E" w:rsidRPr="00EA55DC">
        <w:t xml:space="preserve">24 октября 2006 года </w:t>
      </w:r>
      <w:r w:rsidRPr="00EA55DC">
        <w:t>в н</w:t>
      </w:r>
      <w:r w:rsidR="00A96F5E" w:rsidRPr="00EA55DC">
        <w:t>едельное турне по трем странам –</w:t>
      </w:r>
      <w:r w:rsidRPr="00EA55DC">
        <w:t xml:space="preserve"> Хорватии, Боснии и Герцеговине и Вене</w:t>
      </w:r>
      <w:r w:rsidR="00A96F5E" w:rsidRPr="00EA55DC">
        <w:t>суэле. В Каракас Хатами прибыл с трехдневным визитом 27 октября 2006 года</w:t>
      </w:r>
      <w:r w:rsidRPr="00EA55DC">
        <w:t>.</w:t>
      </w:r>
    </w:p>
    <w:p w:rsidR="00EA55DC" w:rsidRDefault="00A61CB0" w:rsidP="00EA55DC">
      <w:pPr>
        <w:pStyle w:val="af2"/>
      </w:pPr>
      <w:r w:rsidRPr="00EA55DC">
        <w:t>В рамках переговоров между представит</w:t>
      </w:r>
      <w:r w:rsidR="00A96F5E" w:rsidRPr="00EA55DC">
        <w:t>елями двух стран-членов ОПЕК было подписано соглашение, касающие</w:t>
      </w:r>
      <w:r w:rsidRPr="00EA55DC">
        <w:t>ся нефти, газа, нефтехимикатов и пере</w:t>
      </w:r>
      <w:r w:rsidR="00A96F5E" w:rsidRPr="00EA55DC">
        <w:t>возок. Кроме того, Хатами принял</w:t>
      </w:r>
      <w:r w:rsidRPr="00EA55DC">
        <w:t xml:space="preserve"> участие в церемонии открытия завода по сборке тракторов, ставшего первым совместным предприятием Ирана и Венесуэлы, а также первым крупным иранским капиталовложением в Латинской Америке.</w:t>
      </w:r>
    </w:p>
    <w:p w:rsidR="00EA55DC" w:rsidRDefault="00A61CB0" w:rsidP="00EA55DC">
      <w:pPr>
        <w:pStyle w:val="af2"/>
      </w:pPr>
      <w:r w:rsidRPr="00EA55DC">
        <w:t>По мнению бывшего премьер-министра и министра энергетики Венесуэлы Умберто Калдерона Берти (Humberto Calderon Berti), встреча двух президентов не приведет к принципиальным изменениям в отношениях двух стран. Скорее, это своего рода заигрывание с США, считает Калдерон, ведь и Хатами и Чавес находятся в достаточно напряженных отношениях с Вашингтоном.</w:t>
      </w:r>
    </w:p>
    <w:p w:rsidR="00EA55DC" w:rsidRDefault="00A96F5E" w:rsidP="00EA55DC">
      <w:pPr>
        <w:pStyle w:val="af2"/>
      </w:pPr>
      <w:r w:rsidRPr="00EA55DC">
        <w:t>«</w:t>
      </w:r>
      <w:r w:rsidR="00A61CB0" w:rsidRPr="00EA55DC">
        <w:t>Я думаю, что Чавес играет в опасную геополитическую игру, постоянно провоцируя и соревнуясь с США и сближаясь со странами, которые находятся не в лу</w:t>
      </w:r>
      <w:r w:rsidRPr="00EA55DC">
        <w:t>чших отношениях с Вашингтоном, –</w:t>
      </w:r>
      <w:r w:rsidR="00A61CB0" w:rsidRPr="00EA55DC">
        <w:t xml:space="preserve"> </w:t>
      </w:r>
      <w:r w:rsidRPr="00EA55DC">
        <w:t>сказал бывший премьер-министр. –</w:t>
      </w:r>
      <w:r w:rsidR="00A61CB0" w:rsidRPr="00EA55DC">
        <w:t xml:space="preserve"> Для полной картины ему осталось только пос</w:t>
      </w:r>
      <w:r w:rsidRPr="00EA55DC">
        <w:t>етить с визитом Северную Корею»</w:t>
      </w:r>
      <w:r w:rsidRPr="00EA55DC">
        <w:footnoteReference w:id="30"/>
      </w:r>
      <w:r w:rsidR="00A61CB0" w:rsidRPr="00EA55DC">
        <w:t>.</w:t>
      </w:r>
    </w:p>
    <w:p w:rsidR="00CE7781" w:rsidRPr="00EA55DC" w:rsidRDefault="00CE7781" w:rsidP="00EA55DC">
      <w:pPr>
        <w:pStyle w:val="af2"/>
      </w:pPr>
    </w:p>
    <w:p w:rsidR="007C3512" w:rsidRPr="00EA55DC" w:rsidRDefault="00071F59" w:rsidP="00EA55DC">
      <w:pPr>
        <w:pStyle w:val="af2"/>
      </w:pPr>
      <w:r w:rsidRPr="00EA55DC">
        <w:br w:type="page"/>
      </w:r>
      <w:bookmarkStart w:id="12" w:name="_Toc153693571"/>
      <w:r w:rsidR="00EA55DC" w:rsidRPr="00EA55DC">
        <w:t>Заключение</w:t>
      </w:r>
      <w:bookmarkEnd w:id="12"/>
    </w:p>
    <w:p w:rsidR="007C3512" w:rsidRPr="00EA55DC" w:rsidRDefault="007C3512" w:rsidP="00EA55DC">
      <w:pPr>
        <w:pStyle w:val="af2"/>
      </w:pPr>
    </w:p>
    <w:p w:rsidR="00EA55DC" w:rsidRDefault="00E25C7C" w:rsidP="00EA55DC">
      <w:pPr>
        <w:pStyle w:val="af2"/>
      </w:pPr>
      <w:r w:rsidRPr="00EA55DC">
        <w:t>Организация стран-экспортеров нефти (ОПЕК) претендует на роль второго лидера в глобальной энергетической политике. В настоящее время в нее входят 11 государств. Главная ее задача – разработка общей политики государств-членов с целью обеспечения справедливых и стабильных це</w:t>
      </w:r>
      <w:r w:rsidR="00C450BC" w:rsidRPr="00EA55DC">
        <w:t>н на нефть и нефтяные продукты</w:t>
      </w:r>
      <w:r w:rsidRPr="00EA55DC">
        <w:t>. Но</w:t>
      </w:r>
      <w:r w:rsidR="00C450BC" w:rsidRPr="00EA55DC">
        <w:t>,</w:t>
      </w:r>
      <w:r w:rsidRPr="00EA55DC">
        <w:t xml:space="preserve"> несмотря на длительную историю существования этой организации, ей так и не удалось стать полноценным субъектом международных отношений. За ОПЕК стоят национальные интересы государств-членов, зачастую выпадающие – ввиду мировой и внутринациональной конъюнктуры – из общей линии организации. Примером здесь может служить «ценовая война» между Саудовской Аравией, Кувейтом и ОАЭ во второй половине 1980-х годов. Потери от последовавшего в итоге понижения цен не удалось компенсировать за счет увеличения объема продаж.</w:t>
      </w:r>
    </w:p>
    <w:p w:rsidR="00EA55DC" w:rsidRDefault="00CA10FE" w:rsidP="00EA55DC">
      <w:pPr>
        <w:pStyle w:val="af2"/>
      </w:pPr>
      <w:r w:rsidRPr="00EA55DC">
        <w:t>Перспектива развития ОПЕК остается неопределенной. Одни полагают, что организации удалось преодолеть кризис второй половины 1980-х – начала 1990-х годов. Конечно, прежней экономической силы, как в 1970-е, ей не вернуть, однако в целом у ОПЕК остаются благоприятные возможности для развития. Другие аналитики считают, что государствам ОПЕК вряд ли удастся в течение долгого времени соблюдать установленные квоты нефтедобычи и четкую единую политику.</w:t>
      </w:r>
    </w:p>
    <w:p w:rsidR="00EA55DC" w:rsidRDefault="00CA10FE" w:rsidP="00EA55DC">
      <w:pPr>
        <w:pStyle w:val="af2"/>
      </w:pPr>
      <w:r w:rsidRPr="00EA55DC">
        <w:t>Важный фактор неопределенности перспектив ОПЕК связан с неясностью путей развития мировой энергетики как таковой. Если будут достигнуты серьезные успехи в использовании новых источников энергии (гелиоэнергии, атомной энергии и т.д.), то роль нефти в мировой экономике уменьшится, что приведет к ослаблению ОПЕК. Официальные прогнозы, однако, чаще всего предсказывают сохранение нефти как главного энергоресурса планеты на ближайшие десятилетия. Согласно докладу Международный энергетический прогноз – 2004, подготовленному информационным управлением при Министерстве энергетики США, спрос на нефть будет расти, так что при существующих запасах нефти нефтяные месторождения истощатся примерно к 2050 году.</w:t>
      </w:r>
    </w:p>
    <w:p w:rsidR="00EA55DC" w:rsidRDefault="00CA10FE" w:rsidP="00EA55DC">
      <w:pPr>
        <w:pStyle w:val="af2"/>
      </w:pPr>
      <w:r w:rsidRPr="00EA55DC">
        <w:t>Еще один фактор неопределенности – это геополитическая ситуация на планете. ОПЕК сложился в ситуации относительного баланса сил капиталистических держав и стран социалистического лагеря. Однако в наши дни мир стал более монополярным, но менее стабильным. С одной стороны, многие аналитики опасаются, что США как «мировой полицейский» может начать применять силу в отношении тех, кто проводит экономическую политику, не совпадающую с интересами Америки. События 2000-х в Ираке показывают, что эти прогнозы имеют основания. С другой стороны, рост исламского фундаментализма может усилить политическую нестабильность на Ближнем Востоке, что тоже ослабит ОПЕК.</w:t>
      </w:r>
    </w:p>
    <w:p w:rsidR="00CA10FE" w:rsidRPr="00EA55DC" w:rsidRDefault="00CA10FE" w:rsidP="00EA55DC">
      <w:pPr>
        <w:pStyle w:val="af2"/>
      </w:pPr>
    </w:p>
    <w:p w:rsidR="007C3512" w:rsidRPr="00EA55DC" w:rsidRDefault="00F85077" w:rsidP="00EA55DC">
      <w:pPr>
        <w:pStyle w:val="af2"/>
      </w:pPr>
      <w:r w:rsidRPr="00EA55DC">
        <w:br w:type="page"/>
      </w:r>
      <w:bookmarkStart w:id="13" w:name="_Toc153693572"/>
      <w:r w:rsidR="00EA55DC" w:rsidRPr="00EA55DC">
        <w:t>Список использованных источников и литературы</w:t>
      </w:r>
      <w:bookmarkEnd w:id="13"/>
    </w:p>
    <w:p w:rsidR="007C3512" w:rsidRPr="00EA55DC" w:rsidRDefault="007C3512" w:rsidP="00EA55DC">
      <w:pPr>
        <w:pStyle w:val="af2"/>
      </w:pPr>
    </w:p>
    <w:p w:rsidR="00B505A3" w:rsidRPr="00EA55DC" w:rsidRDefault="00B505A3" w:rsidP="00EA55DC">
      <w:pPr>
        <w:pStyle w:val="af2"/>
        <w:numPr>
          <w:ilvl w:val="0"/>
          <w:numId w:val="7"/>
        </w:numPr>
        <w:ind w:left="0" w:firstLine="0"/>
        <w:jc w:val="left"/>
      </w:pPr>
      <w:r w:rsidRPr="00EA55DC">
        <w:t xml:space="preserve">Саддам Хусейн. Ирак отстаивает свой суверенитет. Речь на заседании Национального Совета 17 сентября </w:t>
      </w:r>
      <w:smartTag w:uri="urn:schemas-microsoft-com:office:smarttags" w:element="metricconverter">
        <w:smartTagPr>
          <w:attr w:name="ProductID" w:val="1980 г"/>
        </w:smartTagPr>
        <w:r w:rsidRPr="00EA55DC">
          <w:t>1980 г</w:t>
        </w:r>
      </w:smartTag>
      <w:r w:rsidRPr="00EA55DC">
        <w:t>. Багдад Дар аль Мамун, 1982.</w:t>
      </w:r>
    </w:p>
    <w:p w:rsidR="00B505A3" w:rsidRPr="00EA55DC" w:rsidRDefault="00B505A3" w:rsidP="00EA55DC">
      <w:pPr>
        <w:pStyle w:val="af2"/>
        <w:numPr>
          <w:ilvl w:val="0"/>
          <w:numId w:val="7"/>
        </w:numPr>
        <w:ind w:left="0" w:firstLine="0"/>
        <w:jc w:val="left"/>
      </w:pPr>
      <w:r w:rsidRPr="00EA55DC">
        <w:t xml:space="preserve">Саддам Хусейн. Ирак призывает к миру. Речь на заседании Национального Совета 28 сентября </w:t>
      </w:r>
      <w:smartTag w:uri="urn:schemas-microsoft-com:office:smarttags" w:element="metricconverter">
        <w:smartTagPr>
          <w:attr w:name="ProductID" w:val="1980 г"/>
        </w:smartTagPr>
        <w:r w:rsidRPr="00EA55DC">
          <w:t>1980 г</w:t>
        </w:r>
      </w:smartTag>
      <w:r w:rsidRPr="00EA55DC">
        <w:t>. Багдад Дар аль Мамун, 1982.</w:t>
      </w:r>
    </w:p>
    <w:p w:rsidR="008B0C9B" w:rsidRPr="00EA55DC" w:rsidRDefault="008B0C9B" w:rsidP="00EA55DC">
      <w:pPr>
        <w:pStyle w:val="af2"/>
        <w:numPr>
          <w:ilvl w:val="0"/>
          <w:numId w:val="7"/>
        </w:numPr>
        <w:ind w:left="0" w:firstLine="0"/>
        <w:jc w:val="left"/>
      </w:pPr>
      <w:r w:rsidRPr="00EA55DC">
        <w:t>Агаев С.Л. Иран между прошлым и будущим. – М., 1987.</w:t>
      </w:r>
    </w:p>
    <w:p w:rsidR="008B0C9B" w:rsidRPr="00EA55DC" w:rsidRDefault="008B0C9B" w:rsidP="00EA55DC">
      <w:pPr>
        <w:pStyle w:val="af2"/>
        <w:numPr>
          <w:ilvl w:val="0"/>
          <w:numId w:val="7"/>
        </w:numPr>
        <w:ind w:left="0" w:firstLine="0"/>
        <w:jc w:val="left"/>
      </w:pPr>
      <w:r w:rsidRPr="00EA55DC">
        <w:t>Алиев А. Иран vs Ирак: история и современность. – М., 2002.</w:t>
      </w:r>
    </w:p>
    <w:p w:rsidR="008B0C9B" w:rsidRPr="00EA55DC" w:rsidRDefault="008B0C9B" w:rsidP="00EA55DC">
      <w:pPr>
        <w:pStyle w:val="af2"/>
        <w:numPr>
          <w:ilvl w:val="0"/>
          <w:numId w:val="7"/>
        </w:numPr>
        <w:ind w:left="0" w:firstLine="0"/>
        <w:jc w:val="left"/>
      </w:pPr>
      <w:r w:rsidRPr="00EA55DC">
        <w:t>Багдасаров С.В. Масштабы и структура военных расходов стран Ближнего и Среднего Восто</w:t>
      </w:r>
      <w:r w:rsidR="00C450BC" w:rsidRPr="00EA55DC">
        <w:t>ка // Военная экономика стран Во</w:t>
      </w:r>
      <w:r w:rsidRPr="00EA55DC">
        <w:t>стока. – М., 1986.</w:t>
      </w:r>
    </w:p>
    <w:p w:rsidR="008B0C9B" w:rsidRPr="00EA55DC" w:rsidRDefault="008B0C9B" w:rsidP="00EA55DC">
      <w:pPr>
        <w:pStyle w:val="af2"/>
        <w:numPr>
          <w:ilvl w:val="0"/>
          <w:numId w:val="7"/>
        </w:numPr>
        <w:ind w:left="0" w:firstLine="0"/>
        <w:jc w:val="left"/>
      </w:pPr>
      <w:r w:rsidRPr="00EA55DC">
        <w:t>Брутенц К. В погоне за pax americana // Свободная мысль. – 1998. – № 5, 6.</w:t>
      </w:r>
    </w:p>
    <w:p w:rsidR="008B0C9B" w:rsidRPr="00EA55DC" w:rsidRDefault="008B0C9B" w:rsidP="00EA55DC">
      <w:pPr>
        <w:pStyle w:val="af2"/>
        <w:numPr>
          <w:ilvl w:val="0"/>
          <w:numId w:val="7"/>
        </w:numPr>
        <w:ind w:left="0" w:firstLine="0"/>
        <w:jc w:val="left"/>
      </w:pPr>
      <w:r w:rsidRPr="00EA55DC">
        <w:t>Вагин М. «Большая игра» в «Большой Центральной Азии» // Вестник РАМИ. – 2001. – № 1.</w:t>
      </w:r>
    </w:p>
    <w:p w:rsidR="008B0C9B" w:rsidRPr="00EA55DC" w:rsidRDefault="008B0C9B" w:rsidP="00EA55DC">
      <w:pPr>
        <w:pStyle w:val="af2"/>
        <w:numPr>
          <w:ilvl w:val="0"/>
          <w:numId w:val="7"/>
        </w:numPr>
        <w:ind w:left="0" w:firstLine="0"/>
        <w:jc w:val="left"/>
      </w:pPr>
      <w:r w:rsidRPr="00EA55DC">
        <w:t>Дмитриев С.Б. Иран: современный этап развития. – М.: Знание, 1987. – 164 с.</w:t>
      </w:r>
    </w:p>
    <w:p w:rsidR="00EA55DC" w:rsidRPr="00EA55DC" w:rsidRDefault="008B0C9B" w:rsidP="00EA55DC">
      <w:pPr>
        <w:pStyle w:val="af2"/>
        <w:numPr>
          <w:ilvl w:val="0"/>
          <w:numId w:val="7"/>
        </w:numPr>
        <w:ind w:left="0" w:firstLine="0"/>
        <w:jc w:val="left"/>
      </w:pPr>
      <w:r w:rsidRPr="00EA55DC">
        <w:t>Инджикян Р.О. ОПЕК в мировом капиталистическом хозяйстве. – М., 1983. – 178 с.</w:t>
      </w:r>
    </w:p>
    <w:p w:rsidR="008B0C9B" w:rsidRPr="00EA55DC" w:rsidRDefault="008B0C9B" w:rsidP="00EA55DC">
      <w:pPr>
        <w:pStyle w:val="af2"/>
        <w:numPr>
          <w:ilvl w:val="0"/>
          <w:numId w:val="7"/>
        </w:numPr>
        <w:ind w:left="0" w:firstLine="0"/>
        <w:jc w:val="left"/>
      </w:pPr>
      <w:r w:rsidRPr="00EA55DC">
        <w:t xml:space="preserve">Иран – Ирак. 20 лет без войны. – Режим доступа: </w:t>
      </w:r>
      <w:r w:rsidRPr="004868B9">
        <w:t>http://www.utro.ru/articles/politics/2000/09/22/200009220336121617.shtml</w:t>
      </w:r>
      <w:r w:rsidRPr="00EA55DC">
        <w:t>.</w:t>
      </w:r>
    </w:p>
    <w:p w:rsidR="008B0C9B" w:rsidRPr="00EA55DC" w:rsidRDefault="008B0C9B" w:rsidP="00EA55DC">
      <w:pPr>
        <w:pStyle w:val="af2"/>
        <w:numPr>
          <w:ilvl w:val="0"/>
          <w:numId w:val="7"/>
        </w:numPr>
        <w:ind w:left="0" w:firstLine="0"/>
        <w:jc w:val="left"/>
      </w:pPr>
      <w:r w:rsidRPr="00EA55DC">
        <w:t>Ирано-Иракская война. – М., 1986.</w:t>
      </w:r>
    </w:p>
    <w:p w:rsidR="00EA55DC" w:rsidRPr="00EA55DC" w:rsidRDefault="008B0C9B" w:rsidP="00EA55DC">
      <w:pPr>
        <w:pStyle w:val="af2"/>
        <w:numPr>
          <w:ilvl w:val="0"/>
          <w:numId w:val="7"/>
        </w:numPr>
        <w:ind w:left="0" w:firstLine="0"/>
        <w:jc w:val="left"/>
      </w:pPr>
      <w:r w:rsidRPr="00EA55DC">
        <w:t>Карпушин А. ОПЕК: нефтяной кнут // Нефть России. – 2005. – № 8. – С. 30 – 39.</w:t>
      </w:r>
    </w:p>
    <w:p w:rsidR="00EA55DC" w:rsidRPr="00EA55DC" w:rsidRDefault="008B0C9B" w:rsidP="00EA55DC">
      <w:pPr>
        <w:pStyle w:val="af2"/>
        <w:numPr>
          <w:ilvl w:val="0"/>
          <w:numId w:val="7"/>
        </w:numPr>
        <w:ind w:left="0" w:firstLine="0"/>
        <w:jc w:val="left"/>
      </w:pPr>
      <w:r w:rsidRPr="00EA55DC">
        <w:t>Карпушин А. ОПЕК: нефтяной пряник // Нефть России. – 2005. – № 7. – С. 23 – 34.</w:t>
      </w:r>
    </w:p>
    <w:p w:rsidR="008B0C9B" w:rsidRPr="00EA55DC" w:rsidRDefault="008B0C9B" w:rsidP="00EA55DC">
      <w:pPr>
        <w:pStyle w:val="af2"/>
        <w:numPr>
          <w:ilvl w:val="0"/>
          <w:numId w:val="7"/>
        </w:numPr>
        <w:ind w:left="0" w:firstLine="0"/>
        <w:jc w:val="left"/>
      </w:pPr>
      <w:r w:rsidRPr="00EA55DC">
        <w:t>Князев А.Г. Персидский залив: истоки напряженности. – М.: Знание, 1988. – 64 с.</w:t>
      </w:r>
    </w:p>
    <w:p w:rsidR="008B0C9B" w:rsidRPr="00EA55DC" w:rsidRDefault="008B0C9B" w:rsidP="00EA55DC">
      <w:pPr>
        <w:pStyle w:val="af2"/>
        <w:numPr>
          <w:ilvl w:val="0"/>
          <w:numId w:val="7"/>
        </w:numPr>
        <w:ind w:left="0" w:firstLine="0"/>
        <w:jc w:val="left"/>
      </w:pPr>
      <w:r w:rsidRPr="00EA55DC">
        <w:t>Лики Востока. – СПб., 2000.</w:t>
      </w:r>
    </w:p>
    <w:p w:rsidR="008B0C9B" w:rsidRPr="00EA55DC" w:rsidRDefault="008B0C9B" w:rsidP="00EA55DC">
      <w:pPr>
        <w:pStyle w:val="af2"/>
        <w:numPr>
          <w:ilvl w:val="0"/>
          <w:numId w:val="7"/>
        </w:numPr>
        <w:ind w:left="0" w:firstLine="0"/>
        <w:jc w:val="left"/>
      </w:pPr>
      <w:r w:rsidRPr="00EA55DC">
        <w:t xml:space="preserve">Мирзоев Э. Тегеран вновь бросает вызов Вашингтону. – Режим доступа: </w:t>
      </w:r>
      <w:r w:rsidRPr="004868B9">
        <w:t>http://www.obzor.ru</w:t>
      </w:r>
      <w:r w:rsidRPr="00EA55DC">
        <w:t>.</w:t>
      </w:r>
    </w:p>
    <w:p w:rsidR="008B0C9B" w:rsidRPr="00EA55DC" w:rsidRDefault="008B0C9B" w:rsidP="00EA55DC">
      <w:pPr>
        <w:pStyle w:val="af2"/>
        <w:numPr>
          <w:ilvl w:val="0"/>
          <w:numId w:val="7"/>
        </w:numPr>
        <w:ind w:left="0" w:firstLine="0"/>
        <w:jc w:val="left"/>
      </w:pPr>
      <w:r w:rsidRPr="00EA55DC">
        <w:t>Ниязматов Ш.А. Ирано-Иракский конфликт. Исторический очерк. – М., 1989.</w:t>
      </w:r>
    </w:p>
    <w:p w:rsidR="008B0C9B" w:rsidRPr="00EA55DC" w:rsidRDefault="008B0C9B" w:rsidP="00EA55DC">
      <w:pPr>
        <w:pStyle w:val="af2"/>
        <w:numPr>
          <w:ilvl w:val="0"/>
          <w:numId w:val="7"/>
        </w:numPr>
        <w:ind w:left="0" w:firstLine="0"/>
        <w:jc w:val="left"/>
      </w:pPr>
      <w:r w:rsidRPr="00EA55DC">
        <w:t>По пути Мексики Россия не пойдет // Нефть России. – 1995. – № 4. – С. 2.</w:t>
      </w:r>
    </w:p>
    <w:p w:rsidR="008B0C9B" w:rsidRPr="00EA55DC" w:rsidRDefault="008B0C9B" w:rsidP="00EA55DC">
      <w:pPr>
        <w:pStyle w:val="af2"/>
        <w:numPr>
          <w:ilvl w:val="0"/>
          <w:numId w:val="7"/>
        </w:numPr>
        <w:ind w:left="0" w:firstLine="0"/>
        <w:jc w:val="left"/>
      </w:pPr>
      <w:r w:rsidRPr="004868B9">
        <w:t>Подкопаева</w:t>
      </w:r>
      <w:r w:rsidRPr="00EA55DC">
        <w:t xml:space="preserve"> М. Счеты и отношения // Завтра. – 1997. – № 50.</w:t>
      </w:r>
    </w:p>
    <w:p w:rsidR="008B0C9B" w:rsidRPr="00EA55DC" w:rsidRDefault="008B0C9B" w:rsidP="00EA55DC">
      <w:pPr>
        <w:pStyle w:val="af2"/>
        <w:numPr>
          <w:ilvl w:val="0"/>
          <w:numId w:val="7"/>
        </w:numPr>
        <w:ind w:left="0" w:firstLine="0"/>
        <w:jc w:val="left"/>
      </w:pPr>
      <w:r w:rsidRPr="00EA55DC">
        <w:t>Поллак К. Как сделать Персидский Залив безопасным // Россия в глобальной политике. – М., 2004.</w:t>
      </w:r>
    </w:p>
    <w:p w:rsidR="008B0C9B" w:rsidRPr="00EA55DC" w:rsidRDefault="008B0C9B" w:rsidP="00EA55DC">
      <w:pPr>
        <w:pStyle w:val="af2"/>
        <w:numPr>
          <w:ilvl w:val="0"/>
          <w:numId w:val="7"/>
        </w:numPr>
        <w:ind w:left="0" w:firstLine="0"/>
        <w:jc w:val="left"/>
      </w:pPr>
      <w:bookmarkStart w:id="14" w:name="OCRUncertain001"/>
      <w:r w:rsidRPr="00EA55DC">
        <w:t>Рамадин М. Тень Саддама Хусейна. – М., 2000.</w:t>
      </w:r>
    </w:p>
    <w:p w:rsidR="008B0C9B" w:rsidRPr="00EA55DC" w:rsidRDefault="008B0C9B" w:rsidP="00EA55DC">
      <w:pPr>
        <w:pStyle w:val="af2"/>
        <w:numPr>
          <w:ilvl w:val="0"/>
          <w:numId w:val="7"/>
        </w:numPr>
        <w:ind w:left="0" w:firstLine="0"/>
        <w:jc w:val="left"/>
      </w:pPr>
      <w:r w:rsidRPr="00EA55DC">
        <w:t>Реза Годс М. Иран в XX веке: Политическая история. – М., 1994.</w:t>
      </w:r>
    </w:p>
    <w:p w:rsidR="008B0C9B" w:rsidRPr="00EA55DC" w:rsidRDefault="008B0C9B" w:rsidP="00EA55DC">
      <w:pPr>
        <w:pStyle w:val="af2"/>
        <w:numPr>
          <w:ilvl w:val="0"/>
          <w:numId w:val="7"/>
        </w:numPr>
        <w:ind w:left="0" w:firstLine="0"/>
        <w:jc w:val="left"/>
      </w:pPr>
      <w:r w:rsidRPr="00EA55DC">
        <w:t>Сейфульмулюков И.А. Страны ОПЕК в развивающемся мире. – М., 1989. – 276 с.</w:t>
      </w:r>
    </w:p>
    <w:p w:rsidR="008B0C9B" w:rsidRPr="00EA55DC" w:rsidRDefault="008B0C9B" w:rsidP="00EA55DC">
      <w:pPr>
        <w:pStyle w:val="af2"/>
        <w:numPr>
          <w:ilvl w:val="0"/>
          <w:numId w:val="7"/>
        </w:numPr>
        <w:ind w:left="0" w:firstLine="0"/>
        <w:jc w:val="left"/>
      </w:pPr>
      <w:r w:rsidRPr="00EA55DC">
        <w:t>Симония Н. Нефть в мировой политике // Международные процессы. Т. 3. – М., 2005. – С. 83 – 99.</w:t>
      </w:r>
    </w:p>
    <w:p w:rsidR="008B0C9B" w:rsidRPr="00EA55DC" w:rsidRDefault="008B0C9B" w:rsidP="00EA55DC">
      <w:pPr>
        <w:pStyle w:val="af2"/>
        <w:numPr>
          <w:ilvl w:val="0"/>
          <w:numId w:val="7"/>
        </w:numPr>
        <w:ind w:left="0" w:firstLine="0"/>
        <w:jc w:val="left"/>
      </w:pPr>
      <w:r w:rsidRPr="00EA55DC">
        <w:t>Современные международные отношения: Учебник. – М., 2001.</w:t>
      </w:r>
    </w:p>
    <w:p w:rsidR="00EA55DC" w:rsidRPr="00EA55DC" w:rsidRDefault="008B0C9B" w:rsidP="00EA55DC">
      <w:pPr>
        <w:pStyle w:val="af2"/>
        <w:numPr>
          <w:ilvl w:val="0"/>
          <w:numId w:val="7"/>
        </w:numPr>
        <w:ind w:left="0" w:firstLine="0"/>
        <w:jc w:val="left"/>
      </w:pPr>
      <w:r w:rsidRPr="00EA55DC">
        <w:t xml:space="preserve">США готовят санкции против заговорщиков в ОПЕК. – Режим доступа: </w:t>
      </w:r>
      <w:r w:rsidRPr="004868B9">
        <w:t>http://lenta.ru/economy/2000/03/22/usa</w:t>
      </w:r>
      <w:r w:rsidRPr="00EA55DC">
        <w:t>.</w:t>
      </w:r>
    </w:p>
    <w:p w:rsidR="008B0C9B" w:rsidRPr="00EA55DC" w:rsidRDefault="008B0C9B" w:rsidP="00EA55DC">
      <w:pPr>
        <w:pStyle w:val="af2"/>
        <w:numPr>
          <w:ilvl w:val="0"/>
          <w:numId w:val="7"/>
        </w:numPr>
        <w:ind w:left="0" w:firstLine="0"/>
        <w:jc w:val="left"/>
      </w:pPr>
      <w:r w:rsidRPr="00EA55DC">
        <w:t xml:space="preserve">Тер-Арутюнянц Г. Информатаки как обкатка геополитических сценариев. – Режим доступа: </w:t>
      </w:r>
      <w:r w:rsidRPr="004868B9">
        <w:t>http://www.golos.ru</w:t>
      </w:r>
      <w:r w:rsidRPr="00EA55DC">
        <w:t>.</w:t>
      </w:r>
    </w:p>
    <w:p w:rsidR="008B0C9B" w:rsidRPr="00EA55DC" w:rsidRDefault="008B0C9B" w:rsidP="00EA55DC">
      <w:pPr>
        <w:pStyle w:val="af2"/>
        <w:numPr>
          <w:ilvl w:val="0"/>
          <w:numId w:val="7"/>
        </w:numPr>
        <w:ind w:left="0" w:firstLine="0"/>
        <w:jc w:val="left"/>
      </w:pPr>
      <w:r w:rsidRPr="00EA55DC">
        <w:t>Федорова И. Е. Отношения Соединенных штатов Америки и Ирана во второй половине 90-х гг. // Иран: Эволюция исламского правления. – М.: ИВ РАН, 1998.</w:t>
      </w:r>
    </w:p>
    <w:p w:rsidR="008B0C9B" w:rsidRPr="00EA55DC" w:rsidRDefault="008B0C9B" w:rsidP="00EA55DC">
      <w:pPr>
        <w:pStyle w:val="af2"/>
        <w:numPr>
          <w:ilvl w:val="0"/>
          <w:numId w:val="7"/>
        </w:numPr>
        <w:ind w:left="0" w:firstLine="0"/>
        <w:jc w:val="left"/>
      </w:pPr>
      <w:r w:rsidRPr="00EA55DC">
        <w:t>Шарипов</w:t>
      </w:r>
      <w:bookmarkStart w:id="15" w:name="OCRUncertain002"/>
      <w:r w:rsidRPr="00EA55DC">
        <w:t xml:space="preserve"> У.З</w:t>
      </w:r>
      <w:bookmarkEnd w:id="15"/>
      <w:r w:rsidRPr="00EA55DC">
        <w:t>. Международные отношения в регионе персидского залива и роль нефтяного фактора (запад и страны региона). – М., 1999.</w:t>
      </w:r>
    </w:p>
    <w:bookmarkEnd w:id="14"/>
    <w:p w:rsidR="008B0C9B" w:rsidRPr="00EA55DC" w:rsidRDefault="008B0C9B" w:rsidP="00EA55DC">
      <w:pPr>
        <w:pStyle w:val="af2"/>
        <w:numPr>
          <w:ilvl w:val="0"/>
          <w:numId w:val="7"/>
        </w:numPr>
        <w:ind w:left="0" w:firstLine="0"/>
        <w:jc w:val="left"/>
      </w:pPr>
      <w:r w:rsidRPr="00EA55DC">
        <w:t>Шевченко Л.Е. Современные формы и методы борьбы США за глобальное лидерство // Вестник БГПУ. – 2004. – № 1.</w:t>
      </w:r>
    </w:p>
    <w:p w:rsidR="008B0C9B" w:rsidRPr="00EA55DC" w:rsidRDefault="00C450BC" w:rsidP="00EA55DC">
      <w:pPr>
        <w:pStyle w:val="af2"/>
        <w:numPr>
          <w:ilvl w:val="0"/>
          <w:numId w:val="7"/>
        </w:numPr>
        <w:ind w:left="0" w:firstLine="0"/>
        <w:jc w:val="left"/>
      </w:pPr>
      <w:r w:rsidRPr="00EA55DC">
        <w:t xml:space="preserve">Яковенко </w:t>
      </w:r>
      <w:r w:rsidR="008B0C9B" w:rsidRPr="00EA55DC">
        <w:t>А. Опек – символ больших денег // Международная жизнь. – 1999. – № 6. – С. 85 – 72.</w:t>
      </w:r>
    </w:p>
    <w:p w:rsidR="008B0C9B" w:rsidRPr="00EA55DC" w:rsidRDefault="008B0C9B" w:rsidP="00EA55DC">
      <w:pPr>
        <w:pStyle w:val="af2"/>
        <w:numPr>
          <w:ilvl w:val="0"/>
          <w:numId w:val="7"/>
        </w:numPr>
        <w:ind w:left="0" w:firstLine="0"/>
        <w:jc w:val="left"/>
      </w:pPr>
      <w:r w:rsidRPr="00EA55DC">
        <w:t>Hizo D. The longest war: the Iran-Iraq military conflict. – L.: Paladin Crafton books, 1990.</w:t>
      </w:r>
    </w:p>
    <w:p w:rsidR="008B0C9B" w:rsidRPr="00EA55DC" w:rsidRDefault="008B0C9B" w:rsidP="00EA55DC">
      <w:pPr>
        <w:pStyle w:val="af2"/>
        <w:numPr>
          <w:ilvl w:val="0"/>
          <w:numId w:val="7"/>
        </w:numPr>
        <w:ind w:left="0" w:firstLine="0"/>
        <w:jc w:val="left"/>
      </w:pPr>
      <w:r w:rsidRPr="00EA55DC">
        <w:t>World armament and disarmament</w:t>
      </w:r>
      <w:r w:rsidR="00C450BC" w:rsidRPr="00EA55DC">
        <w:t xml:space="preserve">. – Philadelphia, </w:t>
      </w:r>
      <w:r w:rsidRPr="00EA55DC">
        <w:t>1985.</w:t>
      </w:r>
    </w:p>
    <w:p w:rsidR="00F85077" w:rsidRPr="00EA55DC" w:rsidRDefault="00F85077" w:rsidP="00EA55DC">
      <w:pPr>
        <w:pStyle w:val="af2"/>
      </w:pPr>
      <w:bookmarkStart w:id="16" w:name="_GoBack"/>
      <w:bookmarkEnd w:id="16"/>
    </w:p>
    <w:sectPr w:rsidR="00F85077" w:rsidRPr="00EA55DC" w:rsidSect="00EA55DC">
      <w:headerReference w:type="even" r:id="rId8"/>
      <w:headerReference w:type="default" r:id="rId9"/>
      <w:pgSz w:w="11906" w:h="16838" w:code="9"/>
      <w:pgMar w:top="1134" w:right="851" w:bottom="1134" w:left="1701"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7C2" w:rsidRDefault="00FB77C2">
      <w:r>
        <w:separator/>
      </w:r>
    </w:p>
  </w:endnote>
  <w:endnote w:type="continuationSeparator" w:id="0">
    <w:p w:rsidR="00FB77C2" w:rsidRDefault="00FB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7C2" w:rsidRDefault="00FB77C2">
      <w:r>
        <w:separator/>
      </w:r>
    </w:p>
  </w:footnote>
  <w:footnote w:type="continuationSeparator" w:id="0">
    <w:p w:rsidR="00FB77C2" w:rsidRDefault="00FB77C2">
      <w:r>
        <w:continuationSeparator/>
      </w:r>
    </w:p>
  </w:footnote>
  <w:footnote w:id="1">
    <w:p w:rsidR="00FB77C2" w:rsidRDefault="00E25C7C" w:rsidP="00EA55DC">
      <w:pPr>
        <w:pStyle w:val="af3"/>
      </w:pPr>
      <w:r w:rsidRPr="00EA55DC">
        <w:rPr>
          <w:rStyle w:val="af1"/>
          <w:vertAlign w:val="baseline"/>
        </w:rPr>
        <w:footnoteRef/>
      </w:r>
      <w:r w:rsidRPr="00EA55DC">
        <w:t xml:space="preserve"> Сейфульмулюков И.А. Страны ОПЕК в развивающемся мире. – М., 1989. – С. 12.</w:t>
      </w:r>
    </w:p>
  </w:footnote>
  <w:footnote w:id="2">
    <w:p w:rsidR="00FB77C2" w:rsidRDefault="00E25C7C" w:rsidP="00EA55DC">
      <w:pPr>
        <w:pStyle w:val="af3"/>
      </w:pPr>
      <w:r w:rsidRPr="00EA55DC">
        <w:rPr>
          <w:rStyle w:val="af1"/>
          <w:vertAlign w:val="baseline"/>
        </w:rPr>
        <w:footnoteRef/>
      </w:r>
      <w:r w:rsidRPr="00EA55DC">
        <w:t xml:space="preserve"> США готовят санкции против заговорщиков в ОПЕК. – Режим доступа: http://lenta.ru/economy/2000/03/22/usa.</w:t>
      </w:r>
    </w:p>
  </w:footnote>
  <w:footnote w:id="3">
    <w:p w:rsidR="00FB77C2" w:rsidRDefault="00E25C7C" w:rsidP="00EA55DC">
      <w:pPr>
        <w:pStyle w:val="af3"/>
      </w:pPr>
      <w:r w:rsidRPr="00EA55DC">
        <w:rPr>
          <w:rStyle w:val="af1"/>
          <w:vertAlign w:val="baseline"/>
        </w:rPr>
        <w:footnoteRef/>
      </w:r>
      <w:r w:rsidRPr="00EA55DC">
        <w:t xml:space="preserve"> Карпушин А. ОПЕК: нефтяной кнут // Нефть России. – 2005. – № 8. – С. 30.</w:t>
      </w:r>
    </w:p>
  </w:footnote>
  <w:footnote w:id="4">
    <w:p w:rsidR="00FB77C2" w:rsidRDefault="00E25C7C" w:rsidP="00EA55DC">
      <w:pPr>
        <w:pStyle w:val="af3"/>
      </w:pPr>
      <w:r w:rsidRPr="00EA55DC">
        <w:rPr>
          <w:rStyle w:val="af1"/>
          <w:vertAlign w:val="baseline"/>
        </w:rPr>
        <w:footnoteRef/>
      </w:r>
      <w:r w:rsidRPr="00EA55DC">
        <w:t xml:space="preserve"> Яковенко.А. Опек – символ больших денег // Международная жизнь. – 1999. – № 6. – С. 87.</w:t>
      </w:r>
    </w:p>
  </w:footnote>
  <w:footnote w:id="5">
    <w:p w:rsidR="00FB77C2" w:rsidRDefault="00E25C7C" w:rsidP="00EA55DC">
      <w:pPr>
        <w:pStyle w:val="af3"/>
      </w:pPr>
      <w:r w:rsidRPr="00EA55DC">
        <w:rPr>
          <w:rStyle w:val="af1"/>
          <w:vertAlign w:val="baseline"/>
        </w:rPr>
        <w:footnoteRef/>
      </w:r>
      <w:r w:rsidRPr="00EA55DC">
        <w:t xml:space="preserve"> Инджикян Р.О. ОПЕК в мировом капиталистическом хозяйстве. – М., 1983. – С. 45.</w:t>
      </w:r>
    </w:p>
  </w:footnote>
  <w:footnote w:id="6">
    <w:p w:rsidR="00FB77C2" w:rsidRDefault="00E25C7C" w:rsidP="00EA55DC">
      <w:pPr>
        <w:pStyle w:val="af3"/>
      </w:pPr>
      <w:r w:rsidRPr="00EA55DC">
        <w:rPr>
          <w:rStyle w:val="af1"/>
          <w:vertAlign w:val="baseline"/>
        </w:rPr>
        <w:footnoteRef/>
      </w:r>
      <w:r w:rsidRPr="00EA55DC">
        <w:t xml:space="preserve"> Карпушин А. ОПЕК: нефтяной кнут // Нефть России. – 2005. – № 8. – С. 34.</w:t>
      </w:r>
    </w:p>
  </w:footnote>
  <w:footnote w:id="7">
    <w:p w:rsidR="00FB77C2" w:rsidRDefault="00E25C7C" w:rsidP="00EA55DC">
      <w:pPr>
        <w:pStyle w:val="af3"/>
      </w:pPr>
      <w:r w:rsidRPr="00EA55DC">
        <w:rPr>
          <w:rStyle w:val="af1"/>
          <w:vertAlign w:val="baseline"/>
        </w:rPr>
        <w:footnoteRef/>
      </w:r>
      <w:r w:rsidRPr="00EA55DC">
        <w:t xml:space="preserve"> Шевченко Л.Е. Современные формы и методы борьбы США за глобальное лидерство // Вестник БГПУ. – 2004. – № 1. – С. 40.</w:t>
      </w:r>
    </w:p>
  </w:footnote>
  <w:footnote w:id="8">
    <w:p w:rsidR="00FB77C2" w:rsidRDefault="00E25C7C" w:rsidP="00EA55DC">
      <w:pPr>
        <w:pStyle w:val="af3"/>
      </w:pPr>
      <w:r w:rsidRPr="00EA55DC">
        <w:rPr>
          <w:rStyle w:val="af1"/>
          <w:vertAlign w:val="baseline"/>
        </w:rPr>
        <w:footnoteRef/>
      </w:r>
      <w:r w:rsidRPr="00EA55DC">
        <w:t xml:space="preserve"> Князев А.Г. Персидский залив: истоки напряженности. – М.: Знание, 1988. – С. 15.</w:t>
      </w:r>
    </w:p>
  </w:footnote>
  <w:footnote w:id="9">
    <w:p w:rsidR="00FB77C2" w:rsidRDefault="00E25C7C" w:rsidP="00EA55DC">
      <w:pPr>
        <w:pStyle w:val="af3"/>
      </w:pPr>
      <w:r w:rsidRPr="00EA55DC">
        <w:rPr>
          <w:rStyle w:val="af1"/>
          <w:vertAlign w:val="baseline"/>
        </w:rPr>
        <w:footnoteRef/>
      </w:r>
      <w:r w:rsidRPr="00EA55DC">
        <w:t xml:space="preserve"> Федорова И. Е. Отношения Соединенных штатов Америки и Ирана во второй половине 90-х гг. // Иран: Эволюция исламского правления. – М.: ИВ РАН, 1998. – С. 42.</w:t>
      </w:r>
    </w:p>
  </w:footnote>
  <w:footnote w:id="10">
    <w:p w:rsidR="00FB77C2" w:rsidRDefault="00E25C7C" w:rsidP="00EA55DC">
      <w:pPr>
        <w:pStyle w:val="af3"/>
      </w:pPr>
      <w:r w:rsidRPr="00EA55DC">
        <w:rPr>
          <w:rStyle w:val="af1"/>
          <w:vertAlign w:val="baseline"/>
        </w:rPr>
        <w:footnoteRef/>
      </w:r>
      <w:r w:rsidRPr="00EA55DC">
        <w:t xml:space="preserve"> Hizo D. The longest war: the Iran-Iraq military conflict. – L.: Paladin Crafton books, 1990. – Р. 19.</w:t>
      </w:r>
    </w:p>
  </w:footnote>
  <w:footnote w:id="11">
    <w:p w:rsidR="00FB77C2" w:rsidRDefault="00E25C7C" w:rsidP="00EA55DC">
      <w:pPr>
        <w:pStyle w:val="af3"/>
      </w:pPr>
      <w:r w:rsidRPr="00EA55DC">
        <w:rPr>
          <w:rStyle w:val="af1"/>
          <w:vertAlign w:val="baseline"/>
        </w:rPr>
        <w:footnoteRef/>
      </w:r>
      <w:r w:rsidRPr="00EA55DC">
        <w:t xml:space="preserve"> Поллак К. Как сделать Персидский Залив безопасным // Россия в глобальной политике. – М., 2004. – С. 55.</w:t>
      </w:r>
    </w:p>
  </w:footnote>
  <w:footnote w:id="12">
    <w:p w:rsidR="00FB77C2" w:rsidRDefault="00E25C7C" w:rsidP="00EA55DC">
      <w:pPr>
        <w:pStyle w:val="af3"/>
      </w:pPr>
      <w:r w:rsidRPr="00EA55DC">
        <w:rPr>
          <w:rStyle w:val="af1"/>
          <w:vertAlign w:val="baseline"/>
        </w:rPr>
        <w:footnoteRef/>
      </w:r>
      <w:r w:rsidRPr="00EA55DC">
        <w:t xml:space="preserve"> Подкопаева М. Счеты и отношения // Завтра. – 1997. – № 50. – С. 23.</w:t>
      </w:r>
    </w:p>
  </w:footnote>
  <w:footnote w:id="13">
    <w:p w:rsidR="00FB77C2" w:rsidRDefault="00E25C7C" w:rsidP="00EA55DC">
      <w:pPr>
        <w:pStyle w:val="af3"/>
      </w:pPr>
      <w:r w:rsidRPr="00EA55DC">
        <w:rPr>
          <w:rStyle w:val="af1"/>
          <w:vertAlign w:val="baseline"/>
        </w:rPr>
        <w:footnoteRef/>
      </w:r>
      <w:r w:rsidRPr="00EA55DC">
        <w:t xml:space="preserve"> Иран – Ирак. 20 лет без войны. – Режим доступа: </w:t>
      </w:r>
      <w:r w:rsidRPr="004868B9">
        <w:t>http://www.utro.ru/articles/politics/2000/09/22/200009220336121617.shtml</w:t>
      </w:r>
      <w:r w:rsidRPr="00EA55DC">
        <w:t>.</w:t>
      </w:r>
    </w:p>
  </w:footnote>
  <w:footnote w:id="14">
    <w:p w:rsidR="00FB77C2" w:rsidRDefault="00E25C7C" w:rsidP="00EA55DC">
      <w:pPr>
        <w:pStyle w:val="af3"/>
      </w:pPr>
      <w:r w:rsidRPr="00EA55DC">
        <w:rPr>
          <w:rStyle w:val="af1"/>
          <w:vertAlign w:val="baseline"/>
        </w:rPr>
        <w:footnoteRef/>
      </w:r>
      <w:r w:rsidRPr="00EA55DC">
        <w:t xml:space="preserve"> Рамадин М. Тень Саддама Хусейна. – М., 2000. – С. 64.</w:t>
      </w:r>
    </w:p>
  </w:footnote>
  <w:footnote w:id="15">
    <w:p w:rsidR="00FB77C2" w:rsidRDefault="00E25C7C" w:rsidP="00EA55DC">
      <w:pPr>
        <w:pStyle w:val="af3"/>
      </w:pPr>
      <w:r w:rsidRPr="00EA55DC">
        <w:rPr>
          <w:rStyle w:val="af1"/>
          <w:vertAlign w:val="baseline"/>
        </w:rPr>
        <w:footnoteRef/>
      </w:r>
      <w:r w:rsidRPr="00EA55DC">
        <w:t xml:space="preserve"> Поллак К. Как сделать Персидский Залив безопасным // Россия в глобальной политике. – М., 2004. – С. 89.</w:t>
      </w:r>
    </w:p>
  </w:footnote>
  <w:footnote w:id="16">
    <w:p w:rsidR="00FB77C2" w:rsidRDefault="00E25C7C" w:rsidP="00EA55DC">
      <w:pPr>
        <w:pStyle w:val="af3"/>
      </w:pPr>
      <w:r w:rsidRPr="00EA55DC">
        <w:rPr>
          <w:rStyle w:val="af1"/>
          <w:vertAlign w:val="baseline"/>
        </w:rPr>
        <w:footnoteRef/>
      </w:r>
      <w:r w:rsidRPr="00EA55DC">
        <w:t xml:space="preserve"> Карпушин А. ОПЕК: нефтяной кнут // Нефть России. – 2005. – № 8. – С. 30.</w:t>
      </w:r>
    </w:p>
  </w:footnote>
  <w:footnote w:id="17">
    <w:p w:rsidR="00FB77C2" w:rsidRDefault="00E25C7C" w:rsidP="00EA55DC">
      <w:pPr>
        <w:pStyle w:val="af3"/>
      </w:pPr>
      <w:r w:rsidRPr="00EA55DC">
        <w:rPr>
          <w:rStyle w:val="af1"/>
          <w:vertAlign w:val="baseline"/>
        </w:rPr>
        <w:footnoteRef/>
      </w:r>
      <w:r w:rsidRPr="00EA55DC">
        <w:t xml:space="preserve"> Вагин М. «Большая игра» в «Большой Центральной Азии» // Вестник РАМИ. – 2001. – № 1. – С. 33.</w:t>
      </w:r>
    </w:p>
  </w:footnote>
  <w:footnote w:id="18">
    <w:p w:rsidR="00FB77C2" w:rsidRDefault="00E25C7C" w:rsidP="00EA55DC">
      <w:pPr>
        <w:pStyle w:val="af3"/>
      </w:pPr>
      <w:r w:rsidRPr="00EA55DC">
        <w:rPr>
          <w:rStyle w:val="af1"/>
          <w:vertAlign w:val="baseline"/>
        </w:rPr>
        <w:footnoteRef/>
      </w:r>
      <w:r w:rsidRPr="00EA55DC">
        <w:t xml:space="preserve"> Лики Востока. – СПб., 2000. – С. 59.</w:t>
      </w:r>
    </w:p>
  </w:footnote>
  <w:footnote w:id="19">
    <w:p w:rsidR="00FB77C2" w:rsidRDefault="00E25C7C" w:rsidP="00EA55DC">
      <w:pPr>
        <w:pStyle w:val="af3"/>
      </w:pPr>
      <w:r w:rsidRPr="00EA55DC">
        <w:rPr>
          <w:rStyle w:val="af1"/>
          <w:vertAlign w:val="baseline"/>
        </w:rPr>
        <w:footnoteRef/>
      </w:r>
      <w:r w:rsidRPr="00EA55DC">
        <w:t xml:space="preserve"> Мирзоев Э. Тегеран вновь бросает вызов Вашингтону. – Режим доступа: </w:t>
      </w:r>
      <w:r w:rsidRPr="004868B9">
        <w:t>http://www.obzor.ru</w:t>
      </w:r>
      <w:r w:rsidRPr="00EA55DC">
        <w:t>.</w:t>
      </w:r>
    </w:p>
  </w:footnote>
  <w:footnote w:id="20">
    <w:p w:rsidR="00FB77C2" w:rsidRDefault="00E25C7C" w:rsidP="00EA55DC">
      <w:pPr>
        <w:pStyle w:val="af3"/>
      </w:pPr>
      <w:r w:rsidRPr="00EA55DC">
        <w:rPr>
          <w:rStyle w:val="af1"/>
          <w:vertAlign w:val="baseline"/>
        </w:rPr>
        <w:footnoteRef/>
      </w:r>
      <w:r w:rsidRPr="00EA55DC">
        <w:t xml:space="preserve"> Шарипов У.З. Международные отношения в регионе персидского залива и роль нефтяного фактора (запад и страны региона). – М., 1999. – С. 72.</w:t>
      </w:r>
    </w:p>
  </w:footnote>
  <w:footnote w:id="21">
    <w:p w:rsidR="00FB77C2" w:rsidRDefault="00E25C7C" w:rsidP="00EA55DC">
      <w:pPr>
        <w:pStyle w:val="af3"/>
      </w:pPr>
      <w:r w:rsidRPr="00EA55DC">
        <w:rPr>
          <w:rStyle w:val="af1"/>
          <w:vertAlign w:val="baseline"/>
        </w:rPr>
        <w:footnoteRef/>
      </w:r>
      <w:r w:rsidRPr="00EA55DC">
        <w:t xml:space="preserve"> Багдасаров С.В. Масштабы и структура военных расходов стран Ближнего и Среднего Востока // Военная экономика стран Востока. – М., 1986. – С. 90.</w:t>
      </w:r>
    </w:p>
  </w:footnote>
  <w:footnote w:id="22">
    <w:p w:rsidR="00FB77C2" w:rsidRDefault="00E25C7C" w:rsidP="00EA55DC">
      <w:pPr>
        <w:pStyle w:val="af3"/>
      </w:pPr>
      <w:r w:rsidRPr="00EA55DC">
        <w:rPr>
          <w:rStyle w:val="af1"/>
          <w:vertAlign w:val="baseline"/>
        </w:rPr>
        <w:footnoteRef/>
      </w:r>
      <w:r w:rsidRPr="00EA55DC">
        <w:t xml:space="preserve"> Карпушин А. ОПЕК: нефтяной пряник // Нефть России. – 2005. – № 7. – С. 23.</w:t>
      </w:r>
    </w:p>
  </w:footnote>
  <w:footnote w:id="23">
    <w:p w:rsidR="00FB77C2" w:rsidRDefault="00E25C7C" w:rsidP="00EA55DC">
      <w:pPr>
        <w:pStyle w:val="af3"/>
      </w:pPr>
      <w:r w:rsidRPr="00EA55DC">
        <w:rPr>
          <w:rStyle w:val="af1"/>
          <w:vertAlign w:val="baseline"/>
        </w:rPr>
        <w:footnoteRef/>
      </w:r>
      <w:r w:rsidRPr="00EA55DC">
        <w:t xml:space="preserve"> Князев А.Г. Персидский залив: истоки напряженности. – М.: Знание, 1988. – С. 33.</w:t>
      </w:r>
    </w:p>
  </w:footnote>
  <w:footnote w:id="24">
    <w:p w:rsidR="00FB77C2" w:rsidRDefault="00E25C7C" w:rsidP="00EA55DC">
      <w:pPr>
        <w:pStyle w:val="af3"/>
      </w:pPr>
      <w:r w:rsidRPr="00EA55DC">
        <w:rPr>
          <w:rStyle w:val="af1"/>
          <w:vertAlign w:val="baseline"/>
        </w:rPr>
        <w:footnoteRef/>
      </w:r>
      <w:r w:rsidRPr="00EA55DC">
        <w:t xml:space="preserve"> Поллак К. Как сделать Персидский Залив безопасным // Россия в глобальной политике. – М., 2004. – С. 81.</w:t>
      </w:r>
    </w:p>
  </w:footnote>
  <w:footnote w:id="25">
    <w:p w:rsidR="00FB77C2" w:rsidRDefault="00E25C7C" w:rsidP="00EA55DC">
      <w:pPr>
        <w:pStyle w:val="af3"/>
      </w:pPr>
      <w:r w:rsidRPr="00EA55DC">
        <w:rPr>
          <w:rStyle w:val="af1"/>
          <w:vertAlign w:val="baseline"/>
        </w:rPr>
        <w:footnoteRef/>
      </w:r>
      <w:r w:rsidRPr="00EA55DC">
        <w:t xml:space="preserve"> Сейфульмулюков И.А. Страны ОПЕК в развивающемся мире. – М., 1989. – С. 144.</w:t>
      </w:r>
    </w:p>
  </w:footnote>
  <w:footnote w:id="26">
    <w:p w:rsidR="00FB77C2" w:rsidRDefault="00E25C7C" w:rsidP="00EA55DC">
      <w:pPr>
        <w:pStyle w:val="af3"/>
      </w:pPr>
      <w:r w:rsidRPr="00EA55DC">
        <w:rPr>
          <w:rStyle w:val="af1"/>
          <w:vertAlign w:val="baseline"/>
        </w:rPr>
        <w:footnoteRef/>
      </w:r>
      <w:r w:rsidRPr="00EA55DC">
        <w:t xml:space="preserve"> Мирзоев Э. Тегеран вновь бросает вызов Вашингтону. – Режим доступа: </w:t>
      </w:r>
      <w:r w:rsidRPr="004868B9">
        <w:t>http://www.obzor.ru</w:t>
      </w:r>
      <w:r w:rsidRPr="00EA55DC">
        <w:t>.</w:t>
      </w:r>
    </w:p>
  </w:footnote>
  <w:footnote w:id="27">
    <w:p w:rsidR="00FB77C2" w:rsidRDefault="00E25C7C" w:rsidP="00EA55DC">
      <w:pPr>
        <w:pStyle w:val="af3"/>
      </w:pPr>
      <w:r w:rsidRPr="00EA55DC">
        <w:rPr>
          <w:rStyle w:val="af1"/>
          <w:vertAlign w:val="baseline"/>
        </w:rPr>
        <w:footnoteRef/>
      </w:r>
      <w:r w:rsidRPr="00EA55DC">
        <w:t xml:space="preserve"> Мирзоев Э. Тегеран вновь бросает вызов Вашингтону. – Режим доступа: </w:t>
      </w:r>
      <w:r w:rsidRPr="004868B9">
        <w:t>http://www.obzor.ru</w:t>
      </w:r>
      <w:r w:rsidRPr="00EA55DC">
        <w:t>.</w:t>
      </w:r>
    </w:p>
  </w:footnote>
  <w:footnote w:id="28">
    <w:p w:rsidR="00FB77C2" w:rsidRDefault="00E25C7C" w:rsidP="00EA55DC">
      <w:pPr>
        <w:pStyle w:val="af3"/>
      </w:pPr>
      <w:r w:rsidRPr="00EA55DC">
        <w:rPr>
          <w:rStyle w:val="af1"/>
          <w:vertAlign w:val="baseline"/>
        </w:rPr>
        <w:footnoteRef/>
      </w:r>
      <w:r w:rsidRPr="00EA55DC">
        <w:t xml:space="preserve"> Мирзоев Э. Тегеран вновь бросает вызов Вашингтону. – Режим доступа: </w:t>
      </w:r>
      <w:r w:rsidRPr="004868B9">
        <w:t>http://www.obzor.ru</w:t>
      </w:r>
      <w:r w:rsidRPr="00EA55DC">
        <w:t>.</w:t>
      </w:r>
    </w:p>
  </w:footnote>
  <w:footnote w:id="29">
    <w:p w:rsidR="00FB77C2" w:rsidRDefault="00E25C7C" w:rsidP="00EA55DC">
      <w:pPr>
        <w:pStyle w:val="af3"/>
      </w:pPr>
      <w:r w:rsidRPr="00EA55DC">
        <w:rPr>
          <w:rStyle w:val="af1"/>
          <w:vertAlign w:val="baseline"/>
        </w:rPr>
        <w:footnoteRef/>
      </w:r>
      <w:r w:rsidRPr="00EA55DC">
        <w:t xml:space="preserve"> Симония Н. Нефть в мировой политике // Международные процессы. Т. 3. – М., 2005. – С. 86.</w:t>
      </w:r>
    </w:p>
  </w:footnote>
  <w:footnote w:id="30">
    <w:p w:rsidR="00FB77C2" w:rsidRDefault="00E25C7C" w:rsidP="00EA55DC">
      <w:pPr>
        <w:pStyle w:val="af3"/>
      </w:pPr>
      <w:r w:rsidRPr="00EA55DC">
        <w:rPr>
          <w:rStyle w:val="af1"/>
          <w:vertAlign w:val="baseline"/>
        </w:rPr>
        <w:footnoteRef/>
      </w:r>
      <w:r w:rsidRPr="00EA55DC">
        <w:t xml:space="preserve"> США готовят санкции против заговорщиков в ОПЕК. – Режим доступа: </w:t>
      </w:r>
      <w:r w:rsidRPr="004868B9">
        <w:t>http://lenta.ru/economy/2000/03/22/usa</w:t>
      </w:r>
      <w:r w:rsidRPr="00EA55D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7C" w:rsidRDefault="00E25C7C" w:rsidP="00F41835">
    <w:pPr>
      <w:pStyle w:val="aa"/>
      <w:framePr w:wrap="around" w:vAnchor="text" w:hAnchor="margin" w:xAlign="right" w:y="1"/>
      <w:rPr>
        <w:rStyle w:val="ac"/>
      </w:rPr>
    </w:pPr>
  </w:p>
  <w:p w:rsidR="00E25C7C" w:rsidRDefault="00E25C7C" w:rsidP="00F8507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7C" w:rsidRDefault="004868B9" w:rsidP="00F41835">
    <w:pPr>
      <w:pStyle w:val="aa"/>
      <w:framePr w:wrap="around" w:vAnchor="text" w:hAnchor="margin" w:xAlign="right" w:y="1"/>
      <w:rPr>
        <w:rStyle w:val="ac"/>
      </w:rPr>
    </w:pPr>
    <w:r>
      <w:rPr>
        <w:rStyle w:val="ac"/>
        <w:noProof/>
      </w:rPr>
      <w:t>1</w:t>
    </w:r>
  </w:p>
  <w:p w:rsidR="00E25C7C" w:rsidRDefault="00E25C7C" w:rsidP="00F85077">
    <w:pPr>
      <w:pStyle w:val="aa"/>
      <w:spacing w:after="120"/>
      <w:ind w:right="3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8280F"/>
    <w:multiLevelType w:val="hybridMultilevel"/>
    <w:tmpl w:val="42F03CAE"/>
    <w:lvl w:ilvl="0" w:tplc="BA1A0C6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39774860"/>
    <w:multiLevelType w:val="multilevel"/>
    <w:tmpl w:val="A05A28B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B707844"/>
    <w:multiLevelType w:val="hybridMultilevel"/>
    <w:tmpl w:val="D7047290"/>
    <w:lvl w:ilvl="0" w:tplc="F45286FC">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3">
    <w:nsid w:val="3C3E5353"/>
    <w:multiLevelType w:val="hybridMultilevel"/>
    <w:tmpl w:val="11567E94"/>
    <w:lvl w:ilvl="0" w:tplc="E050136E">
      <w:start w:val="1"/>
      <w:numFmt w:val="decimal"/>
      <w:lvlText w:val="%1."/>
      <w:lvlJc w:val="left"/>
      <w:pPr>
        <w:tabs>
          <w:tab w:val="num" w:pos="1407"/>
        </w:tabs>
        <w:ind w:left="1407" w:hanging="8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4BC20470"/>
    <w:multiLevelType w:val="hybridMultilevel"/>
    <w:tmpl w:val="D0025A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A5D699C"/>
    <w:multiLevelType w:val="hybridMultilevel"/>
    <w:tmpl w:val="882A42A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7B2338B3"/>
    <w:multiLevelType w:val="hybridMultilevel"/>
    <w:tmpl w:val="EB2CA6C4"/>
    <w:lvl w:ilvl="0" w:tplc="460E0D2E">
      <w:start w:val="1"/>
      <w:numFmt w:val="decimal"/>
      <w:lvlText w:val="%1."/>
      <w:lvlJc w:val="left"/>
      <w:pPr>
        <w:tabs>
          <w:tab w:val="num" w:pos="1072"/>
        </w:tabs>
        <w:ind w:left="1072" w:hanging="675"/>
      </w:pPr>
      <w:rPr>
        <w:rFonts w:cs="Times New Roman" w:hint="default"/>
        <w:color w:val="auto"/>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5"/>
  </w:num>
  <w:num w:numId="2">
    <w:abstractNumId w:val="3"/>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512"/>
    <w:rsid w:val="000247D1"/>
    <w:rsid w:val="00025B98"/>
    <w:rsid w:val="000260FD"/>
    <w:rsid w:val="000263DB"/>
    <w:rsid w:val="000328DA"/>
    <w:rsid w:val="0003443B"/>
    <w:rsid w:val="000509AF"/>
    <w:rsid w:val="00052261"/>
    <w:rsid w:val="00062BEE"/>
    <w:rsid w:val="00070BCC"/>
    <w:rsid w:val="00071F59"/>
    <w:rsid w:val="000919C7"/>
    <w:rsid w:val="000B71A1"/>
    <w:rsid w:val="000C0FC1"/>
    <w:rsid w:val="000C561D"/>
    <w:rsid w:val="000F099B"/>
    <w:rsid w:val="000F1F3B"/>
    <w:rsid w:val="001056A6"/>
    <w:rsid w:val="001202D8"/>
    <w:rsid w:val="00124FDB"/>
    <w:rsid w:val="001361D1"/>
    <w:rsid w:val="001375EC"/>
    <w:rsid w:val="00157C12"/>
    <w:rsid w:val="001972DD"/>
    <w:rsid w:val="001A59AD"/>
    <w:rsid w:val="001B4D21"/>
    <w:rsid w:val="001C233B"/>
    <w:rsid w:val="001C35CC"/>
    <w:rsid w:val="001C3AD2"/>
    <w:rsid w:val="00210431"/>
    <w:rsid w:val="00235ADD"/>
    <w:rsid w:val="002636FC"/>
    <w:rsid w:val="00264D28"/>
    <w:rsid w:val="0029113E"/>
    <w:rsid w:val="00297658"/>
    <w:rsid w:val="002A3403"/>
    <w:rsid w:val="002B38C2"/>
    <w:rsid w:val="002B4162"/>
    <w:rsid w:val="002C5862"/>
    <w:rsid w:val="002C6FF5"/>
    <w:rsid w:val="002E23E4"/>
    <w:rsid w:val="002E6BA6"/>
    <w:rsid w:val="002F5956"/>
    <w:rsid w:val="002F5CF2"/>
    <w:rsid w:val="0032554C"/>
    <w:rsid w:val="00331B17"/>
    <w:rsid w:val="0034443A"/>
    <w:rsid w:val="00345A7A"/>
    <w:rsid w:val="003659E0"/>
    <w:rsid w:val="00375AAA"/>
    <w:rsid w:val="00380481"/>
    <w:rsid w:val="00380BAF"/>
    <w:rsid w:val="00385746"/>
    <w:rsid w:val="00394ED7"/>
    <w:rsid w:val="003E0271"/>
    <w:rsid w:val="003E40B9"/>
    <w:rsid w:val="003E4628"/>
    <w:rsid w:val="003F4BA6"/>
    <w:rsid w:val="003F6AC7"/>
    <w:rsid w:val="00412EC4"/>
    <w:rsid w:val="004335A3"/>
    <w:rsid w:val="00485430"/>
    <w:rsid w:val="004868B9"/>
    <w:rsid w:val="00486B25"/>
    <w:rsid w:val="00487B37"/>
    <w:rsid w:val="004949C5"/>
    <w:rsid w:val="004A3EE3"/>
    <w:rsid w:val="004C3644"/>
    <w:rsid w:val="004C6232"/>
    <w:rsid w:val="004E2F03"/>
    <w:rsid w:val="004E372A"/>
    <w:rsid w:val="004E3D26"/>
    <w:rsid w:val="004E5788"/>
    <w:rsid w:val="004F329D"/>
    <w:rsid w:val="00510D72"/>
    <w:rsid w:val="00534492"/>
    <w:rsid w:val="00541111"/>
    <w:rsid w:val="005473D0"/>
    <w:rsid w:val="00591DE3"/>
    <w:rsid w:val="005A4FD2"/>
    <w:rsid w:val="005B6B3F"/>
    <w:rsid w:val="005C3283"/>
    <w:rsid w:val="005D136F"/>
    <w:rsid w:val="00600771"/>
    <w:rsid w:val="006059D0"/>
    <w:rsid w:val="006133B6"/>
    <w:rsid w:val="00620905"/>
    <w:rsid w:val="0063525D"/>
    <w:rsid w:val="006365FF"/>
    <w:rsid w:val="00641388"/>
    <w:rsid w:val="0065765A"/>
    <w:rsid w:val="0066215F"/>
    <w:rsid w:val="00662D61"/>
    <w:rsid w:val="006832ED"/>
    <w:rsid w:val="00685C50"/>
    <w:rsid w:val="006A429C"/>
    <w:rsid w:val="006B401E"/>
    <w:rsid w:val="006C60F0"/>
    <w:rsid w:val="006D0794"/>
    <w:rsid w:val="006D19BF"/>
    <w:rsid w:val="006D6897"/>
    <w:rsid w:val="006E0745"/>
    <w:rsid w:val="006F1E66"/>
    <w:rsid w:val="007023E1"/>
    <w:rsid w:val="00703D34"/>
    <w:rsid w:val="00704CA1"/>
    <w:rsid w:val="0071573F"/>
    <w:rsid w:val="00720290"/>
    <w:rsid w:val="00754C1A"/>
    <w:rsid w:val="007643DD"/>
    <w:rsid w:val="00774C2E"/>
    <w:rsid w:val="007C3512"/>
    <w:rsid w:val="007C751C"/>
    <w:rsid w:val="007D771B"/>
    <w:rsid w:val="007E7F1F"/>
    <w:rsid w:val="007F1A30"/>
    <w:rsid w:val="008149E5"/>
    <w:rsid w:val="00820105"/>
    <w:rsid w:val="00823EF4"/>
    <w:rsid w:val="00845E2F"/>
    <w:rsid w:val="0088029E"/>
    <w:rsid w:val="008A4D53"/>
    <w:rsid w:val="008A7554"/>
    <w:rsid w:val="008B0C9B"/>
    <w:rsid w:val="008B783A"/>
    <w:rsid w:val="008C4B9C"/>
    <w:rsid w:val="008C64B6"/>
    <w:rsid w:val="00904CDB"/>
    <w:rsid w:val="00917F98"/>
    <w:rsid w:val="00925A03"/>
    <w:rsid w:val="009561CC"/>
    <w:rsid w:val="00956540"/>
    <w:rsid w:val="00964C53"/>
    <w:rsid w:val="00966CB8"/>
    <w:rsid w:val="00970218"/>
    <w:rsid w:val="009A4E88"/>
    <w:rsid w:val="009A67E8"/>
    <w:rsid w:val="009B0651"/>
    <w:rsid w:val="009B4F22"/>
    <w:rsid w:val="009D3903"/>
    <w:rsid w:val="009E3F7A"/>
    <w:rsid w:val="009E464E"/>
    <w:rsid w:val="009F7266"/>
    <w:rsid w:val="00A3606B"/>
    <w:rsid w:val="00A411EF"/>
    <w:rsid w:val="00A61CB0"/>
    <w:rsid w:val="00A648D8"/>
    <w:rsid w:val="00A71D65"/>
    <w:rsid w:val="00A96722"/>
    <w:rsid w:val="00A96F5E"/>
    <w:rsid w:val="00AA368C"/>
    <w:rsid w:val="00AF5423"/>
    <w:rsid w:val="00AF6B60"/>
    <w:rsid w:val="00B27EA2"/>
    <w:rsid w:val="00B30BC0"/>
    <w:rsid w:val="00B312AB"/>
    <w:rsid w:val="00B3646C"/>
    <w:rsid w:val="00B43060"/>
    <w:rsid w:val="00B505A3"/>
    <w:rsid w:val="00B50E9E"/>
    <w:rsid w:val="00B52F35"/>
    <w:rsid w:val="00B5365A"/>
    <w:rsid w:val="00B61B64"/>
    <w:rsid w:val="00BA27E0"/>
    <w:rsid w:val="00BA30D6"/>
    <w:rsid w:val="00BA5572"/>
    <w:rsid w:val="00BA7792"/>
    <w:rsid w:val="00BA7D83"/>
    <w:rsid w:val="00BB541F"/>
    <w:rsid w:val="00BE0606"/>
    <w:rsid w:val="00BE72FB"/>
    <w:rsid w:val="00C21189"/>
    <w:rsid w:val="00C23668"/>
    <w:rsid w:val="00C35508"/>
    <w:rsid w:val="00C450BC"/>
    <w:rsid w:val="00C562CC"/>
    <w:rsid w:val="00C94953"/>
    <w:rsid w:val="00C9496B"/>
    <w:rsid w:val="00CA10FE"/>
    <w:rsid w:val="00CA18DC"/>
    <w:rsid w:val="00CC0C88"/>
    <w:rsid w:val="00CC2F79"/>
    <w:rsid w:val="00CD6F0A"/>
    <w:rsid w:val="00CE0A8E"/>
    <w:rsid w:val="00CE7781"/>
    <w:rsid w:val="00D120CE"/>
    <w:rsid w:val="00D14E43"/>
    <w:rsid w:val="00D3407B"/>
    <w:rsid w:val="00D36A70"/>
    <w:rsid w:val="00D73999"/>
    <w:rsid w:val="00D82AD4"/>
    <w:rsid w:val="00D94529"/>
    <w:rsid w:val="00DC4EE4"/>
    <w:rsid w:val="00DD1A82"/>
    <w:rsid w:val="00DD1DDD"/>
    <w:rsid w:val="00DD75C3"/>
    <w:rsid w:val="00DE1DCC"/>
    <w:rsid w:val="00DF11B4"/>
    <w:rsid w:val="00DF6C5B"/>
    <w:rsid w:val="00E075F2"/>
    <w:rsid w:val="00E25C7C"/>
    <w:rsid w:val="00E507FD"/>
    <w:rsid w:val="00E55C17"/>
    <w:rsid w:val="00E709A5"/>
    <w:rsid w:val="00E73A4D"/>
    <w:rsid w:val="00E87E60"/>
    <w:rsid w:val="00EA55DC"/>
    <w:rsid w:val="00EB375D"/>
    <w:rsid w:val="00F11229"/>
    <w:rsid w:val="00F14E18"/>
    <w:rsid w:val="00F23154"/>
    <w:rsid w:val="00F41835"/>
    <w:rsid w:val="00F468C3"/>
    <w:rsid w:val="00F60BDD"/>
    <w:rsid w:val="00F62E2A"/>
    <w:rsid w:val="00F775B7"/>
    <w:rsid w:val="00F80CC6"/>
    <w:rsid w:val="00F85077"/>
    <w:rsid w:val="00F87064"/>
    <w:rsid w:val="00F87297"/>
    <w:rsid w:val="00F963DF"/>
    <w:rsid w:val="00FA02ED"/>
    <w:rsid w:val="00FA670B"/>
    <w:rsid w:val="00FB77C2"/>
    <w:rsid w:val="00FC5E20"/>
    <w:rsid w:val="00FD7E9F"/>
    <w:rsid w:val="00FE7CB3"/>
    <w:rsid w:val="00FF0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0777D1-39A3-4033-B693-9D44B68B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абочий"/>
    <w:next w:val="a0"/>
    <w:qFormat/>
    <w:rsid w:val="00C94953"/>
    <w:pPr>
      <w:spacing w:line="360" w:lineRule="auto"/>
      <w:jc w:val="center"/>
    </w:pPr>
    <w:rPr>
      <w:sz w:val="28"/>
      <w:szCs w:val="24"/>
    </w:rPr>
  </w:style>
  <w:style w:type="paragraph" w:styleId="1">
    <w:name w:val="heading 1"/>
    <w:basedOn w:val="a"/>
    <w:next w:val="a"/>
    <w:link w:val="10"/>
    <w:autoRedefine/>
    <w:uiPriority w:val="9"/>
    <w:qFormat/>
    <w:rsid w:val="00FA670B"/>
    <w:pPr>
      <w:keepNext/>
      <w:spacing w:before="240" w:after="60"/>
      <w:outlineLvl w:val="0"/>
    </w:pPr>
    <w:rPr>
      <w:rFonts w:ascii="Arial" w:hAnsi="Arial" w:cs="Arial"/>
      <w:b/>
      <w:bCs/>
      <w:kern w:val="32"/>
      <w:szCs w:val="28"/>
    </w:rPr>
  </w:style>
  <w:style w:type="paragraph" w:styleId="2">
    <w:name w:val="heading 2"/>
    <w:basedOn w:val="a"/>
    <w:next w:val="a"/>
    <w:link w:val="20"/>
    <w:autoRedefine/>
    <w:uiPriority w:val="9"/>
    <w:qFormat/>
    <w:rsid w:val="00264D28"/>
    <w:pPr>
      <w:keepNext/>
      <w:spacing w:before="240" w:after="60"/>
      <w:outlineLvl w:val="1"/>
    </w:pPr>
    <w:rPr>
      <w:rFonts w:ascii="Arial" w:hAnsi="Arial" w:cs="Arial"/>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Normal Indent"/>
    <w:basedOn w:val="a"/>
    <w:autoRedefine/>
    <w:uiPriority w:val="99"/>
    <w:rsid w:val="000260FD"/>
  </w:style>
  <w:style w:type="paragraph" w:styleId="a5">
    <w:name w:val="footnote text"/>
    <w:basedOn w:val="a"/>
    <w:link w:val="a6"/>
    <w:autoRedefine/>
    <w:uiPriority w:val="99"/>
    <w:semiHidden/>
    <w:rsid w:val="00F41835"/>
    <w:pPr>
      <w:spacing w:line="240" w:lineRule="auto"/>
      <w:ind w:firstLine="567"/>
      <w:jc w:val="both"/>
    </w:pPr>
    <w:rPr>
      <w:sz w:val="20"/>
      <w:szCs w:val="20"/>
    </w:rPr>
  </w:style>
  <w:style w:type="character" w:customStyle="1" w:styleId="a6">
    <w:name w:val="Текст сноски Знак"/>
    <w:link w:val="a5"/>
    <w:uiPriority w:val="99"/>
    <w:semiHidden/>
  </w:style>
  <w:style w:type="paragraph" w:styleId="a0">
    <w:name w:val="Body Text"/>
    <w:basedOn w:val="a"/>
    <w:link w:val="a7"/>
    <w:autoRedefine/>
    <w:uiPriority w:val="99"/>
    <w:rsid w:val="00B43060"/>
    <w:pPr>
      <w:ind w:firstLine="567"/>
      <w:jc w:val="both"/>
    </w:pPr>
    <w:rPr>
      <w:szCs w:val="28"/>
    </w:rPr>
  </w:style>
  <w:style w:type="character" w:customStyle="1" w:styleId="a7">
    <w:name w:val="Основной текст Знак"/>
    <w:link w:val="a0"/>
    <w:uiPriority w:val="99"/>
    <w:semiHidden/>
    <w:rPr>
      <w:sz w:val="28"/>
      <w:szCs w:val="24"/>
    </w:rPr>
  </w:style>
  <w:style w:type="paragraph" w:customStyle="1" w:styleId="11">
    <w:name w:val="Стиль1"/>
    <w:basedOn w:val="a"/>
    <w:autoRedefine/>
    <w:rsid w:val="00FA670B"/>
    <w:rPr>
      <w:rFonts w:cs="Arial"/>
      <w:b/>
    </w:rPr>
  </w:style>
  <w:style w:type="paragraph" w:styleId="a8">
    <w:name w:val="Title"/>
    <w:basedOn w:val="a"/>
    <w:link w:val="a9"/>
    <w:autoRedefine/>
    <w:uiPriority w:val="10"/>
    <w:qFormat/>
    <w:rsid w:val="00FA670B"/>
    <w:pPr>
      <w:spacing w:before="240" w:after="60" w:line="240" w:lineRule="auto"/>
      <w:outlineLvl w:val="0"/>
    </w:pPr>
    <w:rPr>
      <w:rFonts w:ascii="Arial" w:hAnsi="Arial" w:cs="Arial"/>
      <w:b/>
      <w:bCs/>
      <w:kern w:val="28"/>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rsid w:val="00F85077"/>
    <w:pPr>
      <w:tabs>
        <w:tab w:val="center" w:pos="4677"/>
        <w:tab w:val="right" w:pos="9355"/>
      </w:tabs>
    </w:pPr>
  </w:style>
  <w:style w:type="character" w:customStyle="1" w:styleId="ab">
    <w:name w:val="Верхний колонтитул Знак"/>
    <w:link w:val="aa"/>
    <w:uiPriority w:val="99"/>
    <w:semiHidden/>
    <w:rPr>
      <w:sz w:val="28"/>
      <w:szCs w:val="24"/>
    </w:rPr>
  </w:style>
  <w:style w:type="character" w:styleId="ac">
    <w:name w:val="page number"/>
    <w:uiPriority w:val="99"/>
    <w:rsid w:val="00F85077"/>
    <w:rPr>
      <w:rFonts w:cs="Times New Roman"/>
    </w:rPr>
  </w:style>
  <w:style w:type="paragraph" w:styleId="ad">
    <w:name w:val="footer"/>
    <w:basedOn w:val="a"/>
    <w:link w:val="ae"/>
    <w:uiPriority w:val="99"/>
    <w:rsid w:val="00F85077"/>
    <w:pPr>
      <w:tabs>
        <w:tab w:val="center" w:pos="4677"/>
        <w:tab w:val="right" w:pos="9355"/>
      </w:tabs>
    </w:pPr>
  </w:style>
  <w:style w:type="character" w:customStyle="1" w:styleId="ae">
    <w:name w:val="Нижний колонтитул Знак"/>
    <w:link w:val="ad"/>
    <w:uiPriority w:val="99"/>
    <w:semiHidden/>
    <w:rPr>
      <w:sz w:val="28"/>
      <w:szCs w:val="24"/>
    </w:rPr>
  </w:style>
  <w:style w:type="character" w:styleId="af">
    <w:name w:val="Hyperlink"/>
    <w:uiPriority w:val="99"/>
    <w:rsid w:val="00B505A3"/>
    <w:rPr>
      <w:rFonts w:cs="Times New Roman"/>
      <w:color w:val="0000FF"/>
      <w:u w:val="single"/>
    </w:rPr>
  </w:style>
  <w:style w:type="paragraph" w:customStyle="1" w:styleId="af0">
    <w:name w:val="курсовая"/>
    <w:basedOn w:val="a"/>
    <w:autoRedefine/>
    <w:rsid w:val="00B505A3"/>
    <w:pPr>
      <w:widowControl w:val="0"/>
      <w:autoSpaceDE w:val="0"/>
      <w:autoSpaceDN w:val="0"/>
      <w:adjustRightInd w:val="0"/>
      <w:ind w:firstLine="397"/>
      <w:jc w:val="both"/>
    </w:pPr>
    <w:rPr>
      <w:sz w:val="24"/>
      <w:szCs w:val="18"/>
    </w:rPr>
  </w:style>
  <w:style w:type="character" w:styleId="af1">
    <w:name w:val="footnote reference"/>
    <w:uiPriority w:val="99"/>
    <w:semiHidden/>
    <w:rsid w:val="008B0C9B"/>
    <w:rPr>
      <w:rFonts w:cs="Times New Roman"/>
      <w:vertAlign w:val="superscript"/>
    </w:rPr>
  </w:style>
  <w:style w:type="paragraph" w:styleId="12">
    <w:name w:val="toc 1"/>
    <w:basedOn w:val="a"/>
    <w:next w:val="a"/>
    <w:autoRedefine/>
    <w:uiPriority w:val="39"/>
    <w:semiHidden/>
    <w:rsid w:val="00071F59"/>
    <w:pPr>
      <w:spacing w:before="120"/>
      <w:jc w:val="left"/>
    </w:pPr>
    <w:rPr>
      <w:b/>
      <w:bCs/>
      <w:i/>
      <w:iCs/>
      <w:sz w:val="24"/>
    </w:rPr>
  </w:style>
  <w:style w:type="paragraph" w:styleId="21">
    <w:name w:val="toc 2"/>
    <w:basedOn w:val="a"/>
    <w:next w:val="a"/>
    <w:autoRedefine/>
    <w:uiPriority w:val="39"/>
    <w:semiHidden/>
    <w:rsid w:val="00071F59"/>
    <w:pPr>
      <w:spacing w:before="120"/>
      <w:ind w:left="280"/>
      <w:jc w:val="left"/>
    </w:pPr>
    <w:rPr>
      <w:b/>
      <w:bCs/>
      <w:sz w:val="22"/>
      <w:szCs w:val="22"/>
    </w:rPr>
  </w:style>
  <w:style w:type="paragraph" w:styleId="3">
    <w:name w:val="toc 3"/>
    <w:basedOn w:val="a"/>
    <w:next w:val="a"/>
    <w:autoRedefine/>
    <w:uiPriority w:val="39"/>
    <w:semiHidden/>
    <w:rsid w:val="00071F59"/>
    <w:pPr>
      <w:ind w:left="560"/>
      <w:jc w:val="left"/>
    </w:pPr>
    <w:rPr>
      <w:sz w:val="20"/>
      <w:szCs w:val="20"/>
    </w:rPr>
  </w:style>
  <w:style w:type="paragraph" w:styleId="4">
    <w:name w:val="toc 4"/>
    <w:basedOn w:val="a"/>
    <w:next w:val="a"/>
    <w:autoRedefine/>
    <w:uiPriority w:val="39"/>
    <w:semiHidden/>
    <w:rsid w:val="00071F59"/>
    <w:pPr>
      <w:ind w:left="840"/>
      <w:jc w:val="left"/>
    </w:pPr>
    <w:rPr>
      <w:sz w:val="20"/>
      <w:szCs w:val="20"/>
    </w:rPr>
  </w:style>
  <w:style w:type="paragraph" w:styleId="5">
    <w:name w:val="toc 5"/>
    <w:basedOn w:val="a"/>
    <w:next w:val="a"/>
    <w:autoRedefine/>
    <w:uiPriority w:val="39"/>
    <w:semiHidden/>
    <w:rsid w:val="00071F59"/>
    <w:pPr>
      <w:ind w:left="1120"/>
      <w:jc w:val="left"/>
    </w:pPr>
    <w:rPr>
      <w:sz w:val="20"/>
      <w:szCs w:val="20"/>
    </w:rPr>
  </w:style>
  <w:style w:type="paragraph" w:styleId="6">
    <w:name w:val="toc 6"/>
    <w:basedOn w:val="a"/>
    <w:next w:val="a"/>
    <w:autoRedefine/>
    <w:uiPriority w:val="39"/>
    <w:semiHidden/>
    <w:rsid w:val="00071F59"/>
    <w:pPr>
      <w:ind w:left="1400"/>
      <w:jc w:val="left"/>
    </w:pPr>
    <w:rPr>
      <w:sz w:val="20"/>
      <w:szCs w:val="20"/>
    </w:rPr>
  </w:style>
  <w:style w:type="paragraph" w:styleId="7">
    <w:name w:val="toc 7"/>
    <w:basedOn w:val="a"/>
    <w:next w:val="a"/>
    <w:autoRedefine/>
    <w:uiPriority w:val="39"/>
    <w:semiHidden/>
    <w:rsid w:val="00071F59"/>
    <w:pPr>
      <w:ind w:left="1680"/>
      <w:jc w:val="left"/>
    </w:pPr>
    <w:rPr>
      <w:sz w:val="20"/>
      <w:szCs w:val="20"/>
    </w:rPr>
  </w:style>
  <w:style w:type="paragraph" w:styleId="8">
    <w:name w:val="toc 8"/>
    <w:basedOn w:val="a"/>
    <w:next w:val="a"/>
    <w:autoRedefine/>
    <w:uiPriority w:val="39"/>
    <w:semiHidden/>
    <w:rsid w:val="00071F59"/>
    <w:pPr>
      <w:ind w:left="1960"/>
      <w:jc w:val="left"/>
    </w:pPr>
    <w:rPr>
      <w:sz w:val="20"/>
      <w:szCs w:val="20"/>
    </w:rPr>
  </w:style>
  <w:style w:type="paragraph" w:styleId="9">
    <w:name w:val="toc 9"/>
    <w:basedOn w:val="a"/>
    <w:next w:val="a"/>
    <w:autoRedefine/>
    <w:uiPriority w:val="39"/>
    <w:semiHidden/>
    <w:rsid w:val="00071F59"/>
    <w:pPr>
      <w:ind w:left="2240"/>
      <w:jc w:val="left"/>
    </w:pPr>
    <w:rPr>
      <w:sz w:val="20"/>
      <w:szCs w:val="20"/>
    </w:rPr>
  </w:style>
  <w:style w:type="paragraph" w:customStyle="1" w:styleId="af2">
    <w:name w:val="А"/>
    <w:basedOn w:val="a"/>
    <w:qFormat/>
    <w:rsid w:val="00EA55DC"/>
    <w:pPr>
      <w:ind w:firstLine="709"/>
      <w:contextualSpacing/>
      <w:jc w:val="both"/>
    </w:pPr>
    <w:rPr>
      <w:szCs w:val="20"/>
    </w:rPr>
  </w:style>
  <w:style w:type="paragraph" w:customStyle="1" w:styleId="af3">
    <w:name w:val="Б"/>
    <w:basedOn w:val="af2"/>
    <w:qFormat/>
    <w:rsid w:val="00EA55DC"/>
    <w:pPr>
      <w:ind w:firstLine="0"/>
      <w:jc w:val="left"/>
    </w:pPr>
    <w:rPr>
      <w:sz w:val="20"/>
    </w:rPr>
  </w:style>
  <w:style w:type="table" w:styleId="af4">
    <w:name w:val="Table Grid"/>
    <w:basedOn w:val="a2"/>
    <w:uiPriority w:val="59"/>
    <w:rsid w:val="00EA55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C75C-9AC2-44A6-9A36-C6EC0F45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7722</Words>
  <Characters>44017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Наш дом</Company>
  <LinksUpToDate>false</LinksUpToDate>
  <CharactersWithSpaces>51636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Aeneas</dc:creator>
  <cp:keywords/>
  <dc:description/>
  <cp:lastModifiedBy>admin</cp:lastModifiedBy>
  <cp:revision>2</cp:revision>
  <dcterms:created xsi:type="dcterms:W3CDTF">2014-02-28T03:38:00Z</dcterms:created>
  <dcterms:modified xsi:type="dcterms:W3CDTF">2014-02-28T03:38:00Z</dcterms:modified>
</cp:coreProperties>
</file>