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5C" w:rsidRPr="006C0773" w:rsidRDefault="009A365C" w:rsidP="00BC0B19">
      <w:pPr>
        <w:pStyle w:val="aff4"/>
      </w:pPr>
      <w:r w:rsidRPr="006C0773">
        <w:t>Федеральное агентство по образованию</w:t>
      </w:r>
    </w:p>
    <w:p w:rsidR="009A365C" w:rsidRPr="006C0773" w:rsidRDefault="009A365C" w:rsidP="00BC0B19">
      <w:pPr>
        <w:pStyle w:val="aff4"/>
      </w:pPr>
      <w:r w:rsidRPr="006C0773">
        <w:t>Новосибирский государственный университет экономики и управления</w:t>
      </w:r>
    </w:p>
    <w:p w:rsidR="009A365C" w:rsidRPr="00BB6282" w:rsidRDefault="009A365C" w:rsidP="00BC0B19">
      <w:pPr>
        <w:pStyle w:val="aff4"/>
      </w:pPr>
      <w:r w:rsidRPr="006C0773">
        <w:t>Кафедра Бухгалтерского учета</w:t>
      </w:r>
    </w:p>
    <w:p w:rsidR="006C0773" w:rsidRPr="006C0773" w:rsidRDefault="00970C07" w:rsidP="00BC0B19">
      <w:pPr>
        <w:pStyle w:val="aff4"/>
      </w:pPr>
      <w:r w:rsidRPr="006C0773">
        <w:t>Дисциплина Бухгалтерский финансовый учет</w:t>
      </w:r>
    </w:p>
    <w:p w:rsidR="00BC0B19" w:rsidRDefault="00BC0B19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9A365C" w:rsidRPr="006C0773" w:rsidRDefault="009A365C" w:rsidP="00BC0B19">
      <w:pPr>
        <w:pStyle w:val="aff4"/>
      </w:pPr>
      <w:r w:rsidRPr="006C0773">
        <w:t>КУРСОВАЯ РАБОТА</w:t>
      </w:r>
    </w:p>
    <w:p w:rsidR="006C0773" w:rsidRPr="006C0773" w:rsidRDefault="009A365C" w:rsidP="00BC0B19">
      <w:pPr>
        <w:pStyle w:val="aff4"/>
      </w:pPr>
      <w:r w:rsidRPr="006C0773">
        <w:t>по теме</w:t>
      </w:r>
      <w:r w:rsidR="006512FB">
        <w:t>:</w:t>
      </w:r>
      <w:r w:rsidRPr="006C0773">
        <w:t xml:space="preserve"> Переоценка основных средств</w:t>
      </w:r>
    </w:p>
    <w:p w:rsidR="00BC0B19" w:rsidRDefault="00BC0B19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6C0773" w:rsidRPr="006C0773" w:rsidRDefault="00496164" w:rsidP="00BC0B19">
      <w:pPr>
        <w:pStyle w:val="aff4"/>
        <w:jc w:val="left"/>
      </w:pPr>
      <w:r w:rsidRPr="006C0773">
        <w:t>Выполнила</w:t>
      </w:r>
      <w:r w:rsidR="006C0773" w:rsidRPr="006C0773">
        <w:t xml:space="preserve">: </w:t>
      </w:r>
      <w:r w:rsidRPr="006C0773">
        <w:t>студентка</w:t>
      </w:r>
    </w:p>
    <w:p w:rsidR="006C0773" w:rsidRPr="006C0773" w:rsidRDefault="00496164" w:rsidP="00BC0B19">
      <w:pPr>
        <w:pStyle w:val="aff4"/>
        <w:jc w:val="left"/>
      </w:pPr>
      <w:r w:rsidRPr="006C0773">
        <w:t>группы № БУП 82</w:t>
      </w:r>
    </w:p>
    <w:p w:rsidR="006C0773" w:rsidRDefault="00496164" w:rsidP="00BC0B19">
      <w:pPr>
        <w:pStyle w:val="aff4"/>
        <w:jc w:val="left"/>
      </w:pPr>
      <w:r w:rsidRPr="006C0773">
        <w:t>Ф</w:t>
      </w:r>
      <w:r w:rsidR="006C0773" w:rsidRPr="006C0773">
        <w:t xml:space="preserve">. </w:t>
      </w:r>
      <w:r w:rsidRPr="006C0773">
        <w:t>И</w:t>
      </w:r>
      <w:r w:rsidR="006C0773">
        <w:t xml:space="preserve">.О. </w:t>
      </w:r>
      <w:r w:rsidRPr="006C0773">
        <w:t>Кулешова О</w:t>
      </w:r>
      <w:r w:rsidR="006C0773">
        <w:t>.А.</w:t>
      </w:r>
    </w:p>
    <w:p w:rsidR="00496164" w:rsidRPr="006C0773" w:rsidRDefault="00496164" w:rsidP="00BC0B19">
      <w:pPr>
        <w:pStyle w:val="aff4"/>
        <w:jc w:val="left"/>
      </w:pPr>
      <w:r w:rsidRPr="006C0773">
        <w:t>зачетная книжка № 081973</w:t>
      </w:r>
    </w:p>
    <w:p w:rsidR="00496164" w:rsidRDefault="00496164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BC0B19" w:rsidRDefault="00BC0B19" w:rsidP="00BC0B19">
      <w:pPr>
        <w:pStyle w:val="aff4"/>
        <w:rPr>
          <w:lang w:val="uk-UA"/>
        </w:rPr>
      </w:pPr>
    </w:p>
    <w:p w:rsidR="00BC0B19" w:rsidRPr="00BC0B19" w:rsidRDefault="00BC0B19" w:rsidP="00BC0B19">
      <w:pPr>
        <w:pStyle w:val="aff4"/>
        <w:rPr>
          <w:lang w:val="uk-UA"/>
        </w:rPr>
      </w:pPr>
    </w:p>
    <w:p w:rsidR="006C0773" w:rsidRDefault="006C0773" w:rsidP="00BC0B19">
      <w:pPr>
        <w:pStyle w:val="aff4"/>
      </w:pPr>
    </w:p>
    <w:p w:rsidR="008D3991" w:rsidRPr="006C0773" w:rsidRDefault="00496164" w:rsidP="00BC0B19">
      <w:pPr>
        <w:pStyle w:val="aff4"/>
        <w:rPr>
          <w:lang w:val="en-US"/>
        </w:rPr>
      </w:pPr>
      <w:r w:rsidRPr="006C0773">
        <w:t>Новосибирск</w:t>
      </w:r>
    </w:p>
    <w:p w:rsidR="006C0773" w:rsidRPr="006C0773" w:rsidRDefault="00496164" w:rsidP="00BC0B19">
      <w:pPr>
        <w:pStyle w:val="aff4"/>
      </w:pPr>
      <w:r w:rsidRPr="006C0773">
        <w:t>2009</w:t>
      </w:r>
    </w:p>
    <w:p w:rsidR="00CA38D7" w:rsidRPr="006C0773" w:rsidRDefault="00BC0B19" w:rsidP="00BC0B19">
      <w:pPr>
        <w:pStyle w:val="afc"/>
      </w:pPr>
      <w:r>
        <w:br w:type="page"/>
      </w:r>
      <w:r w:rsidR="00496164" w:rsidRPr="006C0773">
        <w:t>Содержание</w:t>
      </w:r>
    </w:p>
    <w:p w:rsidR="006C0773" w:rsidRDefault="006C0773" w:rsidP="006C0773">
      <w:pPr>
        <w:ind w:firstLine="709"/>
        <w:rPr>
          <w:lang w:eastAsia="en-US"/>
        </w:rPr>
      </w:pP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Введение</w:t>
      </w: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1. Процедура переоценки</w:t>
      </w: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1.1 Решение о переоценке</w:t>
      </w: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1.2 Группы однородных объектов</w:t>
      </w: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1.3 Учет переоценки основных средств</w:t>
      </w: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1.4 Учет результатов переоценки основных средств</w:t>
      </w: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2. Налоги</w:t>
      </w: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2.1 Налог на прибыль</w:t>
      </w: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2.2 Налог на имущество</w:t>
      </w: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2.3 Налог на добавленную стоимость</w:t>
      </w: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Заключение</w:t>
      </w:r>
    </w:p>
    <w:p w:rsidR="006512FB" w:rsidRDefault="006512FB">
      <w:pPr>
        <w:pStyle w:val="22"/>
        <w:rPr>
          <w:smallCaps w:val="0"/>
          <w:noProof/>
          <w:sz w:val="24"/>
          <w:szCs w:val="24"/>
          <w:lang w:eastAsia="ru-RU"/>
        </w:rPr>
      </w:pPr>
      <w:r w:rsidRPr="00040853">
        <w:rPr>
          <w:rStyle w:val="af1"/>
          <w:noProof/>
        </w:rPr>
        <w:t>Нормативно-правовые акты и литература</w:t>
      </w:r>
    </w:p>
    <w:p w:rsidR="006C0773" w:rsidRPr="006C0773" w:rsidRDefault="006C0773" w:rsidP="006C0773">
      <w:pPr>
        <w:ind w:firstLine="709"/>
        <w:rPr>
          <w:lang w:eastAsia="en-US"/>
        </w:rPr>
      </w:pPr>
    </w:p>
    <w:p w:rsidR="00496164" w:rsidRPr="006C0773" w:rsidRDefault="00BC0B19" w:rsidP="00BC0B19">
      <w:pPr>
        <w:pStyle w:val="2"/>
      </w:pPr>
      <w:r>
        <w:br w:type="page"/>
      </w:r>
      <w:bookmarkStart w:id="0" w:name="_Toc273003349"/>
      <w:r w:rsidR="00496164" w:rsidRPr="006C0773">
        <w:t>Введение</w:t>
      </w:r>
      <w:bookmarkEnd w:id="0"/>
    </w:p>
    <w:p w:rsidR="00BC0B19" w:rsidRDefault="00BC0B19" w:rsidP="006C0773">
      <w:pPr>
        <w:ind w:firstLine="709"/>
        <w:rPr>
          <w:lang w:val="uk-UA" w:eastAsia="en-US"/>
        </w:rPr>
      </w:pPr>
    </w:p>
    <w:p w:rsidR="006C0773" w:rsidRDefault="00496164" w:rsidP="006C0773">
      <w:pPr>
        <w:ind w:firstLine="709"/>
        <w:rPr>
          <w:lang w:eastAsia="en-US"/>
        </w:rPr>
      </w:pPr>
      <w:r w:rsidRPr="006C0773">
        <w:rPr>
          <w:lang w:eastAsia="en-US"/>
        </w:rPr>
        <w:t>Основные средства часто составляют большую часть всех активов организации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Состояние и стоимость основных средств интересуют руководство, инвесторов, учредителей, акционеров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Точная информация такого характера позволяет судить о финансовом</w:t>
      </w:r>
      <w:r w:rsidR="006C0773">
        <w:rPr>
          <w:lang w:eastAsia="en-US"/>
        </w:rPr>
        <w:t xml:space="preserve"> "</w:t>
      </w:r>
      <w:r w:rsidRPr="006C0773">
        <w:rPr>
          <w:lang w:eastAsia="en-US"/>
        </w:rPr>
        <w:t>здоровье</w:t>
      </w:r>
      <w:r w:rsidR="006C0773">
        <w:rPr>
          <w:lang w:eastAsia="en-US"/>
        </w:rPr>
        <w:t xml:space="preserve">" </w:t>
      </w:r>
      <w:r w:rsidRPr="006C0773">
        <w:rPr>
          <w:lang w:eastAsia="en-US"/>
        </w:rPr>
        <w:t>предприятия, принимать обоснованные решения, связанные с его хозяйственной деятельностью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Кроме того, стоимость основных средств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это база для расчета налога на имущество и амортизационных отчислений</w:t>
      </w:r>
      <w:r w:rsidR="006C0773" w:rsidRPr="006C0773">
        <w:rPr>
          <w:lang w:eastAsia="en-US"/>
        </w:rPr>
        <w:t>.</w:t>
      </w:r>
    </w:p>
    <w:p w:rsidR="006C0773" w:rsidRDefault="00496164" w:rsidP="006C0773">
      <w:pPr>
        <w:ind w:firstLine="709"/>
        <w:rPr>
          <w:lang w:eastAsia="en-US"/>
        </w:rPr>
      </w:pPr>
      <w:r w:rsidRPr="006C0773">
        <w:rPr>
          <w:lang w:eastAsia="en-US"/>
        </w:rPr>
        <w:t>Под влиянием инфляции балансовая стоимость основных средств может существенно отклоняться от стоимости их воспроизводства в современных условиях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Устранить это несоответствие позволяет переоценка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На данный момент переоценка носит добровольный характер и может проводиться коммерческими организациями по группам однородных объектов основных средств не чаще одного раза в год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на начало отчетного года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Эт</w:t>
      </w:r>
      <w:r w:rsidR="00657E94" w:rsidRPr="006C0773">
        <w:rPr>
          <w:lang w:eastAsia="en-US"/>
        </w:rPr>
        <w:t>о установлено п</w:t>
      </w:r>
      <w:r w:rsidR="006C0773">
        <w:rPr>
          <w:lang w:eastAsia="en-US"/>
        </w:rPr>
        <w:t>.1</w:t>
      </w:r>
      <w:r w:rsidR="00657E94" w:rsidRPr="006C0773">
        <w:rPr>
          <w:lang w:eastAsia="en-US"/>
        </w:rPr>
        <w:t>5 ПБУ 6/01</w:t>
      </w:r>
      <w:r w:rsidR="006C0773" w:rsidRPr="006C0773">
        <w:rPr>
          <w:lang w:eastAsia="en-US"/>
        </w:rPr>
        <w:t xml:space="preserve"> [</w:t>
      </w:r>
      <w:r w:rsidR="00657E94" w:rsidRPr="006C0773">
        <w:rPr>
          <w:lang w:eastAsia="en-US"/>
        </w:rPr>
        <w:t>1</w:t>
      </w:r>
      <w:r w:rsidR="006C0773" w:rsidRPr="006C0773">
        <w:rPr>
          <w:lang w:eastAsia="en-US"/>
        </w:rPr>
        <w:t>].</w:t>
      </w:r>
    </w:p>
    <w:p w:rsidR="006C0773" w:rsidRDefault="00496164" w:rsidP="006C0773">
      <w:pPr>
        <w:ind w:firstLine="709"/>
        <w:rPr>
          <w:lang w:eastAsia="en-US"/>
        </w:rPr>
      </w:pPr>
      <w:r w:rsidRPr="006C0773">
        <w:rPr>
          <w:lang w:eastAsia="en-US"/>
        </w:rPr>
        <w:t>Однако следует иметь в виду, что предприятие, номинально повышая за счет роста стоимости активов показатели своего имущественного и финансового состояния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стоимость чистых активов, размер уставного капитала</w:t>
      </w:r>
      <w:r w:rsidR="006C0773" w:rsidRPr="006C0773">
        <w:rPr>
          <w:lang w:eastAsia="en-US"/>
        </w:rPr>
        <w:t>),</w:t>
      </w:r>
      <w:r w:rsidRPr="006C0773">
        <w:rPr>
          <w:lang w:eastAsia="en-US"/>
        </w:rPr>
        <w:t xml:space="preserve"> увеличивает и налоговые обязательства по налогу на имущество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С другой стороны, уценка основных средств занижает его кредитную и инвестиционную привлекательность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Дополнительным сдерживающим фактором в принятии решения о проведении переоценки является трудоемкость этой процедуры, если она осуществляется специально созданной комиссией предприятия, или же стоимость услуг сертифицированных оценщиков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В</w:t>
      </w:r>
      <w:r w:rsidR="008E03CD" w:rsidRPr="006C0773">
        <w:rPr>
          <w:lang w:eastAsia="en-US"/>
        </w:rPr>
        <w:t xml:space="preserve"> данной курсовой работе</w:t>
      </w:r>
      <w:r w:rsidR="006C0773" w:rsidRPr="006C0773">
        <w:rPr>
          <w:lang w:eastAsia="en-US"/>
        </w:rPr>
        <w:t xml:space="preserve"> </w:t>
      </w:r>
      <w:r w:rsidRPr="006C0773">
        <w:rPr>
          <w:lang w:eastAsia="en-US"/>
        </w:rPr>
        <w:t>рассмотрим</w:t>
      </w:r>
      <w:r w:rsidR="00496164" w:rsidRPr="006C0773">
        <w:rPr>
          <w:lang w:eastAsia="en-US"/>
        </w:rPr>
        <w:t xml:space="preserve"> о том, в каких случаях переоценка выгодна, каковы порядок ее проведения и отражения в учете, налоговые последствия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Как отмечалось выше, переоценивая основные средства, предприятие вынуждено лавировать между экономией на налогах и общей коммерческой привлекательностью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Поэтому вопрос о целесообразности переоценки может решить только руководство предприятия, исходя из его текущего финансового состояния и поставленных целей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Целями дооценки основных средств обычно являются</w:t>
      </w:r>
      <w:r w:rsidR="006C0773" w:rsidRPr="006C0773">
        <w:rPr>
          <w:lang w:eastAsia="en-US"/>
        </w:rPr>
        <w:t>: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привлечение инвесторов</w:t>
      </w:r>
      <w:r w:rsidR="006C0773" w:rsidRPr="006C0773">
        <w:rPr>
          <w:lang w:eastAsia="en-US"/>
        </w:rPr>
        <w:t>;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увеличение уставного капитала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УК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посредством увеличения номинальной стоимости акций за счет добавочного капитала, сформированного в результате переоценки ОС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К определенным видам деятельности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например, производство и реализация подакцизной продукции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законодательство предъявляет особые требования по размеру УК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Организации, не делая дополнитель</w:t>
      </w:r>
      <w:r w:rsidR="00967B2E" w:rsidRPr="006C0773">
        <w:rPr>
          <w:lang w:eastAsia="en-US"/>
        </w:rPr>
        <w:t>ных вкладов в УК, правомерно</w:t>
      </w:r>
      <w:r w:rsidR="006C0773" w:rsidRPr="006C0773">
        <w:rPr>
          <w:lang w:eastAsia="en-US"/>
        </w:rPr>
        <w:t xml:space="preserve"> [</w:t>
      </w:r>
      <w:r w:rsidR="00967B2E" w:rsidRPr="006C0773">
        <w:rPr>
          <w:lang w:eastAsia="en-US"/>
        </w:rPr>
        <w:t>2</w:t>
      </w:r>
      <w:r w:rsidR="006C0773" w:rsidRPr="006C0773">
        <w:rPr>
          <w:lang w:eastAsia="en-US"/>
        </w:rPr>
        <w:t xml:space="preserve">] </w:t>
      </w:r>
      <w:r w:rsidRPr="006C0773">
        <w:rPr>
          <w:lang w:eastAsia="en-US"/>
        </w:rPr>
        <w:t>проводят дооценку ОС</w:t>
      </w:r>
      <w:r w:rsidR="006C0773" w:rsidRPr="006C0773">
        <w:rPr>
          <w:lang w:eastAsia="en-US"/>
        </w:rPr>
        <w:t>;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повышение регулируемых цен и тарифов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При дооценке основных средств амортизационные отчисления в бухгалтерском учете, а следовательно, и учетная себестоимость производимой продукции увеличатся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Это экономически обосновывает рост цен и тарифов в условиях государственного регулирования</w:t>
      </w:r>
      <w:r w:rsidR="006C0773" w:rsidRPr="006C0773">
        <w:rPr>
          <w:lang w:eastAsia="en-US"/>
        </w:rPr>
        <w:t>;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получение кредита под залог ОС, обеспечение гарантий в сделках своим имуществом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Основными целями уценки ОС обычно являются экономия на налоге на имущество и определение реальной рыночной стоимости объектов ОС, моральный износ которых не учтен в их балансовой стоимости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Если организацию интересуют финансовые показатели, то нелишним будет провести экспресс-анализ этих показателей после предполагаемой переоценки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Предприятию, целью которого является исключительно получение кредита или совершение иных сделок с объектами недвижимости, возможно, рациональнее не делать переоценку, а заказать независимым оценщикам отчет об определении рыночной стоимости имущества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Заметим, существенное отклонение рыночной стоимости имущества в отчете об оценке от его балансовой стоимости не является основанием для обязательного отражения в учете результатов переоценки основных средств, поскольку отчет об оценке не может рассматриваться как первичный учетный документ и не служит базой для совершения учетных записей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Постановление Девятого арбитражного апелляционного суда от 2</w:t>
      </w:r>
      <w:r w:rsidR="006C0773">
        <w:rPr>
          <w:lang w:eastAsia="en-US"/>
        </w:rPr>
        <w:t>1.12.20</w:t>
      </w:r>
      <w:r w:rsidRPr="006C0773">
        <w:rPr>
          <w:lang w:eastAsia="en-US"/>
        </w:rPr>
        <w:t>06 N 09АП-16851/2006-АК</w:t>
      </w:r>
      <w:r w:rsidR="006C0773" w:rsidRPr="006C0773">
        <w:rPr>
          <w:lang w:eastAsia="en-US"/>
        </w:rPr>
        <w:t>).</w:t>
      </w:r>
    </w:p>
    <w:p w:rsidR="00FA62D7" w:rsidRPr="006C0773" w:rsidRDefault="00BC0B19" w:rsidP="00BC0B19">
      <w:pPr>
        <w:pStyle w:val="2"/>
      </w:pPr>
      <w:r>
        <w:br w:type="page"/>
      </w:r>
      <w:bookmarkStart w:id="1" w:name="_Toc273003350"/>
      <w:r w:rsidR="00603C2D" w:rsidRPr="006C0773">
        <w:t>1</w:t>
      </w:r>
      <w:r w:rsidR="006C0773" w:rsidRPr="006C0773">
        <w:t xml:space="preserve">. </w:t>
      </w:r>
      <w:r w:rsidR="00FA62D7" w:rsidRPr="006C0773">
        <w:t>Процедура переоценки</w:t>
      </w:r>
      <w:bookmarkEnd w:id="1"/>
    </w:p>
    <w:p w:rsidR="00BC0B19" w:rsidRDefault="00BC0B19" w:rsidP="006C0773">
      <w:pPr>
        <w:ind w:firstLine="709"/>
        <w:rPr>
          <w:b/>
          <w:bCs/>
          <w:lang w:val="uk-UA" w:eastAsia="en-US"/>
        </w:rPr>
      </w:pPr>
    </w:p>
    <w:p w:rsidR="00FA62D7" w:rsidRPr="006C0773" w:rsidRDefault="006C0773" w:rsidP="00BC0B19">
      <w:pPr>
        <w:pStyle w:val="2"/>
      </w:pPr>
      <w:bookmarkStart w:id="2" w:name="_Toc273003351"/>
      <w:r>
        <w:t xml:space="preserve">1.1 </w:t>
      </w:r>
      <w:r w:rsidR="00FA62D7" w:rsidRPr="006C0773">
        <w:t>Решение о переоценке</w:t>
      </w:r>
      <w:bookmarkEnd w:id="2"/>
    </w:p>
    <w:p w:rsidR="00BC0B19" w:rsidRDefault="00BC0B19" w:rsidP="006C0773">
      <w:pPr>
        <w:ind w:firstLine="709"/>
        <w:rPr>
          <w:lang w:val="uk-UA" w:eastAsia="en-US"/>
        </w:rPr>
      </w:pP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Чтобы реализовать право организации на переоценк</w:t>
      </w:r>
      <w:r w:rsidR="00657E94" w:rsidRPr="006C0773">
        <w:rPr>
          <w:lang w:eastAsia="en-US"/>
        </w:rPr>
        <w:t>у, в соответствии с ПБУ 1/98</w:t>
      </w:r>
      <w:r w:rsidR="006C0773" w:rsidRPr="006C0773">
        <w:rPr>
          <w:lang w:eastAsia="en-US"/>
        </w:rPr>
        <w:t xml:space="preserve"> [</w:t>
      </w:r>
      <w:r w:rsidR="00657E94" w:rsidRPr="006C0773">
        <w:rPr>
          <w:lang w:eastAsia="en-US"/>
        </w:rPr>
        <w:t>3</w:t>
      </w:r>
      <w:r w:rsidR="006C0773" w:rsidRPr="006C0773">
        <w:rPr>
          <w:lang w:eastAsia="en-US"/>
        </w:rPr>
        <w:t xml:space="preserve">] </w:t>
      </w:r>
      <w:r w:rsidRPr="006C0773">
        <w:rPr>
          <w:lang w:eastAsia="en-US"/>
        </w:rPr>
        <w:t>нужно закрепить соответствующие положения в учетной политике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Решение о проведении переоценки оформляется распорядительным документом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например, приказом руководителя</w:t>
      </w:r>
      <w:r w:rsidR="006C0773" w:rsidRPr="006C0773">
        <w:rPr>
          <w:lang w:eastAsia="en-US"/>
        </w:rPr>
        <w:t>)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</w:t>
      </w:r>
      <w:r w:rsidR="006C0773">
        <w:rPr>
          <w:lang w:eastAsia="en-US"/>
        </w:rPr>
        <w:t>.4</w:t>
      </w:r>
      <w:r w:rsidR="00657E94" w:rsidRPr="006C0773">
        <w:rPr>
          <w:lang w:eastAsia="en-US"/>
        </w:rPr>
        <w:t>5 Методических указаний</w:t>
      </w:r>
      <w:r w:rsidR="006C0773" w:rsidRPr="006C0773">
        <w:rPr>
          <w:lang w:eastAsia="en-US"/>
        </w:rPr>
        <w:t xml:space="preserve"> [</w:t>
      </w:r>
      <w:r w:rsidR="00657E94" w:rsidRPr="006C0773">
        <w:rPr>
          <w:lang w:eastAsia="en-US"/>
        </w:rPr>
        <w:t>4</w:t>
      </w:r>
      <w:r w:rsidR="006C0773" w:rsidRPr="006C0773">
        <w:rPr>
          <w:lang w:eastAsia="en-US"/>
        </w:rPr>
        <w:t xml:space="preserve">]). </w:t>
      </w:r>
      <w:r w:rsidRPr="006C0773">
        <w:rPr>
          <w:lang w:eastAsia="en-US"/>
        </w:rPr>
        <w:t>К нему прилагается перечень основных средств, подлежащих переоценке, в котором рекомендуется отразить следующие данные</w:t>
      </w:r>
      <w:r w:rsidR="006C0773" w:rsidRPr="006C0773">
        <w:rPr>
          <w:lang w:eastAsia="en-US"/>
        </w:rPr>
        <w:t xml:space="preserve">: </w:t>
      </w:r>
      <w:r w:rsidRPr="006C0773">
        <w:rPr>
          <w:lang w:eastAsia="en-US"/>
        </w:rPr>
        <w:t>точное название</w:t>
      </w:r>
      <w:r w:rsidR="006C0773" w:rsidRPr="006C0773">
        <w:rPr>
          <w:lang w:eastAsia="en-US"/>
        </w:rPr>
        <w:t xml:space="preserve">; </w:t>
      </w:r>
      <w:r w:rsidRPr="006C0773">
        <w:rPr>
          <w:lang w:eastAsia="en-US"/>
        </w:rPr>
        <w:t>дату приобретения, сооружения, изготовления</w:t>
      </w:r>
      <w:r w:rsidR="006C0773" w:rsidRPr="006C0773">
        <w:rPr>
          <w:lang w:eastAsia="en-US"/>
        </w:rPr>
        <w:t xml:space="preserve">; </w:t>
      </w:r>
      <w:r w:rsidRPr="006C0773">
        <w:rPr>
          <w:lang w:eastAsia="en-US"/>
        </w:rPr>
        <w:t>дату принятия объекта к бухгалтерскому учету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Если решение о переоценке будет принято, следует учитывать, что в дальнейшем такая переоценка должна производиться регулярно, чтобы стоимость основных средств, по которой они отражаются в бухгалтерском учете и отчетности, существенно не отличалась от текущей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восстановительной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стоимости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Это установлено абз</w:t>
      </w:r>
      <w:r w:rsidR="006C0773">
        <w:rPr>
          <w:lang w:eastAsia="en-US"/>
        </w:rPr>
        <w:t>.2</w:t>
      </w:r>
      <w:r w:rsidRPr="006C0773">
        <w:rPr>
          <w:lang w:eastAsia="en-US"/>
        </w:rPr>
        <w:t xml:space="preserve"> п</w:t>
      </w:r>
      <w:r w:rsidR="006C0773">
        <w:rPr>
          <w:lang w:eastAsia="en-US"/>
        </w:rPr>
        <w:t>.1</w:t>
      </w:r>
      <w:r w:rsidRPr="006C0773">
        <w:rPr>
          <w:lang w:eastAsia="en-US"/>
        </w:rPr>
        <w:t>5 ПБУ 6/01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Ни ПБУ 6/01, ни другими нормативными документами не определено, какая периодичность переоценки подразумевается под регулярностью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Относительно регулярности установлено лишь два условия</w:t>
      </w:r>
      <w:r w:rsidR="006C0773" w:rsidRPr="006C0773">
        <w:rPr>
          <w:lang w:eastAsia="en-US"/>
        </w:rPr>
        <w:t xml:space="preserve">: </w:t>
      </w:r>
      <w:r w:rsidRPr="006C0773">
        <w:rPr>
          <w:lang w:eastAsia="en-US"/>
        </w:rPr>
        <w:t>не чаще одного раза в год и с учетом существенности отклонений балансовой стоимости основных средств от их текущей восстановительной стоимости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К сведению</w:t>
      </w:r>
      <w:r w:rsidR="006C0773" w:rsidRPr="006C0773">
        <w:rPr>
          <w:lang w:eastAsia="en-US"/>
        </w:rPr>
        <w:t xml:space="preserve">: </w:t>
      </w:r>
      <w:r w:rsidRPr="006C0773">
        <w:rPr>
          <w:lang w:eastAsia="en-US"/>
        </w:rPr>
        <w:t>рекомендованный Минфином размер существенности составляет 5%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</w:t>
      </w:r>
      <w:r w:rsidR="006C0773">
        <w:rPr>
          <w:lang w:eastAsia="en-US"/>
        </w:rPr>
        <w:t>.1</w:t>
      </w:r>
      <w:r w:rsidRPr="006C0773">
        <w:rPr>
          <w:lang w:eastAsia="en-US"/>
        </w:rPr>
        <w:t xml:space="preserve"> Указаний о порядке составления и представления бухгалтерской отчетности, утвержденных Приказом Минфина России от 22</w:t>
      </w:r>
      <w:r w:rsidR="006C0773">
        <w:rPr>
          <w:lang w:eastAsia="en-US"/>
        </w:rPr>
        <w:t>.07.20</w:t>
      </w:r>
      <w:r w:rsidRPr="006C0773">
        <w:rPr>
          <w:lang w:eastAsia="en-US"/>
        </w:rPr>
        <w:t>03 N 67н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Он может быть и иным, и его также необходимо зафиксировать как элемент учетной политики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Определять в учетной политике конкретный</w:t>
      </w:r>
      <w:r w:rsidR="006C0773">
        <w:rPr>
          <w:lang w:eastAsia="en-US"/>
        </w:rPr>
        <w:t xml:space="preserve"> "</w:t>
      </w:r>
      <w:r w:rsidRPr="006C0773">
        <w:rPr>
          <w:lang w:eastAsia="en-US"/>
        </w:rPr>
        <w:t>шаг</w:t>
      </w:r>
      <w:r w:rsidR="006C0773">
        <w:rPr>
          <w:lang w:eastAsia="en-US"/>
        </w:rPr>
        <w:t xml:space="preserve">" </w:t>
      </w:r>
      <w:r w:rsidRPr="006C0773">
        <w:rPr>
          <w:lang w:eastAsia="en-US"/>
        </w:rPr>
        <w:t>переоценки не требуется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Если организация все же решит сделать это, то целесообразно внести дополнение о возможности проведения переоценки в иные сроки в случае существенного изменения стоимости отдельных групп основных средств в указанный период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Решение об изменении периода переоценки принимается на основании анализа стоимости основных средств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Следует иметь в виду, что отказ в дальнейшем от регулярных переоценок расценивается как изменение учетной политики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Письмо Минфина России от 07</w:t>
      </w:r>
      <w:r w:rsidR="006C0773">
        <w:rPr>
          <w:lang w:eastAsia="en-US"/>
        </w:rPr>
        <w:t>.02.20</w:t>
      </w:r>
      <w:r w:rsidRPr="006C0773">
        <w:rPr>
          <w:lang w:eastAsia="en-US"/>
        </w:rPr>
        <w:t>05 N 07-03-01/93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Случаи, в которых может производиться изменение учетной политики, перечислены в п</w:t>
      </w:r>
      <w:r w:rsidR="006C0773">
        <w:rPr>
          <w:lang w:eastAsia="en-US"/>
        </w:rPr>
        <w:t>.1</w:t>
      </w:r>
      <w:r w:rsidRPr="006C0773">
        <w:rPr>
          <w:lang w:eastAsia="en-US"/>
        </w:rPr>
        <w:t>6 ПБУ 1/98</w:t>
      </w:r>
      <w:r w:rsidR="006C0773" w:rsidRPr="006C0773">
        <w:rPr>
          <w:lang w:eastAsia="en-US"/>
        </w:rPr>
        <w:t>: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изменения в законодательстве РФ или нормативных актах по бухгалтерскому учету</w:t>
      </w:r>
      <w:r w:rsidR="006C0773" w:rsidRPr="006C0773">
        <w:rPr>
          <w:lang w:eastAsia="en-US"/>
        </w:rPr>
        <w:t>;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разработка организацией новых способов бухгалтерского учета</w:t>
      </w:r>
      <w:r w:rsidR="006C0773" w:rsidRPr="006C0773">
        <w:rPr>
          <w:lang w:eastAsia="en-US"/>
        </w:rPr>
        <w:t>;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существенное изменение условий деятельности предприятия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В последних двух случаях изменение учетной политики, в том числе отказ от переоценки, производится в добровольном порядке самой организацией</w:t>
      </w:r>
      <w:r w:rsidR="006C0773" w:rsidRPr="006C0773">
        <w:rPr>
          <w:lang w:eastAsia="en-US"/>
        </w:rPr>
        <w:t>.</w:t>
      </w:r>
    </w:p>
    <w:p w:rsidR="006C0773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Отметим, согласно п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</w:t>
      </w:r>
      <w:r w:rsidR="006C0773">
        <w:rPr>
          <w:lang w:eastAsia="en-US"/>
        </w:rPr>
        <w:t>.1</w:t>
      </w:r>
      <w:r w:rsidRPr="006C0773">
        <w:rPr>
          <w:lang w:eastAsia="en-US"/>
        </w:rPr>
        <w:t>7, 18, 21, 22 ПБУ 1/98 изменения в учетной политике организации должны быть обоснованны, обособленно раскрыты в бухгалтерской отчетности, оформлены соответствующей организационно-распорядительной документацией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Изменения, оказавшие или способные оказать существенное влияние на финансовые результаты организации, должны получить денежную оценку, при этом организации следует провести сопоставление соответствующих показателей минимум за два года, предшествующих году, в котором будут применяться изменения в учетной политике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Изменение в учетной политике вводится с 1 января года, следующего за годом его утверждения соответствующим приказом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В соответствии с п</w:t>
      </w:r>
      <w:r w:rsidR="006C0773">
        <w:rPr>
          <w:lang w:eastAsia="en-US"/>
        </w:rPr>
        <w:t>.2</w:t>
      </w:r>
      <w:r w:rsidRPr="006C0773">
        <w:rPr>
          <w:lang w:eastAsia="en-US"/>
        </w:rPr>
        <w:t>3 ПБУ 1/98 организация обязана раскрыть информацию об изменении учетной политики в пояснительной записке к годовой бухгалтерской отчетности</w:t>
      </w:r>
      <w:r w:rsidR="006C0773" w:rsidRPr="006C0773">
        <w:rPr>
          <w:lang w:eastAsia="en-US"/>
        </w:rPr>
        <w:t>.</w:t>
      </w:r>
    </w:p>
    <w:p w:rsidR="00BC0B19" w:rsidRDefault="00FA62D7" w:rsidP="006C0773">
      <w:pPr>
        <w:ind w:firstLine="709"/>
        <w:rPr>
          <w:lang w:eastAsia="en-US"/>
        </w:rPr>
      </w:pPr>
      <w:r w:rsidRPr="006C0773">
        <w:rPr>
          <w:lang w:eastAsia="en-US"/>
        </w:rPr>
        <w:t>Однако, прежде чем отказаться от переоценки, следует провести ее хотя бы дважды, чтобы таким образом в определенной мере соблюсти требование о регулярности</w:t>
      </w:r>
      <w:r w:rsidR="006C0773" w:rsidRPr="006C0773">
        <w:rPr>
          <w:lang w:eastAsia="en-US"/>
        </w:rPr>
        <w:t>.</w:t>
      </w:r>
    </w:p>
    <w:p w:rsidR="00D414A8" w:rsidRPr="006C0773" w:rsidRDefault="00BC0B19" w:rsidP="00BC0B19">
      <w:pPr>
        <w:pStyle w:val="2"/>
      </w:pPr>
      <w:r>
        <w:br w:type="page"/>
      </w:r>
      <w:bookmarkStart w:id="3" w:name="_Toc273003352"/>
      <w:r w:rsidR="006C0773">
        <w:t xml:space="preserve">1.2 </w:t>
      </w:r>
      <w:r w:rsidR="00D414A8" w:rsidRPr="006C0773">
        <w:t>Группы однородных объектов</w:t>
      </w:r>
      <w:bookmarkEnd w:id="3"/>
    </w:p>
    <w:p w:rsidR="00BC0B19" w:rsidRDefault="00BC0B19" w:rsidP="006C0773">
      <w:pPr>
        <w:ind w:firstLine="709"/>
        <w:rPr>
          <w:lang w:val="uk-UA" w:eastAsia="en-US"/>
        </w:rPr>
      </w:pPr>
    </w:p>
    <w:p w:rsidR="006C0773" w:rsidRDefault="00D414A8" w:rsidP="006C0773">
      <w:pPr>
        <w:ind w:firstLine="709"/>
        <w:rPr>
          <w:lang w:eastAsia="en-US"/>
        </w:rPr>
      </w:pPr>
      <w:r w:rsidRPr="006C0773">
        <w:rPr>
          <w:lang w:eastAsia="en-US"/>
        </w:rPr>
        <w:t>Переоценка может производиться не по отдельным объектам основных средств, а по группе однородных объектов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При этом ни ПБУ 6/01, ни другие нормативные акты по бухгалтерскому учету не содержат определения и критериев формирования групп однородных объектов основных средств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Поэтому определить такие группы организации должны самостоятельно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Минфин в Письме от 12</w:t>
      </w:r>
      <w:r w:rsidR="006C0773">
        <w:rPr>
          <w:lang w:eastAsia="en-US"/>
        </w:rPr>
        <w:t>.01.20</w:t>
      </w:r>
      <w:r w:rsidRPr="006C0773">
        <w:rPr>
          <w:lang w:eastAsia="en-US"/>
        </w:rPr>
        <w:t>06 N 07-05-06/2 рекомендует при их формировании исходить в основном из признаков назначения этих объектов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Таким образом, в учетной политике должны быть отражены определение и порядок создания групп однородных объектов, состоящих из объектов одного вида, класса, кода ОКОФ или конкретного набора объектов</w:t>
      </w:r>
      <w:r w:rsidR="006C0773" w:rsidRPr="006C0773">
        <w:rPr>
          <w:lang w:eastAsia="en-US"/>
        </w:rPr>
        <w:t>.</w:t>
      </w:r>
    </w:p>
    <w:p w:rsidR="006C0773" w:rsidRDefault="00D414A8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практике группы однородных объектов для переоценки соответствуют Классификации основных средств, включае</w:t>
      </w:r>
      <w:r w:rsidR="00967B2E" w:rsidRPr="006C0773">
        <w:rPr>
          <w:lang w:eastAsia="en-US"/>
        </w:rPr>
        <w:t>мых в амортизационные группы</w:t>
      </w:r>
      <w:r w:rsidR="006C0773" w:rsidRPr="006C0773">
        <w:rPr>
          <w:lang w:eastAsia="en-US"/>
        </w:rPr>
        <w:t xml:space="preserve"> [</w:t>
      </w:r>
      <w:r w:rsidR="00967B2E" w:rsidRPr="006C0773">
        <w:rPr>
          <w:lang w:eastAsia="en-US"/>
        </w:rPr>
        <w:t>5</w:t>
      </w:r>
      <w:r w:rsidR="006C0773">
        <w:rPr>
          <w:lang w:eastAsia="en-US"/>
        </w:rPr>
        <w:t>]:</w:t>
      </w:r>
      <w:r w:rsidR="006C0773" w:rsidRPr="006C0773">
        <w:rPr>
          <w:lang w:eastAsia="en-US"/>
        </w:rPr>
        <w:t xml:space="preserve"> </w:t>
      </w:r>
      <w:r w:rsidRPr="006C0773">
        <w:rPr>
          <w:lang w:eastAsia="en-US"/>
        </w:rPr>
        <w:t xml:space="preserve">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 и </w:t>
      </w:r>
      <w:r w:rsidR="006C0773">
        <w:rPr>
          <w:lang w:eastAsia="en-US"/>
        </w:rPr>
        <w:t>т.д.</w:t>
      </w:r>
    </w:p>
    <w:p w:rsidR="006C0773" w:rsidRDefault="00D414A8" w:rsidP="006C0773">
      <w:pPr>
        <w:ind w:firstLine="709"/>
        <w:rPr>
          <w:lang w:val="uk-UA" w:eastAsia="en-US"/>
        </w:rPr>
      </w:pPr>
      <w:r w:rsidRPr="006C0773">
        <w:rPr>
          <w:lang w:eastAsia="en-US"/>
        </w:rPr>
        <w:t>В целях оптимизации налогообложения или неких финансовых показателей рационально проводить не сплошную переоценку основных средств, а отдельных групп однородных объектов, в большей степени влияющих на данные показатели</w:t>
      </w:r>
      <w:r w:rsidR="006C0773" w:rsidRPr="006C0773">
        <w:rPr>
          <w:lang w:eastAsia="en-US"/>
        </w:rPr>
        <w:t>.</w:t>
      </w:r>
    </w:p>
    <w:p w:rsidR="00BC0B19" w:rsidRPr="00BC0B19" w:rsidRDefault="00BC0B19" w:rsidP="006C0773">
      <w:pPr>
        <w:ind w:firstLine="709"/>
        <w:rPr>
          <w:lang w:val="uk-UA" w:eastAsia="en-US"/>
        </w:rPr>
      </w:pPr>
    </w:p>
    <w:p w:rsidR="00CA38D7" w:rsidRPr="006C0773" w:rsidRDefault="006C0773" w:rsidP="00BC0B19">
      <w:pPr>
        <w:pStyle w:val="2"/>
      </w:pPr>
      <w:bookmarkStart w:id="4" w:name="_Toc273003353"/>
      <w:r>
        <w:t xml:space="preserve">1.3 </w:t>
      </w:r>
      <w:r w:rsidR="00481E13" w:rsidRPr="006C0773">
        <w:t>Учет переоценки основных средств</w:t>
      </w:r>
      <w:bookmarkEnd w:id="4"/>
    </w:p>
    <w:p w:rsidR="00BC0B19" w:rsidRDefault="00BC0B19" w:rsidP="006C0773">
      <w:pPr>
        <w:ind w:firstLine="709"/>
        <w:rPr>
          <w:lang w:val="uk-UA"/>
        </w:rPr>
      </w:pPr>
    </w:p>
    <w:p w:rsidR="006C0773" w:rsidRDefault="00481E13" w:rsidP="006C0773">
      <w:pPr>
        <w:ind w:firstLine="709"/>
      </w:pPr>
      <w:r w:rsidRPr="006C0773">
        <w:t xml:space="preserve">Первоначальная стоимость объекта основных средств </w:t>
      </w:r>
      <w:r w:rsidR="006C0773">
        <w:t>-</w:t>
      </w:r>
      <w:r w:rsidRPr="006C0773">
        <w:t xml:space="preserve"> достаточно стабильная величина, но и она может изменяться</w:t>
      </w:r>
      <w:r w:rsidR="006C0773" w:rsidRPr="006C0773">
        <w:t xml:space="preserve">: </w:t>
      </w:r>
      <w:r w:rsidRPr="006C0773">
        <w:t>законодатель предусмотрел такие возможности и предоставил экономическому субъекту право выбора в этой области</w:t>
      </w:r>
      <w:r w:rsidR="006C0773" w:rsidRPr="006C0773">
        <w:t>.</w:t>
      </w:r>
    </w:p>
    <w:p w:rsidR="006C0773" w:rsidRDefault="00481E13" w:rsidP="006C0773">
      <w:pPr>
        <w:ind w:firstLine="709"/>
      </w:pPr>
      <w:r w:rsidRPr="006C0773">
        <w:t xml:space="preserve">Так, наиболее распространенный и доступный способ изменения первоначальной стоимости основных средств </w:t>
      </w:r>
      <w:r w:rsidR="006C0773">
        <w:t>-</w:t>
      </w:r>
      <w:r w:rsidRPr="006C0773">
        <w:t xml:space="preserve"> их переоценка</w:t>
      </w:r>
      <w:r w:rsidR="006C0773" w:rsidRPr="006C0773">
        <w:t xml:space="preserve">. </w:t>
      </w:r>
      <w:r w:rsidRPr="006C0773">
        <w:t>Согласно п</w:t>
      </w:r>
      <w:r w:rsidR="006C0773">
        <w:t>.1</w:t>
      </w:r>
      <w:r w:rsidRPr="006C0773">
        <w:t>5 ПБУ 6/01 коммерческие организации могут переоценивать группы однородных объектов основных средств не чаще одного раза в год</w:t>
      </w:r>
      <w:r w:rsidR="006C0773">
        <w:t xml:space="preserve"> (</w:t>
      </w:r>
      <w:r w:rsidRPr="006C0773">
        <w:t>на начало отчетного года</w:t>
      </w:r>
      <w:r w:rsidR="006C0773" w:rsidRPr="006C0773">
        <w:t xml:space="preserve">) </w:t>
      </w:r>
      <w:r w:rsidR="004950A8" w:rsidRPr="006C0773">
        <w:t>по текущей</w:t>
      </w:r>
      <w:r w:rsidR="006C0773">
        <w:t xml:space="preserve"> (</w:t>
      </w:r>
      <w:r w:rsidR="004950A8" w:rsidRPr="006C0773">
        <w:t>восстановительной</w:t>
      </w:r>
      <w:r w:rsidR="006C0773" w:rsidRPr="006C0773">
        <w:t xml:space="preserve">) </w:t>
      </w:r>
      <w:r w:rsidR="004950A8" w:rsidRPr="006C0773">
        <w:t>стоимости</w:t>
      </w:r>
      <w:r w:rsidR="006C0773" w:rsidRPr="006C0773">
        <w:t>.</w:t>
      </w:r>
    </w:p>
    <w:p w:rsidR="006C0773" w:rsidRDefault="004950A8" w:rsidP="006C0773">
      <w:pPr>
        <w:ind w:firstLine="709"/>
      </w:pPr>
      <w:r w:rsidRPr="006C0773">
        <w:t>Сумма дооценки объекта основных средств в результате переоценки зачисляется в добавочный капитал организации</w:t>
      </w:r>
      <w:r w:rsidR="006C0773" w:rsidRPr="006C0773">
        <w:t xml:space="preserve">. </w:t>
      </w:r>
      <w:r w:rsidRPr="006C0773">
        <w:t>При этом в бухгалтерском учете производится следующая запись</w:t>
      </w:r>
      <w:r w:rsidR="006C0773" w:rsidRPr="006C0773">
        <w:t>:</w:t>
      </w:r>
    </w:p>
    <w:p w:rsidR="006C0773" w:rsidRDefault="004950A8" w:rsidP="006C0773">
      <w:pPr>
        <w:ind w:firstLine="709"/>
      </w:pPr>
      <w:r w:rsidRPr="006C0773">
        <w:t>Дебет счета 01</w:t>
      </w:r>
      <w:r w:rsidR="006C0773">
        <w:t xml:space="preserve"> "</w:t>
      </w:r>
      <w:r w:rsidRPr="006C0773">
        <w:t>Основные средства</w:t>
      </w:r>
      <w:r w:rsidR="006C0773">
        <w:t>"</w:t>
      </w:r>
    </w:p>
    <w:p w:rsidR="006C0773" w:rsidRDefault="004950A8" w:rsidP="006C0773">
      <w:pPr>
        <w:ind w:firstLine="709"/>
      </w:pPr>
      <w:r w:rsidRPr="006C0773">
        <w:t>Кредит счета 83</w:t>
      </w:r>
      <w:r w:rsidR="006C0773">
        <w:t xml:space="preserve"> "</w:t>
      </w:r>
      <w:r w:rsidRPr="006C0773">
        <w:t>Добавочный капитал</w:t>
      </w:r>
      <w:r w:rsidR="006C0773">
        <w:t>".</w:t>
      </w:r>
    </w:p>
    <w:p w:rsidR="006C0773" w:rsidRDefault="004950A8" w:rsidP="006C0773">
      <w:pPr>
        <w:ind w:firstLine="709"/>
      </w:pPr>
      <w:r w:rsidRPr="006C0773">
        <w:t>Сумма дооценки объекта основных средств, равная сумме уценки его, проведенной в предыдущие отчетные периоды и отнесенной на счет прибылей и убытков в качестве операционных расходов, относится на счет прибылей и убытков отчетного периода в качестве дохода</w:t>
      </w:r>
      <w:r w:rsidR="006C0773" w:rsidRPr="006C0773">
        <w:t xml:space="preserve">. </w:t>
      </w:r>
      <w:r w:rsidRPr="006C0773">
        <w:t>В этом случае сумму дооценки отражают записью</w:t>
      </w:r>
      <w:r w:rsidR="006C0773" w:rsidRPr="006C0773">
        <w:t>:</w:t>
      </w:r>
    </w:p>
    <w:p w:rsidR="006C0773" w:rsidRDefault="004950A8" w:rsidP="006C0773">
      <w:pPr>
        <w:ind w:firstLine="709"/>
      </w:pPr>
      <w:r w:rsidRPr="006C0773">
        <w:t>Дебет счета 01</w:t>
      </w:r>
      <w:r w:rsidR="006C0773">
        <w:t xml:space="preserve"> "</w:t>
      </w:r>
      <w:r w:rsidRPr="006C0773">
        <w:t>Основные средства</w:t>
      </w:r>
      <w:r w:rsidR="006C0773">
        <w:t>"</w:t>
      </w:r>
    </w:p>
    <w:p w:rsidR="006C0773" w:rsidRDefault="004950A8" w:rsidP="006C0773">
      <w:pPr>
        <w:ind w:firstLine="709"/>
      </w:pPr>
      <w:r w:rsidRPr="006C0773">
        <w:t>Кредит счета 91</w:t>
      </w:r>
      <w:r w:rsidR="006C0773">
        <w:t xml:space="preserve"> "</w:t>
      </w:r>
      <w:r w:rsidRPr="006C0773">
        <w:t>Прочие доходы и расходы</w:t>
      </w:r>
      <w:r w:rsidR="006C0773">
        <w:t>".</w:t>
      </w:r>
    </w:p>
    <w:p w:rsidR="006C0773" w:rsidRDefault="004950A8" w:rsidP="006C0773">
      <w:pPr>
        <w:ind w:firstLine="709"/>
      </w:pPr>
      <w:r w:rsidRPr="006C0773">
        <w:t>Сумма уценки объекта основных средств в результате переоценки относится на счет прибылей и убытков в качестве расходов</w:t>
      </w:r>
      <w:r w:rsidR="006C0773" w:rsidRPr="006C0773">
        <w:t xml:space="preserve">. </w:t>
      </w:r>
      <w:r w:rsidRPr="006C0773">
        <w:t>При этом в бухгалтерском учете производят следующую запись</w:t>
      </w:r>
      <w:r w:rsidR="006C0773" w:rsidRPr="006C0773">
        <w:t>:</w:t>
      </w:r>
    </w:p>
    <w:p w:rsidR="006C0773" w:rsidRDefault="004950A8" w:rsidP="006C0773">
      <w:pPr>
        <w:ind w:firstLine="709"/>
      </w:pPr>
      <w:r w:rsidRPr="006C0773">
        <w:t>Дебит счета 91</w:t>
      </w:r>
      <w:r w:rsidR="006C0773">
        <w:t xml:space="preserve"> "</w:t>
      </w:r>
      <w:r w:rsidRPr="006C0773">
        <w:t>Прочие доходы и расходы</w:t>
      </w:r>
      <w:r w:rsidR="006C0773">
        <w:t>"</w:t>
      </w:r>
    </w:p>
    <w:p w:rsidR="006C0773" w:rsidRDefault="004950A8" w:rsidP="006C0773">
      <w:pPr>
        <w:ind w:firstLine="709"/>
      </w:pPr>
      <w:r w:rsidRPr="006C0773">
        <w:t>Кредит счета 01</w:t>
      </w:r>
      <w:r w:rsidR="006C0773">
        <w:t xml:space="preserve"> "</w:t>
      </w:r>
      <w:r w:rsidRPr="006C0773">
        <w:t>Основные средства</w:t>
      </w:r>
      <w:r w:rsidR="006C0773">
        <w:t>".</w:t>
      </w:r>
    </w:p>
    <w:p w:rsidR="006C0773" w:rsidRDefault="004950A8" w:rsidP="006C0773">
      <w:pPr>
        <w:ind w:firstLine="709"/>
      </w:pPr>
      <w:r w:rsidRPr="006C0773">
        <w:t xml:space="preserve">Сумма </w:t>
      </w:r>
      <w:r w:rsidR="00085623" w:rsidRPr="006C0773">
        <w:t>уценки объекта основных средств относится</w:t>
      </w:r>
      <w:r w:rsidR="00E027B1" w:rsidRPr="006C0773">
        <w:t xml:space="preserve"> в уменьшение добавочного капитала организации, образованного за счет сумм дооценки этого объекта, проведенной в предыдущие отчетные периоды</w:t>
      </w:r>
      <w:r w:rsidR="006C0773" w:rsidRPr="006C0773">
        <w:t xml:space="preserve">. </w:t>
      </w:r>
      <w:r w:rsidR="00E027B1" w:rsidRPr="006C0773">
        <w:t>В этом случае сумму уценки отражают записью</w:t>
      </w:r>
      <w:r w:rsidR="006C0773" w:rsidRPr="006C0773">
        <w:t>:</w:t>
      </w:r>
    </w:p>
    <w:p w:rsidR="006C0773" w:rsidRDefault="00E027B1" w:rsidP="006C0773">
      <w:pPr>
        <w:ind w:firstLine="709"/>
      </w:pPr>
      <w:r w:rsidRPr="006C0773">
        <w:t>Дебет счета 83</w:t>
      </w:r>
      <w:r w:rsidR="006C0773">
        <w:t xml:space="preserve"> "</w:t>
      </w:r>
      <w:r w:rsidRPr="006C0773">
        <w:t>Добавочный капитал</w:t>
      </w:r>
      <w:r w:rsidR="006C0773">
        <w:t>"</w:t>
      </w:r>
    </w:p>
    <w:p w:rsidR="006C0773" w:rsidRDefault="00E027B1" w:rsidP="006C0773">
      <w:pPr>
        <w:ind w:firstLine="709"/>
      </w:pPr>
      <w:r w:rsidRPr="006C0773">
        <w:t>Кредит счета 01</w:t>
      </w:r>
      <w:r w:rsidR="006C0773">
        <w:t xml:space="preserve"> "</w:t>
      </w:r>
      <w:r w:rsidRPr="006C0773">
        <w:t>Основные средства</w:t>
      </w:r>
      <w:r w:rsidR="006C0773">
        <w:t>".</w:t>
      </w:r>
    </w:p>
    <w:p w:rsidR="006C0773" w:rsidRDefault="00E027B1" w:rsidP="006C0773">
      <w:pPr>
        <w:ind w:firstLine="709"/>
      </w:pPr>
      <w:r w:rsidRPr="006C0773">
        <w:t>Превышение суммы уценки объекта над суммой его дооценки, зачисленной в добавочный капитал организации в результате переоценки, проведенной в предыдущие отчетные периоды, относится на счет прибылей и убытков в качестве операционного расхода</w:t>
      </w:r>
      <w:r w:rsidR="006C0773" w:rsidRPr="006C0773">
        <w:t xml:space="preserve">. </w:t>
      </w:r>
      <w:r w:rsidRPr="006C0773">
        <w:t>При этом в бухгалтерии производственного предприятия производят следующую запись</w:t>
      </w:r>
      <w:r w:rsidR="006C0773" w:rsidRPr="006C0773">
        <w:t>:</w:t>
      </w:r>
    </w:p>
    <w:p w:rsidR="006C0773" w:rsidRDefault="00E027B1" w:rsidP="006C0773">
      <w:pPr>
        <w:ind w:firstLine="709"/>
      </w:pPr>
      <w:r w:rsidRPr="006C0773">
        <w:t>Дебит счета 91</w:t>
      </w:r>
      <w:r w:rsidR="006C0773">
        <w:t xml:space="preserve"> "</w:t>
      </w:r>
      <w:r w:rsidRPr="006C0773">
        <w:t>Прочие доходы и расходы</w:t>
      </w:r>
      <w:r w:rsidR="006C0773">
        <w:t>"</w:t>
      </w:r>
    </w:p>
    <w:p w:rsidR="006C0773" w:rsidRDefault="00E027B1" w:rsidP="006C0773">
      <w:pPr>
        <w:ind w:firstLine="709"/>
      </w:pPr>
      <w:r w:rsidRPr="006C0773">
        <w:t>Кредит счета 01</w:t>
      </w:r>
      <w:r w:rsidR="006C0773">
        <w:t xml:space="preserve"> "</w:t>
      </w:r>
      <w:r w:rsidRPr="006C0773">
        <w:t>Основные средства</w:t>
      </w:r>
      <w:r w:rsidR="006C0773">
        <w:t>".</w:t>
      </w:r>
    </w:p>
    <w:p w:rsidR="006C0773" w:rsidRDefault="00E027B1" w:rsidP="006C0773">
      <w:pPr>
        <w:ind w:firstLine="709"/>
      </w:pPr>
      <w:r w:rsidRPr="006C0773">
        <w:t>При выбытии основных средств, подвергшегося переоценке, сумма его дооценки переносится с добавочного капитала организации в нераспределенную прибыль организации следующей записью</w:t>
      </w:r>
      <w:r w:rsidR="006C0773" w:rsidRPr="006C0773">
        <w:t>:</w:t>
      </w:r>
    </w:p>
    <w:p w:rsidR="006C0773" w:rsidRDefault="00E027B1" w:rsidP="006C0773">
      <w:pPr>
        <w:ind w:firstLine="709"/>
      </w:pPr>
      <w:r w:rsidRPr="006C0773">
        <w:t>Дебет счета 84</w:t>
      </w:r>
      <w:r w:rsidR="006C0773">
        <w:t xml:space="preserve"> "</w:t>
      </w:r>
      <w:r w:rsidRPr="006C0773">
        <w:t>Нераспределенная прибыль</w:t>
      </w:r>
      <w:r w:rsidR="006C0773">
        <w:t xml:space="preserve"> (</w:t>
      </w:r>
      <w:r w:rsidRPr="006C0773">
        <w:t>непокрытый убыток</w:t>
      </w:r>
      <w:r w:rsidR="006C0773">
        <w:t>)"</w:t>
      </w:r>
    </w:p>
    <w:p w:rsidR="006C0773" w:rsidRDefault="00E027B1" w:rsidP="006C0773">
      <w:pPr>
        <w:ind w:firstLine="709"/>
      </w:pPr>
      <w:r w:rsidRPr="006C0773">
        <w:t>Кредит счета 83</w:t>
      </w:r>
      <w:r w:rsidR="006C0773">
        <w:t xml:space="preserve"> "</w:t>
      </w:r>
      <w:r w:rsidRPr="006C0773">
        <w:t>Добавочный капитал</w:t>
      </w:r>
      <w:r w:rsidR="006C0773">
        <w:t>".</w:t>
      </w:r>
    </w:p>
    <w:p w:rsidR="006C0773" w:rsidRDefault="00041076" w:rsidP="006C0773">
      <w:pPr>
        <w:ind w:firstLine="709"/>
      </w:pPr>
      <w:r w:rsidRPr="006C0773">
        <w:t>Необходимо иметь ввиду, что единожды произведенная переоценка становится обязательной, но не обязательно ежегодной</w:t>
      </w:r>
      <w:r w:rsidR="006C0773" w:rsidRPr="006C0773">
        <w:t xml:space="preserve">. </w:t>
      </w:r>
      <w:r w:rsidRPr="006C0773">
        <w:t>Во избежание недоразумений с пользователями бухгалтерской информации</w:t>
      </w:r>
      <w:r w:rsidR="006C0773">
        <w:t xml:space="preserve"> (</w:t>
      </w:r>
      <w:r w:rsidRPr="006C0773">
        <w:t>в том числе с контролирующими органами</w:t>
      </w:r>
      <w:r w:rsidR="006C0773" w:rsidRPr="006C0773">
        <w:t xml:space="preserve">) </w:t>
      </w:r>
      <w:r w:rsidRPr="006C0773">
        <w:t>следует определить в учетной политике периодичность проведения переоценки</w:t>
      </w:r>
      <w:r w:rsidR="006C0773" w:rsidRPr="006C0773">
        <w:t>.</w:t>
      </w:r>
    </w:p>
    <w:p w:rsidR="006C0773" w:rsidRDefault="00041076" w:rsidP="006C0773">
      <w:pPr>
        <w:ind w:firstLine="709"/>
      </w:pPr>
      <w:r w:rsidRPr="006C0773">
        <w:t>Эти сроки могут варьироваться для разных групп однородных объектов основных средств</w:t>
      </w:r>
      <w:r w:rsidR="006C0773" w:rsidRPr="006C0773">
        <w:t xml:space="preserve">. </w:t>
      </w:r>
      <w:r w:rsidRPr="006C0773">
        <w:t>Определению периодичности переоценки должен предшествовать анализ динамики рыночных цен на данный вид активов и сложившихся в этой области тенденций</w:t>
      </w:r>
      <w:r w:rsidR="006C0773" w:rsidRPr="006C0773">
        <w:t xml:space="preserve">. </w:t>
      </w:r>
      <w:r w:rsidRPr="006C0773">
        <w:t>Следует предусмотреть возможное снижение рыночных цен, в связи с которым возникает необходимость уценки объектов</w:t>
      </w:r>
      <w:r w:rsidR="006C0773" w:rsidRPr="006C0773">
        <w:t>.</w:t>
      </w:r>
    </w:p>
    <w:p w:rsidR="006C0773" w:rsidRDefault="00041076" w:rsidP="006C0773">
      <w:pPr>
        <w:ind w:firstLine="709"/>
      </w:pPr>
      <w:r w:rsidRPr="006C0773">
        <w:t xml:space="preserve">Переоценка </w:t>
      </w:r>
      <w:r w:rsidR="006C0773">
        <w:t>-</w:t>
      </w:r>
      <w:r w:rsidRPr="006C0773">
        <w:t xml:space="preserve"> дооценка или уценка </w:t>
      </w:r>
      <w:r w:rsidR="006C0773">
        <w:t>-</w:t>
      </w:r>
      <w:r w:rsidRPr="006C0773">
        <w:t xml:space="preserve"> объекта влечет за собой пропорциональное увеличение</w:t>
      </w:r>
      <w:r w:rsidR="006C0773">
        <w:t xml:space="preserve"> (</w:t>
      </w:r>
      <w:r w:rsidRPr="006C0773">
        <w:t>или уменьшение</w:t>
      </w:r>
      <w:r w:rsidR="006C0773" w:rsidRPr="006C0773">
        <w:t xml:space="preserve">) </w:t>
      </w:r>
      <w:r w:rsidRPr="006C0773">
        <w:t>суммы накопленных амортизационных отчислений</w:t>
      </w:r>
      <w:r w:rsidR="006C0773" w:rsidRPr="006C0773">
        <w:t xml:space="preserve">. </w:t>
      </w:r>
      <w:r w:rsidRPr="006C0773">
        <w:t>Кроме того, при дооценке текущие амортизационные отчисления, включаемые в себестоимость, также возрастут, это снизит прибыль от обычных видов деятельности</w:t>
      </w:r>
      <w:r w:rsidR="006C0773" w:rsidRPr="006C0773">
        <w:t xml:space="preserve">. </w:t>
      </w:r>
      <w:r w:rsidRPr="006C0773">
        <w:t>Прибыль от продажи объекта по рыночным ценам в этом случае также сократится</w:t>
      </w:r>
      <w:r w:rsidR="006C0773" w:rsidRPr="006C0773">
        <w:t xml:space="preserve">. </w:t>
      </w:r>
      <w:r w:rsidRPr="006C0773">
        <w:t>В то же время амортизационный фонд на полное восстановление объекта пополнится</w:t>
      </w:r>
      <w:r w:rsidR="006C0773" w:rsidRPr="006C0773">
        <w:t>.</w:t>
      </w:r>
    </w:p>
    <w:p w:rsidR="00B43FA2" w:rsidRPr="006C0773" w:rsidRDefault="00BC0B19" w:rsidP="00BC0B19">
      <w:pPr>
        <w:pStyle w:val="2"/>
      </w:pPr>
      <w:r>
        <w:br w:type="page"/>
      </w:r>
      <w:bookmarkStart w:id="5" w:name="_Toc273003354"/>
      <w:r w:rsidR="006C0773">
        <w:t xml:space="preserve">1.4 </w:t>
      </w:r>
      <w:r w:rsidR="00471861" w:rsidRPr="006C0773">
        <w:t>Учет результатов переоценки основных средств</w:t>
      </w:r>
      <w:bookmarkEnd w:id="5"/>
    </w:p>
    <w:p w:rsidR="00BC0B19" w:rsidRDefault="00BC0B19" w:rsidP="006C0773">
      <w:pPr>
        <w:ind w:firstLine="709"/>
        <w:rPr>
          <w:lang w:val="uk-UA" w:eastAsia="en-US"/>
        </w:rPr>
      </w:pPr>
    </w:p>
    <w:p w:rsidR="006C0773" w:rsidRDefault="00B43FA2" w:rsidP="006C0773">
      <w:pPr>
        <w:ind w:firstLine="709"/>
        <w:rPr>
          <w:lang w:eastAsia="en-US"/>
        </w:rPr>
      </w:pPr>
      <w:r w:rsidRPr="006C0773">
        <w:rPr>
          <w:lang w:eastAsia="en-US"/>
        </w:rPr>
        <w:t>Порядок отражения результатов переоценки в учете определен п</w:t>
      </w:r>
      <w:r w:rsidR="006C0773">
        <w:rPr>
          <w:lang w:eastAsia="en-US"/>
        </w:rPr>
        <w:t>.4</w:t>
      </w:r>
      <w:r w:rsidRPr="006C0773">
        <w:rPr>
          <w:lang w:eastAsia="en-US"/>
        </w:rPr>
        <w:t>8 Методических указаний и п</w:t>
      </w:r>
      <w:r w:rsidR="006C0773">
        <w:rPr>
          <w:lang w:eastAsia="en-US"/>
        </w:rPr>
        <w:t>.1</w:t>
      </w:r>
      <w:r w:rsidRPr="006C0773">
        <w:rPr>
          <w:lang w:eastAsia="en-US"/>
        </w:rPr>
        <w:t>5 ПБУ 6/01</w:t>
      </w:r>
      <w:r w:rsidR="006C0773" w:rsidRPr="006C0773">
        <w:rPr>
          <w:lang w:eastAsia="en-US"/>
        </w:rPr>
        <w:t>.</w:t>
      </w:r>
    </w:p>
    <w:p w:rsidR="006C0773" w:rsidRDefault="00B43FA2" w:rsidP="006C0773">
      <w:pPr>
        <w:ind w:firstLine="709"/>
        <w:rPr>
          <w:lang w:eastAsia="en-US"/>
        </w:rPr>
      </w:pPr>
      <w:r w:rsidRPr="006C0773">
        <w:rPr>
          <w:lang w:eastAsia="en-US"/>
        </w:rPr>
        <w:t>Сумма дооценки объекта ОС в результате переоценки зачисляется в добавочный капитал организации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Сумма дооценки объекта ОС, равная сумме его уценки, проведенной в предыдущие отчетные периоды и отнесенной на счет учета нераспределенной прибыли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непокрытого убытка</w:t>
      </w:r>
      <w:r w:rsidR="006C0773" w:rsidRPr="006C0773">
        <w:rPr>
          <w:lang w:eastAsia="en-US"/>
        </w:rPr>
        <w:t>),</w:t>
      </w:r>
      <w:r w:rsidRPr="006C0773">
        <w:rPr>
          <w:lang w:eastAsia="en-US"/>
        </w:rPr>
        <w:t xml:space="preserve"> зачисляется на счет учета нераспределенной прибыли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непокрытого убытка</w:t>
      </w:r>
      <w:r w:rsidR="006C0773" w:rsidRPr="006C0773">
        <w:rPr>
          <w:lang w:eastAsia="en-US"/>
        </w:rPr>
        <w:t>).</w:t>
      </w:r>
    </w:p>
    <w:p w:rsidR="006C0773" w:rsidRDefault="00B43FA2" w:rsidP="006C0773">
      <w:pPr>
        <w:ind w:firstLine="709"/>
        <w:rPr>
          <w:lang w:eastAsia="en-US"/>
        </w:rPr>
      </w:pPr>
      <w:r w:rsidRPr="006C0773">
        <w:rPr>
          <w:lang w:eastAsia="en-US"/>
        </w:rPr>
        <w:t>Сумма уценки объекта ОС в результате переоценки относится на счет учета нераспределенной прибыли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непокрытого убытка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Данная сумма относится в уменьшение добавочного капитала организации, образованного за счет сумм дооценки этого объекта, проведенной в предыдущие отчетные периоды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Превышение суммы уценки объекта над суммой его дооценки, зачисленной в добавочный капитал организации в результате переоценки, проведенной в предыдущие отчетные периоды, относится на счет учета нераспределенной прибыли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непокрытого убытка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Сумма, отнесенная на счет учета нераспределенной прибыли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непокрытого убытка</w:t>
      </w:r>
      <w:r w:rsidR="006C0773" w:rsidRPr="006C0773">
        <w:rPr>
          <w:lang w:eastAsia="en-US"/>
        </w:rPr>
        <w:t>),</w:t>
      </w:r>
      <w:r w:rsidRPr="006C0773">
        <w:rPr>
          <w:lang w:eastAsia="en-US"/>
        </w:rPr>
        <w:t xml:space="preserve"> должна быть раскрыта в бухгалтерской отчетности организации</w:t>
      </w:r>
      <w:r w:rsidR="006C0773" w:rsidRPr="006C0773">
        <w:rPr>
          <w:lang w:eastAsia="en-US"/>
        </w:rPr>
        <w:t>.</w:t>
      </w:r>
    </w:p>
    <w:p w:rsidR="006C0773" w:rsidRDefault="00B43FA2" w:rsidP="006C0773">
      <w:pPr>
        <w:ind w:firstLine="709"/>
        <w:rPr>
          <w:lang w:eastAsia="en-US"/>
        </w:rPr>
      </w:pPr>
      <w:r w:rsidRPr="006C0773">
        <w:rPr>
          <w:lang w:eastAsia="en-US"/>
        </w:rPr>
        <w:t>При выбытии объекта ОС сумма его дооценки переносится со счета учета добавочного капитала организации в счет учета нераспределенной прибыли</w:t>
      </w:r>
      <w:r w:rsidR="006C0773" w:rsidRPr="006C0773">
        <w:rPr>
          <w:lang w:eastAsia="en-US"/>
        </w:rPr>
        <w:t>.</w:t>
      </w:r>
    </w:p>
    <w:p w:rsidR="006C0773" w:rsidRDefault="00B43FA2" w:rsidP="006C0773">
      <w:pPr>
        <w:ind w:firstLine="709"/>
        <w:rPr>
          <w:lang w:eastAsia="en-US"/>
        </w:rPr>
      </w:pPr>
      <w:r w:rsidRPr="006C0773">
        <w:rPr>
          <w:lang w:eastAsia="en-US"/>
        </w:rPr>
        <w:t>Все возможные варианты учетных записей в зависимости от текущего результата оценки и результатов, полученных в пре</w:t>
      </w:r>
      <w:r w:rsidR="00DF0123" w:rsidRPr="006C0773">
        <w:rPr>
          <w:lang w:eastAsia="en-US"/>
        </w:rPr>
        <w:t>дыдущие годы, сведены в таблице 1</w:t>
      </w:r>
      <w:r w:rsidR="006C0773" w:rsidRPr="006C0773">
        <w:rPr>
          <w:lang w:eastAsia="en-US"/>
        </w:rPr>
        <w:t>.</w:t>
      </w:r>
    </w:p>
    <w:p w:rsidR="00BC0B19" w:rsidRDefault="00BC0B19" w:rsidP="006C0773">
      <w:pPr>
        <w:ind w:firstLine="709"/>
        <w:rPr>
          <w:lang w:val="uk-UA" w:eastAsia="en-US"/>
        </w:rPr>
      </w:pPr>
    </w:p>
    <w:p w:rsidR="00DF0123" w:rsidRPr="006C0773" w:rsidRDefault="00DF0123" w:rsidP="006C0773">
      <w:pPr>
        <w:ind w:firstLine="709"/>
        <w:rPr>
          <w:lang w:eastAsia="en-US"/>
        </w:rPr>
      </w:pPr>
      <w:r w:rsidRPr="006C0773">
        <w:rPr>
          <w:lang w:eastAsia="en-US"/>
        </w:rPr>
        <w:t xml:space="preserve">Таблица 1 </w:t>
      </w:r>
      <w:r w:rsidR="006C0773">
        <w:rPr>
          <w:lang w:eastAsia="en-US"/>
        </w:rPr>
        <w:t>-</w:t>
      </w:r>
      <w:r w:rsidRPr="006C0773">
        <w:rPr>
          <w:lang w:eastAsia="en-US"/>
        </w:rPr>
        <w:t xml:space="preserve"> Варианты учетных записей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4019"/>
        <w:gridCol w:w="2943"/>
      </w:tblGrid>
      <w:tr w:rsidR="00B43FA2" w:rsidRPr="006C0773" w:rsidTr="007257A7">
        <w:trPr>
          <w:trHeight w:val="240"/>
          <w:jc w:val="center"/>
        </w:trPr>
        <w:tc>
          <w:tcPr>
            <w:tcW w:w="0" w:type="auto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>Результаты прошлых переоценок</w:t>
            </w:r>
            <w:r w:rsidR="006C0773" w:rsidRPr="006C0773">
              <w:t xml:space="preserve"> </w:t>
            </w:r>
          </w:p>
        </w:tc>
        <w:tc>
          <w:tcPr>
            <w:tcW w:w="6962" w:type="dxa"/>
            <w:gridSpan w:val="2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 xml:space="preserve">Текущий результат переоценки </w:t>
            </w:r>
          </w:p>
        </w:tc>
      </w:tr>
      <w:tr w:rsidR="00B43FA2" w:rsidRPr="006C0773" w:rsidTr="007257A7">
        <w:trPr>
          <w:trHeight w:val="240"/>
          <w:jc w:val="center"/>
        </w:trPr>
        <w:tc>
          <w:tcPr>
            <w:tcW w:w="0" w:type="auto"/>
            <w:shd w:val="clear" w:color="auto" w:fill="auto"/>
          </w:tcPr>
          <w:p w:rsidR="00B43FA2" w:rsidRPr="006C0773" w:rsidRDefault="00B43FA2" w:rsidP="00BC0B19">
            <w:pPr>
              <w:pStyle w:val="afd"/>
            </w:pPr>
          </w:p>
        </w:tc>
        <w:tc>
          <w:tcPr>
            <w:tcW w:w="0" w:type="auto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 xml:space="preserve">Дооценка </w:t>
            </w:r>
          </w:p>
        </w:tc>
        <w:tc>
          <w:tcPr>
            <w:tcW w:w="2943" w:type="dxa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>Уценка</w:t>
            </w:r>
            <w:r w:rsidR="006C0773" w:rsidRPr="006C0773">
              <w:t xml:space="preserve"> </w:t>
            </w:r>
          </w:p>
        </w:tc>
      </w:tr>
      <w:tr w:rsidR="00B43FA2" w:rsidRPr="006C0773" w:rsidTr="007257A7">
        <w:trPr>
          <w:trHeight w:val="720"/>
          <w:jc w:val="center"/>
        </w:trPr>
        <w:tc>
          <w:tcPr>
            <w:tcW w:w="0" w:type="auto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>Нет</w:t>
            </w:r>
            <w:r w:rsidR="006C0773">
              <w:t xml:space="preserve"> (</w:t>
            </w:r>
            <w:r w:rsidRPr="006C0773">
              <w:t>первичная переоценка</w:t>
            </w:r>
            <w:r w:rsidR="006C0773" w:rsidRPr="006C077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>Д 01 К 83</w:t>
            </w:r>
            <w:r w:rsidR="006C0773" w:rsidRPr="006C0773">
              <w:t xml:space="preserve"> - </w:t>
            </w:r>
            <w:r w:rsidRPr="006C0773">
              <w:t>в сумме дооценки основного</w:t>
            </w:r>
            <w:r w:rsidR="006C0773" w:rsidRPr="006C0773">
              <w:t xml:space="preserve"> </w:t>
            </w:r>
            <w:r w:rsidRPr="006C0773">
              <w:t>средства</w:t>
            </w:r>
            <w:r w:rsidR="006C0773" w:rsidRPr="006C0773">
              <w:t xml:space="preserve"> </w:t>
            </w:r>
            <w:r w:rsidRPr="006C0773">
              <w:t>Д 83 К 02</w:t>
            </w:r>
            <w:r w:rsidR="006C0773" w:rsidRPr="006C0773">
              <w:t xml:space="preserve"> - </w:t>
            </w:r>
            <w:r w:rsidRPr="006C0773">
              <w:t>в сумме дооценки амортизации</w:t>
            </w:r>
            <w:r w:rsidR="006C0773" w:rsidRPr="006C0773"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>Д 84 К 01</w:t>
            </w:r>
            <w:r w:rsidR="006C0773" w:rsidRPr="006C0773">
              <w:t xml:space="preserve"> - </w:t>
            </w:r>
            <w:r w:rsidRPr="006C0773">
              <w:t>в сумме</w:t>
            </w:r>
            <w:r w:rsidR="006C0773" w:rsidRPr="006C0773">
              <w:t xml:space="preserve"> </w:t>
            </w:r>
            <w:r w:rsidR="00BC0B19" w:rsidRPr="007257A7">
              <w:rPr>
                <w:lang w:val="uk-UA"/>
              </w:rPr>
              <w:t>о</w:t>
            </w:r>
            <w:r w:rsidRPr="006C0773">
              <w:t>ценки основного средства Д 02 К 84</w:t>
            </w:r>
            <w:r w:rsidR="006C0773" w:rsidRPr="006C0773">
              <w:t xml:space="preserve"> - </w:t>
            </w:r>
            <w:r w:rsidRPr="006C0773">
              <w:t xml:space="preserve">в сумме уценки амортизации </w:t>
            </w:r>
          </w:p>
        </w:tc>
      </w:tr>
      <w:tr w:rsidR="00B43FA2" w:rsidRPr="006C0773" w:rsidTr="007257A7">
        <w:trPr>
          <w:trHeight w:val="1440"/>
          <w:jc w:val="center"/>
        </w:trPr>
        <w:tc>
          <w:tcPr>
            <w:tcW w:w="0" w:type="auto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 xml:space="preserve">Уценка </w:t>
            </w:r>
          </w:p>
        </w:tc>
        <w:tc>
          <w:tcPr>
            <w:tcW w:w="0" w:type="auto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>Д 01 К 84</w:t>
            </w:r>
            <w:r w:rsidR="006C0773" w:rsidRPr="006C0773">
              <w:t xml:space="preserve"> - </w:t>
            </w:r>
            <w:r w:rsidRPr="006C0773">
              <w:t>в части, равной прошлой уценке Д 84 К 02</w:t>
            </w:r>
            <w:r w:rsidR="006C0773" w:rsidRPr="006C0773">
              <w:t xml:space="preserve"> - </w:t>
            </w:r>
            <w:r w:rsidRPr="006C0773">
              <w:t>дооценка амортизации в пределах сумм прошлой уценки Д 01 К 83</w:t>
            </w:r>
            <w:r w:rsidR="006C0773" w:rsidRPr="006C0773">
              <w:t xml:space="preserve"> - </w:t>
            </w:r>
            <w:r w:rsidRPr="006C0773">
              <w:t>в части превышения дооценки над прошлой уценкой</w:t>
            </w:r>
            <w:r w:rsidR="006C0773" w:rsidRPr="006C0773">
              <w:t xml:space="preserve"> </w:t>
            </w:r>
            <w:r w:rsidRPr="006C0773">
              <w:t xml:space="preserve">Д 83 К 02 </w:t>
            </w:r>
            <w:r w:rsidR="006C0773">
              <w:t>-</w:t>
            </w:r>
            <w:r w:rsidRPr="006C0773">
              <w:t xml:space="preserve"> дооценка амортизации сверх сумм прошлой уценки </w:t>
            </w:r>
          </w:p>
        </w:tc>
        <w:tc>
          <w:tcPr>
            <w:tcW w:w="2943" w:type="dxa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>Как при первичной</w:t>
            </w:r>
            <w:r w:rsidR="006C0773" w:rsidRPr="006C0773">
              <w:t xml:space="preserve"> </w:t>
            </w:r>
            <w:r w:rsidRPr="006C0773">
              <w:t>переоценке</w:t>
            </w:r>
            <w:r w:rsidR="006C0773" w:rsidRPr="006C0773">
              <w:t xml:space="preserve"> </w:t>
            </w:r>
          </w:p>
        </w:tc>
      </w:tr>
      <w:tr w:rsidR="00B43FA2" w:rsidRPr="006C0773" w:rsidTr="007257A7">
        <w:trPr>
          <w:trHeight w:val="1440"/>
          <w:jc w:val="center"/>
        </w:trPr>
        <w:tc>
          <w:tcPr>
            <w:tcW w:w="0" w:type="auto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>Дооценка</w:t>
            </w:r>
            <w:r w:rsidR="006C0773" w:rsidRPr="006C077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>Как при первичной переоценке</w:t>
            </w:r>
            <w:r w:rsidR="006C0773" w:rsidRPr="006C0773"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:rsidR="00B43FA2" w:rsidRPr="006C0773" w:rsidRDefault="00B43FA2" w:rsidP="00BC0B19">
            <w:pPr>
              <w:pStyle w:val="afd"/>
            </w:pPr>
            <w:r w:rsidRPr="006C0773">
              <w:t>Д 83 К 01</w:t>
            </w:r>
            <w:r w:rsidR="006C0773" w:rsidRPr="006C0773">
              <w:t xml:space="preserve"> - </w:t>
            </w:r>
            <w:r w:rsidRPr="006C0773">
              <w:t xml:space="preserve">в части, равной прошлой дооценке Д 02 К 83 </w:t>
            </w:r>
            <w:r w:rsidR="006C0773">
              <w:t>-</w:t>
            </w:r>
            <w:r w:rsidRPr="006C0773">
              <w:t xml:space="preserve"> уценка амортизации в пределах</w:t>
            </w:r>
            <w:r w:rsidR="006C0773" w:rsidRPr="006C0773">
              <w:t xml:space="preserve"> </w:t>
            </w:r>
            <w:r w:rsidRPr="006C0773">
              <w:t>сумм прошлой дооценки Д 84 К 01</w:t>
            </w:r>
            <w:r w:rsidR="006C0773" w:rsidRPr="006C0773">
              <w:t xml:space="preserve"> - </w:t>
            </w:r>
            <w:r w:rsidRPr="006C0773">
              <w:t>в части превышения уценки над прошлой дооценкой Д 02 К 84</w:t>
            </w:r>
            <w:r w:rsidR="006C0773" w:rsidRPr="006C0773">
              <w:t xml:space="preserve"> - </w:t>
            </w:r>
            <w:r w:rsidRPr="006C0773">
              <w:t>уценка амортизации сверх сумм прошлой дооценки</w:t>
            </w:r>
            <w:r w:rsidR="006C0773" w:rsidRPr="006C0773">
              <w:t xml:space="preserve"> </w:t>
            </w:r>
          </w:p>
        </w:tc>
      </w:tr>
    </w:tbl>
    <w:p w:rsidR="006C0773" w:rsidRPr="006C0773" w:rsidRDefault="006C0773" w:rsidP="006C0773">
      <w:pPr>
        <w:ind w:firstLine="709"/>
        <w:rPr>
          <w:lang w:eastAsia="en-US"/>
        </w:rPr>
      </w:pPr>
    </w:p>
    <w:p w:rsidR="006C0773" w:rsidRDefault="0070234E" w:rsidP="006C0773">
      <w:pPr>
        <w:ind w:firstLine="709"/>
        <w:rPr>
          <w:lang w:eastAsia="en-US"/>
        </w:rPr>
      </w:pPr>
      <w:r w:rsidRPr="006C0773">
        <w:rPr>
          <w:lang w:eastAsia="en-US"/>
        </w:rPr>
        <w:t>Пример 1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ООО</w:t>
      </w:r>
      <w:r w:rsidR="006C0773">
        <w:rPr>
          <w:lang w:eastAsia="en-US"/>
        </w:rPr>
        <w:t xml:space="preserve"> "</w:t>
      </w:r>
      <w:r w:rsidRPr="006C0773">
        <w:rPr>
          <w:lang w:eastAsia="en-US"/>
        </w:rPr>
        <w:t>Продинвест</w:t>
      </w:r>
      <w:r w:rsidR="006C0773">
        <w:rPr>
          <w:lang w:eastAsia="en-US"/>
        </w:rPr>
        <w:t xml:space="preserve">" </w:t>
      </w:r>
      <w:r w:rsidRPr="006C0773">
        <w:rPr>
          <w:lang w:eastAsia="en-US"/>
        </w:rPr>
        <w:t>переоценивает здание, приобретенное в 2002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по цене 2 400 000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в том числе НДС</w:t>
      </w:r>
      <w:r w:rsidR="006C0773" w:rsidRPr="006C0773">
        <w:rPr>
          <w:lang w:eastAsia="en-US"/>
        </w:rPr>
        <w:t xml:space="preserve"> - </w:t>
      </w:r>
      <w:r w:rsidR="00A92627" w:rsidRPr="006C0773">
        <w:rPr>
          <w:lang w:eastAsia="en-US"/>
        </w:rPr>
        <w:t>400 000 руб</w:t>
      </w:r>
      <w:r w:rsidR="006C0773" w:rsidRPr="006C0773">
        <w:rPr>
          <w:lang w:eastAsia="en-US"/>
        </w:rPr>
        <w:t>),</w:t>
      </w:r>
      <w:r w:rsidR="00A92627" w:rsidRPr="006C0773">
        <w:rPr>
          <w:lang w:eastAsia="en-US"/>
        </w:rPr>
        <w:t xml:space="preserve"> на 1 января 2009</w:t>
      </w:r>
      <w:r w:rsidRPr="006C0773">
        <w:rPr>
          <w:lang w:eastAsia="en-US"/>
        </w:rPr>
        <w:t xml:space="preserve">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Ранее переоценка не проводилась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Первоначальная стоимость здания составляет 2 000 000 руб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Текущая восстановительная стоимость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3 000 000 руб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Начисленная амортизация на дату переоценки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600 000 руб</w:t>
      </w:r>
      <w:r w:rsidR="006C0773" w:rsidRPr="006C0773">
        <w:rPr>
          <w:lang w:eastAsia="en-US"/>
        </w:rPr>
        <w:t>.</w:t>
      </w:r>
    </w:p>
    <w:p w:rsidR="006C0773" w:rsidRDefault="0070234E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января 2009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то же здание было переоценено вторично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Текущая восстановительная стоимость составила 1 800 000 руб</w:t>
      </w:r>
      <w:r w:rsidR="006C0773" w:rsidRPr="006C0773">
        <w:rPr>
          <w:lang w:eastAsia="en-US"/>
        </w:rPr>
        <w:t>.</w:t>
      </w:r>
    </w:p>
    <w:p w:rsidR="006C0773" w:rsidRDefault="0070234E" w:rsidP="006C0773">
      <w:pPr>
        <w:ind w:firstLine="709"/>
        <w:rPr>
          <w:lang w:eastAsia="en-US"/>
        </w:rPr>
      </w:pPr>
      <w:r w:rsidRPr="006C0773">
        <w:rPr>
          <w:lang w:eastAsia="en-US"/>
        </w:rPr>
        <w:t>Срок полезного использования здания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20 лет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Способ начисления амортизации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линейный</w:t>
      </w:r>
      <w:r w:rsidR="006C0773" w:rsidRPr="006C0773">
        <w:rPr>
          <w:lang w:eastAsia="en-US"/>
        </w:rPr>
        <w:t>.</w:t>
      </w:r>
    </w:p>
    <w:p w:rsidR="006C0773" w:rsidRDefault="0070234E" w:rsidP="006C0773">
      <w:pPr>
        <w:ind w:firstLine="709"/>
        <w:rPr>
          <w:lang w:eastAsia="en-US"/>
        </w:rPr>
      </w:pPr>
      <w:r w:rsidRPr="006C0773">
        <w:rPr>
          <w:lang w:eastAsia="en-US"/>
        </w:rPr>
        <w:t>В бухгалтерском учете ООО</w:t>
      </w:r>
      <w:r w:rsidR="006C0773">
        <w:rPr>
          <w:lang w:eastAsia="en-US"/>
        </w:rPr>
        <w:t xml:space="preserve"> "</w:t>
      </w:r>
      <w:r w:rsidRPr="006C0773">
        <w:rPr>
          <w:lang w:eastAsia="en-US"/>
        </w:rPr>
        <w:t>Продинвест</w:t>
      </w:r>
      <w:r w:rsidR="006C0773">
        <w:rPr>
          <w:lang w:eastAsia="en-US"/>
        </w:rPr>
        <w:t xml:space="preserve">" </w:t>
      </w:r>
      <w:r w:rsidRPr="006C0773">
        <w:rPr>
          <w:lang w:eastAsia="en-US"/>
        </w:rPr>
        <w:t>резуль</w:t>
      </w:r>
      <w:r w:rsidR="00A92627" w:rsidRPr="006C0773">
        <w:rPr>
          <w:lang w:eastAsia="en-US"/>
        </w:rPr>
        <w:t>таты переоценки на 1 января 2009</w:t>
      </w:r>
      <w:r w:rsidRPr="006C0773">
        <w:rPr>
          <w:lang w:eastAsia="en-US"/>
        </w:rPr>
        <w:t xml:space="preserve">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б</w:t>
      </w:r>
      <w:r w:rsidR="00A92627" w:rsidRPr="006C0773">
        <w:rPr>
          <w:lang w:eastAsia="en-US"/>
        </w:rPr>
        <w:t>удут отражены следующим образом в таблице 2</w:t>
      </w:r>
      <w:r w:rsidR="006C0773" w:rsidRPr="006C0773">
        <w:rPr>
          <w:lang w:eastAsia="en-US"/>
        </w:rPr>
        <w:t>.</w:t>
      </w:r>
    </w:p>
    <w:p w:rsidR="00BB6282" w:rsidRDefault="00BB6282" w:rsidP="00BC0B19">
      <w:pPr>
        <w:ind w:left="708" w:firstLine="1"/>
      </w:pPr>
    </w:p>
    <w:p w:rsidR="00A92627" w:rsidRPr="006C0773" w:rsidRDefault="00A92627" w:rsidP="00BC0B19">
      <w:pPr>
        <w:ind w:left="708" w:firstLine="1"/>
      </w:pPr>
      <w:r w:rsidRPr="006C0773">
        <w:t xml:space="preserve">Таблица 2 </w:t>
      </w:r>
      <w:r w:rsidR="006C0773">
        <w:t>-</w:t>
      </w:r>
      <w:r w:rsidRPr="006C0773">
        <w:t xml:space="preserve"> </w:t>
      </w:r>
      <w:r w:rsidRPr="006C0773">
        <w:rPr>
          <w:lang w:eastAsia="en-US"/>
        </w:rPr>
        <w:t>результаты переоценки на 1 января 2009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ООО</w:t>
      </w:r>
      <w:r w:rsidR="006C0773">
        <w:rPr>
          <w:lang w:eastAsia="en-US"/>
        </w:rPr>
        <w:t xml:space="preserve"> "</w:t>
      </w:r>
      <w:r w:rsidRPr="006C0773">
        <w:rPr>
          <w:lang w:eastAsia="en-US"/>
        </w:rPr>
        <w:t>Продинвест</w:t>
      </w:r>
      <w:r w:rsidR="006C0773">
        <w:rPr>
          <w:lang w:eastAsia="en-US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2"/>
        <w:gridCol w:w="720"/>
        <w:gridCol w:w="835"/>
        <w:gridCol w:w="1244"/>
      </w:tblGrid>
      <w:tr w:rsidR="0070234E" w:rsidRPr="006C0773" w:rsidTr="007257A7">
        <w:trPr>
          <w:trHeight w:val="360"/>
          <w:jc w:val="center"/>
        </w:trPr>
        <w:tc>
          <w:tcPr>
            <w:tcW w:w="602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 xml:space="preserve">Содержание операции </w:t>
            </w:r>
          </w:p>
        </w:tc>
        <w:tc>
          <w:tcPr>
            <w:tcW w:w="0" w:type="auto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Дебет</w:t>
            </w:r>
          </w:p>
        </w:tc>
        <w:tc>
          <w:tcPr>
            <w:tcW w:w="0" w:type="auto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Кредит</w:t>
            </w:r>
          </w:p>
        </w:tc>
        <w:tc>
          <w:tcPr>
            <w:tcW w:w="0" w:type="auto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Сумма, руб</w:t>
            </w:r>
            <w:r w:rsidR="006C0773" w:rsidRPr="006C0773">
              <w:t xml:space="preserve">. </w:t>
            </w:r>
          </w:p>
        </w:tc>
      </w:tr>
      <w:tr w:rsidR="0070234E" w:rsidRPr="006C0773" w:rsidTr="007257A7">
        <w:trPr>
          <w:trHeight w:val="360"/>
          <w:jc w:val="center"/>
        </w:trPr>
        <w:tc>
          <w:tcPr>
            <w:tcW w:w="602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Отражена дооценка здания</w:t>
            </w:r>
            <w:r w:rsidR="006C0773">
              <w:t xml:space="preserve"> (</w:t>
            </w:r>
            <w:r w:rsidRPr="006C0773">
              <w:t>3 000 000</w:t>
            </w:r>
            <w:r w:rsidR="006C0773" w:rsidRPr="006C0773">
              <w:t xml:space="preserve"> - </w:t>
            </w:r>
            <w:r w:rsidRPr="006C0773">
              <w:t>2 000 000</w:t>
            </w:r>
            <w:r w:rsidR="006C0773" w:rsidRPr="006C0773">
              <w:t xml:space="preserve">) </w:t>
            </w:r>
            <w:r w:rsidRPr="006C0773">
              <w:t>руб</w:t>
            </w:r>
            <w:r w:rsidR="006C0773" w:rsidRPr="006C077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01</w:t>
            </w:r>
            <w:r w:rsidR="006C0773" w:rsidRPr="006C077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83</w:t>
            </w:r>
            <w:r w:rsidR="006C0773" w:rsidRPr="006C077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1 000 000</w:t>
            </w:r>
          </w:p>
        </w:tc>
      </w:tr>
      <w:tr w:rsidR="0070234E" w:rsidRPr="006C0773" w:rsidTr="007257A7">
        <w:trPr>
          <w:trHeight w:val="480"/>
          <w:jc w:val="center"/>
        </w:trPr>
        <w:tc>
          <w:tcPr>
            <w:tcW w:w="602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Отражена дооценка амортизации здания</w:t>
            </w:r>
            <w:r w:rsidR="006C0773">
              <w:t xml:space="preserve"> (</w:t>
            </w:r>
            <w:r w:rsidRPr="006C0773">
              <w:t>3 000 00</w:t>
            </w:r>
            <w:r w:rsidR="006C0773">
              <w:t>0/</w:t>
            </w:r>
            <w:r w:rsidRPr="006C0773">
              <w:t>2 000 000 x 600 000</w:t>
            </w:r>
            <w:r w:rsidR="006C0773" w:rsidRPr="006C0773">
              <w:t xml:space="preserve"> - </w:t>
            </w:r>
            <w:r w:rsidRPr="006C0773">
              <w:t>600 000</w:t>
            </w:r>
            <w:r w:rsidR="006C0773" w:rsidRPr="006C0773">
              <w:t xml:space="preserve">) </w:t>
            </w:r>
            <w:r w:rsidRPr="006C0773">
              <w:t>руб</w:t>
            </w:r>
            <w:r w:rsidR="006C0773" w:rsidRPr="006C077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83</w:t>
            </w:r>
            <w:r w:rsidR="006C0773" w:rsidRPr="006C077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02</w:t>
            </w:r>
            <w:r w:rsidR="006C0773" w:rsidRPr="006C077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300 000</w:t>
            </w:r>
          </w:p>
        </w:tc>
      </w:tr>
    </w:tbl>
    <w:p w:rsidR="0070234E" w:rsidRPr="006C0773" w:rsidRDefault="0070234E" w:rsidP="006C0773">
      <w:pPr>
        <w:ind w:firstLine="709"/>
        <w:rPr>
          <w:lang w:eastAsia="en-US"/>
        </w:rPr>
      </w:pPr>
    </w:p>
    <w:p w:rsidR="006C0773" w:rsidRDefault="0070234E" w:rsidP="006C0773">
      <w:pPr>
        <w:ind w:firstLine="709"/>
        <w:rPr>
          <w:lang w:eastAsia="en-US"/>
        </w:rPr>
      </w:pPr>
      <w:r w:rsidRPr="006C0773">
        <w:rPr>
          <w:lang w:eastAsia="en-US"/>
        </w:rPr>
        <w:t>В результате переоценки основных средств на 1 января 2008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восстановительная стоимость, отраженная в балансе, составила 3 000 000 руб</w:t>
      </w:r>
      <w:r w:rsidR="006C0773">
        <w:rPr>
          <w:lang w:eastAsia="en-US"/>
        </w:rPr>
        <w:t>.,</w:t>
      </w:r>
      <w:r w:rsidRPr="006C0773">
        <w:rPr>
          <w:lang w:eastAsia="en-US"/>
        </w:rPr>
        <w:t xml:space="preserve"> сумма амортизации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900 000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600 000 + 300 000</w:t>
      </w:r>
      <w:r w:rsidR="006C0773" w:rsidRPr="006C0773">
        <w:rPr>
          <w:lang w:eastAsia="en-US"/>
        </w:rPr>
        <w:t>),</w:t>
      </w:r>
      <w:r w:rsidRPr="006C0773">
        <w:rPr>
          <w:lang w:eastAsia="en-US"/>
        </w:rPr>
        <w:t xml:space="preserve"> остаточная стоимость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2 100 000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3 000 000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900 000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Дооценка объекта составила 700 000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1 000 000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300 000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На эту сумму увеличился добавочный капитал организации, а также возросла остаточная стоимость основных средств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2 100 000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1 400 000</w:t>
      </w:r>
      <w:r w:rsidR="006C0773" w:rsidRPr="006C0773">
        <w:rPr>
          <w:lang w:eastAsia="en-US"/>
        </w:rPr>
        <w:t>).</w:t>
      </w:r>
    </w:p>
    <w:p w:rsidR="006C0773" w:rsidRDefault="0070234E" w:rsidP="006C0773">
      <w:pPr>
        <w:ind w:firstLine="709"/>
        <w:rPr>
          <w:lang w:eastAsia="en-US"/>
        </w:rPr>
      </w:pPr>
      <w:r w:rsidRPr="006C0773">
        <w:rPr>
          <w:lang w:eastAsia="en-US"/>
        </w:rPr>
        <w:t>Результаты уценки здания на 1 января 2009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будут отражены следующим образом в таблице 3</w:t>
      </w:r>
      <w:r w:rsidR="006C0773" w:rsidRPr="006C0773">
        <w:rPr>
          <w:lang w:eastAsia="en-US"/>
        </w:rPr>
        <w:t>.</w:t>
      </w:r>
    </w:p>
    <w:p w:rsidR="00BC0B19" w:rsidRDefault="00BC0B19" w:rsidP="006C0773">
      <w:pPr>
        <w:ind w:firstLine="709"/>
        <w:rPr>
          <w:lang w:eastAsia="en-US"/>
        </w:rPr>
      </w:pPr>
    </w:p>
    <w:p w:rsidR="006C0773" w:rsidRDefault="0070234E" w:rsidP="006C0773">
      <w:pPr>
        <w:ind w:firstLine="709"/>
        <w:rPr>
          <w:lang w:eastAsia="en-US"/>
        </w:rPr>
      </w:pPr>
      <w:r w:rsidRPr="006C0773">
        <w:rPr>
          <w:lang w:eastAsia="en-US"/>
        </w:rPr>
        <w:t xml:space="preserve">Таблица 3 </w:t>
      </w:r>
      <w:r w:rsidR="006C0773">
        <w:rPr>
          <w:lang w:eastAsia="en-US"/>
        </w:rPr>
        <w:t>-</w:t>
      </w:r>
      <w:r w:rsidRPr="006C0773">
        <w:rPr>
          <w:lang w:eastAsia="en-US"/>
        </w:rPr>
        <w:t xml:space="preserve"> Результаты уценки здания на 1 января 2009 г</w:t>
      </w:r>
      <w:r w:rsidR="006C0773" w:rsidRPr="006C0773">
        <w:rPr>
          <w:lang w:eastAsia="en-US"/>
        </w:rPr>
        <w:t>.</w:t>
      </w: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042"/>
        <w:gridCol w:w="1072"/>
        <w:gridCol w:w="1394"/>
      </w:tblGrid>
      <w:tr w:rsidR="0070234E" w:rsidRPr="006C0773" w:rsidTr="007257A7">
        <w:trPr>
          <w:trHeight w:val="360"/>
          <w:jc w:val="center"/>
        </w:trPr>
        <w:tc>
          <w:tcPr>
            <w:tcW w:w="496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Содержание операции</w:t>
            </w:r>
            <w:r w:rsidR="006C0773" w:rsidRPr="006C0773">
              <w:t xml:space="preserve"> </w:t>
            </w:r>
          </w:p>
        </w:tc>
        <w:tc>
          <w:tcPr>
            <w:tcW w:w="104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Дебет</w:t>
            </w:r>
          </w:p>
        </w:tc>
        <w:tc>
          <w:tcPr>
            <w:tcW w:w="107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Кредит</w:t>
            </w:r>
          </w:p>
        </w:tc>
        <w:tc>
          <w:tcPr>
            <w:tcW w:w="1394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Сумма, руб</w:t>
            </w:r>
            <w:r w:rsidR="006C0773" w:rsidRPr="006C0773">
              <w:t xml:space="preserve">. </w:t>
            </w:r>
          </w:p>
        </w:tc>
      </w:tr>
      <w:tr w:rsidR="0070234E" w:rsidRPr="006C0773" w:rsidTr="007257A7">
        <w:trPr>
          <w:trHeight w:val="360"/>
          <w:jc w:val="center"/>
        </w:trPr>
        <w:tc>
          <w:tcPr>
            <w:tcW w:w="496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 xml:space="preserve">Отражена уценка здания в пределах прошлой дооценки </w:t>
            </w:r>
          </w:p>
        </w:tc>
        <w:tc>
          <w:tcPr>
            <w:tcW w:w="104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83</w:t>
            </w:r>
            <w:r w:rsidR="006C0773" w:rsidRPr="006C0773"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01</w:t>
            </w:r>
            <w:r w:rsidR="006C0773" w:rsidRPr="006C0773">
              <w:t xml:space="preserve"> </w:t>
            </w:r>
          </w:p>
        </w:tc>
        <w:tc>
          <w:tcPr>
            <w:tcW w:w="1394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1 000 000</w:t>
            </w:r>
          </w:p>
        </w:tc>
      </w:tr>
      <w:tr w:rsidR="0070234E" w:rsidRPr="006C0773" w:rsidTr="007257A7">
        <w:trPr>
          <w:trHeight w:val="360"/>
          <w:jc w:val="center"/>
        </w:trPr>
        <w:tc>
          <w:tcPr>
            <w:tcW w:w="496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Отражена уценка амортизации здания в пределах прошлой дооценки</w:t>
            </w:r>
          </w:p>
        </w:tc>
        <w:tc>
          <w:tcPr>
            <w:tcW w:w="104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02</w:t>
            </w:r>
            <w:r w:rsidR="006C0773" w:rsidRPr="006C0773"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83</w:t>
            </w:r>
            <w:r w:rsidR="006C0773" w:rsidRPr="006C0773">
              <w:t xml:space="preserve"> </w:t>
            </w:r>
          </w:p>
        </w:tc>
        <w:tc>
          <w:tcPr>
            <w:tcW w:w="1394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300 000</w:t>
            </w:r>
          </w:p>
        </w:tc>
      </w:tr>
      <w:tr w:rsidR="0070234E" w:rsidRPr="006C0773" w:rsidTr="007257A7">
        <w:trPr>
          <w:trHeight w:val="480"/>
          <w:jc w:val="center"/>
        </w:trPr>
        <w:tc>
          <w:tcPr>
            <w:tcW w:w="4962" w:type="dxa"/>
            <w:shd w:val="clear" w:color="auto" w:fill="auto"/>
          </w:tcPr>
          <w:p w:rsidR="006C0773" w:rsidRDefault="0070234E" w:rsidP="00BC0B19">
            <w:pPr>
              <w:pStyle w:val="afd"/>
            </w:pPr>
            <w:r w:rsidRPr="006C0773">
              <w:t>Отражена уценка здания в части</w:t>
            </w:r>
            <w:r w:rsidR="006C0773" w:rsidRPr="006C0773">
              <w:t xml:space="preserve"> </w:t>
            </w:r>
            <w:r w:rsidRPr="006C0773">
              <w:t>превышения прошлой дооценки</w:t>
            </w:r>
          </w:p>
          <w:p w:rsidR="0070234E" w:rsidRPr="006C0773" w:rsidRDefault="006C0773" w:rsidP="00BC0B19">
            <w:pPr>
              <w:pStyle w:val="afd"/>
            </w:pPr>
            <w:r>
              <w:t>(</w:t>
            </w:r>
            <w:r w:rsidR="0070234E" w:rsidRPr="006C0773">
              <w:t>1 200 000</w:t>
            </w:r>
            <w:r w:rsidRPr="006C0773">
              <w:t xml:space="preserve"> - </w:t>
            </w:r>
            <w:r w:rsidR="0070234E" w:rsidRPr="006C0773">
              <w:t>1 000 000</w:t>
            </w:r>
            <w:r w:rsidRPr="006C0773">
              <w:t xml:space="preserve">) </w:t>
            </w:r>
            <w:r w:rsidR="0070234E" w:rsidRPr="006C0773">
              <w:t>руб</w:t>
            </w:r>
            <w:r w:rsidRPr="006C0773">
              <w:t xml:space="preserve">. </w:t>
            </w:r>
          </w:p>
        </w:tc>
        <w:tc>
          <w:tcPr>
            <w:tcW w:w="104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84</w:t>
            </w:r>
            <w:r w:rsidR="006C0773" w:rsidRPr="006C0773"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01</w:t>
            </w:r>
            <w:r w:rsidR="006C0773" w:rsidRPr="006C0773">
              <w:t xml:space="preserve"> </w:t>
            </w:r>
          </w:p>
        </w:tc>
        <w:tc>
          <w:tcPr>
            <w:tcW w:w="1394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200 000</w:t>
            </w:r>
          </w:p>
        </w:tc>
      </w:tr>
      <w:tr w:rsidR="0070234E" w:rsidRPr="006C0773" w:rsidTr="007257A7">
        <w:trPr>
          <w:trHeight w:val="480"/>
          <w:jc w:val="center"/>
        </w:trPr>
        <w:tc>
          <w:tcPr>
            <w:tcW w:w="496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Отражена уценка амортизации здания в части превышения прошлой дооценки</w:t>
            </w:r>
            <w:r w:rsidR="006C0773">
              <w:t xml:space="preserve"> (</w:t>
            </w:r>
            <w:r w:rsidRPr="006C0773">
              <w:t>420 000</w:t>
            </w:r>
            <w:r w:rsidR="006C0773" w:rsidRPr="006C0773">
              <w:t xml:space="preserve"> - </w:t>
            </w:r>
            <w:r w:rsidRPr="006C0773">
              <w:t>300 000</w:t>
            </w:r>
            <w:r w:rsidR="006C0773" w:rsidRPr="006C0773">
              <w:t xml:space="preserve">) </w:t>
            </w:r>
            <w:r w:rsidRPr="006C0773">
              <w:t>руб</w:t>
            </w:r>
            <w:r w:rsidR="006C0773" w:rsidRPr="006C0773">
              <w:t xml:space="preserve">. </w:t>
            </w:r>
          </w:p>
        </w:tc>
        <w:tc>
          <w:tcPr>
            <w:tcW w:w="104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02</w:t>
            </w:r>
            <w:r w:rsidR="006C0773" w:rsidRPr="006C0773">
              <w:t xml:space="preserve"> </w:t>
            </w:r>
          </w:p>
        </w:tc>
        <w:tc>
          <w:tcPr>
            <w:tcW w:w="1072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84</w:t>
            </w:r>
            <w:r w:rsidR="006C0773" w:rsidRPr="006C0773">
              <w:t xml:space="preserve"> </w:t>
            </w:r>
          </w:p>
        </w:tc>
        <w:tc>
          <w:tcPr>
            <w:tcW w:w="1394" w:type="dxa"/>
            <w:shd w:val="clear" w:color="auto" w:fill="auto"/>
          </w:tcPr>
          <w:p w:rsidR="0070234E" w:rsidRPr="006C0773" w:rsidRDefault="0070234E" w:rsidP="00BC0B19">
            <w:pPr>
              <w:pStyle w:val="afd"/>
            </w:pPr>
            <w:r w:rsidRPr="006C0773">
              <w:t>120 000</w:t>
            </w:r>
          </w:p>
        </w:tc>
      </w:tr>
    </w:tbl>
    <w:p w:rsidR="0070234E" w:rsidRPr="006C0773" w:rsidRDefault="0070234E" w:rsidP="006C0773">
      <w:pPr>
        <w:ind w:firstLine="709"/>
        <w:rPr>
          <w:lang w:eastAsia="en-US"/>
        </w:rPr>
      </w:pPr>
    </w:p>
    <w:p w:rsidR="006C0773" w:rsidRDefault="0070234E" w:rsidP="006C0773">
      <w:pPr>
        <w:ind w:firstLine="709"/>
        <w:rPr>
          <w:lang w:eastAsia="en-US"/>
        </w:rPr>
      </w:pPr>
      <w:r w:rsidRPr="006C0773">
        <w:rPr>
          <w:lang w:eastAsia="en-US"/>
        </w:rPr>
        <w:t>Разница между текущей восстановительной стоимостью и стоимостью по данным учета составит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1 200 000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1 800 000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3 000 000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Амортизация, начисленная за год, предшествующий второй переоценке, составит 150 000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3 000 000 руб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/ 20 лет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Таким образом, накопленная на дату второй переоценки амортизация здания составит 1 050 000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900 000 + 150 000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Корректировка амортизации равна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420 000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1 800 00</w:t>
      </w:r>
      <w:r w:rsidR="006C0773">
        <w:rPr>
          <w:lang w:eastAsia="en-US"/>
        </w:rPr>
        <w:t>0/</w:t>
      </w:r>
      <w:r w:rsidRPr="006C0773">
        <w:rPr>
          <w:lang w:eastAsia="en-US"/>
        </w:rPr>
        <w:t>3 000 000 x 1 050 000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1 050 000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Уценка по зданию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780 000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1 000 000 + 200 000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300 000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120 000</w:t>
      </w:r>
      <w:r w:rsidR="006C0773" w:rsidRPr="006C0773">
        <w:rPr>
          <w:lang w:eastAsia="en-US"/>
        </w:rPr>
        <w:t>).</w:t>
      </w:r>
    </w:p>
    <w:p w:rsidR="006C0773" w:rsidRDefault="006209C1" w:rsidP="006C0773">
      <w:pPr>
        <w:ind w:firstLine="709"/>
      </w:pPr>
      <w:r w:rsidRPr="006C0773">
        <w:t>Результаты проведенной по состоянию на первое число отчетного года переоценки объектов основных средств отражаются в бухгалтерском учете обособлено</w:t>
      </w:r>
      <w:r w:rsidR="006C0773" w:rsidRPr="006C0773">
        <w:t xml:space="preserve">. </w:t>
      </w:r>
      <w:r w:rsidRPr="006C0773">
        <w:t>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</w:t>
      </w:r>
      <w:r w:rsidR="006C0773" w:rsidRPr="006C0773">
        <w:t>.</w:t>
      </w:r>
    </w:p>
    <w:p w:rsidR="006C0773" w:rsidRDefault="00471861" w:rsidP="006C0773">
      <w:pPr>
        <w:ind w:firstLine="709"/>
      </w:pPr>
      <w:r w:rsidRPr="006C0773">
        <w:t>Метод прямой оценки считается наиболее точным, так как за основу переоценки берутся рыночные цены на аналогичные объекты</w:t>
      </w:r>
      <w:r w:rsidR="006C0773" w:rsidRPr="006C0773">
        <w:t xml:space="preserve">. </w:t>
      </w:r>
      <w:r w:rsidRPr="006C0773">
        <w:t>Рыночная цена может быть подтверждена справками предприятий-изготовителей, торгующих или снабженческо-сбытовых организаций, опубликованными в печати сведениями, экспертными заключениями специализированных организаций</w:t>
      </w:r>
      <w:r w:rsidR="006C0773" w:rsidRPr="006C0773">
        <w:t xml:space="preserve">. </w:t>
      </w:r>
      <w:r w:rsidRPr="006C0773">
        <w:t>В случае, если организация не может применить метод прямой оценки, то оно может пользоваться индексным методом с применением индексов изменения стоимости основных средств, рекомендуемых Госкомстатом РФ</w:t>
      </w:r>
      <w:r w:rsidR="006C0773" w:rsidRPr="006C0773">
        <w:t xml:space="preserve">. </w:t>
      </w:r>
      <w:r w:rsidRPr="006C0773">
        <w:t xml:space="preserve">При этом переоценка </w:t>
      </w:r>
      <w:r w:rsidR="000C58E7" w:rsidRPr="006C0773">
        <w:t>может осуществляться организацией самостоятельно или с привлечением экспертов</w:t>
      </w:r>
      <w:r w:rsidR="006C0773" w:rsidRPr="006C0773">
        <w:t>.</w:t>
      </w:r>
    </w:p>
    <w:p w:rsidR="00BC0B19" w:rsidRDefault="000C58E7" w:rsidP="006C0773">
      <w:pPr>
        <w:ind w:firstLine="709"/>
      </w:pPr>
      <w:r w:rsidRPr="006C0773">
        <w:t>При переоценке основных средств подлежат пересчету в восстановительную стоимость и суммы амортизации, начисленные по объектам основных средств</w:t>
      </w:r>
      <w:r w:rsidR="006C0773" w:rsidRPr="006C0773">
        <w:t xml:space="preserve">. </w:t>
      </w:r>
    </w:p>
    <w:p w:rsidR="006C0773" w:rsidRDefault="000C58E7" w:rsidP="006C0773">
      <w:pPr>
        <w:ind w:firstLine="709"/>
      </w:pPr>
      <w:r w:rsidRPr="006C0773">
        <w:t>Такая переоценка также проводится с помощью индексов изменения или путем прямого пересчета</w:t>
      </w:r>
      <w:r w:rsidR="006C0773" w:rsidRPr="006C0773">
        <w:t>.</w:t>
      </w:r>
    </w:p>
    <w:p w:rsidR="00BC0B19" w:rsidRDefault="000C58E7" w:rsidP="006C0773">
      <w:pPr>
        <w:ind w:firstLine="709"/>
      </w:pPr>
      <w:r w:rsidRPr="006C0773">
        <w:t>Пример 1</w:t>
      </w:r>
      <w:r w:rsidR="006C0773" w:rsidRPr="006C0773">
        <w:t xml:space="preserve">: </w:t>
      </w:r>
      <w:r w:rsidRPr="006C0773">
        <w:t>переоценка проводится индексным методом</w:t>
      </w:r>
      <w:r w:rsidR="006C0773" w:rsidRPr="006C0773">
        <w:t xml:space="preserve">. </w:t>
      </w:r>
      <w:r w:rsidRPr="006C0773">
        <w:t>Первоначальная стоимость объекта основных средств по состоянию на 1 января 2009 г</w:t>
      </w:r>
      <w:r w:rsidR="006C0773" w:rsidRPr="006C0773">
        <w:t xml:space="preserve">. </w:t>
      </w:r>
      <w:r w:rsidRPr="006C0773">
        <w:t>составляет 20000 руб</w:t>
      </w:r>
      <w:r w:rsidR="006C0773">
        <w:t>.,</w:t>
      </w:r>
      <w:r w:rsidRPr="006C0773">
        <w:t xml:space="preserve"> сумма амортизации </w:t>
      </w:r>
      <w:r w:rsidR="006C0773">
        <w:t>-</w:t>
      </w:r>
      <w:r w:rsidRPr="006C0773">
        <w:t xml:space="preserve"> 5000 руб</w:t>
      </w:r>
      <w:r w:rsidR="006C0773" w:rsidRPr="006C0773">
        <w:t xml:space="preserve">. </w:t>
      </w:r>
    </w:p>
    <w:p w:rsidR="006C0773" w:rsidRDefault="000C58E7" w:rsidP="006C0773">
      <w:pPr>
        <w:ind w:firstLine="709"/>
      </w:pPr>
      <w:r w:rsidRPr="006C0773">
        <w:t>Индекс изменения по этой группе объектов основных средств составляет 1,2</w:t>
      </w:r>
      <w:r w:rsidR="006C0773" w:rsidRPr="006C0773">
        <w:t xml:space="preserve">. </w:t>
      </w:r>
      <w:r w:rsidRPr="006C0773">
        <w:t>Переоценка объекта производится в первый раз</w:t>
      </w:r>
      <w:r w:rsidR="006C0773" w:rsidRPr="006C0773">
        <w:t>.</w:t>
      </w:r>
    </w:p>
    <w:p w:rsidR="006C0773" w:rsidRDefault="000C58E7" w:rsidP="006C0773">
      <w:pPr>
        <w:ind w:firstLine="709"/>
      </w:pPr>
      <w:r w:rsidRPr="006C0773">
        <w:t xml:space="preserve">Сначала </w:t>
      </w:r>
      <w:r w:rsidR="008E03CD" w:rsidRPr="006C0773">
        <w:t>подсчитываются восстановительные величины стоимости основных средств и их амортизации</w:t>
      </w:r>
      <w:r w:rsidR="006C0773" w:rsidRPr="006C0773">
        <w:t>.</w:t>
      </w:r>
    </w:p>
    <w:p w:rsidR="006C0773" w:rsidRDefault="008E03CD" w:rsidP="006C0773">
      <w:pPr>
        <w:ind w:firstLine="709"/>
      </w:pPr>
      <w:r w:rsidRPr="006C0773">
        <w:t>ВС = 20000 х 1,2 = 24000 руб</w:t>
      </w:r>
      <w:r w:rsidR="006C0773" w:rsidRPr="006C0773">
        <w:t>.</w:t>
      </w:r>
    </w:p>
    <w:p w:rsidR="006C0773" w:rsidRDefault="008E03CD" w:rsidP="006C0773">
      <w:pPr>
        <w:ind w:firstLine="709"/>
      </w:pPr>
      <w:r w:rsidRPr="006C0773">
        <w:t>ВА = 5000 х 1,2 = 6000 руб</w:t>
      </w:r>
      <w:r w:rsidR="006C0773" w:rsidRPr="006C0773">
        <w:t>.</w:t>
      </w:r>
    </w:p>
    <w:p w:rsidR="006C0773" w:rsidRDefault="008E03CD" w:rsidP="006C0773">
      <w:pPr>
        <w:ind w:firstLine="709"/>
      </w:pPr>
      <w:r w:rsidRPr="006C0773">
        <w:t>На следующем этапе процедуры переоценки подсчитывается разница между первоначальными и восстановительными величинами</w:t>
      </w:r>
      <w:r w:rsidR="006C0773" w:rsidRPr="006C0773">
        <w:t>.</w:t>
      </w:r>
    </w:p>
    <w:p w:rsidR="006C0773" w:rsidRDefault="008E03CD" w:rsidP="006C0773">
      <w:pPr>
        <w:ind w:firstLine="709"/>
      </w:pPr>
      <w:r w:rsidRPr="006C0773">
        <w:t xml:space="preserve">РВС = 24000 </w:t>
      </w:r>
      <w:r w:rsidR="006C0773">
        <w:t>-</w:t>
      </w:r>
      <w:r w:rsidRPr="006C0773">
        <w:t xml:space="preserve"> 20000 = 4000 руб</w:t>
      </w:r>
      <w:r w:rsidR="006C0773" w:rsidRPr="006C0773">
        <w:t>.</w:t>
      </w:r>
    </w:p>
    <w:p w:rsidR="006C0773" w:rsidRDefault="008E03CD" w:rsidP="006C0773">
      <w:pPr>
        <w:ind w:firstLine="709"/>
      </w:pPr>
      <w:r w:rsidRPr="006C0773">
        <w:t xml:space="preserve">РВА = 6000 </w:t>
      </w:r>
      <w:r w:rsidR="006C0773">
        <w:t>-</w:t>
      </w:r>
      <w:r w:rsidRPr="006C0773">
        <w:t xml:space="preserve"> 5000 = 1000 руб</w:t>
      </w:r>
      <w:r w:rsidR="006C0773" w:rsidRPr="006C0773">
        <w:t>.</w:t>
      </w:r>
    </w:p>
    <w:p w:rsidR="006C0773" w:rsidRDefault="008E03CD" w:rsidP="006C0773">
      <w:pPr>
        <w:ind w:firstLine="709"/>
      </w:pPr>
      <w:r w:rsidRPr="006C0773">
        <w:t>Выявленные разницы подлежат отражению в бухгалтерском учете</w:t>
      </w:r>
      <w:r w:rsidR="006C0773" w:rsidRPr="006C0773">
        <w:t>.</w:t>
      </w:r>
    </w:p>
    <w:p w:rsidR="006C0773" w:rsidRDefault="00DA728D" w:rsidP="006C0773">
      <w:pPr>
        <w:ind w:firstLine="709"/>
      </w:pPr>
      <w:r w:rsidRPr="006C0773">
        <w:t>Пример 2</w:t>
      </w:r>
      <w:r w:rsidR="006C0773" w:rsidRPr="006C0773">
        <w:t xml:space="preserve">: </w:t>
      </w:r>
      <w:r w:rsidRPr="006C0773">
        <w:t>переоценка проводится методом прямого пересчета</w:t>
      </w:r>
      <w:r w:rsidR="006C0773" w:rsidRPr="006C0773">
        <w:t xml:space="preserve">. </w:t>
      </w:r>
      <w:r w:rsidRPr="006C0773">
        <w:t>Используем показатели переоцененного объекта основных средств из предшествующего примера для пересчета показателей по состоянию на 1 января 2009 г</w:t>
      </w:r>
      <w:r w:rsidR="006C0773" w:rsidRPr="006C0773">
        <w:t xml:space="preserve">. </w:t>
      </w:r>
      <w:r w:rsidRPr="006C0773">
        <w:t>В данном примере рыночная стоимость объекта основных средств, определенная экспертным путем, составляет 18000 руб</w:t>
      </w:r>
      <w:r w:rsidR="006C0773" w:rsidRPr="006C0773">
        <w:t xml:space="preserve">. </w:t>
      </w:r>
      <w:r w:rsidRPr="006C0773">
        <w:t>Эта же оценка является и восстановительной</w:t>
      </w:r>
      <w:r w:rsidR="006C0773" w:rsidRPr="006C0773">
        <w:t xml:space="preserve">. </w:t>
      </w:r>
      <w:r w:rsidRPr="006C0773">
        <w:t>Соответственно для определения суммы восстановительной амортизации необходимо подсчитать коэффициент пересчета, который определяется путем соотношения восстановительной стоимости к балансовой</w:t>
      </w:r>
      <w:r w:rsidR="006C0773" w:rsidRPr="006C0773">
        <w:t>.</w:t>
      </w:r>
    </w:p>
    <w:p w:rsidR="006C0773" w:rsidRDefault="00DA728D" w:rsidP="006C0773">
      <w:pPr>
        <w:ind w:firstLine="709"/>
      </w:pPr>
      <w:r w:rsidRPr="006C0773">
        <w:t xml:space="preserve">К = </w:t>
      </w:r>
      <w:r w:rsidR="005E6C35" w:rsidRPr="006C0773">
        <w:t>18000/24000 = 0</w:t>
      </w:r>
      <w:r w:rsidR="006C0773">
        <w:t>.7</w:t>
      </w:r>
      <w:r w:rsidR="005E6C35" w:rsidRPr="006C0773">
        <w:t>5</w:t>
      </w:r>
      <w:r w:rsidR="006C0773" w:rsidRPr="006C0773">
        <w:t>.</w:t>
      </w:r>
    </w:p>
    <w:p w:rsidR="005E6C35" w:rsidRDefault="005E6C35" w:rsidP="006C0773">
      <w:pPr>
        <w:ind w:firstLine="709"/>
      </w:pPr>
      <w:r w:rsidRPr="006C0773">
        <w:t>С помощью коэффициента пересчета определяется восстановительная сумма амортизации</w:t>
      </w:r>
    </w:p>
    <w:p w:rsidR="006C0773" w:rsidRDefault="005E6C35" w:rsidP="006C0773">
      <w:pPr>
        <w:ind w:firstLine="709"/>
      </w:pPr>
      <w:r w:rsidRPr="006C0773">
        <w:t>ВА = 6000 х 0,75 = 4500 руб</w:t>
      </w:r>
      <w:r w:rsidR="006C0773" w:rsidRPr="006C0773">
        <w:t>.</w:t>
      </w:r>
    </w:p>
    <w:p w:rsidR="006C0773" w:rsidRDefault="005E6C35" w:rsidP="006C0773">
      <w:pPr>
        <w:ind w:firstLine="709"/>
      </w:pPr>
      <w:r w:rsidRPr="006C0773">
        <w:t>После чего определяется разница между балансовыми и восстановительными показателями</w:t>
      </w:r>
      <w:r w:rsidR="006C0773" w:rsidRPr="006C0773">
        <w:t>:</w:t>
      </w:r>
    </w:p>
    <w:p w:rsidR="006C0773" w:rsidRDefault="005E6C35" w:rsidP="006C0773">
      <w:pPr>
        <w:ind w:firstLine="709"/>
      </w:pPr>
      <w:r w:rsidRPr="006C0773">
        <w:t xml:space="preserve">РВС = 24000 </w:t>
      </w:r>
      <w:r w:rsidR="006C0773">
        <w:t>-</w:t>
      </w:r>
      <w:r w:rsidRPr="006C0773">
        <w:t xml:space="preserve"> 18000 = 6000 руб</w:t>
      </w:r>
      <w:r w:rsidR="006C0773" w:rsidRPr="006C0773">
        <w:t>.</w:t>
      </w:r>
    </w:p>
    <w:p w:rsidR="006C0773" w:rsidRDefault="005E6C35" w:rsidP="006C0773">
      <w:pPr>
        <w:ind w:firstLine="709"/>
      </w:pPr>
      <w:r w:rsidRPr="006C0773">
        <w:t xml:space="preserve">РВА = 6000 </w:t>
      </w:r>
      <w:r w:rsidR="006C0773">
        <w:t>-</w:t>
      </w:r>
      <w:r w:rsidRPr="006C0773">
        <w:t xml:space="preserve"> 4500 = 1500 руб</w:t>
      </w:r>
      <w:r w:rsidR="006C0773" w:rsidRPr="006C0773">
        <w:t>.</w:t>
      </w:r>
    </w:p>
    <w:p w:rsidR="006C0773" w:rsidRDefault="005E6C35" w:rsidP="006C0773">
      <w:pPr>
        <w:ind w:firstLine="709"/>
      </w:pPr>
      <w:r w:rsidRPr="006C0773">
        <w:t>Порядок отражения в учете результатов переоценки теснейшим образом связан с отражением предшествующих результатов переоценки</w:t>
      </w:r>
      <w:r w:rsidR="006C0773" w:rsidRPr="006C0773">
        <w:t xml:space="preserve">. </w:t>
      </w:r>
      <w:r w:rsidRPr="006C0773">
        <w:t xml:space="preserve">Так, сумма дооценки объектов </w:t>
      </w:r>
      <w:r w:rsidR="00EF2982" w:rsidRPr="006C0773">
        <w:t>основных средств, переоцениваемых в первый раз, относится на добавочный капитал</w:t>
      </w:r>
      <w:r w:rsidR="006C0773" w:rsidRPr="006C0773">
        <w:t xml:space="preserve">. </w:t>
      </w:r>
      <w:r w:rsidR="00EF2982" w:rsidRPr="006C0773">
        <w:t>В свою очередь, сумма уценки по таким объектам сразу и непосредственно относится на нераспределенную прибыль</w:t>
      </w:r>
      <w:r w:rsidR="006C0773" w:rsidRPr="006C0773">
        <w:t xml:space="preserve">. </w:t>
      </w:r>
      <w:r w:rsidR="00EF2982" w:rsidRPr="006C0773">
        <w:t xml:space="preserve">В то же время, если в предыдущие периоды была произведена уценка объекта и отнесена на уменьшение нераспределенной прибыли, то сумма дооценки отчетного периода в пределах суммы уценки предыдущего периода относится на увеличение нераспределенной прибыли, а сумма дооценки сверх уценки </w:t>
      </w:r>
      <w:r w:rsidR="006C0773">
        <w:t>-</w:t>
      </w:r>
      <w:r w:rsidR="00EF2982" w:rsidRPr="006C0773">
        <w:t xml:space="preserve"> на добавочный капитал</w:t>
      </w:r>
      <w:r w:rsidR="006C0773" w:rsidRPr="006C0773">
        <w:t>.</w:t>
      </w:r>
    </w:p>
    <w:p w:rsidR="006C0773" w:rsidRDefault="00EF2982" w:rsidP="006C0773">
      <w:pPr>
        <w:ind w:firstLine="709"/>
      </w:pPr>
      <w:r w:rsidRPr="006C0773">
        <w:t xml:space="preserve">Если же в предыдущие отчетные периоды была произведена дооценка объекта и отнесена на добавочный капитал, а в отчетном периоде произведена уценка этого объекта, то в этом случае сумма уценки отчетного периода в пределах суммы дооценки предыдущих периодов относится на уменьшение добавочного капитала, а сумма уценки сверх дооценки </w:t>
      </w:r>
      <w:r w:rsidR="006C0773">
        <w:t>-</w:t>
      </w:r>
      <w:r w:rsidRPr="006C0773">
        <w:t xml:space="preserve"> на нераспределенную прибыль</w:t>
      </w:r>
      <w:r w:rsidR="006C0773" w:rsidRPr="006C0773">
        <w:t>.</w:t>
      </w:r>
    </w:p>
    <w:p w:rsidR="006C0773" w:rsidRDefault="00EF2982" w:rsidP="006C0773">
      <w:pPr>
        <w:ind w:firstLine="709"/>
      </w:pPr>
      <w:r w:rsidRPr="006C0773">
        <w:t>Отразим</w:t>
      </w:r>
      <w:r w:rsidR="006209C1" w:rsidRPr="006C0773">
        <w:t xml:space="preserve"> в учете данные вышеприведенных приме</w:t>
      </w:r>
      <w:r w:rsidR="00DF0123" w:rsidRPr="006C0773">
        <w:t xml:space="preserve">ров в их взаимосвязи в таблице </w:t>
      </w:r>
      <w:r w:rsidR="0070234E" w:rsidRPr="006C0773">
        <w:t>4</w:t>
      </w:r>
      <w:r w:rsidR="006C0773" w:rsidRPr="006C0773">
        <w:t>.</w:t>
      </w:r>
    </w:p>
    <w:p w:rsidR="00BC0B19" w:rsidRDefault="00BC0B19" w:rsidP="006C0773">
      <w:pPr>
        <w:ind w:firstLine="709"/>
      </w:pPr>
    </w:p>
    <w:p w:rsidR="006209C1" w:rsidRPr="006C0773" w:rsidRDefault="0070234E" w:rsidP="006C0773">
      <w:pPr>
        <w:ind w:firstLine="709"/>
      </w:pPr>
      <w:r w:rsidRPr="006C0773">
        <w:t>Табл</w:t>
      </w:r>
      <w:r w:rsidR="00DF0123" w:rsidRPr="006C0773">
        <w:t xml:space="preserve">ица </w:t>
      </w:r>
      <w:r w:rsidRPr="006C0773">
        <w:t>4</w:t>
      </w:r>
      <w:r w:rsidR="006209C1" w:rsidRPr="006C0773">
        <w:t xml:space="preserve"> </w:t>
      </w:r>
      <w:r w:rsidR="006C0773">
        <w:t>-</w:t>
      </w:r>
      <w:r w:rsidR="006209C1" w:rsidRPr="006C0773">
        <w:t xml:space="preserve"> Учет результатов переоценки основных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2360"/>
        <w:gridCol w:w="1428"/>
        <w:gridCol w:w="1566"/>
        <w:gridCol w:w="1643"/>
        <w:gridCol w:w="1103"/>
      </w:tblGrid>
      <w:tr w:rsidR="006C0773" w:rsidRPr="006C0773" w:rsidTr="007257A7">
        <w:trPr>
          <w:jc w:val="center"/>
        </w:trPr>
        <w:tc>
          <w:tcPr>
            <w:tcW w:w="1227" w:type="dxa"/>
            <w:vMerge w:val="restart"/>
            <w:shd w:val="clear" w:color="auto" w:fill="auto"/>
          </w:tcPr>
          <w:p w:rsidR="00DF0123" w:rsidRPr="006C0773" w:rsidRDefault="00DF0123" w:rsidP="00BC0B19">
            <w:pPr>
              <w:pStyle w:val="afd"/>
            </w:pPr>
            <w:r w:rsidRPr="006C0773">
              <w:t>№ п/п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DF0123" w:rsidRPr="006C0773" w:rsidRDefault="00DF0123" w:rsidP="00BC0B19">
            <w:pPr>
              <w:pStyle w:val="afd"/>
            </w:pPr>
            <w:r w:rsidRPr="006C0773">
              <w:t>Документ и краткое содержание операции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DF0123" w:rsidRPr="006C0773" w:rsidRDefault="003C4610" w:rsidP="00BC0B19">
            <w:pPr>
              <w:pStyle w:val="afd"/>
            </w:pPr>
            <w:r w:rsidRPr="006C0773">
              <w:t>Корреспонденция счетов</w:t>
            </w:r>
          </w:p>
        </w:tc>
        <w:tc>
          <w:tcPr>
            <w:tcW w:w="2746" w:type="dxa"/>
            <w:gridSpan w:val="2"/>
            <w:shd w:val="clear" w:color="auto" w:fill="auto"/>
          </w:tcPr>
          <w:p w:rsidR="00DF0123" w:rsidRPr="006C0773" w:rsidRDefault="003C4610" w:rsidP="00BC0B19">
            <w:pPr>
              <w:pStyle w:val="afd"/>
            </w:pPr>
            <w:r w:rsidRPr="006C0773">
              <w:t>Сумма, руб</w:t>
            </w:r>
            <w:r w:rsidR="006C0773" w:rsidRPr="006C0773">
              <w:t xml:space="preserve">. </w:t>
            </w:r>
          </w:p>
        </w:tc>
      </w:tr>
      <w:tr w:rsidR="006C0773" w:rsidRPr="006C0773" w:rsidTr="007257A7">
        <w:trPr>
          <w:jc w:val="center"/>
        </w:trPr>
        <w:tc>
          <w:tcPr>
            <w:tcW w:w="1227" w:type="dxa"/>
            <w:vMerge/>
            <w:shd w:val="clear" w:color="auto" w:fill="auto"/>
          </w:tcPr>
          <w:p w:rsidR="00DF0123" w:rsidRPr="006C0773" w:rsidRDefault="00DF0123" w:rsidP="00BC0B19">
            <w:pPr>
              <w:pStyle w:val="afd"/>
            </w:pPr>
          </w:p>
        </w:tc>
        <w:tc>
          <w:tcPr>
            <w:tcW w:w="2360" w:type="dxa"/>
            <w:vMerge/>
            <w:shd w:val="clear" w:color="auto" w:fill="auto"/>
          </w:tcPr>
          <w:p w:rsidR="00DF0123" w:rsidRPr="006C0773" w:rsidRDefault="00DF0123" w:rsidP="00BC0B19">
            <w:pPr>
              <w:pStyle w:val="afd"/>
            </w:pPr>
          </w:p>
        </w:tc>
        <w:tc>
          <w:tcPr>
            <w:tcW w:w="1428" w:type="dxa"/>
            <w:shd w:val="clear" w:color="auto" w:fill="auto"/>
          </w:tcPr>
          <w:p w:rsidR="00DF0123" w:rsidRPr="006C0773" w:rsidRDefault="003C4610" w:rsidP="00BC0B19">
            <w:pPr>
              <w:pStyle w:val="afd"/>
            </w:pPr>
            <w:r w:rsidRPr="006C0773">
              <w:t>Дебет</w:t>
            </w:r>
          </w:p>
        </w:tc>
        <w:tc>
          <w:tcPr>
            <w:tcW w:w="1566" w:type="dxa"/>
            <w:shd w:val="clear" w:color="auto" w:fill="auto"/>
          </w:tcPr>
          <w:p w:rsidR="00DF0123" w:rsidRPr="006C0773" w:rsidRDefault="003C4610" w:rsidP="00BC0B19">
            <w:pPr>
              <w:pStyle w:val="afd"/>
            </w:pPr>
            <w:r w:rsidRPr="006C0773">
              <w:t>Кредит</w:t>
            </w:r>
          </w:p>
        </w:tc>
        <w:tc>
          <w:tcPr>
            <w:tcW w:w="1643" w:type="dxa"/>
            <w:shd w:val="clear" w:color="auto" w:fill="auto"/>
          </w:tcPr>
          <w:p w:rsidR="00DF0123" w:rsidRPr="006C0773" w:rsidRDefault="00BF6051" w:rsidP="00BC0B19">
            <w:pPr>
              <w:pStyle w:val="afd"/>
            </w:pPr>
            <w:r w:rsidRPr="006C0773">
              <w:t>Частная</w:t>
            </w:r>
          </w:p>
        </w:tc>
        <w:tc>
          <w:tcPr>
            <w:tcW w:w="1103" w:type="dxa"/>
            <w:shd w:val="clear" w:color="auto" w:fill="auto"/>
          </w:tcPr>
          <w:p w:rsidR="00DF0123" w:rsidRPr="006C0773" w:rsidRDefault="00BF6051" w:rsidP="00BC0B19">
            <w:pPr>
              <w:pStyle w:val="afd"/>
            </w:pPr>
            <w:r w:rsidRPr="006C0773">
              <w:t>Общая</w:t>
            </w:r>
          </w:p>
        </w:tc>
      </w:tr>
      <w:tr w:rsidR="003C4610" w:rsidRPr="006C0773" w:rsidTr="007257A7">
        <w:trPr>
          <w:jc w:val="center"/>
        </w:trPr>
        <w:tc>
          <w:tcPr>
            <w:tcW w:w="9327" w:type="dxa"/>
            <w:gridSpan w:val="6"/>
            <w:shd w:val="clear" w:color="auto" w:fill="auto"/>
          </w:tcPr>
          <w:p w:rsidR="003C4610" w:rsidRPr="006C0773" w:rsidRDefault="00BF6051" w:rsidP="00BC0B19">
            <w:pPr>
              <w:pStyle w:val="afd"/>
            </w:pPr>
            <w:r w:rsidRPr="006C0773">
              <w:t>Переоценка объекта основных средств в 2009 г</w:t>
            </w:r>
            <w:r w:rsidR="006C0773" w:rsidRPr="006C0773">
              <w:t xml:space="preserve">. </w:t>
            </w:r>
          </w:p>
        </w:tc>
      </w:tr>
      <w:tr w:rsidR="006C0773" w:rsidRPr="006C0773" w:rsidTr="007257A7">
        <w:trPr>
          <w:jc w:val="center"/>
        </w:trPr>
        <w:tc>
          <w:tcPr>
            <w:tcW w:w="1227" w:type="dxa"/>
            <w:shd w:val="clear" w:color="auto" w:fill="auto"/>
          </w:tcPr>
          <w:p w:rsidR="003C4610" w:rsidRPr="006C0773" w:rsidRDefault="003C4610" w:rsidP="00BC0B19">
            <w:pPr>
              <w:pStyle w:val="afd"/>
            </w:pPr>
            <w:r w:rsidRPr="006C0773">
              <w:t>1</w:t>
            </w:r>
          </w:p>
        </w:tc>
        <w:tc>
          <w:tcPr>
            <w:tcW w:w="2360" w:type="dxa"/>
            <w:shd w:val="clear" w:color="auto" w:fill="auto"/>
          </w:tcPr>
          <w:p w:rsidR="006C0773" w:rsidRPr="006C0773" w:rsidRDefault="003C4610" w:rsidP="00BC0B19">
            <w:pPr>
              <w:pStyle w:val="afd"/>
            </w:pPr>
            <w:r w:rsidRPr="006C0773">
              <w:t>Экспертное заключение</w:t>
            </w:r>
          </w:p>
          <w:p w:rsidR="003C4610" w:rsidRPr="006C0773" w:rsidRDefault="003C4610" w:rsidP="00BC0B19">
            <w:pPr>
              <w:pStyle w:val="afd"/>
            </w:pPr>
            <w:r w:rsidRPr="006C0773">
              <w:t>Увеличивается стоимо</w:t>
            </w:r>
            <w:r w:rsidR="00BF6051" w:rsidRPr="006C0773">
              <w:t>сть объекта основных средств в связи с его дооценкой</w:t>
            </w:r>
          </w:p>
        </w:tc>
        <w:tc>
          <w:tcPr>
            <w:tcW w:w="1428" w:type="dxa"/>
            <w:shd w:val="clear" w:color="auto" w:fill="auto"/>
          </w:tcPr>
          <w:p w:rsidR="003C4610" w:rsidRPr="006C0773" w:rsidRDefault="00BF6051" w:rsidP="00BC0B19">
            <w:pPr>
              <w:pStyle w:val="afd"/>
            </w:pPr>
            <w:r w:rsidRPr="006C0773">
              <w:t>01</w:t>
            </w:r>
          </w:p>
        </w:tc>
        <w:tc>
          <w:tcPr>
            <w:tcW w:w="1566" w:type="dxa"/>
            <w:shd w:val="clear" w:color="auto" w:fill="auto"/>
          </w:tcPr>
          <w:p w:rsidR="003C4610" w:rsidRPr="006C0773" w:rsidRDefault="00BF6051" w:rsidP="00BC0B19">
            <w:pPr>
              <w:pStyle w:val="afd"/>
            </w:pPr>
            <w:r w:rsidRPr="006C0773">
              <w:t>83</w:t>
            </w:r>
          </w:p>
        </w:tc>
        <w:tc>
          <w:tcPr>
            <w:tcW w:w="1643" w:type="dxa"/>
            <w:shd w:val="clear" w:color="auto" w:fill="auto"/>
          </w:tcPr>
          <w:p w:rsidR="003C4610" w:rsidRPr="006C0773" w:rsidRDefault="003C4610" w:rsidP="00BC0B19">
            <w:pPr>
              <w:pStyle w:val="afd"/>
            </w:pPr>
          </w:p>
        </w:tc>
        <w:tc>
          <w:tcPr>
            <w:tcW w:w="1103" w:type="dxa"/>
            <w:shd w:val="clear" w:color="auto" w:fill="auto"/>
          </w:tcPr>
          <w:p w:rsidR="003C4610" w:rsidRPr="006C0773" w:rsidRDefault="00BF6051" w:rsidP="00BC0B19">
            <w:pPr>
              <w:pStyle w:val="afd"/>
            </w:pPr>
            <w:r w:rsidRPr="006C0773">
              <w:t>4000</w:t>
            </w:r>
          </w:p>
        </w:tc>
      </w:tr>
      <w:tr w:rsidR="00BC0B19" w:rsidRPr="006C0773" w:rsidTr="007257A7">
        <w:trPr>
          <w:jc w:val="center"/>
        </w:trPr>
        <w:tc>
          <w:tcPr>
            <w:tcW w:w="1227" w:type="dxa"/>
            <w:shd w:val="clear" w:color="auto" w:fill="auto"/>
          </w:tcPr>
          <w:p w:rsidR="00BC0B19" w:rsidRPr="006C0773" w:rsidRDefault="00BC0B19" w:rsidP="006512FB">
            <w:pPr>
              <w:pStyle w:val="afd"/>
            </w:pPr>
            <w:r w:rsidRPr="006C0773">
              <w:t>2</w:t>
            </w:r>
          </w:p>
        </w:tc>
        <w:tc>
          <w:tcPr>
            <w:tcW w:w="2360" w:type="dxa"/>
            <w:shd w:val="clear" w:color="auto" w:fill="auto"/>
          </w:tcPr>
          <w:p w:rsidR="00BC0B19" w:rsidRPr="006C0773" w:rsidRDefault="00BC0B19" w:rsidP="006512FB">
            <w:pPr>
              <w:pStyle w:val="afd"/>
            </w:pPr>
            <w:r w:rsidRPr="006C0773">
              <w:t>Расчет бухгалтерии</w:t>
            </w:r>
          </w:p>
          <w:p w:rsidR="00BC0B19" w:rsidRPr="006C0773" w:rsidRDefault="00BC0B19" w:rsidP="006512FB">
            <w:pPr>
              <w:pStyle w:val="afd"/>
            </w:pPr>
            <w:r w:rsidRPr="006C0773">
              <w:t>Увеличивается ранее начисленная амортизация по объекту основных средств в связи с его дооценкой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83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02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1000</w:t>
            </w:r>
          </w:p>
        </w:tc>
      </w:tr>
      <w:tr w:rsidR="00BC0B19" w:rsidRPr="006C0773" w:rsidTr="007257A7">
        <w:trPr>
          <w:jc w:val="center"/>
        </w:trPr>
        <w:tc>
          <w:tcPr>
            <w:tcW w:w="9327" w:type="dxa"/>
            <w:gridSpan w:val="6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 xml:space="preserve">Переоценка объекта основных средств в 2009 г. </w:t>
            </w:r>
          </w:p>
        </w:tc>
      </w:tr>
      <w:tr w:rsidR="00BC0B19" w:rsidRPr="006C0773" w:rsidTr="007257A7">
        <w:trPr>
          <w:jc w:val="center"/>
        </w:trPr>
        <w:tc>
          <w:tcPr>
            <w:tcW w:w="1227" w:type="dxa"/>
            <w:shd w:val="clear" w:color="auto" w:fill="auto"/>
          </w:tcPr>
          <w:p w:rsidR="00BC0B19" w:rsidRPr="006C0773" w:rsidRDefault="00BC0B19" w:rsidP="006512FB">
            <w:pPr>
              <w:pStyle w:val="afd"/>
            </w:pPr>
            <w:r w:rsidRPr="006C0773">
              <w:t>3</w:t>
            </w:r>
          </w:p>
        </w:tc>
        <w:tc>
          <w:tcPr>
            <w:tcW w:w="2360" w:type="dxa"/>
            <w:shd w:val="clear" w:color="auto" w:fill="auto"/>
          </w:tcPr>
          <w:p w:rsidR="00BC0B19" w:rsidRPr="006C0773" w:rsidRDefault="00BC0B19" w:rsidP="006512FB">
            <w:pPr>
              <w:pStyle w:val="afd"/>
            </w:pPr>
            <w:r w:rsidRPr="006C0773">
              <w:t>Экспертное заключение</w:t>
            </w:r>
          </w:p>
          <w:p w:rsidR="00BC0B19" w:rsidRPr="006C0773" w:rsidRDefault="00BC0B19" w:rsidP="006512FB">
            <w:pPr>
              <w:pStyle w:val="afd"/>
            </w:pPr>
            <w:r w:rsidRPr="006C0773">
              <w:t>Уменьшается добавочный капитал организации на сумму уценки объекта основных средств, равную сумме его преды</w:t>
            </w:r>
            <w:r>
              <w:t>д</w:t>
            </w:r>
            <w:r w:rsidRPr="006C0773">
              <w:t>ущей дооценки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83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01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4000</w:t>
            </w:r>
          </w:p>
        </w:tc>
      </w:tr>
      <w:tr w:rsidR="00BC0B19" w:rsidRPr="006C0773" w:rsidTr="007257A7">
        <w:trPr>
          <w:jc w:val="center"/>
        </w:trPr>
        <w:tc>
          <w:tcPr>
            <w:tcW w:w="1227" w:type="dxa"/>
            <w:shd w:val="clear" w:color="auto" w:fill="auto"/>
          </w:tcPr>
          <w:p w:rsidR="00BC0B19" w:rsidRPr="006C0773" w:rsidRDefault="00BC0B19" w:rsidP="006512FB">
            <w:pPr>
              <w:pStyle w:val="afd"/>
            </w:pPr>
            <w:r w:rsidRPr="006C0773">
              <w:t>4</w:t>
            </w:r>
          </w:p>
        </w:tc>
        <w:tc>
          <w:tcPr>
            <w:tcW w:w="2360" w:type="dxa"/>
            <w:shd w:val="clear" w:color="auto" w:fill="auto"/>
          </w:tcPr>
          <w:p w:rsidR="00BC0B19" w:rsidRPr="006C0773" w:rsidRDefault="00BC0B19" w:rsidP="006512FB">
            <w:pPr>
              <w:pStyle w:val="afd"/>
            </w:pPr>
            <w:r w:rsidRPr="006C0773">
              <w:t>Расчет бухгалтерии</w:t>
            </w:r>
          </w:p>
          <w:p w:rsidR="00BC0B19" w:rsidRPr="006C0773" w:rsidRDefault="00BC0B19" w:rsidP="006512FB">
            <w:pPr>
              <w:pStyle w:val="afd"/>
            </w:pPr>
            <w:r w:rsidRPr="006C0773">
              <w:t>Увеличивается добавочный капитал на сумму уценки амортизации объекта основных средств, равную сумме ее предыдущей дооценки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02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83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1000</w:t>
            </w:r>
          </w:p>
        </w:tc>
      </w:tr>
      <w:tr w:rsidR="00BC0B19" w:rsidRPr="006C0773" w:rsidTr="007257A7">
        <w:trPr>
          <w:jc w:val="center"/>
        </w:trPr>
        <w:tc>
          <w:tcPr>
            <w:tcW w:w="1227" w:type="dxa"/>
            <w:shd w:val="clear" w:color="auto" w:fill="auto"/>
          </w:tcPr>
          <w:p w:rsidR="00BC0B19" w:rsidRPr="006C0773" w:rsidRDefault="00BC0B19" w:rsidP="006512FB">
            <w:pPr>
              <w:pStyle w:val="afd"/>
            </w:pPr>
            <w:r w:rsidRPr="006C0773">
              <w:t>5</w:t>
            </w:r>
          </w:p>
        </w:tc>
        <w:tc>
          <w:tcPr>
            <w:tcW w:w="2360" w:type="dxa"/>
            <w:shd w:val="clear" w:color="auto" w:fill="auto"/>
          </w:tcPr>
          <w:p w:rsidR="00BC0B19" w:rsidRPr="006C0773" w:rsidRDefault="00BC0B19" w:rsidP="006512FB">
            <w:pPr>
              <w:pStyle w:val="afd"/>
            </w:pPr>
            <w:r w:rsidRPr="006C0773">
              <w:t>Расчет бухгалтерии</w:t>
            </w:r>
          </w:p>
          <w:p w:rsidR="00BC0B19" w:rsidRPr="006C0773" w:rsidRDefault="00BC0B19" w:rsidP="006512FB">
            <w:pPr>
              <w:pStyle w:val="afd"/>
            </w:pPr>
            <w:r w:rsidRPr="006C0773">
              <w:t>Превышение суммы уценки стоимости объекта основных средств над суммой его предыдущей дооценки относится на уменьшение нераспределенной прибыли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84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01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2000</w:t>
            </w:r>
          </w:p>
        </w:tc>
      </w:tr>
      <w:tr w:rsidR="00BC0B19" w:rsidRPr="006C0773" w:rsidTr="007257A7">
        <w:trPr>
          <w:jc w:val="center"/>
        </w:trPr>
        <w:tc>
          <w:tcPr>
            <w:tcW w:w="1227" w:type="dxa"/>
            <w:shd w:val="clear" w:color="auto" w:fill="auto"/>
          </w:tcPr>
          <w:p w:rsidR="00BC0B19" w:rsidRPr="006C0773" w:rsidRDefault="00BC0B19" w:rsidP="006512FB">
            <w:pPr>
              <w:pStyle w:val="afd"/>
            </w:pPr>
            <w:r w:rsidRPr="006C0773">
              <w:t>6</w:t>
            </w:r>
          </w:p>
        </w:tc>
        <w:tc>
          <w:tcPr>
            <w:tcW w:w="2360" w:type="dxa"/>
            <w:shd w:val="clear" w:color="auto" w:fill="auto"/>
          </w:tcPr>
          <w:p w:rsidR="00BC0B19" w:rsidRPr="006C0773" w:rsidRDefault="00BC0B19" w:rsidP="006512FB">
            <w:pPr>
              <w:pStyle w:val="afd"/>
            </w:pPr>
            <w:r w:rsidRPr="006C0773">
              <w:t>Расчет бухгалтерии</w:t>
            </w:r>
          </w:p>
          <w:p w:rsidR="00BC0B19" w:rsidRPr="006C0773" w:rsidRDefault="00BC0B19" w:rsidP="006512FB">
            <w:pPr>
              <w:pStyle w:val="afd"/>
            </w:pPr>
            <w:r w:rsidRPr="006C0773">
              <w:t>Превышение суммы уценки амортизации объекта основных средств над суммой ее предыдущей дооценки относится на операционные доходы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02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84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BC0B19" w:rsidRPr="006C0773" w:rsidRDefault="00BC0B19" w:rsidP="006512FB">
            <w:pPr>
              <w:pStyle w:val="afd"/>
            </w:pPr>
            <w:r w:rsidRPr="006C0773">
              <w:t>500</w:t>
            </w:r>
          </w:p>
        </w:tc>
      </w:tr>
    </w:tbl>
    <w:p w:rsidR="006C0773" w:rsidRPr="006C0773" w:rsidRDefault="006C0773" w:rsidP="006C0773">
      <w:pPr>
        <w:ind w:firstLine="709"/>
        <w:rPr>
          <w:lang w:eastAsia="en-US"/>
        </w:rPr>
      </w:pPr>
    </w:p>
    <w:p w:rsidR="006C0773" w:rsidRDefault="00E151A3" w:rsidP="006C0773">
      <w:pPr>
        <w:ind w:firstLine="709"/>
        <w:rPr>
          <w:lang w:eastAsia="en-US"/>
        </w:rPr>
      </w:pPr>
      <w:r w:rsidRPr="006C0773">
        <w:rPr>
          <w:lang w:eastAsia="en-US"/>
        </w:rPr>
        <w:t>Записи о переоценке необходимо внести в инвентарные карточки учета основных средств по формам ОС-6, ОС-6а, ОС-6б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Отметим, отражение результатов переоценки в бухгалтерском учете и, соответственно, в отчетности должно осуществляться с учетом уже упомянутого принципа существенности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</w:t>
      </w:r>
      <w:r w:rsidR="006C0773">
        <w:rPr>
          <w:lang w:eastAsia="en-US"/>
        </w:rPr>
        <w:t>.3</w:t>
      </w:r>
      <w:r w:rsidRPr="006C0773">
        <w:rPr>
          <w:lang w:eastAsia="en-US"/>
        </w:rPr>
        <w:t>2 ПБУ 6/01</w:t>
      </w:r>
      <w:r w:rsidR="006C0773" w:rsidRPr="006C0773">
        <w:rPr>
          <w:lang w:eastAsia="en-US"/>
        </w:rPr>
        <w:t>).</w:t>
      </w:r>
    </w:p>
    <w:p w:rsidR="00085623" w:rsidRPr="006C0773" w:rsidRDefault="00BC0B19" w:rsidP="00544D08">
      <w:pPr>
        <w:pStyle w:val="2"/>
      </w:pPr>
      <w:r>
        <w:br w:type="page"/>
      </w:r>
      <w:bookmarkStart w:id="6" w:name="_Toc273003355"/>
      <w:r w:rsidR="00085623" w:rsidRPr="006C0773">
        <w:t>2</w:t>
      </w:r>
      <w:r w:rsidR="006C0773" w:rsidRPr="006C0773">
        <w:t xml:space="preserve">. </w:t>
      </w:r>
      <w:r w:rsidR="00085623" w:rsidRPr="006C0773">
        <w:t>Налоги</w:t>
      </w:r>
      <w:bookmarkEnd w:id="6"/>
    </w:p>
    <w:p w:rsidR="00544D08" w:rsidRDefault="00544D08" w:rsidP="006C0773">
      <w:pPr>
        <w:ind w:firstLine="709"/>
        <w:rPr>
          <w:b/>
          <w:bCs/>
          <w:lang w:eastAsia="en-US"/>
        </w:rPr>
      </w:pPr>
    </w:p>
    <w:p w:rsidR="00085623" w:rsidRPr="006C0773" w:rsidRDefault="006C0773" w:rsidP="00544D08">
      <w:pPr>
        <w:pStyle w:val="2"/>
      </w:pPr>
      <w:bookmarkStart w:id="7" w:name="_Toc273003356"/>
      <w:r>
        <w:t xml:space="preserve">2.1 </w:t>
      </w:r>
      <w:r w:rsidR="00085623" w:rsidRPr="006C0773">
        <w:t>Налог на прибыль</w:t>
      </w:r>
      <w:bookmarkEnd w:id="7"/>
    </w:p>
    <w:p w:rsidR="00544D08" w:rsidRDefault="00544D08" w:rsidP="006C0773">
      <w:pPr>
        <w:ind w:firstLine="709"/>
        <w:rPr>
          <w:lang w:eastAsia="en-US"/>
        </w:rPr>
      </w:pP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В налоговом учете в отличие от бухгалтерского результаты переоценок основных средств не отражаются &lt;6&gt;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Они не учитываются в качестве дохода или расхода при формировании налоговой базы, не принимаются при определении восстановительной стоимости амортизируемого имущества и начислении амортизации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абз</w:t>
      </w:r>
      <w:r w:rsidR="006C0773">
        <w:rPr>
          <w:lang w:eastAsia="en-US"/>
        </w:rPr>
        <w:t>.6</w:t>
      </w:r>
      <w:r w:rsidRPr="006C0773">
        <w:rPr>
          <w:lang w:eastAsia="en-US"/>
        </w:rPr>
        <w:t xml:space="preserve"> п</w:t>
      </w:r>
      <w:r w:rsidR="006C0773">
        <w:rPr>
          <w:lang w:eastAsia="en-US"/>
        </w:rPr>
        <w:t>.1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.2</w:t>
      </w:r>
      <w:r w:rsidRPr="006C0773">
        <w:rPr>
          <w:lang w:eastAsia="en-US"/>
        </w:rPr>
        <w:t>57 НК РФ</w:t>
      </w:r>
      <w:r w:rsidR="006C0773" w:rsidRPr="006C0773">
        <w:rPr>
          <w:lang w:eastAsia="en-US"/>
        </w:rPr>
        <w:t>).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Амортизационные отчисления и стоимость переоцененных основных средств по данным бухгалтерского и налогового учета не будут совпадать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В связи с этим при начислении амортизации 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или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выбытии объекта возникают постоянные разницы, которые необходимо отражать п</w:t>
      </w:r>
      <w:r w:rsidR="00657E94" w:rsidRPr="006C0773">
        <w:rPr>
          <w:lang w:eastAsia="en-US"/>
        </w:rPr>
        <w:t>о правилам ПБУ 18/02</w:t>
      </w:r>
      <w:r w:rsidR="006C0773" w:rsidRPr="006C0773">
        <w:rPr>
          <w:lang w:eastAsia="en-US"/>
        </w:rPr>
        <w:t xml:space="preserve"> [</w:t>
      </w:r>
      <w:r w:rsidR="00657E94" w:rsidRPr="006C0773">
        <w:rPr>
          <w:lang w:eastAsia="en-US"/>
        </w:rPr>
        <w:t>6</w:t>
      </w:r>
      <w:r w:rsidR="006C0773" w:rsidRPr="006C0773">
        <w:rPr>
          <w:lang w:eastAsia="en-US"/>
        </w:rPr>
        <w:t>].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Итак, предприятия не могут экономить на налоге на прибыль за счет проведения дооценки основных средств и увеличения размеров амортизационных отчислений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Зато у них остается возможность экономить на налоге на имущество в случае проведения уценки ОС</w:t>
      </w:r>
      <w:r w:rsidR="006C0773" w:rsidRPr="006C0773">
        <w:rPr>
          <w:lang w:eastAsia="en-US"/>
        </w:rPr>
        <w:t>.</w:t>
      </w:r>
    </w:p>
    <w:p w:rsidR="00544D08" w:rsidRDefault="00544D08" w:rsidP="006C0773">
      <w:pPr>
        <w:ind w:firstLine="709"/>
        <w:rPr>
          <w:b/>
          <w:bCs/>
          <w:lang w:eastAsia="en-US"/>
        </w:rPr>
      </w:pPr>
    </w:p>
    <w:p w:rsidR="00085623" w:rsidRPr="006C0773" w:rsidRDefault="006C0773" w:rsidP="00544D08">
      <w:pPr>
        <w:pStyle w:val="2"/>
      </w:pPr>
      <w:bookmarkStart w:id="8" w:name="_Toc273003357"/>
      <w:r>
        <w:t xml:space="preserve">2.2 </w:t>
      </w:r>
      <w:r w:rsidR="00085623" w:rsidRPr="006C0773">
        <w:t>Налог на имущество</w:t>
      </w:r>
      <w:bookmarkEnd w:id="8"/>
    </w:p>
    <w:p w:rsidR="00544D08" w:rsidRDefault="00544D08" w:rsidP="006C0773">
      <w:pPr>
        <w:ind w:firstLine="709"/>
        <w:rPr>
          <w:lang w:eastAsia="en-US"/>
        </w:rPr>
      </w:pP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Этот налог рассчитывается исходя из остаточной стоимости основных средств, которая отражена в бухгалтерском учете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</w:t>
      </w:r>
      <w:r w:rsidR="006C0773">
        <w:rPr>
          <w:lang w:eastAsia="en-US"/>
        </w:rPr>
        <w:t>.1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.3</w:t>
      </w:r>
      <w:r w:rsidRPr="006C0773">
        <w:rPr>
          <w:lang w:eastAsia="en-US"/>
        </w:rPr>
        <w:t>75 НК РФ</w:t>
      </w:r>
      <w:r w:rsidR="006C0773" w:rsidRPr="006C0773">
        <w:rPr>
          <w:lang w:eastAsia="en-US"/>
        </w:rPr>
        <w:t>).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Налоговая база по налогу на имущество определяется как среднегодовая стоимость имущества, признаваемого объектом налогообложения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</w:t>
      </w:r>
      <w:r w:rsidR="006C0773">
        <w:rPr>
          <w:lang w:eastAsia="en-US"/>
        </w:rPr>
        <w:t>.1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.3</w:t>
      </w:r>
      <w:r w:rsidRPr="006C0773">
        <w:rPr>
          <w:lang w:eastAsia="en-US"/>
        </w:rPr>
        <w:t>75 НК РФ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На данный момент среднегодовая и средняя стоимость имущества определяются в одинаковом порядке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как частное от деления суммы, полученной в результате сложения величин остаточной стоимости имущества на 1-е число каждого месяца налогового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отчетного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периода и 1-е число следующего за налоговым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отчетным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периодом месяца, на количество месяцев в налоговом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отчетном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периоде, увеличенное на единицу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</w:t>
      </w:r>
      <w:r w:rsidR="006C0773">
        <w:rPr>
          <w:lang w:eastAsia="en-US"/>
        </w:rPr>
        <w:t>.4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.3</w:t>
      </w:r>
      <w:r w:rsidRPr="006C0773">
        <w:rPr>
          <w:lang w:eastAsia="en-US"/>
        </w:rPr>
        <w:t>76 НК РФ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Поэтому результаты переоценки основных средств, отраженные на 1 января, влияют на формирование налоговой базы по налогу на имущество за предшествующий год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Минфин, трактуя нормы гл</w:t>
      </w:r>
      <w:r w:rsidR="006C0773">
        <w:rPr>
          <w:lang w:eastAsia="en-US"/>
        </w:rPr>
        <w:t>.3</w:t>
      </w:r>
      <w:r w:rsidRPr="006C0773">
        <w:rPr>
          <w:lang w:eastAsia="en-US"/>
        </w:rPr>
        <w:t>0 НК РФ, не раз указывал на правильность данной позиции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Письмо от 16</w:t>
      </w:r>
      <w:r w:rsidR="006C0773">
        <w:rPr>
          <w:lang w:eastAsia="en-US"/>
        </w:rPr>
        <w:t>.02.20</w:t>
      </w:r>
      <w:r w:rsidRPr="006C0773">
        <w:rPr>
          <w:lang w:eastAsia="en-US"/>
        </w:rPr>
        <w:t>07 N 03-05-06-01/07</w:t>
      </w:r>
      <w:r w:rsidR="006C0773" w:rsidRPr="006C0773">
        <w:rPr>
          <w:lang w:eastAsia="en-US"/>
        </w:rPr>
        <w:t>).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Федеральный закон от 24</w:t>
      </w:r>
      <w:r w:rsidR="006C0773">
        <w:rPr>
          <w:lang w:eastAsia="en-US"/>
        </w:rPr>
        <w:t>.07.20</w:t>
      </w:r>
      <w:r w:rsidRPr="006C0773">
        <w:rPr>
          <w:lang w:eastAsia="en-US"/>
        </w:rPr>
        <w:t>07 N 216-ФЗ, вступающий в силу 1 января 2008 г</w:t>
      </w:r>
      <w:r w:rsidR="006C0773">
        <w:rPr>
          <w:lang w:eastAsia="en-US"/>
        </w:rPr>
        <w:t>.,</w:t>
      </w:r>
      <w:r w:rsidRPr="006C0773">
        <w:rPr>
          <w:lang w:eastAsia="en-US"/>
        </w:rPr>
        <w:t xml:space="preserve"> установил порядок расчета среднегодовой стоимости имущества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В соответствии с измененной нормой делить на 13 следует сумму остаточной стоимости имущества на 1-е число каждого месяца налогового периода и последнее число налогового периода, то есть 31 декабря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Несмотря на то что начало действия Закона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1 января 2008 г</w:t>
      </w:r>
      <w:r w:rsidR="006C0773">
        <w:rPr>
          <w:lang w:eastAsia="en-US"/>
        </w:rPr>
        <w:t>.,</w:t>
      </w:r>
      <w:r w:rsidRPr="006C0773">
        <w:rPr>
          <w:lang w:eastAsia="en-US"/>
        </w:rPr>
        <w:t xml:space="preserve"> в Письме Минфина России от 06</w:t>
      </w:r>
      <w:r w:rsidR="006C0773">
        <w:rPr>
          <w:lang w:eastAsia="en-US"/>
        </w:rPr>
        <w:t>.09.20</w:t>
      </w:r>
      <w:r w:rsidRPr="006C0773">
        <w:rPr>
          <w:lang w:eastAsia="en-US"/>
        </w:rPr>
        <w:t>07 N 03-05-06-01/99 разъяснено, что новый порядок должен применяться при расчете налога на имущество организаций за 2008 г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Суммы налога на имущество, уплаченные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подлежащие уплате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 xml:space="preserve">организацией, формируют ее расходы по обычным видам </w:t>
      </w:r>
      <w:r w:rsidR="00657E94" w:rsidRPr="006C0773">
        <w:rPr>
          <w:lang w:eastAsia="en-US"/>
        </w:rPr>
        <w:t>деятельности</w:t>
      </w:r>
      <w:r w:rsidR="006C0773">
        <w:rPr>
          <w:lang w:eastAsia="en-US"/>
        </w:rPr>
        <w:t xml:space="preserve"> (</w:t>
      </w:r>
      <w:r w:rsidR="00657E94" w:rsidRPr="006C0773">
        <w:rPr>
          <w:lang w:eastAsia="en-US"/>
        </w:rPr>
        <w:t>п</w:t>
      </w:r>
      <w:r w:rsidR="006C0773">
        <w:rPr>
          <w:lang w:eastAsia="en-US"/>
        </w:rPr>
        <w:t>.5</w:t>
      </w:r>
      <w:r w:rsidR="00657E94" w:rsidRPr="006C0773">
        <w:rPr>
          <w:lang w:eastAsia="en-US"/>
        </w:rPr>
        <w:t xml:space="preserve"> ПБУ 10/99</w:t>
      </w:r>
      <w:r w:rsidR="006C0773" w:rsidRPr="006C0773">
        <w:rPr>
          <w:lang w:eastAsia="en-US"/>
        </w:rPr>
        <w:t xml:space="preserve"> [</w:t>
      </w:r>
      <w:r w:rsidR="00657E94" w:rsidRPr="006C0773">
        <w:rPr>
          <w:lang w:eastAsia="en-US"/>
        </w:rPr>
        <w:t>7</w:t>
      </w:r>
      <w:r w:rsidR="006C0773">
        <w:rPr>
          <w:lang w:eastAsia="en-US"/>
        </w:rPr>
        <w:t>],</w:t>
      </w:r>
      <w:r w:rsidRPr="006C0773">
        <w:rPr>
          <w:lang w:eastAsia="en-US"/>
        </w:rPr>
        <w:t xml:space="preserve"> Письмо Минфина России от 0</w:t>
      </w:r>
      <w:r w:rsidR="006C0773">
        <w:rPr>
          <w:lang w:eastAsia="en-US"/>
        </w:rPr>
        <w:t>5.10.20</w:t>
      </w:r>
      <w:r w:rsidRPr="006C0773">
        <w:rPr>
          <w:lang w:eastAsia="en-US"/>
        </w:rPr>
        <w:t>05 N 07-05-12/10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В целях налогообложения прибыли начисленные налоги относятся к прочим расходам, связанным с производством и реализацией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пп</w:t>
      </w:r>
      <w:r w:rsidR="006C0773">
        <w:rPr>
          <w:lang w:eastAsia="en-US"/>
        </w:rPr>
        <w:t>.1</w:t>
      </w:r>
      <w:r w:rsidRPr="006C0773">
        <w:rPr>
          <w:lang w:eastAsia="en-US"/>
        </w:rPr>
        <w:t xml:space="preserve"> п</w:t>
      </w:r>
      <w:r w:rsidR="006C0773">
        <w:rPr>
          <w:lang w:eastAsia="en-US"/>
        </w:rPr>
        <w:t>.1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.2</w:t>
      </w:r>
      <w:r w:rsidRPr="006C0773">
        <w:rPr>
          <w:lang w:eastAsia="en-US"/>
        </w:rPr>
        <w:t>64 НК РФ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Датой осуществления расходов в виде налогов признается дата их начисления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пп</w:t>
      </w:r>
      <w:r w:rsidR="006C0773">
        <w:rPr>
          <w:lang w:eastAsia="en-US"/>
        </w:rPr>
        <w:t>.1</w:t>
      </w:r>
      <w:r w:rsidRPr="006C0773">
        <w:rPr>
          <w:lang w:eastAsia="en-US"/>
        </w:rPr>
        <w:t xml:space="preserve"> п</w:t>
      </w:r>
      <w:r w:rsidR="006C0773">
        <w:rPr>
          <w:lang w:eastAsia="en-US"/>
        </w:rPr>
        <w:t>.7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.2</w:t>
      </w:r>
      <w:r w:rsidRPr="006C0773">
        <w:rPr>
          <w:lang w:eastAsia="en-US"/>
        </w:rPr>
        <w:t>72 НК РФ</w:t>
      </w:r>
      <w:r w:rsidR="006C0773" w:rsidRPr="006C0773">
        <w:rPr>
          <w:lang w:eastAsia="en-US"/>
        </w:rPr>
        <w:t>).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Пример 2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ООО</w:t>
      </w:r>
      <w:r w:rsidR="006C0773">
        <w:rPr>
          <w:lang w:eastAsia="en-US"/>
        </w:rPr>
        <w:t xml:space="preserve"> "</w:t>
      </w:r>
      <w:r w:rsidRPr="006C0773">
        <w:rPr>
          <w:lang w:eastAsia="en-US"/>
        </w:rPr>
        <w:t>Продинвест</w:t>
      </w:r>
      <w:r w:rsidR="006C0773">
        <w:rPr>
          <w:lang w:eastAsia="en-US"/>
        </w:rPr>
        <w:t xml:space="preserve">" </w:t>
      </w:r>
      <w:r w:rsidRPr="006C0773">
        <w:rPr>
          <w:lang w:eastAsia="en-US"/>
        </w:rPr>
        <w:t>имеет на балансе станок первоначальной стоимостью 300 000 руб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Амортизация по нему осуществляется линейным способом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Срок полезного использования станка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5 лет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Ежемесячная амортизация составляет 5000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300 00</w:t>
      </w:r>
      <w:r w:rsidR="006C0773">
        <w:rPr>
          <w:lang w:eastAsia="en-US"/>
        </w:rPr>
        <w:t>0/ (</w:t>
      </w:r>
      <w:r w:rsidRPr="006C0773">
        <w:rPr>
          <w:lang w:eastAsia="en-US"/>
        </w:rPr>
        <w:t>5 x 12</w:t>
      </w:r>
      <w:r w:rsidR="006C0773" w:rsidRPr="006C0773">
        <w:rPr>
          <w:lang w:eastAsia="en-US"/>
        </w:rPr>
        <w:t xml:space="preserve">)). </w:t>
      </w:r>
      <w:r w:rsidRPr="006C0773">
        <w:rPr>
          <w:lang w:eastAsia="en-US"/>
        </w:rPr>
        <w:t>По состоянию на 1 января 2007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начисленная амортизация равна 75 000 руб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Остаточная стоимость имущества</w:t>
      </w:r>
      <w:r w:rsidR="006C0773" w:rsidRPr="006C0773">
        <w:rPr>
          <w:lang w:eastAsia="en-US"/>
        </w:rPr>
        <w:t>: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января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225 000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февраля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220 000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марта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215 000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апреля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210 000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мая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205 000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июня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200 000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июля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195 000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августа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190 000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сентября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185 000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октября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180 000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ноября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175 000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декабря 2007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170 000 руб</w:t>
      </w:r>
      <w:r w:rsidR="006C0773">
        <w:rPr>
          <w:lang w:eastAsia="en-US"/>
        </w:rPr>
        <w:t>.;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января 2008 г</w:t>
      </w:r>
      <w:r w:rsidR="006C0773" w:rsidRPr="006C0773">
        <w:rPr>
          <w:lang w:eastAsia="en-US"/>
        </w:rPr>
        <w:t>. -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148 500 руб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 1 января 2008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в учете ООО</w:t>
      </w:r>
      <w:r w:rsidR="006C0773">
        <w:rPr>
          <w:lang w:eastAsia="en-US"/>
        </w:rPr>
        <w:t xml:space="preserve"> "</w:t>
      </w:r>
      <w:r w:rsidRPr="006C0773">
        <w:rPr>
          <w:lang w:eastAsia="en-US"/>
        </w:rPr>
        <w:t>Продинвест</w:t>
      </w:r>
      <w:r w:rsidR="006C0773">
        <w:rPr>
          <w:lang w:eastAsia="en-US"/>
        </w:rPr>
        <w:t xml:space="preserve">" </w:t>
      </w:r>
      <w:r w:rsidRPr="006C0773">
        <w:rPr>
          <w:lang w:eastAsia="en-US"/>
        </w:rPr>
        <w:t>были отражены результаты переоценки станка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Его восстановительная стоимость составила 270 000 руб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Фактически начисленная на 1 января 2008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амортизация в размере 135 000 руб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была скорректирована на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13 500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270 00</w:t>
      </w:r>
      <w:r w:rsidR="006C0773">
        <w:rPr>
          <w:lang w:eastAsia="en-US"/>
        </w:rPr>
        <w:t>0/</w:t>
      </w:r>
      <w:r w:rsidRPr="006C0773">
        <w:rPr>
          <w:lang w:eastAsia="en-US"/>
        </w:rPr>
        <w:t>300 000 x 135 000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135 000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Остаточная стоимость на 1 января 2008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с учетом переоценки составила 148 500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270 000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135 000 + 13 500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Авансовые платежи по налогу на имущество за 2007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произведены в размере 3341 руб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При расчете налога на имущество за 2007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ООО</w:t>
      </w:r>
      <w:r w:rsidR="006C0773">
        <w:rPr>
          <w:lang w:eastAsia="en-US"/>
        </w:rPr>
        <w:t xml:space="preserve"> "</w:t>
      </w:r>
      <w:r w:rsidRPr="006C0773">
        <w:rPr>
          <w:lang w:eastAsia="en-US"/>
        </w:rPr>
        <w:t>Продинвест</w:t>
      </w:r>
      <w:r w:rsidR="006C0773">
        <w:rPr>
          <w:lang w:eastAsia="en-US"/>
        </w:rPr>
        <w:t xml:space="preserve">" </w:t>
      </w:r>
      <w:r w:rsidRPr="006C0773">
        <w:rPr>
          <w:lang w:eastAsia="en-US"/>
        </w:rPr>
        <w:t>учтет стоимость имущества на 1 января 2008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с учетом произведенной переоценки</w:t>
      </w:r>
      <w:r w:rsidR="006C0773" w:rsidRPr="006C0773">
        <w:rPr>
          <w:lang w:eastAsia="en-US"/>
        </w:rPr>
        <w:t>.</w:t>
      </w:r>
    </w:p>
    <w:p w:rsidR="00544D08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Среднегодовая стоимость станка за 2007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составит</w:t>
      </w:r>
      <w:r w:rsidR="006C0773" w:rsidRPr="006C0773">
        <w:rPr>
          <w:lang w:eastAsia="en-US"/>
        </w:rPr>
        <w:t>:</w:t>
      </w:r>
      <w:r w:rsidR="006C0773">
        <w:rPr>
          <w:lang w:eastAsia="en-US"/>
        </w:rPr>
        <w:t xml:space="preserve"> </w:t>
      </w:r>
    </w:p>
    <w:p w:rsidR="006C0773" w:rsidRDefault="006C0773" w:rsidP="006C0773">
      <w:pPr>
        <w:ind w:firstLine="709"/>
        <w:rPr>
          <w:lang w:eastAsia="en-US"/>
        </w:rPr>
      </w:pPr>
      <w:r>
        <w:rPr>
          <w:lang w:eastAsia="en-US"/>
        </w:rPr>
        <w:t>(</w:t>
      </w:r>
      <w:r w:rsidR="00085623" w:rsidRPr="006C0773">
        <w:rPr>
          <w:lang w:eastAsia="en-US"/>
        </w:rPr>
        <w:t>225 000 + 220 000 + 215 000 + 210 000 + 205 000 + 200 000 + 195 000 + 190 000 + 185 000 + 180 000 + 175 000 + 170 000 + 148 500</w:t>
      </w:r>
      <w:r w:rsidRPr="006C0773">
        <w:rPr>
          <w:lang w:eastAsia="en-US"/>
        </w:rPr>
        <w:t xml:space="preserve">) </w:t>
      </w:r>
      <w:r w:rsidR="00085623" w:rsidRPr="006C0773">
        <w:rPr>
          <w:lang w:eastAsia="en-US"/>
        </w:rPr>
        <w:t>/ 13 = 193 731 руб</w:t>
      </w:r>
      <w:r w:rsidRPr="006C0773">
        <w:rPr>
          <w:lang w:eastAsia="en-US"/>
        </w:rPr>
        <w:t>.</w:t>
      </w:r>
    </w:p>
    <w:p w:rsidR="00544D08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Налог на имущество за 2007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ООО</w:t>
      </w:r>
      <w:r w:rsidR="006C0773">
        <w:rPr>
          <w:lang w:eastAsia="en-US"/>
        </w:rPr>
        <w:t xml:space="preserve"> "</w:t>
      </w:r>
      <w:r w:rsidRPr="006C0773">
        <w:rPr>
          <w:lang w:eastAsia="en-US"/>
        </w:rPr>
        <w:t>Продинвест</w:t>
      </w:r>
      <w:r w:rsidR="006C0773">
        <w:rPr>
          <w:lang w:eastAsia="en-US"/>
        </w:rPr>
        <w:t xml:space="preserve">" </w:t>
      </w:r>
      <w:r w:rsidRPr="006C0773">
        <w:rPr>
          <w:lang w:eastAsia="en-US"/>
        </w:rPr>
        <w:t>уплатит в сумме 921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</w:t>
      </w:r>
    </w:p>
    <w:p w:rsidR="006C0773" w:rsidRDefault="006C0773" w:rsidP="006C0773">
      <w:pPr>
        <w:ind w:firstLine="709"/>
        <w:rPr>
          <w:lang w:eastAsia="en-US"/>
        </w:rPr>
      </w:pPr>
      <w:r>
        <w:rPr>
          <w:lang w:eastAsia="en-US"/>
        </w:rPr>
        <w:t>(</w:t>
      </w:r>
      <w:r w:rsidR="00085623" w:rsidRPr="006C0773">
        <w:rPr>
          <w:lang w:eastAsia="en-US"/>
        </w:rPr>
        <w:t>193 731 x 2,2%</w:t>
      </w:r>
      <w:r w:rsidRPr="006C0773">
        <w:rPr>
          <w:lang w:eastAsia="en-US"/>
        </w:rPr>
        <w:t xml:space="preserve"> - </w:t>
      </w:r>
      <w:r w:rsidR="00085623" w:rsidRPr="006C0773">
        <w:rPr>
          <w:lang w:eastAsia="en-US"/>
        </w:rPr>
        <w:t>3341</w:t>
      </w:r>
      <w:r w:rsidRPr="006C0773">
        <w:rPr>
          <w:lang w:eastAsia="en-US"/>
        </w:rPr>
        <w:t>).</w:t>
      </w:r>
    </w:p>
    <w:p w:rsidR="00085623" w:rsidRPr="006C0773" w:rsidRDefault="00544D08" w:rsidP="00544D08">
      <w:pPr>
        <w:pStyle w:val="2"/>
      </w:pPr>
      <w:r>
        <w:br w:type="page"/>
      </w:r>
      <w:bookmarkStart w:id="9" w:name="_Toc273003358"/>
      <w:r w:rsidR="006C0773">
        <w:t xml:space="preserve">2.3 </w:t>
      </w:r>
      <w:r w:rsidR="00085623" w:rsidRPr="006C0773">
        <w:t>Налог на добавленную стоимость</w:t>
      </w:r>
      <w:bookmarkEnd w:id="9"/>
    </w:p>
    <w:p w:rsidR="00544D08" w:rsidRDefault="00544D08" w:rsidP="006C0773">
      <w:pPr>
        <w:ind w:firstLine="709"/>
        <w:rPr>
          <w:lang w:eastAsia="en-US"/>
        </w:rPr>
      </w:pP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Глава 21 НК РФ не демонстрирует единого подхода к учету результатов переоценки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В некоторых случаях результаты переоценки принимаются при исчислении НДС, в других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должны быть исключены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Рассмотрим их подробнее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Как известно, организация обязана восстановить в бюджет ранее уплаченный НДС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</w:t>
      </w:r>
      <w:r w:rsidR="006C0773">
        <w:rPr>
          <w:lang w:eastAsia="en-US"/>
        </w:rPr>
        <w:t>.3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70 НК РФ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при</w:t>
      </w:r>
      <w:r w:rsidR="006C0773" w:rsidRPr="006C0773">
        <w:rPr>
          <w:lang w:eastAsia="en-US"/>
        </w:rPr>
        <w:t>: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1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передаче имущества в счет вклада в уставный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складочный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капитал хозяйственных обществ и товариществ или паевых взносов в паевые фонды кооперативов</w:t>
      </w:r>
      <w:r w:rsidR="006C0773" w:rsidRPr="006C0773">
        <w:rPr>
          <w:lang w:eastAsia="en-US"/>
        </w:rPr>
        <w:t>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2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дальнейшем использовании основных средств для осуществления операций, указанных в п</w:t>
      </w:r>
      <w:r w:rsidR="006C0773">
        <w:rPr>
          <w:lang w:eastAsia="en-US"/>
        </w:rPr>
        <w:t>.2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70 НК РФ, а именно</w:t>
      </w:r>
      <w:r w:rsidR="006C0773" w:rsidRPr="006C0773">
        <w:rPr>
          <w:lang w:eastAsia="en-US"/>
        </w:rPr>
        <w:t>: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операций, не облагаемых НДС</w:t>
      </w:r>
      <w:r w:rsidR="006C0773" w:rsidRPr="006C0773">
        <w:rPr>
          <w:lang w:eastAsia="en-US"/>
        </w:rPr>
        <w:t>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операций, местом реализации которых не признается территория РФ</w:t>
      </w:r>
      <w:r w:rsidR="006C0773" w:rsidRPr="006C0773">
        <w:rPr>
          <w:lang w:eastAsia="en-US"/>
        </w:rPr>
        <w:t>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операций, которые не признаются реализацией в соответствии с п</w:t>
      </w:r>
      <w:r w:rsidR="006C0773">
        <w:rPr>
          <w:lang w:eastAsia="en-US"/>
        </w:rPr>
        <w:t>.2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46 НК РФ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за исключением передачи в УК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паевой фонд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и правопреемникам по реорганизации</w:t>
      </w:r>
      <w:r w:rsidR="006C0773" w:rsidRPr="006C0773">
        <w:rPr>
          <w:lang w:eastAsia="en-US"/>
        </w:rPr>
        <w:t>);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операций, осуществляемых в рамках специальных налоговых режимов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ЕНВД, УСН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или используемых в деятельности, по которой получено освобождение согласно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45 НК РФ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пп</w:t>
      </w:r>
      <w:r w:rsidR="006C0773">
        <w:rPr>
          <w:lang w:eastAsia="en-US"/>
        </w:rPr>
        <w:t>.3</w:t>
      </w:r>
      <w:r w:rsidRPr="006C0773">
        <w:rPr>
          <w:lang w:eastAsia="en-US"/>
        </w:rPr>
        <w:t xml:space="preserve"> п</w:t>
      </w:r>
      <w:r w:rsidR="006C0773">
        <w:rPr>
          <w:lang w:eastAsia="en-US"/>
        </w:rPr>
        <w:t>.2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70 НК РФ</w:t>
      </w:r>
      <w:r w:rsidR="006C0773" w:rsidRPr="006C0773">
        <w:rPr>
          <w:lang w:eastAsia="en-US"/>
        </w:rPr>
        <w:t>).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При этом в п</w:t>
      </w:r>
      <w:r w:rsidR="006C0773">
        <w:rPr>
          <w:lang w:eastAsia="en-US"/>
        </w:rPr>
        <w:t>.3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70 НК РФ установлено, что восстановлению подлежат суммы налога в размере, ранее принятом к вычету, а в отношении основных средств и нематериальных активов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в размере суммы, пропорциональной остаточной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балансовой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стоимости без учета переоценки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Конечно, то, что результаты переоценки не будут учтены, вполне логично, поскольку речь идет о восстановлении налога, ранее принятого к вычету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В то же время налогоплательщику необходимо обеспечить возможность установления такой суммы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Как это сделать, рассмотрим на примере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Пример 3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Воспользуемся условиями примера 1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В мае 2009 г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ООО</w:t>
      </w:r>
      <w:r w:rsidR="006C0773">
        <w:rPr>
          <w:lang w:eastAsia="en-US"/>
        </w:rPr>
        <w:t xml:space="preserve"> "</w:t>
      </w:r>
      <w:r w:rsidRPr="006C0773">
        <w:rPr>
          <w:lang w:eastAsia="en-US"/>
        </w:rPr>
        <w:t>Продинвест</w:t>
      </w:r>
      <w:r w:rsidR="006C0773">
        <w:rPr>
          <w:lang w:eastAsia="en-US"/>
        </w:rPr>
        <w:t xml:space="preserve">" </w:t>
      </w:r>
      <w:r w:rsidRPr="006C0773">
        <w:rPr>
          <w:lang w:eastAsia="en-US"/>
        </w:rPr>
        <w:t>передает переоцененное здание в счет вклада в уставный капитал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Рассчитаем сумму НДС, подлежащую восстановлению в бюджет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Для этого найдем размер условно начисленной амортизации за период с 1 января 2008 г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первая переоценка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по 1 мая 2009 г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на момент передачи ОС в УК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без учета переоценок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Он составит 141 667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2 000 000 руб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/ 20 лет / 12 мес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x 17 мес</w:t>
      </w:r>
      <w:r w:rsidR="006C0773" w:rsidRPr="006C0773">
        <w:rPr>
          <w:lang w:eastAsia="en-US"/>
        </w:rPr>
        <w:t>).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Остаточная стоимость ОС без учета переоценок равна 1 258 333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2 000 000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600 000</w:t>
      </w:r>
      <w:r w:rsidR="006C0773" w:rsidRPr="006C0773">
        <w:rPr>
          <w:lang w:eastAsia="en-US"/>
        </w:rPr>
        <w:t xml:space="preserve"> - </w:t>
      </w:r>
      <w:r w:rsidRPr="006C0773">
        <w:rPr>
          <w:lang w:eastAsia="en-US"/>
        </w:rPr>
        <w:t>141 667</w:t>
      </w:r>
      <w:r w:rsidR="006C0773" w:rsidRPr="006C0773">
        <w:rPr>
          <w:lang w:eastAsia="en-US"/>
        </w:rPr>
        <w:t>).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Сумма НДС, ранее принятая к вычету и подлежащая восстановлению в части остаточной стоимости без учета переоценок, составит 251 667 руб</w:t>
      </w:r>
      <w:r w:rsidR="006C0773" w:rsidRPr="006C0773">
        <w:rPr>
          <w:lang w:eastAsia="en-US"/>
        </w:rPr>
        <w:t>.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400 00</w:t>
      </w:r>
      <w:r w:rsidR="006C0773">
        <w:rPr>
          <w:lang w:eastAsia="en-US"/>
        </w:rPr>
        <w:t>0/</w:t>
      </w:r>
      <w:r w:rsidRPr="006C0773">
        <w:rPr>
          <w:lang w:eastAsia="en-US"/>
        </w:rPr>
        <w:t>2 000 000 x 1 258 333</w:t>
      </w:r>
      <w:r w:rsidR="006C0773" w:rsidRPr="006C0773">
        <w:rPr>
          <w:lang w:eastAsia="en-US"/>
        </w:rPr>
        <w:t>).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Заметим, умножение остаточной стоимости ОС на момент его передачи в УК без учета переоценок на ставку НДС в размере 18% приведет к искажению суммы налога, подлежащей восстановлению в бюджет, поскольку на момент принятия основного средства к учету и принятию к вычету НДС действовала ставка в размере 20%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Теперь обратимся к нормам гл</w:t>
      </w:r>
      <w:r w:rsidR="006C0773">
        <w:rPr>
          <w:lang w:eastAsia="en-US"/>
        </w:rPr>
        <w:t>.2</w:t>
      </w:r>
      <w:r w:rsidRPr="006C0773">
        <w:rPr>
          <w:lang w:eastAsia="en-US"/>
        </w:rPr>
        <w:t>1 НК РФ, согласно которым результаты переоценки основных средств учитываются в целях исчисления НДС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Это п</w:t>
      </w:r>
      <w:r w:rsidR="006C0773">
        <w:rPr>
          <w:lang w:eastAsia="en-US"/>
        </w:rPr>
        <w:t>.3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54 и п</w:t>
      </w:r>
      <w:r w:rsidR="006C0773">
        <w:rPr>
          <w:lang w:eastAsia="en-US"/>
        </w:rPr>
        <w:t>.2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72 НК РФ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В п</w:t>
      </w:r>
      <w:r w:rsidR="006C0773">
        <w:rPr>
          <w:lang w:eastAsia="en-US"/>
        </w:rPr>
        <w:t>.3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54 НК РФ речь идет о реализации имущества, учтенного по стоимости, включающей НДС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При такой реализации налоговая база по НДС определяется как разница между ценой реализуемого имущества, исчисляемой согласно ст</w:t>
      </w:r>
      <w:r w:rsidR="006C0773">
        <w:rPr>
          <w:lang w:eastAsia="en-US"/>
        </w:rPr>
        <w:t>.4</w:t>
      </w:r>
      <w:r w:rsidRPr="006C0773">
        <w:rPr>
          <w:lang w:eastAsia="en-US"/>
        </w:rPr>
        <w:t>0 НК РФ, с учетом НДС, акцизов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для подакцизных товаров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и стоимостью реализуемого имущества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остаточной стоимостью с учетом переоценок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При этом остаточная стоимость определяется по данным бухгалтерского учета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Письма Минфина России от 26</w:t>
      </w:r>
      <w:r w:rsidR="006C0773">
        <w:rPr>
          <w:lang w:eastAsia="en-US"/>
        </w:rPr>
        <w:t>.03.20</w:t>
      </w:r>
      <w:r w:rsidRPr="006C0773">
        <w:rPr>
          <w:lang w:eastAsia="en-US"/>
        </w:rPr>
        <w:t>07 N 03-07-05/16, от 09</w:t>
      </w:r>
      <w:r w:rsidR="006C0773">
        <w:rPr>
          <w:lang w:eastAsia="en-US"/>
        </w:rPr>
        <w:t>.10.20</w:t>
      </w:r>
      <w:r w:rsidRPr="006C0773">
        <w:rPr>
          <w:lang w:eastAsia="en-US"/>
        </w:rPr>
        <w:t>06 N 03-04-11/120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Исчисленная налоговая база облагается НДС по расчетной ставке 18/118 или 10/110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</w:t>
      </w:r>
      <w:r w:rsidR="006C0773">
        <w:rPr>
          <w:lang w:eastAsia="en-US"/>
        </w:rPr>
        <w:t>.4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64 НК РФ</w:t>
      </w:r>
      <w:r w:rsidR="006C0773" w:rsidRPr="006C0773">
        <w:rPr>
          <w:lang w:eastAsia="en-US"/>
        </w:rPr>
        <w:t>).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В п</w:t>
      </w:r>
      <w:r w:rsidR="006C0773">
        <w:rPr>
          <w:lang w:eastAsia="en-US"/>
        </w:rPr>
        <w:t>.2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72 НК РФ говорится о том, что при товарообменных операциях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бартере</w:t>
      </w:r>
      <w:r w:rsidR="006C0773" w:rsidRPr="006C0773">
        <w:rPr>
          <w:lang w:eastAsia="en-US"/>
        </w:rPr>
        <w:t xml:space="preserve">) </w:t>
      </w:r>
      <w:r w:rsidRPr="006C0773">
        <w:rPr>
          <w:lang w:eastAsia="en-US"/>
        </w:rPr>
        <w:t>сумма</w:t>
      </w:r>
      <w:r w:rsidR="006C0773">
        <w:rPr>
          <w:lang w:eastAsia="en-US"/>
        </w:rPr>
        <w:t xml:space="preserve"> "</w:t>
      </w:r>
      <w:r w:rsidRPr="006C0773">
        <w:rPr>
          <w:lang w:eastAsia="en-US"/>
        </w:rPr>
        <w:t>входного</w:t>
      </w:r>
      <w:r w:rsidR="006C0773">
        <w:rPr>
          <w:lang w:eastAsia="en-US"/>
        </w:rPr>
        <w:t xml:space="preserve">" </w:t>
      </w:r>
      <w:r w:rsidRPr="006C0773">
        <w:rPr>
          <w:lang w:eastAsia="en-US"/>
        </w:rPr>
        <w:t>НДС, которую организация вправе принять к вычету, корректируется исходя из балансовой стоимости имущества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с учетом его переоценок и амортизации</w:t>
      </w:r>
      <w:r w:rsidR="006C0773" w:rsidRPr="006C0773">
        <w:rPr>
          <w:lang w:eastAsia="en-US"/>
        </w:rPr>
        <w:t>),</w:t>
      </w:r>
      <w:r w:rsidRPr="006C0773">
        <w:rPr>
          <w:lang w:eastAsia="en-US"/>
        </w:rPr>
        <w:t xml:space="preserve"> переданного в счет оплаты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При этом к балансовой стоимости имущества также применяется не прямая, а расчетная ставка 10/110 или 18/118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Письма ФНС</w:t>
      </w:r>
      <w:r w:rsidR="006C0773" w:rsidRPr="006C0773">
        <w:rPr>
          <w:lang w:eastAsia="en-US"/>
        </w:rPr>
        <w:t xml:space="preserve"> </w:t>
      </w:r>
      <w:r w:rsidRPr="006C0773">
        <w:rPr>
          <w:lang w:eastAsia="en-US"/>
        </w:rPr>
        <w:t>России от 17</w:t>
      </w:r>
      <w:r w:rsidR="006C0773">
        <w:rPr>
          <w:lang w:eastAsia="en-US"/>
        </w:rPr>
        <w:t>.05.20</w:t>
      </w:r>
      <w:r w:rsidRPr="006C0773">
        <w:rPr>
          <w:lang w:eastAsia="en-US"/>
        </w:rPr>
        <w:t>05 N ММ-6-03/404, от 11</w:t>
      </w:r>
      <w:r w:rsidR="006C0773">
        <w:rPr>
          <w:lang w:eastAsia="en-US"/>
        </w:rPr>
        <w:t>.02.20</w:t>
      </w:r>
      <w:r w:rsidRPr="006C0773">
        <w:rPr>
          <w:lang w:eastAsia="en-US"/>
        </w:rPr>
        <w:t>05 N 03-1-02/194/8, Минфина России от 1</w:t>
      </w:r>
      <w:r w:rsidR="006C0773">
        <w:rPr>
          <w:lang w:eastAsia="en-US"/>
        </w:rPr>
        <w:t>5.10.20</w:t>
      </w:r>
      <w:r w:rsidRPr="006C0773">
        <w:rPr>
          <w:lang w:eastAsia="en-US"/>
        </w:rPr>
        <w:t>04 N 03-04-11/167</w:t>
      </w:r>
      <w:r w:rsidR="006C0773" w:rsidRPr="006C0773">
        <w:rPr>
          <w:lang w:eastAsia="en-US"/>
        </w:rPr>
        <w:t xml:space="preserve">). </w:t>
      </w:r>
      <w:r w:rsidRPr="006C0773">
        <w:rPr>
          <w:lang w:eastAsia="en-US"/>
        </w:rPr>
        <w:t>Вычисленная таким образом сумма НДС признается фактически уплаченной налогоплательщиком</w:t>
      </w:r>
      <w:r w:rsidR="006C0773" w:rsidRPr="006C0773">
        <w:rPr>
          <w:lang w:eastAsia="en-US"/>
        </w:rPr>
        <w:t>.</w:t>
      </w:r>
    </w:p>
    <w:p w:rsidR="006C0773" w:rsidRDefault="00085623" w:rsidP="006C0773">
      <w:pPr>
        <w:ind w:firstLine="709"/>
        <w:rPr>
          <w:lang w:eastAsia="en-US"/>
        </w:rPr>
      </w:pPr>
      <w:r w:rsidRPr="006C0773">
        <w:rPr>
          <w:lang w:eastAsia="en-US"/>
        </w:rPr>
        <w:t>Отметим, в платежных поручениях сумма налога должна указываться исходя из цен приобретаемых товаров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работ, услуг, имущественных прав</w:t>
      </w:r>
      <w:r w:rsidR="006C0773" w:rsidRPr="006C0773">
        <w:rPr>
          <w:lang w:eastAsia="en-US"/>
        </w:rPr>
        <w:t>),</w:t>
      </w:r>
      <w:r w:rsidRPr="006C0773">
        <w:rPr>
          <w:lang w:eastAsia="en-US"/>
        </w:rPr>
        <w:t xml:space="preserve"> то есть независимо от балансовой стоимости передаваемого взамен имущества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А к вычету следует принимать именно ту сумму налога, которая определена согласно п</w:t>
      </w:r>
      <w:r w:rsidR="006C0773">
        <w:rPr>
          <w:lang w:eastAsia="en-US"/>
        </w:rPr>
        <w:t>.2</w:t>
      </w:r>
      <w:r w:rsidRPr="006C0773">
        <w:rPr>
          <w:lang w:eastAsia="en-US"/>
        </w:rPr>
        <w:t xml:space="preserve"> ст</w:t>
      </w:r>
      <w:r w:rsidR="006C0773">
        <w:rPr>
          <w:lang w:eastAsia="en-US"/>
        </w:rPr>
        <w:t>.1</w:t>
      </w:r>
      <w:r w:rsidRPr="006C0773">
        <w:rPr>
          <w:lang w:eastAsia="en-US"/>
        </w:rPr>
        <w:t>72 НК РФ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Письмо Минфина России от 07</w:t>
      </w:r>
      <w:r w:rsidR="006C0773">
        <w:rPr>
          <w:lang w:eastAsia="en-US"/>
        </w:rPr>
        <w:t>.03.20</w:t>
      </w:r>
      <w:r w:rsidRPr="006C0773">
        <w:rPr>
          <w:lang w:eastAsia="en-US"/>
        </w:rPr>
        <w:t>07 N 03-07-15/31</w:t>
      </w:r>
      <w:r w:rsidR="006C0773" w:rsidRPr="006C0773">
        <w:rPr>
          <w:lang w:eastAsia="en-US"/>
        </w:rPr>
        <w:t>).</w:t>
      </w:r>
    </w:p>
    <w:p w:rsidR="00CA38D7" w:rsidRPr="006C0773" w:rsidRDefault="006512FB" w:rsidP="006512FB">
      <w:pPr>
        <w:pStyle w:val="2"/>
      </w:pPr>
      <w:r>
        <w:br w:type="page"/>
      </w:r>
      <w:bookmarkStart w:id="10" w:name="_Toc273003359"/>
      <w:r w:rsidR="00AF0039" w:rsidRPr="006C0773">
        <w:t>Заключение</w:t>
      </w:r>
      <w:bookmarkEnd w:id="10"/>
    </w:p>
    <w:p w:rsidR="006512FB" w:rsidRDefault="006512FB" w:rsidP="006C0773">
      <w:pPr>
        <w:ind w:firstLine="709"/>
        <w:rPr>
          <w:lang w:eastAsia="en-US"/>
        </w:rPr>
      </w:pPr>
    </w:p>
    <w:p w:rsidR="006C0773" w:rsidRDefault="00A2474E" w:rsidP="006C0773">
      <w:pPr>
        <w:ind w:firstLine="709"/>
        <w:rPr>
          <w:lang w:eastAsia="en-US"/>
        </w:rPr>
      </w:pPr>
      <w:r w:rsidRPr="006C0773">
        <w:rPr>
          <w:lang w:eastAsia="en-US"/>
        </w:rPr>
        <w:t>Роль переоценки основных средств очень важна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Переоценка основных средств самым непосредственным образом выражает политику государства в области инвестиционной деятельности, служит интересам предприятий и организаций любых форм собственности</w:t>
      </w:r>
      <w:r w:rsidR="006C0773" w:rsidRPr="006C0773">
        <w:rPr>
          <w:lang w:eastAsia="en-US"/>
        </w:rPr>
        <w:t xml:space="preserve">. </w:t>
      </w:r>
      <w:r w:rsidRPr="006C0773">
        <w:rPr>
          <w:lang w:eastAsia="en-US"/>
        </w:rPr>
        <w:t>Поэтому целью переоценки основных фондов является определение рыночной стоимости основных фондов и создание предпосылок для нормализации инвестиционных процессов в стране</w:t>
      </w:r>
      <w:r w:rsidR="006C0773" w:rsidRPr="006C0773">
        <w:rPr>
          <w:lang w:eastAsia="en-US"/>
        </w:rPr>
        <w:t>.</w:t>
      </w:r>
    </w:p>
    <w:p w:rsidR="006C0773" w:rsidRDefault="00A2474E" w:rsidP="006C0773">
      <w:pPr>
        <w:ind w:firstLine="709"/>
        <w:rPr>
          <w:lang w:eastAsia="en-US"/>
        </w:rPr>
      </w:pPr>
      <w:r w:rsidRPr="006C0773">
        <w:rPr>
          <w:lang w:eastAsia="en-US"/>
        </w:rPr>
        <w:t>Преимущества проведения переоценки основных средств</w:t>
      </w:r>
      <w:r w:rsidR="006C0773" w:rsidRPr="006C0773">
        <w:rPr>
          <w:lang w:eastAsia="en-US"/>
        </w:rPr>
        <w:t>:</w:t>
      </w:r>
    </w:p>
    <w:p w:rsidR="006C0773" w:rsidRDefault="00A2474E" w:rsidP="006C0773">
      <w:pPr>
        <w:ind w:firstLine="709"/>
        <w:rPr>
          <w:lang w:eastAsia="en-US"/>
        </w:rPr>
      </w:pPr>
      <w:r w:rsidRPr="006C0773">
        <w:rPr>
          <w:lang w:eastAsia="en-US"/>
        </w:rPr>
        <w:t>оптимизация налогообложения путем уменьшения налоговой базы по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налогу на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прибыль</w:t>
      </w:r>
      <w:r w:rsidR="006C0773" w:rsidRPr="006C0773">
        <w:rPr>
          <w:lang w:eastAsia="en-US"/>
        </w:rPr>
        <w:t>;</w:t>
      </w:r>
    </w:p>
    <w:p w:rsidR="006C0773" w:rsidRDefault="00A2474E" w:rsidP="006C0773">
      <w:pPr>
        <w:ind w:firstLine="709"/>
        <w:rPr>
          <w:lang w:eastAsia="en-US"/>
        </w:rPr>
      </w:pPr>
      <w:r w:rsidRPr="006C0773">
        <w:rPr>
          <w:lang w:eastAsia="en-US"/>
        </w:rPr>
        <w:t>устранение искажений в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величине амортизационных отчислений</w:t>
      </w:r>
      <w:r w:rsidR="006C0773" w:rsidRPr="006C0773">
        <w:rPr>
          <w:lang w:eastAsia="en-US"/>
        </w:rPr>
        <w:t>;</w:t>
      </w:r>
    </w:p>
    <w:p w:rsidR="006C0773" w:rsidRDefault="00A2474E" w:rsidP="006C0773">
      <w:pPr>
        <w:ind w:firstLine="709"/>
        <w:rPr>
          <w:lang w:eastAsia="en-US"/>
        </w:rPr>
      </w:pPr>
      <w:r w:rsidRPr="006C0773">
        <w:rPr>
          <w:lang w:eastAsia="en-US"/>
        </w:rPr>
        <w:t>приведение размера уставного капитала к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реальной величине</w:t>
      </w:r>
      <w:r w:rsidR="006C0773" w:rsidRPr="006C0773">
        <w:rPr>
          <w:lang w:eastAsia="en-US"/>
        </w:rPr>
        <w:t>;</w:t>
      </w:r>
    </w:p>
    <w:p w:rsidR="006C0773" w:rsidRDefault="00A2474E" w:rsidP="006C0773">
      <w:pPr>
        <w:ind w:firstLine="709"/>
        <w:rPr>
          <w:lang w:eastAsia="en-US"/>
        </w:rPr>
      </w:pPr>
      <w:r w:rsidRPr="006C0773">
        <w:rPr>
          <w:lang w:eastAsia="en-US"/>
        </w:rPr>
        <w:t>привлечение инвестиций путем повышение инвестиционной привлекательности компании для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потенциальных инвесторов и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кредиторов</w:t>
      </w:r>
      <w:r w:rsidR="006C0773" w:rsidRPr="006C0773">
        <w:rPr>
          <w:lang w:eastAsia="en-US"/>
        </w:rPr>
        <w:t>;</w:t>
      </w:r>
    </w:p>
    <w:p w:rsidR="006C0773" w:rsidRDefault="00A2474E" w:rsidP="006C0773">
      <w:pPr>
        <w:ind w:firstLine="709"/>
        <w:rPr>
          <w:lang w:eastAsia="en-US"/>
        </w:rPr>
      </w:pPr>
      <w:r w:rsidRPr="006C0773">
        <w:rPr>
          <w:lang w:eastAsia="en-US"/>
        </w:rPr>
        <w:t>улучшение финансовых показателей, таких как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структура баланса, показателей ликвидности</w:t>
      </w:r>
      <w:r w:rsidR="006C0773" w:rsidRPr="006C0773">
        <w:rPr>
          <w:lang w:eastAsia="en-US"/>
        </w:rPr>
        <w:t>;</w:t>
      </w:r>
    </w:p>
    <w:p w:rsidR="006C0773" w:rsidRDefault="00A2474E" w:rsidP="006C0773">
      <w:pPr>
        <w:ind w:firstLine="709"/>
        <w:rPr>
          <w:lang w:eastAsia="en-US"/>
        </w:rPr>
      </w:pPr>
      <w:r w:rsidRPr="006C0773">
        <w:rPr>
          <w:lang w:eastAsia="en-US"/>
        </w:rPr>
        <w:t>приближение величины чистых активов к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реальной стоимости предприятия</w:t>
      </w:r>
      <w:r w:rsidR="006C0773" w:rsidRPr="006C0773">
        <w:rPr>
          <w:lang w:eastAsia="en-US"/>
        </w:rPr>
        <w:t>;</w:t>
      </w:r>
    </w:p>
    <w:p w:rsidR="006C0773" w:rsidRDefault="00A2474E" w:rsidP="006C0773">
      <w:pPr>
        <w:ind w:firstLine="709"/>
        <w:rPr>
          <w:lang w:eastAsia="en-US"/>
        </w:rPr>
      </w:pPr>
      <w:r w:rsidRPr="006C0773">
        <w:rPr>
          <w:lang w:eastAsia="en-US"/>
        </w:rPr>
        <w:t>определение диапазона цен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по сделкам купли/продажи</w:t>
      </w:r>
      <w:r w:rsidR="006C0773">
        <w:rPr>
          <w:lang w:eastAsia="en-US"/>
        </w:rPr>
        <w:t xml:space="preserve"> (</w:t>
      </w:r>
      <w:r w:rsidRPr="006C0773">
        <w:rPr>
          <w:lang w:eastAsia="en-US"/>
        </w:rPr>
        <w:t>будут рассмотрены отдельно</w:t>
      </w:r>
      <w:r w:rsidR="006C0773" w:rsidRPr="006C0773">
        <w:rPr>
          <w:lang w:eastAsia="en-US"/>
        </w:rPr>
        <w:t>).</w:t>
      </w:r>
    </w:p>
    <w:p w:rsidR="006C0773" w:rsidRDefault="00A2474E" w:rsidP="006C0773">
      <w:pPr>
        <w:ind w:firstLine="709"/>
        <w:rPr>
          <w:lang w:eastAsia="en-US"/>
        </w:rPr>
      </w:pPr>
      <w:r w:rsidRPr="006C0773">
        <w:rPr>
          <w:lang w:eastAsia="en-US"/>
        </w:rPr>
        <w:t>Таким образом</w:t>
      </w:r>
      <w:r w:rsidR="006C0773" w:rsidRPr="006C0773">
        <w:rPr>
          <w:lang w:eastAsia="en-US"/>
        </w:rPr>
        <w:t xml:space="preserve">, </w:t>
      </w:r>
      <w:r w:rsidRPr="006C0773">
        <w:rPr>
          <w:lang w:eastAsia="en-US"/>
        </w:rPr>
        <w:t>переоценка основных средств является важным мероприятием, позволяющим оказывать существенное влияние на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многие параметры хозяйственной деятельности,</w:t>
      </w:r>
      <w:r w:rsidR="006C0773">
        <w:rPr>
          <w:lang w:eastAsia="en-US"/>
        </w:rPr>
        <w:t xml:space="preserve"> </w:t>
      </w:r>
      <w:r w:rsidRPr="006C0773">
        <w:rPr>
          <w:lang w:eastAsia="en-US"/>
        </w:rPr>
        <w:t>повышать инвестиционную привлекательность предприятия, осуществлять контроль полноты и достоверности бухгалтерских данных</w:t>
      </w:r>
      <w:r w:rsidR="006C0773" w:rsidRPr="006C0773">
        <w:rPr>
          <w:lang w:eastAsia="en-US"/>
        </w:rPr>
        <w:t>.</w:t>
      </w:r>
    </w:p>
    <w:p w:rsidR="00AF0039" w:rsidRPr="006C0773" w:rsidRDefault="006512FB" w:rsidP="006512FB">
      <w:pPr>
        <w:pStyle w:val="2"/>
      </w:pPr>
      <w:r>
        <w:br w:type="page"/>
      </w:r>
      <w:bookmarkStart w:id="11" w:name="_Toc273003360"/>
      <w:r w:rsidR="00AF0039" w:rsidRPr="006C0773">
        <w:t>Нормативно-правовые акты и литература</w:t>
      </w:r>
      <w:bookmarkEnd w:id="11"/>
    </w:p>
    <w:p w:rsidR="006512FB" w:rsidRDefault="006512FB" w:rsidP="006C0773">
      <w:pPr>
        <w:ind w:firstLine="709"/>
        <w:rPr>
          <w:lang w:eastAsia="en-US"/>
        </w:rPr>
      </w:pPr>
    </w:p>
    <w:p w:rsidR="006C0773" w:rsidRDefault="00657E94" w:rsidP="006512FB">
      <w:pPr>
        <w:pStyle w:val="af7"/>
        <w:rPr>
          <w:rFonts w:cs="Times New Roman"/>
        </w:rPr>
      </w:pPr>
      <w:r w:rsidRPr="006C0773">
        <w:t>1</w:t>
      </w:r>
      <w:r w:rsidR="006C0773" w:rsidRPr="006C0773">
        <w:t xml:space="preserve">. </w:t>
      </w:r>
      <w:r w:rsidR="00AF0039" w:rsidRPr="006C0773">
        <w:t>Положение по бухгалтерскому учету</w:t>
      </w:r>
      <w:r w:rsidR="006C0773">
        <w:t xml:space="preserve"> "</w:t>
      </w:r>
      <w:r w:rsidR="00AF0039" w:rsidRPr="006C0773">
        <w:t>Учет основных средств</w:t>
      </w:r>
      <w:r w:rsidR="006C0773">
        <w:t xml:space="preserve">" </w:t>
      </w:r>
      <w:r w:rsidR="00AF0039" w:rsidRPr="006C0773">
        <w:t>ПБУ 6/01, утв</w:t>
      </w:r>
      <w:r w:rsidR="006C0773" w:rsidRPr="006C0773">
        <w:t xml:space="preserve">. </w:t>
      </w:r>
      <w:r w:rsidR="00AF0039" w:rsidRPr="006C0773">
        <w:t>Приказом Минфина России от 30</w:t>
      </w:r>
      <w:r w:rsidR="006C0773">
        <w:t>.03.20</w:t>
      </w:r>
      <w:r w:rsidR="00AF0039" w:rsidRPr="006C0773">
        <w:t>01 N 26н</w:t>
      </w:r>
      <w:r w:rsidR="006C0773" w:rsidRPr="006C0773">
        <w:t>.</w:t>
      </w:r>
    </w:p>
    <w:p w:rsidR="006C0773" w:rsidRDefault="00657E94" w:rsidP="006512FB">
      <w:pPr>
        <w:pStyle w:val="af7"/>
        <w:rPr>
          <w:rFonts w:cs="Times New Roman"/>
        </w:rPr>
      </w:pPr>
      <w:r w:rsidRPr="006C0773">
        <w:t>2</w:t>
      </w:r>
      <w:r w:rsidR="006C0773" w:rsidRPr="006C0773">
        <w:t xml:space="preserve">. </w:t>
      </w:r>
      <w:r w:rsidR="00AF0039" w:rsidRPr="006C0773">
        <w:t>Постановления ФАС МО от 25</w:t>
      </w:r>
      <w:r w:rsidR="006C0773">
        <w:t>.06.20</w:t>
      </w:r>
      <w:r w:rsidR="00AF0039" w:rsidRPr="006C0773">
        <w:t>07 N КА-А40/5471-07, ФАС ДО от 2</w:t>
      </w:r>
      <w:r w:rsidR="006C0773">
        <w:t>5.10.20</w:t>
      </w:r>
      <w:r w:rsidR="00AF0039" w:rsidRPr="006C0773">
        <w:t>06 N Ф03-А59/06-2/3092</w:t>
      </w:r>
      <w:r w:rsidR="006C0773" w:rsidRPr="006C0773">
        <w:t>.</w:t>
      </w:r>
    </w:p>
    <w:p w:rsidR="006C0773" w:rsidRDefault="00657E94" w:rsidP="006512FB">
      <w:pPr>
        <w:pStyle w:val="af7"/>
        <w:rPr>
          <w:rFonts w:cs="Times New Roman"/>
        </w:rPr>
      </w:pPr>
      <w:r w:rsidRPr="006C0773">
        <w:t>3</w:t>
      </w:r>
      <w:r w:rsidR="006C0773" w:rsidRPr="006C0773">
        <w:t xml:space="preserve">. </w:t>
      </w:r>
      <w:r w:rsidR="00AF0039" w:rsidRPr="006C0773">
        <w:t>Положение по бухгалтерскому учету</w:t>
      </w:r>
      <w:r w:rsidR="006C0773">
        <w:t xml:space="preserve"> "</w:t>
      </w:r>
      <w:r w:rsidR="00AF0039" w:rsidRPr="006C0773">
        <w:t>Учетная политика организации</w:t>
      </w:r>
      <w:r w:rsidR="006C0773">
        <w:t xml:space="preserve">" </w:t>
      </w:r>
      <w:r w:rsidR="00AF0039" w:rsidRPr="006C0773">
        <w:t>ПБУ 1/98, утв</w:t>
      </w:r>
      <w:r w:rsidR="006C0773" w:rsidRPr="006C0773">
        <w:t xml:space="preserve">. </w:t>
      </w:r>
      <w:r w:rsidR="00AF0039" w:rsidRPr="006C0773">
        <w:t>Приказом Минфина России от 09</w:t>
      </w:r>
      <w:r w:rsidR="006C0773">
        <w:t>.12.19</w:t>
      </w:r>
      <w:r w:rsidR="00AF0039" w:rsidRPr="006C0773">
        <w:t>98 N 60н</w:t>
      </w:r>
      <w:r w:rsidR="006C0773" w:rsidRPr="006C0773">
        <w:t>.</w:t>
      </w:r>
    </w:p>
    <w:p w:rsidR="006C0773" w:rsidRDefault="00657E94" w:rsidP="006512FB">
      <w:pPr>
        <w:pStyle w:val="af7"/>
        <w:rPr>
          <w:rFonts w:cs="Times New Roman"/>
        </w:rPr>
      </w:pPr>
      <w:r w:rsidRPr="006C0773">
        <w:t>4</w:t>
      </w:r>
      <w:r w:rsidR="006C0773" w:rsidRPr="006C0773">
        <w:t xml:space="preserve">. </w:t>
      </w:r>
      <w:r w:rsidR="00AF0039" w:rsidRPr="006C0773">
        <w:t>Методические указания по бухгалтерскому учету основных средств, утв</w:t>
      </w:r>
      <w:r w:rsidR="006C0773" w:rsidRPr="006C0773">
        <w:t xml:space="preserve">. </w:t>
      </w:r>
      <w:r w:rsidR="00AF0039" w:rsidRPr="006C0773">
        <w:t>Приказом Минфина России от 1</w:t>
      </w:r>
      <w:r w:rsidR="006C0773">
        <w:t>3.10.20</w:t>
      </w:r>
      <w:r w:rsidR="00AF0039" w:rsidRPr="006C0773">
        <w:t>03 N 91н</w:t>
      </w:r>
      <w:r w:rsidR="006C0773" w:rsidRPr="006C0773">
        <w:t>.</w:t>
      </w:r>
    </w:p>
    <w:p w:rsidR="006C0773" w:rsidRDefault="00967B2E" w:rsidP="006512FB">
      <w:pPr>
        <w:pStyle w:val="af7"/>
        <w:rPr>
          <w:rFonts w:cs="Times New Roman"/>
        </w:rPr>
      </w:pPr>
      <w:r w:rsidRPr="006C0773">
        <w:t>5</w:t>
      </w:r>
      <w:r w:rsidR="006C0773" w:rsidRPr="006C0773">
        <w:t xml:space="preserve">. </w:t>
      </w:r>
      <w:r w:rsidRPr="006C0773">
        <w:t>Утв</w:t>
      </w:r>
      <w:r w:rsidR="006C0773" w:rsidRPr="006C0773">
        <w:t xml:space="preserve">. </w:t>
      </w:r>
      <w:r w:rsidRPr="006C0773">
        <w:t>Постановлением Правительства РФ от 01</w:t>
      </w:r>
      <w:r w:rsidR="006C0773">
        <w:t>.01.20</w:t>
      </w:r>
      <w:r w:rsidRPr="006C0773">
        <w:t>02 N 1</w:t>
      </w:r>
      <w:r w:rsidR="006C0773" w:rsidRPr="006C0773">
        <w:t>.</w:t>
      </w:r>
    </w:p>
    <w:p w:rsidR="006C0773" w:rsidRDefault="00657E94" w:rsidP="006512FB">
      <w:pPr>
        <w:pStyle w:val="af7"/>
        <w:rPr>
          <w:rFonts w:cs="Times New Roman"/>
        </w:rPr>
      </w:pPr>
      <w:r w:rsidRPr="006C0773">
        <w:t>6</w:t>
      </w:r>
      <w:r w:rsidR="006C0773" w:rsidRPr="006C0773">
        <w:t xml:space="preserve">. </w:t>
      </w:r>
      <w:r w:rsidR="00AF0039" w:rsidRPr="006C0773">
        <w:t>Положение по бухгалтерскому учету</w:t>
      </w:r>
      <w:r w:rsidR="006C0773">
        <w:t xml:space="preserve"> "</w:t>
      </w:r>
      <w:r w:rsidR="00AF0039" w:rsidRPr="006C0773">
        <w:t>Учет расчетов по налогу на прибыль</w:t>
      </w:r>
      <w:r w:rsidR="006C0773">
        <w:t xml:space="preserve">" </w:t>
      </w:r>
      <w:r w:rsidR="00AF0039" w:rsidRPr="006C0773">
        <w:t>ПБУ 18/02, утв</w:t>
      </w:r>
      <w:r w:rsidR="006C0773" w:rsidRPr="006C0773">
        <w:t xml:space="preserve">. </w:t>
      </w:r>
      <w:r w:rsidR="00AF0039" w:rsidRPr="006C0773">
        <w:t>Приказом Минфина России от 19</w:t>
      </w:r>
      <w:r w:rsidR="006C0773">
        <w:t>.11.20</w:t>
      </w:r>
      <w:r w:rsidR="00AF0039" w:rsidRPr="006C0773">
        <w:t>02 N 114н</w:t>
      </w:r>
      <w:r w:rsidR="006C0773" w:rsidRPr="006C0773">
        <w:t>.</w:t>
      </w:r>
    </w:p>
    <w:p w:rsidR="006C0773" w:rsidRDefault="00657E94" w:rsidP="006512FB">
      <w:pPr>
        <w:pStyle w:val="af7"/>
        <w:rPr>
          <w:rFonts w:cs="Times New Roman"/>
        </w:rPr>
      </w:pPr>
      <w:r w:rsidRPr="006C0773">
        <w:t>7</w:t>
      </w:r>
      <w:r w:rsidR="006C0773" w:rsidRPr="006C0773">
        <w:t xml:space="preserve">. </w:t>
      </w:r>
      <w:r w:rsidR="00AF0039" w:rsidRPr="006C0773">
        <w:t>Положение по бухгалтерскому учету</w:t>
      </w:r>
      <w:r w:rsidR="006C0773">
        <w:t xml:space="preserve"> "</w:t>
      </w:r>
      <w:r w:rsidR="00AF0039" w:rsidRPr="006C0773">
        <w:t>Расходы организации</w:t>
      </w:r>
      <w:r w:rsidR="006C0773">
        <w:t xml:space="preserve">" </w:t>
      </w:r>
      <w:r w:rsidR="00AF0039" w:rsidRPr="006C0773">
        <w:t>ПБУ 10/99, утв</w:t>
      </w:r>
      <w:r w:rsidR="006C0773" w:rsidRPr="006C0773">
        <w:t xml:space="preserve">. </w:t>
      </w:r>
      <w:r w:rsidR="00AF0039" w:rsidRPr="006C0773">
        <w:t>Приказом Минфина России от 06</w:t>
      </w:r>
      <w:r w:rsidR="006C0773">
        <w:t>.05.19</w:t>
      </w:r>
      <w:r w:rsidR="00AF0039" w:rsidRPr="006C0773">
        <w:t>99 N 33н</w:t>
      </w:r>
      <w:r w:rsidR="006C0773" w:rsidRPr="006C0773">
        <w:t>.</w:t>
      </w:r>
    </w:p>
    <w:p w:rsidR="006C0773" w:rsidRDefault="00967B2E" w:rsidP="006512FB">
      <w:pPr>
        <w:pStyle w:val="af7"/>
        <w:rPr>
          <w:rFonts w:cs="Times New Roman"/>
        </w:rPr>
      </w:pPr>
      <w:r w:rsidRPr="006C0773">
        <w:t>8</w:t>
      </w:r>
      <w:r w:rsidR="006C0773" w:rsidRPr="006C0773">
        <w:t xml:space="preserve">. </w:t>
      </w:r>
      <w:r w:rsidRPr="006C0773">
        <w:t>Вещунова Н</w:t>
      </w:r>
      <w:r w:rsidR="006C0773">
        <w:t xml:space="preserve">.Л. </w:t>
      </w:r>
      <w:r w:rsidRPr="006C0773">
        <w:t>Бухгалтерский и налоговый учет</w:t>
      </w:r>
      <w:r w:rsidR="006C0773" w:rsidRPr="006C0773">
        <w:t xml:space="preserve">. </w:t>
      </w:r>
      <w:r w:rsidRPr="006C0773">
        <w:t xml:space="preserve">Учебник </w:t>
      </w:r>
      <w:r w:rsidR="006C0773">
        <w:t>-</w:t>
      </w:r>
      <w:r w:rsidRPr="006C0773">
        <w:t xml:space="preserve"> М</w:t>
      </w:r>
      <w:r w:rsidR="006C0773" w:rsidRPr="006C0773">
        <w:t>., 20</w:t>
      </w:r>
      <w:r w:rsidRPr="006C0773">
        <w:t>07</w:t>
      </w:r>
      <w:r w:rsidR="006C0773" w:rsidRPr="006C0773">
        <w:t>.</w:t>
      </w:r>
    </w:p>
    <w:p w:rsidR="006C0773" w:rsidRDefault="00967B2E" w:rsidP="006512FB">
      <w:pPr>
        <w:pStyle w:val="af7"/>
        <w:rPr>
          <w:rFonts w:cs="Times New Roman"/>
        </w:rPr>
      </w:pPr>
      <w:r w:rsidRPr="006C0773">
        <w:t>9</w:t>
      </w:r>
      <w:r w:rsidR="006C0773" w:rsidRPr="006C0773">
        <w:t xml:space="preserve">. </w:t>
      </w:r>
      <w:r w:rsidRPr="006C0773">
        <w:t>Керимов В</w:t>
      </w:r>
      <w:r w:rsidR="006C0773">
        <w:t xml:space="preserve">.Э. </w:t>
      </w:r>
      <w:r w:rsidRPr="006C0773">
        <w:t>Бухгалтерский и финансовый учет</w:t>
      </w:r>
      <w:r w:rsidR="006C0773" w:rsidRPr="006C0773">
        <w:t xml:space="preserve">. </w:t>
      </w:r>
      <w:r w:rsidRPr="006C0773">
        <w:t xml:space="preserve">Учебник </w:t>
      </w:r>
      <w:r w:rsidR="006C0773">
        <w:t>-</w:t>
      </w:r>
      <w:r w:rsidRPr="006C0773">
        <w:t xml:space="preserve"> М</w:t>
      </w:r>
      <w:r w:rsidR="006C0773" w:rsidRPr="006C0773">
        <w:t>., 20</w:t>
      </w:r>
      <w:r w:rsidRPr="006C0773">
        <w:t>07</w:t>
      </w:r>
      <w:r w:rsidR="006C0773" w:rsidRPr="006C0773">
        <w:t>.</w:t>
      </w:r>
    </w:p>
    <w:p w:rsidR="00CA38D7" w:rsidRPr="006C0773" w:rsidRDefault="00967B2E" w:rsidP="006512FB">
      <w:pPr>
        <w:pStyle w:val="af7"/>
        <w:rPr>
          <w:rFonts w:cs="Times New Roman"/>
        </w:rPr>
      </w:pPr>
      <w:r w:rsidRPr="006C0773">
        <w:t>10</w:t>
      </w:r>
      <w:r w:rsidR="006C0773" w:rsidRPr="006C0773">
        <w:t xml:space="preserve">. </w:t>
      </w:r>
      <w:r w:rsidRPr="006C0773">
        <w:t>Ларионов А</w:t>
      </w:r>
      <w:r w:rsidR="006C0773">
        <w:t xml:space="preserve">.Д., </w:t>
      </w:r>
      <w:r w:rsidRPr="006C0773">
        <w:t>Нечитайло А</w:t>
      </w:r>
      <w:r w:rsidR="006C0773">
        <w:t xml:space="preserve">.И. </w:t>
      </w:r>
      <w:r w:rsidRPr="006C0773">
        <w:t>Бухгалтерский учет</w:t>
      </w:r>
      <w:r w:rsidR="006C0773" w:rsidRPr="006C0773">
        <w:t xml:space="preserve">. </w:t>
      </w:r>
      <w:r w:rsidRPr="006C0773">
        <w:t xml:space="preserve">Учебник </w:t>
      </w:r>
      <w:r w:rsidR="006C0773">
        <w:t>-</w:t>
      </w:r>
      <w:r w:rsidRPr="006C0773">
        <w:t xml:space="preserve"> М</w:t>
      </w:r>
      <w:r w:rsidR="006C0773" w:rsidRPr="006C0773">
        <w:t>., 20</w:t>
      </w:r>
      <w:r w:rsidRPr="006C0773">
        <w:t>07</w:t>
      </w:r>
      <w:r w:rsidR="006C0773" w:rsidRPr="006C0773">
        <w:t>.</w:t>
      </w:r>
      <w:bookmarkStart w:id="12" w:name="_GoBack"/>
      <w:bookmarkEnd w:id="12"/>
    </w:p>
    <w:sectPr w:rsidR="00CA38D7" w:rsidRPr="006C0773" w:rsidSect="006C077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A7" w:rsidRDefault="007257A7" w:rsidP="00CA38D7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7257A7" w:rsidRDefault="007257A7" w:rsidP="00CA38D7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FB" w:rsidRPr="00BC0B19" w:rsidRDefault="006512FB" w:rsidP="00BC0B19">
    <w:pPr>
      <w:pStyle w:val="a9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A7" w:rsidRDefault="007257A7" w:rsidP="00CA38D7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7257A7" w:rsidRDefault="007257A7" w:rsidP="00CA38D7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FB" w:rsidRDefault="00040853" w:rsidP="006C0773">
    <w:pPr>
      <w:pStyle w:val="a6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6512FB" w:rsidRPr="00BC0B19" w:rsidRDefault="006512FB" w:rsidP="00BC0B19">
    <w:pPr>
      <w:pStyle w:val="a6"/>
      <w:tabs>
        <w:tab w:val="clear" w:pos="4677"/>
        <w:tab w:val="clear" w:pos="9355"/>
        <w:tab w:val="left" w:pos="7980"/>
      </w:tabs>
      <w:ind w:right="360" w:firstLine="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82A9A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147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9875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588E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A49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380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7E6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CEC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485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C44D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A50257"/>
    <w:multiLevelType w:val="hybridMultilevel"/>
    <w:tmpl w:val="D23E3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BF7F83"/>
    <w:multiLevelType w:val="hybridMultilevel"/>
    <w:tmpl w:val="4238DC4C"/>
    <w:lvl w:ilvl="0" w:tplc="5E741BEA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8D7"/>
    <w:rsid w:val="000026FE"/>
    <w:rsid w:val="00040853"/>
    <w:rsid w:val="00041076"/>
    <w:rsid w:val="00075B4B"/>
    <w:rsid w:val="00085623"/>
    <w:rsid w:val="000C58E7"/>
    <w:rsid w:val="00146D1F"/>
    <w:rsid w:val="00164370"/>
    <w:rsid w:val="001B429E"/>
    <w:rsid w:val="00203BDA"/>
    <w:rsid w:val="002F6B15"/>
    <w:rsid w:val="00371528"/>
    <w:rsid w:val="00384154"/>
    <w:rsid w:val="003952D2"/>
    <w:rsid w:val="003C4610"/>
    <w:rsid w:val="00471861"/>
    <w:rsid w:val="00481E13"/>
    <w:rsid w:val="004950A8"/>
    <w:rsid w:val="004950F7"/>
    <w:rsid w:val="00496164"/>
    <w:rsid w:val="004C0721"/>
    <w:rsid w:val="004E3139"/>
    <w:rsid w:val="00544D08"/>
    <w:rsid w:val="005E6C35"/>
    <w:rsid w:val="00603C2D"/>
    <w:rsid w:val="006209C1"/>
    <w:rsid w:val="006512FB"/>
    <w:rsid w:val="00657E94"/>
    <w:rsid w:val="006C0773"/>
    <w:rsid w:val="006F5853"/>
    <w:rsid w:val="0070234E"/>
    <w:rsid w:val="007257A7"/>
    <w:rsid w:val="00747452"/>
    <w:rsid w:val="0080213D"/>
    <w:rsid w:val="00846D0B"/>
    <w:rsid w:val="008D3991"/>
    <w:rsid w:val="008E03CD"/>
    <w:rsid w:val="008E6E8B"/>
    <w:rsid w:val="008F2ED3"/>
    <w:rsid w:val="00967B2E"/>
    <w:rsid w:val="00970C07"/>
    <w:rsid w:val="009A365C"/>
    <w:rsid w:val="00A2474E"/>
    <w:rsid w:val="00A92627"/>
    <w:rsid w:val="00AC6C57"/>
    <w:rsid w:val="00AF0039"/>
    <w:rsid w:val="00B43481"/>
    <w:rsid w:val="00B43FA2"/>
    <w:rsid w:val="00B9603C"/>
    <w:rsid w:val="00BB6282"/>
    <w:rsid w:val="00BC0B19"/>
    <w:rsid w:val="00BF6051"/>
    <w:rsid w:val="00CA38D7"/>
    <w:rsid w:val="00D414A8"/>
    <w:rsid w:val="00D600A6"/>
    <w:rsid w:val="00D85234"/>
    <w:rsid w:val="00DA728D"/>
    <w:rsid w:val="00DF0123"/>
    <w:rsid w:val="00E027B1"/>
    <w:rsid w:val="00E151A3"/>
    <w:rsid w:val="00ED4AEA"/>
    <w:rsid w:val="00EF2982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054A14-0D1E-462A-9C7F-B022BDF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C077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C077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6C0773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6C0773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6C0773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6C0773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6C0773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6C0773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6C0773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header"/>
    <w:basedOn w:val="a2"/>
    <w:next w:val="a7"/>
    <w:link w:val="12"/>
    <w:uiPriority w:val="99"/>
    <w:rsid w:val="006C077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table" w:styleId="a8">
    <w:name w:val="Table Grid"/>
    <w:basedOn w:val="a4"/>
    <w:uiPriority w:val="99"/>
    <w:rsid w:val="006C077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footer"/>
    <w:basedOn w:val="a2"/>
    <w:link w:val="aa"/>
    <w:uiPriority w:val="99"/>
    <w:semiHidden/>
    <w:rsid w:val="006C0773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6C0773"/>
    <w:rPr>
      <w:rFonts w:cs="Times New Roman"/>
      <w:sz w:val="28"/>
      <w:szCs w:val="28"/>
      <w:lang w:val="ru-RU" w:eastAsia="ru-RU"/>
    </w:rPr>
  </w:style>
  <w:style w:type="character" w:customStyle="1" w:styleId="12">
    <w:name w:val="Верхний колонтитул Знак1"/>
    <w:link w:val="a6"/>
    <w:uiPriority w:val="99"/>
    <w:semiHidden/>
    <w:locked/>
    <w:rsid w:val="006C0773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ConsPlusNormal">
    <w:name w:val="ConsPlusNormal"/>
    <w:next w:val="a2"/>
    <w:uiPriority w:val="99"/>
    <w:rsid w:val="00496164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2"/>
    <w:next w:val="ConsPlusNormal"/>
    <w:uiPriority w:val="99"/>
    <w:rsid w:val="00496164"/>
    <w:pPr>
      <w:widowControl w:val="0"/>
      <w:suppressAutoHyphens/>
      <w:autoSpaceDE w:val="0"/>
      <w:spacing w:line="240" w:lineRule="auto"/>
      <w:ind w:firstLine="709"/>
    </w:pPr>
    <w:rPr>
      <w:rFonts w:ascii="Courier New" w:hAnsi="Courier New" w:cs="Courier New"/>
      <w:sz w:val="20"/>
      <w:szCs w:val="20"/>
    </w:rPr>
  </w:style>
  <w:style w:type="paragraph" w:customStyle="1" w:styleId="ab">
    <w:name w:val="Обычный текст"/>
    <w:basedOn w:val="a2"/>
    <w:uiPriority w:val="99"/>
    <w:rsid w:val="00A2474E"/>
    <w:pPr>
      <w:spacing w:line="240" w:lineRule="auto"/>
      <w:ind w:firstLine="709"/>
    </w:pPr>
  </w:style>
  <w:style w:type="paragraph" w:styleId="ac">
    <w:name w:val="Balloon Text"/>
    <w:basedOn w:val="a2"/>
    <w:link w:val="ad"/>
    <w:uiPriority w:val="99"/>
    <w:semiHidden/>
    <w:rsid w:val="006F5853"/>
    <w:pPr>
      <w:spacing w:line="240" w:lineRule="auto"/>
      <w:ind w:firstLine="709"/>
    </w:pPr>
    <w:rPr>
      <w:rFonts w:ascii="Tahoma" w:hAnsi="Tahoma" w:cs="Tahoma"/>
      <w:sz w:val="16"/>
      <w:szCs w:val="16"/>
      <w:lang w:eastAsia="en-US"/>
    </w:rPr>
  </w:style>
  <w:style w:type="character" w:styleId="ad">
    <w:name w:val="endnote reference"/>
    <w:aliases w:val="Текст выноски Знак"/>
    <w:link w:val="ac"/>
    <w:uiPriority w:val="99"/>
    <w:semiHidden/>
    <w:rsid w:val="006C0773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6C077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6C0773"/>
    <w:pPr>
      <w:ind w:firstLine="709"/>
    </w:pPr>
    <w:rPr>
      <w:lang w:eastAsia="en-US"/>
    </w:rPr>
  </w:style>
  <w:style w:type="character" w:customStyle="1" w:styleId="ae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6C0773"/>
    <w:rPr>
      <w:rFonts w:cs="Times New Roman"/>
      <w:kern w:val="16"/>
      <w:sz w:val="24"/>
      <w:szCs w:val="24"/>
    </w:rPr>
  </w:style>
  <w:style w:type="paragraph" w:customStyle="1" w:styleId="af0">
    <w:name w:val="выделение"/>
    <w:uiPriority w:val="99"/>
    <w:rsid w:val="006C077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6C0773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6C077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6C0773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4">
    <w:name w:val="Plain Text"/>
    <w:basedOn w:val="a2"/>
    <w:link w:val="13"/>
    <w:uiPriority w:val="99"/>
    <w:rsid w:val="006C077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footnote reference"/>
    <w:uiPriority w:val="99"/>
    <w:semiHidden/>
    <w:rsid w:val="006C0773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C0773"/>
    <w:pPr>
      <w:numPr>
        <w:numId w:val="3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6C0773"/>
    <w:pPr>
      <w:numPr>
        <w:numId w:val="4"/>
      </w:numPr>
      <w:ind w:firstLine="0"/>
    </w:pPr>
  </w:style>
  <w:style w:type="paragraph" w:customStyle="1" w:styleId="af7">
    <w:name w:val="литера"/>
    <w:uiPriority w:val="99"/>
    <w:rsid w:val="006C077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6C0773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6C0773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6C077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6C0773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6C0773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6C0773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6C0773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6C0773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6C0773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6C0773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C0773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c">
    <w:name w:val="содержание"/>
    <w:uiPriority w:val="99"/>
    <w:rsid w:val="006C077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0773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0773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C077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C077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C077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0773"/>
    <w:rPr>
      <w:i/>
      <w:iCs/>
    </w:rPr>
  </w:style>
  <w:style w:type="paragraph" w:customStyle="1" w:styleId="afd">
    <w:name w:val="ТАБЛИЦА"/>
    <w:next w:val="a2"/>
    <w:autoRedefine/>
    <w:uiPriority w:val="99"/>
    <w:rsid w:val="006C0773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6C0773"/>
  </w:style>
  <w:style w:type="paragraph" w:customStyle="1" w:styleId="afe">
    <w:name w:val="Стиль ТАБЛИЦА + Междустр.интервал:  полуторный"/>
    <w:basedOn w:val="afd"/>
    <w:uiPriority w:val="99"/>
    <w:rsid w:val="006C0773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6C0773"/>
  </w:style>
  <w:style w:type="table" w:customStyle="1" w:styleId="16">
    <w:name w:val="Стиль таблицы1"/>
    <w:basedOn w:val="a4"/>
    <w:uiPriority w:val="99"/>
    <w:rsid w:val="006C077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6C0773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6C0773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C0773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6C0773"/>
    <w:rPr>
      <w:rFonts w:eastAsia="Times New Roman" w:cs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6C077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5125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Кулешова</dc:creator>
  <cp:keywords/>
  <dc:description/>
  <cp:lastModifiedBy>admin</cp:lastModifiedBy>
  <cp:revision>2</cp:revision>
  <cp:lastPrinted>2008-09-18T15:24:00Z</cp:lastPrinted>
  <dcterms:created xsi:type="dcterms:W3CDTF">2014-03-03T23:17:00Z</dcterms:created>
  <dcterms:modified xsi:type="dcterms:W3CDTF">2014-03-03T23:17:00Z</dcterms:modified>
</cp:coreProperties>
</file>