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74" w:rsidRPr="00836E88" w:rsidRDefault="00751D74" w:rsidP="00C7517A">
      <w:pPr>
        <w:shd w:val="clear" w:color="000000" w:fill="auto"/>
        <w:suppressAutoHyphens/>
        <w:spacing w:after="0" w:line="360" w:lineRule="auto"/>
        <w:jc w:val="center"/>
        <w:rPr>
          <w:rFonts w:ascii="Times New Roman" w:hAnsi="Times New Roman"/>
          <w:color w:val="000000"/>
          <w:sz w:val="28"/>
        </w:rPr>
      </w:pPr>
      <w:r w:rsidRPr="00836E88">
        <w:rPr>
          <w:rFonts w:ascii="Times New Roman" w:hAnsi="Times New Roman"/>
          <w:color w:val="000000"/>
          <w:sz w:val="28"/>
        </w:rPr>
        <w:t>Кафедра «Экономики»</w:t>
      </w:r>
    </w:p>
    <w:p w:rsidR="00751D74" w:rsidRPr="00836E88" w:rsidRDefault="00751D74" w:rsidP="00C7517A">
      <w:pPr>
        <w:shd w:val="clear" w:color="000000" w:fill="auto"/>
        <w:suppressAutoHyphens/>
        <w:spacing w:after="0" w:line="360" w:lineRule="auto"/>
        <w:jc w:val="center"/>
        <w:rPr>
          <w:rFonts w:ascii="Times New Roman" w:hAnsi="Times New Roman"/>
          <w:color w:val="000000"/>
          <w:sz w:val="28"/>
        </w:rPr>
      </w:pPr>
    </w:p>
    <w:p w:rsidR="00C7517A" w:rsidRPr="00836E88" w:rsidRDefault="00C7517A" w:rsidP="00C7517A">
      <w:pPr>
        <w:shd w:val="clear" w:color="000000" w:fill="auto"/>
        <w:suppressAutoHyphens/>
        <w:spacing w:after="0" w:line="360" w:lineRule="auto"/>
        <w:jc w:val="center"/>
        <w:rPr>
          <w:rFonts w:ascii="Times New Roman" w:hAnsi="Times New Roman"/>
          <w:color w:val="000000"/>
          <w:sz w:val="28"/>
        </w:rPr>
      </w:pPr>
    </w:p>
    <w:p w:rsidR="00C7517A" w:rsidRPr="00836E88" w:rsidRDefault="00C7517A" w:rsidP="00C7517A">
      <w:pPr>
        <w:shd w:val="clear" w:color="000000" w:fill="auto"/>
        <w:suppressAutoHyphens/>
        <w:spacing w:after="0" w:line="360" w:lineRule="auto"/>
        <w:jc w:val="center"/>
        <w:rPr>
          <w:rFonts w:ascii="Times New Roman" w:hAnsi="Times New Roman"/>
          <w:color w:val="000000"/>
          <w:sz w:val="28"/>
        </w:rPr>
      </w:pPr>
    </w:p>
    <w:p w:rsidR="00C7517A" w:rsidRPr="00836E88" w:rsidRDefault="00C7517A" w:rsidP="00C7517A">
      <w:pPr>
        <w:shd w:val="clear" w:color="000000" w:fill="auto"/>
        <w:suppressAutoHyphens/>
        <w:spacing w:after="0" w:line="360" w:lineRule="auto"/>
        <w:jc w:val="center"/>
        <w:rPr>
          <w:rFonts w:ascii="Times New Roman" w:hAnsi="Times New Roman"/>
          <w:color w:val="000000"/>
          <w:sz w:val="28"/>
        </w:rPr>
      </w:pPr>
    </w:p>
    <w:p w:rsidR="00C7517A" w:rsidRPr="00836E88" w:rsidRDefault="00C7517A" w:rsidP="00C7517A">
      <w:pPr>
        <w:shd w:val="clear" w:color="000000" w:fill="auto"/>
        <w:suppressAutoHyphens/>
        <w:spacing w:after="0" w:line="360" w:lineRule="auto"/>
        <w:jc w:val="center"/>
        <w:rPr>
          <w:rFonts w:ascii="Times New Roman" w:hAnsi="Times New Roman"/>
          <w:color w:val="000000"/>
          <w:sz w:val="28"/>
        </w:rPr>
      </w:pPr>
    </w:p>
    <w:p w:rsidR="00C7517A" w:rsidRPr="00836E88" w:rsidRDefault="00C7517A" w:rsidP="00C7517A">
      <w:pPr>
        <w:shd w:val="clear" w:color="000000" w:fill="auto"/>
        <w:suppressAutoHyphens/>
        <w:spacing w:after="0" w:line="360" w:lineRule="auto"/>
        <w:jc w:val="center"/>
        <w:rPr>
          <w:rFonts w:ascii="Times New Roman" w:hAnsi="Times New Roman"/>
          <w:color w:val="000000"/>
          <w:sz w:val="28"/>
        </w:rPr>
      </w:pPr>
    </w:p>
    <w:p w:rsidR="00C7517A" w:rsidRPr="00836E88" w:rsidRDefault="00C7517A" w:rsidP="00C7517A">
      <w:pPr>
        <w:shd w:val="clear" w:color="000000" w:fill="auto"/>
        <w:suppressAutoHyphens/>
        <w:spacing w:after="0" w:line="360" w:lineRule="auto"/>
        <w:jc w:val="center"/>
        <w:rPr>
          <w:rFonts w:ascii="Times New Roman" w:hAnsi="Times New Roman"/>
          <w:color w:val="000000"/>
          <w:sz w:val="28"/>
        </w:rPr>
      </w:pPr>
    </w:p>
    <w:p w:rsidR="00751D74" w:rsidRPr="00836E88" w:rsidRDefault="00751D74" w:rsidP="00C7517A">
      <w:pPr>
        <w:shd w:val="clear" w:color="000000" w:fill="auto"/>
        <w:suppressAutoHyphens/>
        <w:spacing w:after="0" w:line="360" w:lineRule="auto"/>
        <w:jc w:val="center"/>
        <w:rPr>
          <w:rFonts w:ascii="Times New Roman" w:hAnsi="Times New Roman"/>
          <w:color w:val="000000"/>
          <w:sz w:val="28"/>
        </w:rPr>
      </w:pPr>
      <w:r w:rsidRPr="00836E88">
        <w:rPr>
          <w:rFonts w:ascii="Times New Roman" w:hAnsi="Times New Roman"/>
          <w:color w:val="000000"/>
          <w:sz w:val="28"/>
        </w:rPr>
        <w:t>Курсовая работа</w:t>
      </w:r>
    </w:p>
    <w:p w:rsidR="00751D74" w:rsidRPr="00836E88" w:rsidRDefault="00751D74" w:rsidP="00C7517A">
      <w:pPr>
        <w:shd w:val="clear" w:color="000000" w:fill="auto"/>
        <w:suppressAutoHyphens/>
        <w:spacing w:after="0" w:line="360" w:lineRule="auto"/>
        <w:jc w:val="center"/>
        <w:rPr>
          <w:rFonts w:ascii="Times New Roman" w:hAnsi="Times New Roman"/>
          <w:color w:val="000000"/>
          <w:sz w:val="28"/>
        </w:rPr>
      </w:pPr>
      <w:r w:rsidRPr="00836E88">
        <w:rPr>
          <w:rFonts w:ascii="Times New Roman" w:hAnsi="Times New Roman"/>
          <w:color w:val="000000"/>
          <w:sz w:val="28"/>
        </w:rPr>
        <w:t>По дисциплине «Финансы»</w:t>
      </w:r>
    </w:p>
    <w:p w:rsidR="00751D74" w:rsidRPr="00836E88" w:rsidRDefault="00751D74" w:rsidP="00C7517A">
      <w:pPr>
        <w:shd w:val="clear" w:color="000000" w:fill="auto"/>
        <w:suppressAutoHyphens/>
        <w:spacing w:after="0" w:line="360" w:lineRule="auto"/>
        <w:jc w:val="both"/>
        <w:rPr>
          <w:rFonts w:ascii="Times New Roman" w:hAnsi="Times New Roman"/>
          <w:color w:val="000000"/>
          <w:sz w:val="28"/>
        </w:rPr>
      </w:pPr>
    </w:p>
    <w:p w:rsidR="00751D74" w:rsidRPr="00836E88" w:rsidRDefault="00751D74" w:rsidP="00C7517A">
      <w:pPr>
        <w:widowControl w:val="0"/>
        <w:shd w:val="clear" w:color="000000" w:fill="auto"/>
        <w:spacing w:after="0" w:line="360" w:lineRule="auto"/>
        <w:jc w:val="center"/>
        <w:outlineLvl w:val="0"/>
        <w:rPr>
          <w:rFonts w:ascii="Times New Roman" w:hAnsi="Times New Roman"/>
          <w:b/>
          <w:color w:val="000000"/>
          <w:sz w:val="28"/>
          <w:szCs w:val="28"/>
        </w:rPr>
      </w:pPr>
      <w:r w:rsidRPr="00836E88">
        <w:rPr>
          <w:rFonts w:ascii="Times New Roman" w:hAnsi="Times New Roman"/>
          <w:b/>
          <w:color w:val="000000"/>
          <w:sz w:val="28"/>
          <w:szCs w:val="28"/>
        </w:rPr>
        <w:t>Тема</w:t>
      </w:r>
    </w:p>
    <w:p w:rsidR="00751D74" w:rsidRPr="00836E88" w:rsidRDefault="00751D74" w:rsidP="00C7517A">
      <w:pPr>
        <w:widowControl w:val="0"/>
        <w:shd w:val="clear" w:color="000000" w:fill="auto"/>
        <w:spacing w:after="0" w:line="360" w:lineRule="auto"/>
        <w:jc w:val="center"/>
        <w:outlineLvl w:val="0"/>
        <w:rPr>
          <w:rFonts w:ascii="Times New Roman" w:hAnsi="Times New Roman"/>
          <w:b/>
          <w:color w:val="000000"/>
          <w:sz w:val="28"/>
          <w:szCs w:val="28"/>
        </w:rPr>
      </w:pPr>
      <w:r w:rsidRPr="00836E88">
        <w:rPr>
          <w:rFonts w:ascii="Times New Roman" w:hAnsi="Times New Roman"/>
          <w:b/>
          <w:color w:val="000000"/>
          <w:sz w:val="28"/>
          <w:szCs w:val="28"/>
        </w:rPr>
        <w:t>Перспективы развития форм государственной финансовой поддержки малого бизнеса. Особенности функционирования финансов субъектов хозяйствования без образования юридического лица</w:t>
      </w:r>
    </w:p>
    <w:p w:rsidR="00C7517A" w:rsidRPr="00836E88" w:rsidRDefault="00751D74" w:rsidP="00C7517A">
      <w:pPr>
        <w:widowControl w:val="0"/>
        <w:shd w:val="clear" w:color="000000" w:fill="auto"/>
        <w:spacing w:after="0" w:line="360" w:lineRule="auto"/>
        <w:jc w:val="center"/>
        <w:outlineLvl w:val="0"/>
        <w:rPr>
          <w:rFonts w:ascii="Times New Roman" w:hAnsi="Times New Roman"/>
          <w:b/>
          <w:color w:val="000000"/>
          <w:sz w:val="28"/>
          <w:szCs w:val="28"/>
        </w:rPr>
      </w:pPr>
      <w:r w:rsidRPr="00836E88">
        <w:rPr>
          <w:rFonts w:ascii="Times New Roman" w:hAnsi="Times New Roman"/>
          <w:color w:val="000000"/>
          <w:sz w:val="28"/>
          <w:szCs w:val="28"/>
        </w:rPr>
        <w:br w:type="page"/>
      </w:r>
      <w:r w:rsidR="00C7517A" w:rsidRPr="00836E88">
        <w:rPr>
          <w:rFonts w:ascii="Times New Roman" w:hAnsi="Times New Roman"/>
          <w:b/>
          <w:color w:val="000000"/>
          <w:sz w:val="28"/>
          <w:szCs w:val="28"/>
        </w:rPr>
        <w:t>Введение</w:t>
      </w:r>
    </w:p>
    <w:p w:rsidR="00C7517A" w:rsidRPr="00836E88" w:rsidRDefault="00C7517A" w:rsidP="00C7517A">
      <w:pPr>
        <w:shd w:val="clear" w:color="000000" w:fill="auto"/>
        <w:suppressAutoHyphens/>
        <w:spacing w:after="0" w:line="360" w:lineRule="auto"/>
        <w:ind w:firstLine="709"/>
        <w:jc w:val="both"/>
        <w:rPr>
          <w:rFonts w:ascii="Times New Roman" w:hAnsi="Times New Roman"/>
          <w:color w:val="000000"/>
          <w:sz w:val="28"/>
          <w:szCs w:val="28"/>
        </w:rPr>
      </w:pPr>
    </w:p>
    <w:p w:rsidR="00C7517A" w:rsidRPr="00836E88" w:rsidRDefault="00C7517A"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Основополагающими целями экономической политики России являются: достижение экономического роста и полной занятости; улучшение жизненных стандартов широких слоев населения; стабильность уровня цен, устойчивость валюты и внешнеэкономическое равновесие. Достижение этих целей в значительной мере связано с состоянием дел и перспективами развития конкурентоспособного малого предпринимательства.</w:t>
      </w:r>
    </w:p>
    <w:p w:rsidR="00C7517A" w:rsidRPr="00836E88" w:rsidRDefault="00C7517A"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Формирование конкурентной среды определяется множеством факторов, действующих на микро - и макроуровне. Современная макроэкономическая ситуация в России весьма противоречива. Она ориентирована на первоочередное подавление инфляции и поиск средств для дефицитного бюджета и далека от реального стимулирования долгосрочных инвестиций в развитие производства, что естественно и сдерживает реальное эффективное использование антимонопольных мер, диверсификацию производства, инновационное и венчурное предпринимательство. Между тем, последнее и является питательной средой развития малого предпринимательства. К негативным явлениям следует добавить то, что предприятия страны получили в наследство от административно-командной системы традиции специфических условий нерыночного поведения предприятий. Сложное положение предприятий в современных условиях усугубляется особенностями формирования рынка, которое характеризуется, во-первых, высокой степенью специализации для многих передовых технологических отраслей промышленности, во-вторых, закрепленностью отдельных производителей за определенными регионами, в-третьих, локализацией хозяйственных связей, обусловленной резким ростом транспортных тарифов.</w:t>
      </w:r>
      <w:r w:rsidR="00D55A0C" w:rsidRPr="00836E88">
        <w:rPr>
          <w:rFonts w:ascii="Times New Roman" w:hAnsi="Times New Roman"/>
          <w:color w:val="000000"/>
          <w:sz w:val="28"/>
          <w:szCs w:val="28"/>
        </w:rPr>
        <w:t xml:space="preserve"> </w:t>
      </w:r>
      <w:r w:rsidRPr="00836E88">
        <w:rPr>
          <w:rFonts w:ascii="Times New Roman" w:hAnsi="Times New Roman"/>
          <w:color w:val="000000"/>
          <w:sz w:val="28"/>
          <w:szCs w:val="28"/>
        </w:rPr>
        <w:t>В этих специфических условиях формирования рынка характеристика степени развитости конкурентности малого бизнеса выглядит неутешительно</w:t>
      </w:r>
    </w:p>
    <w:p w:rsidR="00C7517A" w:rsidRPr="00836E88" w:rsidRDefault="00C7517A"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Современный этап функционирования малого предпринимательства все еще не стал действительным инструментом решения макроэкономических задач экономического роста, политики занятости, научно-технического прогресса. Такая ситуация объясняется особенностями общего состояния отечественной экономики, которое характеризуется необходимостью преодоления тяжелейшего кризиса, падением производства, инвестиционным голодом, развалом системы хозяйственных связей. Обеспечение конкурентоспособности малого предпринимательства возможно только при выработке соответствующих адекватных направлений экономической политики. Известно, что субъектами экономической политики являются государство и его институты, а также общественные и негосударственные институты.</w:t>
      </w:r>
    </w:p>
    <w:p w:rsidR="00C7517A" w:rsidRPr="00836E88" w:rsidRDefault="00C7517A"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Одной из экономических функций государства является правовое и организационное закрепление новых производственных отношений. В этом смысле его значение для укрепления малого предпринимательства велико. Здесь возможны два варианта поддержки государством малого предпринимательства. Первый вариант - широкое государственное регулирование деятельности малых предприятий в сочетании с протекционистской политикой в их пользу. Второй вариант - умеренное государственное регулирование рыночных условий с тем, чтобы формирующаяся конкуренция самостоятельно продиктовала "кому быть, а кому не быть" на рынке в качестве субъекта хозяйствования.</w:t>
      </w:r>
    </w:p>
    <w:p w:rsidR="00C7517A" w:rsidRPr="00836E88" w:rsidRDefault="00C7517A" w:rsidP="00C7517A">
      <w:pPr>
        <w:shd w:val="clear" w:color="000000" w:fill="auto"/>
        <w:suppressAutoHyphens/>
        <w:spacing w:after="0" w:line="360" w:lineRule="auto"/>
        <w:ind w:firstLine="709"/>
        <w:jc w:val="both"/>
        <w:rPr>
          <w:rFonts w:ascii="Times New Roman" w:hAnsi="Times New Roman"/>
          <w:color w:val="000000"/>
          <w:sz w:val="28"/>
        </w:rPr>
      </w:pPr>
      <w:r w:rsidRPr="00836E88">
        <w:rPr>
          <w:rFonts w:ascii="Times New Roman" w:hAnsi="Times New Roman"/>
          <w:color w:val="000000"/>
          <w:sz w:val="28"/>
          <w:szCs w:val="28"/>
        </w:rPr>
        <w:t>Развитие малого бизнеса становится одним из важнейших направлений экономических преобразований в стране. Концепция его дальнейшего развития должна предусматривать как создание общих рыночных предпосылок - рыночной инфраструктуры, мотивационного механизма, так и специальную государственную систему поддержки. Именно поэтому разносторонняя поддержка сферы мелкого и среднего предпринимательства должна быть отнесена к числу ведущих целей</w:t>
      </w:r>
    </w:p>
    <w:p w:rsidR="00751D74" w:rsidRPr="00836E88" w:rsidRDefault="00C7517A" w:rsidP="00D55A0C">
      <w:pPr>
        <w:widowControl w:val="0"/>
        <w:shd w:val="clear" w:color="000000" w:fill="auto"/>
        <w:spacing w:after="0" w:line="360" w:lineRule="auto"/>
        <w:jc w:val="center"/>
        <w:outlineLvl w:val="0"/>
        <w:rPr>
          <w:rFonts w:ascii="Times New Roman" w:hAnsi="Times New Roman"/>
          <w:b/>
          <w:color w:val="000000"/>
          <w:sz w:val="28"/>
          <w:szCs w:val="28"/>
        </w:rPr>
      </w:pPr>
      <w:r w:rsidRPr="00836E88">
        <w:rPr>
          <w:rFonts w:ascii="Times New Roman" w:hAnsi="Times New Roman"/>
          <w:color w:val="000000"/>
          <w:sz w:val="28"/>
          <w:szCs w:val="28"/>
        </w:rPr>
        <w:br w:type="page"/>
      </w:r>
      <w:r w:rsidR="00751D74" w:rsidRPr="00836E88">
        <w:rPr>
          <w:rFonts w:ascii="Times New Roman" w:hAnsi="Times New Roman"/>
          <w:b/>
          <w:color w:val="000000"/>
          <w:sz w:val="28"/>
          <w:szCs w:val="28"/>
        </w:rPr>
        <w:t>Глава 1. Особенности функционирования финансовых субъектов хозяйствования без образования юридического лица</w:t>
      </w:r>
    </w:p>
    <w:p w:rsidR="00D55A0C" w:rsidRPr="00836E88" w:rsidRDefault="00D55A0C" w:rsidP="00D55A0C">
      <w:pPr>
        <w:widowControl w:val="0"/>
        <w:shd w:val="clear" w:color="000000" w:fill="auto"/>
        <w:spacing w:after="0" w:line="360" w:lineRule="auto"/>
        <w:jc w:val="center"/>
        <w:outlineLvl w:val="0"/>
        <w:rPr>
          <w:rFonts w:ascii="Times New Roman" w:hAnsi="Times New Roman"/>
          <w:b/>
          <w:color w:val="000000"/>
          <w:sz w:val="28"/>
          <w:szCs w:val="28"/>
        </w:rPr>
      </w:pPr>
    </w:p>
    <w:p w:rsidR="00751D74" w:rsidRPr="00836E88" w:rsidRDefault="00751D74" w:rsidP="00D55A0C">
      <w:pPr>
        <w:pStyle w:val="a4"/>
        <w:widowControl w:val="0"/>
        <w:numPr>
          <w:ilvl w:val="1"/>
          <w:numId w:val="1"/>
        </w:numPr>
        <w:shd w:val="clear" w:color="000000" w:fill="auto"/>
        <w:spacing w:line="360" w:lineRule="auto"/>
        <w:ind w:left="0" w:firstLine="0"/>
        <w:jc w:val="center"/>
        <w:outlineLvl w:val="0"/>
        <w:rPr>
          <w:b/>
          <w:color w:val="000000"/>
          <w:sz w:val="28"/>
          <w:szCs w:val="28"/>
        </w:rPr>
      </w:pPr>
      <w:r w:rsidRPr="00836E88">
        <w:rPr>
          <w:b/>
          <w:color w:val="000000"/>
          <w:sz w:val="28"/>
          <w:szCs w:val="28"/>
        </w:rPr>
        <w:t>Организационно-правовые основы деятельности</w:t>
      </w:r>
    </w:p>
    <w:p w:rsidR="00D55A0C" w:rsidRPr="00836E88" w:rsidRDefault="00D55A0C" w:rsidP="00D55A0C">
      <w:pPr>
        <w:widowControl w:val="0"/>
        <w:shd w:val="clear" w:color="000000" w:fill="auto"/>
        <w:spacing w:after="0" w:line="360" w:lineRule="auto"/>
        <w:jc w:val="center"/>
        <w:outlineLvl w:val="0"/>
        <w:rPr>
          <w:rFonts w:ascii="Times New Roman" w:hAnsi="Times New Roman"/>
          <w:b/>
          <w:color w:val="000000"/>
          <w:sz w:val="28"/>
          <w:szCs w:val="28"/>
        </w:rPr>
      </w:pP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Согласно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00C7517A" w:rsidRPr="00836E88">
        <w:rPr>
          <w:rFonts w:ascii="Times New Roman" w:hAnsi="Times New Roman"/>
          <w:color w:val="000000"/>
          <w:sz w:val="28"/>
          <w:szCs w:val="28"/>
        </w:rPr>
        <w:t xml:space="preserve"> </w:t>
      </w:r>
      <w:r w:rsidRPr="00836E88">
        <w:rPr>
          <w:rFonts w:ascii="Times New Roman" w:hAnsi="Times New Roman"/>
          <w:color w:val="000000"/>
          <w:sz w:val="28"/>
          <w:szCs w:val="28"/>
        </w:rP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Граждане, занимающиеся предпринимательской деятельностью без образования юридического лица (индивидуальные предприниматели) должны:</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обладать имуществом, принадлежащим им как на праве собственности, так и на праве аренды;</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пройти государственную регистрацию в качестве предпринимателя;</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систематически получать в результате предпринимательской деятельности прибыль от пользования имуществом (продажи товаров, выполнения работ, оказания услуг);</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иметь лицензию на ведение предпринимательской деятельности (в случаях, установленных законодательством).</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Согласно ст. 11 НК РФ под индивидуальными предпринимателями понимаются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РФ, при исполнении обязанностей, возложенных на них НК РФ, не вправе ссылаться на то, что они не являются индивидуальными предпринимателями.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Право гражданина заниматься предпринимательской деятельностью установлено ст. 23 ГК РФ, в соответствии с которой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К предпринимательской деятельности граждан, осуществляемой без образования юридического лица, применяются правила ГК РФ, которые регулируют деятельность юридических лиц, являющихся коммерческими организациями, если иное не следует из закона, иных правовых актов или существа правоотношения. Предприниматели вправе, так же как и коммерческие организации, заключать публичные договоры. Таким договором признается договор, заключенный коммерческой организацией и устанавливающий ее обязанности по продаже товаров (выполнению работ,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Индивидуальные предприниматели могут в своей деятельности принимать на работу других физических лиц как по гражданско-правовым, так и по трудовым договорам. При этом у предпринимателей возникает обязанность уплаты единого социального налога.</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Отдельно выделен в п. 2 ст. 23 ГК РФ такой субъект предпринимательского (хозяйственного) права, как глава крестьянского (фермерского) хозяйства, осуществляющий деятельность без образования юридического лица, который признается предпринимателем с момента государственной регистрации хозяйства. Взаимоотношения между членами и главой хозяйства строятся на договорной основе или на основе соглашений между ними. Плоды, продукция и доходы, полученные в результате деятельности хозяйства, являются общим имуществом его членов и используются по соглашению между ними.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Одно из важнейших условий деятельности предпринимателей является лицензирование их деятельности. В соответствии с законодательством определенные области предпринимательской деятельности требуют помимо государственной регистрации предпринимателя получение лицензии на право осуществления этой деятельности. Лицензируемые виды деятельности осуществляются лицами, имеющими специальные знания, которые подтверждаются соответствующими документами об образовании. Кроме того, в лицензионные требования и условия к гражданину, являющемуся индивидуальным предпринимателем, могут дополнительно включаться квалификационные требования как к соискателю лицензии или лицензиату.</w:t>
      </w:r>
      <w:r w:rsidR="00C7517A" w:rsidRPr="00836E88">
        <w:rPr>
          <w:rFonts w:ascii="Times New Roman" w:hAnsi="Times New Roman"/>
          <w:color w:val="000000"/>
          <w:sz w:val="28"/>
          <w:szCs w:val="28"/>
        </w:rPr>
        <w:t xml:space="preserve"> </w:t>
      </w:r>
      <w:r w:rsidRPr="00836E88">
        <w:rPr>
          <w:rFonts w:ascii="Times New Roman" w:hAnsi="Times New Roman"/>
          <w:color w:val="000000"/>
          <w:sz w:val="28"/>
          <w:szCs w:val="28"/>
        </w:rPr>
        <w:t>Доход граждан, осуществляющих предпринимательскую деятельность без образования юридического лица, облагается налогом на доходы физических лиц.</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Индивидуальные предприниматели в налоговых правоотношениях выступают в качестве:</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налогоплательщиков;</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налоговых агентов (работодатели или лица, являющиеся источником дохода других физических лиц), т.е. индивидуальные предприниматели выступают как лица, на которые возложены обязанности по исчислению, удержанию у налогоплательщика и перечислению в соответствующие бюджеты налогов и платежей;</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плательщиков страховых взносов в Пенсионный фонд РФ.</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В этой связи обязанности индивидуальных предпринимателей также рассматриваются с двух сторон: как налогоплательщиков и как налоговых агентов. Обязанности индивидуальных предпринимателей, которые выступают в качестве налогоплательщиков, установлены ст. 23 НК РФ.</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Согласно указанной статье индивидуальные предприниматели обязаны:</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1) уплачивать законно установленные налоги;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2) встать на учет в органах МНС России, если такая обязанность предусмотрена настоящим Кодексом;</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4)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5) 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7) предоставлять налоговому органу необходимую информацию и документы в случаях и порядке, предусмотренных настоящим Кодексом;</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8) в течение трех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9) нести иные обязанности, предусмотренные законодательством о налогах и сборах;</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10) сообщать в налоговый орган по месту учета:</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 об открытии или закрытии счетов – в пятидневный срок;</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 обо всех случаях участия в российских и иностранных организациях – в срок не позднее одного месяца со дня начала такого участия;</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 обо всех обособленных подразделениях, созданных на территории РФ, – в срок не позднее одного месяца со дня их создания, реорганизации или ликвидации;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 о прекращении своей деятельности, объявлении несостоятельности (банкротстве), ликвидации или реорганизации – в срок не позднее трех дней со дня принятия такого решения;</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 об изменении своего места нахождения – в срок не позднее десяти дней со дня принятия такого решения.</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Обязанности индивидуальных предпринимателей, которые выступают в качестве налоговых агентов, установлены ст. 24 НК РФ:</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1) правильно и своевременно исчислять, удерживать из денежных средств, выплачиваемых налогоплательщикам, и перечислять в бюджеты (внебюджетные фонды) соответствующие налоги;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2) в течение одного месяца письменно сообщать в налоговый орган по месту своего учета о невозможности удержать налог у плательщика и о сумме его задолженности;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3) вести учет выплаченных плательщикам доходов, удержанных и перечисленных в бюджеты (внебюджетные фонды) налогов, в том числе персонально по каждому плательщику;</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Кроме того, физические лица, зарегистрированные в качестве предпринимателей, удерживающие налог на доходы физических лиц, обязаны:</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вести учет совокупного годового дохода, выплаченного физическим лицам в календарном году;</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ежеквартально представлять в налоговый орган по месту своей регистрации отчет об итоговых суммах начисленных доходов и удержанных суммах налога;</w:t>
      </w:r>
    </w:p>
    <w:p w:rsidR="00751D74"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представлять в налоговый орган по месту своей регистрации сведения о доходах, выплаченных ими физическим лицам не по месту основной работы (службы, учебы), и об удержанных суммах налога с указанием адресов постоянного местожительства получателей дохода не реже одного раза в квартал, а также ежегодно не позднее 1 марта года, следующего за отчетным, – сведения о доходах, выплаченных ими физическим лицам по месту основной работы.</w:t>
      </w:r>
    </w:p>
    <w:p w:rsidR="00751D74"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Критерии малого предприятия.</w:t>
      </w:r>
    </w:p>
    <w:p w:rsidR="00751D74" w:rsidRPr="00836E88" w:rsidRDefault="00751D74" w:rsidP="00C7517A">
      <w:pPr>
        <w:pStyle w:val="3"/>
        <w:shd w:val="clear" w:color="000000" w:fill="auto"/>
        <w:suppressAutoHyphens/>
        <w:spacing w:before="0" w:after="0" w:line="360" w:lineRule="auto"/>
        <w:ind w:firstLine="709"/>
        <w:jc w:val="both"/>
        <w:rPr>
          <w:rFonts w:ascii="Times New Roman" w:hAnsi="Times New Roman"/>
          <w:b w:val="0"/>
          <w:color w:val="000000"/>
          <w:sz w:val="28"/>
        </w:rPr>
      </w:pPr>
      <w:r w:rsidRPr="00836E88">
        <w:rPr>
          <w:rStyle w:val="mw-headline"/>
          <w:rFonts w:ascii="Times New Roman" w:hAnsi="Times New Roman"/>
          <w:b w:val="0"/>
          <w:color w:val="000000"/>
          <w:sz w:val="28"/>
        </w:rPr>
        <w:t>Ограничение по статусу</w:t>
      </w:r>
    </w:p>
    <w:p w:rsidR="00751D74"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 xml:space="preserve">Доля внешнего участия в капитале не должна превышать </w:t>
      </w:r>
      <w:r w:rsidRPr="00836E88">
        <w:rPr>
          <w:rFonts w:ascii="Times New Roman" w:hAnsi="Times New Roman"/>
          <w:bCs/>
          <w:color w:val="000000"/>
          <w:sz w:val="28"/>
          <w:szCs w:val="28"/>
        </w:rPr>
        <w:t>25 %</w:t>
      </w:r>
    </w:p>
    <w:p w:rsidR="00751D74"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751D74" w:rsidRPr="00836E88" w:rsidRDefault="00751D74" w:rsidP="00C7517A">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836E88">
        <w:rPr>
          <w:rStyle w:val="mw-headline"/>
          <w:rFonts w:ascii="Times New Roman" w:hAnsi="Times New Roman"/>
          <w:b w:val="0"/>
          <w:color w:val="000000"/>
          <w:sz w:val="28"/>
          <w:szCs w:val="28"/>
        </w:rPr>
        <w:t>Ограничение по численности работников</w:t>
      </w:r>
    </w:p>
    <w:p w:rsidR="00751D74"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К малому и среднему бизнесу относятся средние, малые и микропредприятия</w:t>
      </w:r>
    </w:p>
    <w:p w:rsidR="00751D74"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Число постоянных работников не должно превышать 250 человек</w:t>
      </w:r>
    </w:p>
    <w:p w:rsidR="00751D74"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751D74"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а) от ста одного до двухсот пятидесяти человек включительно для средних предприятий;</w:t>
      </w:r>
    </w:p>
    <w:p w:rsidR="00751D74"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б) до ста человек включительно для малых предприятий; среди малых предприятий выделяются микропредприятия — до пятнадцати человек.</w:t>
      </w:r>
    </w:p>
    <w:p w:rsidR="00751D74" w:rsidRPr="00836E88" w:rsidRDefault="00751D74" w:rsidP="00C7517A">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836E88">
        <w:rPr>
          <w:rStyle w:val="mw-headline"/>
          <w:rFonts w:ascii="Times New Roman" w:hAnsi="Times New Roman"/>
          <w:b w:val="0"/>
          <w:color w:val="000000"/>
          <w:sz w:val="28"/>
          <w:szCs w:val="28"/>
        </w:rPr>
        <w:t>Ограничение по выручке</w:t>
      </w:r>
    </w:p>
    <w:p w:rsidR="00751D74"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С 1 января 2008 г. согласно постановлению Правительства Российской Федерации от 22 июля 2008 г. N 556 установлены предельные значения выручки от реализации товаров (работ, услуг) за предшествующий год без учета налога на добавленную стоимость для следующих категорий субъектов малого и среднего предпринимательства:</w:t>
      </w:r>
    </w:p>
    <w:p w:rsidR="00751D74" w:rsidRPr="00836E88" w:rsidRDefault="00751D74" w:rsidP="00C7517A">
      <w:pPr>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836E88">
        <w:rPr>
          <w:rFonts w:ascii="Times New Roman" w:hAnsi="Times New Roman"/>
          <w:color w:val="000000"/>
          <w:sz w:val="28"/>
          <w:szCs w:val="28"/>
        </w:rPr>
        <w:t xml:space="preserve">микропредприятия — </w:t>
      </w:r>
      <w:r w:rsidRPr="00836E88">
        <w:rPr>
          <w:rFonts w:ascii="Times New Roman" w:hAnsi="Times New Roman"/>
          <w:bCs/>
          <w:color w:val="000000"/>
          <w:sz w:val="28"/>
          <w:szCs w:val="28"/>
        </w:rPr>
        <w:t>60 млн рублей</w:t>
      </w:r>
      <w:r w:rsidRPr="00836E88">
        <w:rPr>
          <w:rFonts w:ascii="Times New Roman" w:hAnsi="Times New Roman"/>
          <w:color w:val="000000"/>
          <w:sz w:val="28"/>
          <w:szCs w:val="28"/>
        </w:rPr>
        <w:t>;</w:t>
      </w:r>
    </w:p>
    <w:p w:rsidR="00751D74" w:rsidRPr="00836E88" w:rsidRDefault="00751D74" w:rsidP="00C7517A">
      <w:pPr>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836E88">
        <w:rPr>
          <w:rFonts w:ascii="Times New Roman" w:hAnsi="Times New Roman"/>
          <w:color w:val="000000"/>
          <w:sz w:val="28"/>
          <w:szCs w:val="28"/>
        </w:rPr>
        <w:t xml:space="preserve">малые предприятия — </w:t>
      </w:r>
      <w:r w:rsidRPr="00836E88">
        <w:rPr>
          <w:rFonts w:ascii="Times New Roman" w:hAnsi="Times New Roman"/>
          <w:bCs/>
          <w:color w:val="000000"/>
          <w:sz w:val="28"/>
          <w:szCs w:val="28"/>
        </w:rPr>
        <w:t>400 млн рублей</w:t>
      </w:r>
      <w:r w:rsidRPr="00836E88">
        <w:rPr>
          <w:rFonts w:ascii="Times New Roman" w:hAnsi="Times New Roman"/>
          <w:color w:val="000000"/>
          <w:sz w:val="28"/>
          <w:szCs w:val="28"/>
        </w:rPr>
        <w:t>;</w:t>
      </w:r>
    </w:p>
    <w:p w:rsidR="00751D74"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p>
    <w:p w:rsidR="00C7517A" w:rsidRPr="00836E88" w:rsidRDefault="00751D74" w:rsidP="00D55A0C">
      <w:pPr>
        <w:pStyle w:val="a4"/>
        <w:widowControl w:val="0"/>
        <w:shd w:val="clear" w:color="000000" w:fill="auto"/>
        <w:spacing w:line="360" w:lineRule="auto"/>
        <w:ind w:left="0"/>
        <w:jc w:val="center"/>
        <w:outlineLvl w:val="0"/>
        <w:rPr>
          <w:b/>
          <w:color w:val="000000"/>
          <w:sz w:val="28"/>
          <w:szCs w:val="28"/>
        </w:rPr>
      </w:pPr>
      <w:r w:rsidRPr="00836E88">
        <w:rPr>
          <w:b/>
          <w:color w:val="000000"/>
          <w:sz w:val="28"/>
          <w:szCs w:val="28"/>
        </w:rPr>
        <w:t>1.2 Система и формы государственно</w:t>
      </w:r>
      <w:r w:rsidR="00D55A0C" w:rsidRPr="00836E88">
        <w:rPr>
          <w:b/>
          <w:color w:val="000000"/>
          <w:sz w:val="28"/>
          <w:szCs w:val="28"/>
        </w:rPr>
        <w:t>й поддержки предпринимательства</w:t>
      </w:r>
    </w:p>
    <w:p w:rsidR="00D55A0C" w:rsidRPr="00836E88" w:rsidRDefault="00D55A0C" w:rsidP="00C7517A">
      <w:pPr>
        <w:pStyle w:val="a3"/>
        <w:shd w:val="clear" w:color="000000" w:fill="auto"/>
        <w:suppressAutoHyphens/>
        <w:spacing w:line="360" w:lineRule="auto"/>
        <w:ind w:firstLine="709"/>
        <w:jc w:val="both"/>
        <w:rPr>
          <w:color w:val="000000"/>
          <w:sz w:val="28"/>
          <w:szCs w:val="28"/>
        </w:rPr>
      </w:pPr>
    </w:p>
    <w:p w:rsidR="00C7517A"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Во II квартале 2009 г. Правительство Российской Федерации и общественные организации не только активно участвовали в реализации ранее запланированных мер по поддержке малого и среднего предпринимательства в России, но и рассматривали новые инициативы и предложения по улучшению инфраструктуры создания и дальнейшего функционирования предприятий малого и среднего бизнеса (МСБ). Усиление поддержки данного сектора экономики продиктовано необходимостью адаптации предприятий МСБ к функционированию в кризисных условиях.</w:t>
      </w:r>
      <w:r w:rsidR="00C7517A" w:rsidRPr="00836E88">
        <w:rPr>
          <w:color w:val="000000"/>
          <w:sz w:val="28"/>
          <w:szCs w:val="28"/>
        </w:rPr>
        <w:t xml:space="preserve"> </w:t>
      </w:r>
      <w:r w:rsidRPr="00836E88">
        <w:rPr>
          <w:color w:val="000000"/>
          <w:sz w:val="28"/>
          <w:szCs w:val="28"/>
        </w:rPr>
        <w:t>Активно развивающийся сектор малого и среднего бизнеса остается одним из важнейших резервов роста национальной экономики. Меры по улучшению положения предприятий микро-, малого и среднего бизнеса коснулись разных аспектов их деятельности и могут быть условно разделены на три следующих блока. Меры в области финансового и налогового стимулирования Как и в начале текущего года, во II квартале сохраняется проблема доступности кредитных ресурсов для предприятий малого и среднего бизнеса, а потому первоочередное внимание в комплексе мер поддержки МСБ было уделено предоставлению им финансовой помощи, среди которых можно отметить следующие:</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Принято решение об увеличении объема финансовой поддержки малого бизнеса до 40 млрд рублей (с ранее заявленных 30 млрд рублей). Напомним, что данная мера осуществляется посредством финансирования кредитных организаций и юридических лиц через ОАО «Российский банк развития» (далее РосБР). Источниками финансовой поддержки региональных банков на цели кредитования стали: средства федерального бюджета, выделяемые на поддержку МСБ; средства Внешэкономбанка; займы и кредиты РосБР, привлеченные как на внутреннем, так и внешних рынках. Количество представленных заявок на участие в программе свидетельствует о высокой степени заинтересованности региональных финансовых институтов в получении средств на эти цели. По состоянию на начало III квартала 2009 г. 75 банков подали заявки на участие в программе по кредитованию малого и среднего бизнеса. Совокупный объем заявок составил 12,5 млрд рублей.</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Принято решение о корректировке параметров, выдаваемых РосБР кредитов, относительно запланированных: кредиты должны выдаваться сроком не менее чем на один год и под процентную ставку рефинансирования</w:t>
      </w:r>
      <w:r w:rsidR="00C7517A" w:rsidRPr="00836E88">
        <w:rPr>
          <w:rFonts w:ascii="Times New Roman" w:hAnsi="Times New Roman"/>
          <w:color w:val="000000"/>
          <w:sz w:val="28"/>
          <w:szCs w:val="28"/>
        </w:rPr>
        <w:t xml:space="preserve"> </w:t>
      </w:r>
      <w:r w:rsidRPr="00836E88">
        <w:rPr>
          <w:rFonts w:ascii="Times New Roman" w:hAnsi="Times New Roman"/>
          <w:color w:val="000000"/>
          <w:sz w:val="28"/>
          <w:szCs w:val="28"/>
        </w:rPr>
        <w:t>Центрального банка плюс 3 процентных пункта, в то время как сами банки будут получать кредиты по этой программе под 10,5–10,7% годовых. Поэтому предстоит провести дополнительные переговоры с банками-партнерами с учетом новых условий кредитования.</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Дополнительно РосБР начал разрабатывать модели финансирования бизнесинкубаторов, деловых центров, образовательных учреждений и прочих организаций, оказывающих малому бизнесу имущественную и другие виды поддержки. В настоящее время реализуются «пилотные» сделки с несколькими микрофинансовыми и лизинговыми организациями с перспективой их дальнейшего тиражирования, а также разрабатывается схема работы с факторинговыми компаниями и определяются условия их кредитования.</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Принято решение о внедрении программы рефинансирования кредитных портфелей банков-партнеров. Суть данного способа кредитования состоит в том, что сформированный банком-партнером портфель кредитов, уже предоставленных субъектам МСБ, может быть использован им для обеспечения нового финансирования в РосБР. При этом обязательным условием такого рефинансирования является направление полученных средств исключительно на дальнейшее кредитование малого и среднего бизнеса.</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РосБР планирует приступить к разработке механизма секьюритизации кредитных портфелей малого бизнеса для поиска новых эффективных форм финансирования. Успешность данного процесса будет зависеть и от стабильности общей финансовой ситуации в стране, готовности законодательной базы и банковского сообщества к такой инновационной</w:t>
      </w:r>
      <w:r w:rsidR="00C7517A" w:rsidRPr="00836E88">
        <w:rPr>
          <w:rFonts w:ascii="Times New Roman" w:hAnsi="Times New Roman"/>
          <w:color w:val="000000"/>
          <w:sz w:val="28"/>
          <w:szCs w:val="28"/>
        </w:rPr>
        <w:t xml:space="preserve"> </w:t>
      </w:r>
      <w:r w:rsidRPr="00836E88">
        <w:rPr>
          <w:rFonts w:ascii="Times New Roman" w:hAnsi="Times New Roman"/>
          <w:color w:val="000000"/>
          <w:sz w:val="28"/>
          <w:szCs w:val="28"/>
        </w:rPr>
        <w:t>форме работы с субъектами МСБ.</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 xml:space="preserve">Утверждено дополнительное финансирование региональных гарантийных фондов, под поручительство которых малый бизнес сможет получить займы. На пополнение таких фондов уже выделено 3,5 млрд рублей, принято решение выделить еще 15 млрд рублей на эти цели. В результате реализации программы кредитования малого бизнеса ставки по кредитам должны стать более приемлемыми для предпринимателей, особенно на фоне тех, которые банки предлагают сейчас (порядка 20–30% годовых). Однако практическая реализация механизма распределения средств на кредитование МСБ протекает крайне медленно, в результате чего по состоянию на начало июля 2009 г. ни одного кредита на эти нужды не выдано. Кроме того, порядок отбора региональных банков-партнеров предъявляет жесткий перечень требований к финансовым институтам, претендующим на получение государственной поддержки. Вероятнее всего, «небольшие» банки не смогут </w:t>
      </w:r>
      <w:r w:rsidR="00D55A0C" w:rsidRPr="00836E88">
        <w:rPr>
          <w:rFonts w:ascii="Times New Roman" w:hAnsi="Times New Roman"/>
          <w:color w:val="000000"/>
          <w:sz w:val="28"/>
          <w:szCs w:val="28"/>
        </w:rPr>
        <w:t>соответствовать</w:t>
      </w:r>
      <w:r w:rsidRPr="00836E88">
        <w:rPr>
          <w:rFonts w:ascii="Times New Roman" w:hAnsi="Times New Roman"/>
          <w:color w:val="000000"/>
          <w:sz w:val="28"/>
          <w:szCs w:val="28"/>
        </w:rPr>
        <w:t xml:space="preserve"> заявленным требованиям, в то время как именно «небольшие» банки в развитых странах составляют основу кредитования малого бизнеса.</w:t>
      </w:r>
    </w:p>
    <w:p w:rsidR="00C7517A"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В части мер налогового стимулирования для субъектов малого и среднего бизнеса можно выделить следующие:</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Внесены Госдумой РФ изменения в ст. 346.12 и 346.13 части второй Налогового кодекса РФ, направленные на повышение доступности применения упрощенной системы налогообложения (УСН) для малого бизнеса. Это реализовано за счет увеличения предельного размера доходов, ограничивающего право перехода на упрощенную систему налогообложения, до 45 млн рублей (в настоящее время с учетом индексации она составляет 23,07 млн рублей), а также увеличения предельного размера доходов налогоплательщика до 60 млн рублей в части утраты права применения УСН (в настоящее время она равняется с учетом индексации 30,76 млн рублей). Данная мера позволит, по предварительным оценкам, вдвое увеличить число малых предприятий, а значит, существенно снизить налоговую нагрузку для плательщиков, применяющих в настоящее время общую схему налогообложения.1 Кроме того, реализация данной меры может способствовать легализации некоторой части «теневых» доходов малых предприятий.</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В конце июня во втором и третьем чтениях принят Федеральный закон «О внесении изменения в статью 2 Федерального закона «О применении контрольно-кассовой техники при осуществлении денежных расчетов и (или) расчетов с использованием платежных карт». Согласно закону, у предпринимателей, уплачивающих единый налог на вмененный доход (ЕНВД), появилась возможность добровольного применения контрольно-кассовой техники (ККТ) в своей деятельности при условии выдачи по требованию покупателя документа, подтверждающего факт покупки (товарный чек, квитанцию и др.). Данная мера существенно сократит расходы предпринимателей на покупку и дальнейшее ежемесячное обслуживание ККТ.</w:t>
      </w:r>
    </w:p>
    <w:p w:rsidR="00C7517A"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Следует отметить, что действующая с начала 2009 г. мера по предоставлению субъектам РФ права устанавливать пониженную ставку налога по упрощенной системе налогообложения в диапазоне от 5% до 15% в зависимости от вида деятельности пока не получила широкого распространения. По мнению экспертов общественной организации «Опора России», действующая мера затрагивает только 14% предпринимателей. В случае распространения льготы на плательщиков ЕНВД (а это более половины предпринимателей) масштабы эффекта могут заметно увеличиться, однако для государства это обернется существенным выпадением налоговых поступлений.</w:t>
      </w:r>
    </w:p>
    <w:p w:rsidR="00C7517A" w:rsidRPr="00836E88" w:rsidRDefault="00C7517A" w:rsidP="00C7517A">
      <w:pPr>
        <w:pStyle w:val="a3"/>
        <w:shd w:val="clear" w:color="000000" w:fill="auto"/>
        <w:suppressAutoHyphens/>
        <w:spacing w:line="360" w:lineRule="auto"/>
        <w:ind w:firstLine="709"/>
        <w:jc w:val="both"/>
        <w:rPr>
          <w:color w:val="000000"/>
          <w:sz w:val="28"/>
          <w:szCs w:val="28"/>
        </w:rPr>
      </w:pPr>
    </w:p>
    <w:p w:rsidR="00C7517A" w:rsidRPr="00836E88" w:rsidRDefault="00D55A0C" w:rsidP="00D55A0C">
      <w:pPr>
        <w:pStyle w:val="a3"/>
        <w:widowControl w:val="0"/>
        <w:shd w:val="clear" w:color="000000" w:fill="auto"/>
        <w:spacing w:line="360" w:lineRule="auto"/>
        <w:jc w:val="center"/>
        <w:outlineLvl w:val="0"/>
        <w:rPr>
          <w:rStyle w:val="a5"/>
          <w:color w:val="000000"/>
          <w:sz w:val="28"/>
          <w:szCs w:val="28"/>
        </w:rPr>
      </w:pPr>
      <w:r w:rsidRPr="00836E88">
        <w:rPr>
          <w:rStyle w:val="a5"/>
          <w:color w:val="000000"/>
          <w:sz w:val="28"/>
          <w:szCs w:val="28"/>
        </w:rPr>
        <w:t xml:space="preserve">1.2.1 </w:t>
      </w:r>
      <w:r w:rsidR="00751D74" w:rsidRPr="00836E88">
        <w:rPr>
          <w:rStyle w:val="a5"/>
          <w:color w:val="000000"/>
          <w:sz w:val="28"/>
          <w:szCs w:val="28"/>
        </w:rPr>
        <w:t>Меры имущественно-инфраструктурной поддержки</w:t>
      </w:r>
    </w:p>
    <w:p w:rsidR="00C7517A"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Меры имущественно-инфраструктурной поддержки малого бизнеса, решения по которым были приняты еще в I квартале текущего года, во II квартале 2009 г. были усовершенствованы и дополнены в части порядка их реализации, а именно:</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1.Упрощен доступ малых и средних компаний к государственному и муниципальному заказу. В настоящее время открыты три электронные площадки для проведения аукционов по размещению государственных заказов (в Татарстане, Москве и на базе Сбербанка) с перспективой увеличения числа электронных площадок до 5–7. Данная мера должна позволить вовлечь малый и средний бизнес в государственный заказ. Кроме того, такая форма организации госзакупок при надлежащем ее исполнении может повысить прозрачность ценообразования и создать все условия для здоровой конкуренции;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2.Правительством РФ, вслед за принятым в I квартале 2009 г. решением о снижении платы за технологическое присоединение к электросетям, подписано постановление о совершенствовании порядка подключения, позволяющее существенно снизить издержки предпринимателей: отныне при подключении к мощности до 100 киловатт можно будет внести аванс в размере 5% от требуемой суммы, а для выплаты оставшейся суммы предоставляется право беспроцентной рассрочки сроком до 3 лет.</w:t>
      </w:r>
    </w:p>
    <w:p w:rsidR="00C7517A"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За II квартал 2009 года не произошло существенных улучшений с реализацией инициативы льготной приватизации для добросовестных предпринимателей, арендовавших муниципальное имущество более трех лет, дающей первоочередное право выкупать муниципальные площади. Надлежащие региональные нормативные акты, конкретизирующие положения федерального законодательства, приняты только в 62 субъектах РФ, к тому же в 36 из них выявлено ненадлежащее их исполнение. Региональные перечни имущества сформированы только в 36 субъектах РФ, в которые включены около 25 тыс. объектов общей площадью 6 млн. кв. метров.</w:t>
      </w:r>
    </w:p>
    <w:p w:rsidR="00C7517A" w:rsidRPr="00836E88" w:rsidRDefault="00C7517A" w:rsidP="00C7517A">
      <w:pPr>
        <w:pStyle w:val="a3"/>
        <w:shd w:val="clear" w:color="000000" w:fill="auto"/>
        <w:suppressAutoHyphens/>
        <w:spacing w:line="360" w:lineRule="auto"/>
        <w:ind w:firstLine="709"/>
        <w:jc w:val="both"/>
        <w:rPr>
          <w:color w:val="000000"/>
          <w:sz w:val="28"/>
          <w:szCs w:val="28"/>
        </w:rPr>
      </w:pPr>
    </w:p>
    <w:p w:rsidR="00C7517A" w:rsidRPr="00836E88" w:rsidRDefault="00D55A0C" w:rsidP="00D55A0C">
      <w:pPr>
        <w:widowControl w:val="0"/>
        <w:spacing w:after="0" w:line="360" w:lineRule="auto"/>
        <w:jc w:val="center"/>
        <w:outlineLvl w:val="0"/>
        <w:rPr>
          <w:rStyle w:val="a5"/>
          <w:rFonts w:ascii="Times New Roman" w:hAnsi="Times New Roman"/>
          <w:color w:val="000000"/>
          <w:sz w:val="28"/>
          <w:szCs w:val="28"/>
        </w:rPr>
      </w:pPr>
      <w:r w:rsidRPr="00836E88">
        <w:rPr>
          <w:rStyle w:val="a5"/>
          <w:rFonts w:ascii="Times New Roman" w:hAnsi="Times New Roman"/>
          <w:color w:val="000000"/>
          <w:sz w:val="28"/>
          <w:szCs w:val="28"/>
        </w:rPr>
        <w:t xml:space="preserve">1.2.2 </w:t>
      </w:r>
      <w:r w:rsidR="00751D74" w:rsidRPr="00836E88">
        <w:rPr>
          <w:rStyle w:val="a5"/>
          <w:rFonts w:ascii="Times New Roman" w:hAnsi="Times New Roman"/>
          <w:color w:val="000000"/>
          <w:sz w:val="28"/>
          <w:szCs w:val="28"/>
        </w:rPr>
        <w:t>Меры по снижению административного давления</w:t>
      </w:r>
    </w:p>
    <w:p w:rsidR="00C7517A"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Во II квартале 2009 г. утверждены и вступили в силу ряд мер по снижению административного давления на сектор малого предпринимательства. Однако их эффект станет заметен с некоторым временным лагом. Так, к мерам ослабления административного давления на предприятия малого бизнеса можно отнести следующие:</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1.Принят новый порядок открытия малого и среднего бизнеса. Так, с 1-го июля вступает в силу Федеральный закон № 294 «О защите прав юридических лиц и индивидуальных предпринимателей при осуществлении государственного и муниципального контроля (надзора)», в соответствии с которым предприниматель более не обязан получать разрешение на организацию собственного дела в надзорных инстанциях – достаточно лишь уведомить их о начале работы предприятия. Однако данное положение касается только ограниченного круга деятельности, а именно: гостиничные и бытовые услуги, текстильное и швейное производство, обработка древесины, коммерческие перевозки, издательская и ряд других видов деятельности.. Более того, данный закон регламентирует количество проверок и их продолжительность: максимально допустимое время проведения проверок для микропредприятий не может превышать 15 часов в год, для малых – 502. По нашему мнению, данная мера имеет принципиальное значение среди мер поддержки сектора малого предпринимательства. Предполагается, что будет осуществляться преимущественно документарная проверка, которая не столь обременительна для предпринимателей и не отвлекает их от финансово-хозяйственной деятельности.</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2.В целях пресечения случаев необоснованного вмешательства в деятельность предприятий малого и среднего бизнеса во всех субъектах РФ созданы подразделения, призванные обеспечить надлежащий надзор в данной сфере. В Генпрокуратуре РФ создано новое подразделение – отдел по надзору за исполнением законодательства о государственном контроле, в функции которого входит обеспечение гарантий недопущения правонарушений при осуществлении контрольных мероприятий в сфере предпринимательства, в частности, при формировании Сводного плана проведения плановых проверок и согласовании выездных внеплановых проверок.</w:t>
      </w:r>
    </w:p>
    <w:p w:rsidR="00C7517A" w:rsidRPr="00836E88" w:rsidRDefault="00751D74" w:rsidP="00C7517A">
      <w:pPr>
        <w:pStyle w:val="a3"/>
        <w:shd w:val="clear" w:color="000000" w:fill="auto"/>
        <w:suppressAutoHyphens/>
        <w:spacing w:line="360" w:lineRule="auto"/>
        <w:ind w:firstLine="709"/>
        <w:jc w:val="both"/>
        <w:rPr>
          <w:color w:val="000000"/>
          <w:sz w:val="28"/>
          <w:szCs w:val="28"/>
        </w:rPr>
      </w:pPr>
      <w:r w:rsidRPr="00836E88">
        <w:rPr>
          <w:color w:val="000000"/>
          <w:sz w:val="28"/>
          <w:szCs w:val="28"/>
        </w:rPr>
        <w:t>Принятые и реализуемые во II квартале 2009 г. меры поддержки МСБ были преимущественно ориентированы на стимулирование роста числа субъектов хозяйствования в российской экономике и повышение доступности для них финансовых ресурсов. В то же время среди описанных выше мер отсутствуют меры по содействию модернизации производственных мощностей действующих малых и средних предприятий, что существенно замедляет реализацию стратегической задачи по формированию современной инновационно-производственной структуры малого и среднего предпринимательства в России.</w:t>
      </w:r>
    </w:p>
    <w:p w:rsidR="00C7517A" w:rsidRPr="00836E88" w:rsidRDefault="00C7517A" w:rsidP="00C7517A">
      <w:pPr>
        <w:pStyle w:val="a4"/>
        <w:shd w:val="clear" w:color="000000" w:fill="auto"/>
        <w:suppressAutoHyphens/>
        <w:spacing w:line="360" w:lineRule="auto"/>
        <w:ind w:left="0" w:firstLine="709"/>
        <w:jc w:val="both"/>
        <w:rPr>
          <w:color w:val="000000"/>
          <w:sz w:val="28"/>
          <w:szCs w:val="28"/>
        </w:rPr>
      </w:pPr>
    </w:p>
    <w:p w:rsidR="00751D74" w:rsidRPr="00836E88" w:rsidRDefault="00751D74" w:rsidP="00D55A0C">
      <w:pPr>
        <w:widowControl w:val="0"/>
        <w:shd w:val="clear" w:color="000000" w:fill="auto"/>
        <w:spacing w:after="0" w:line="360" w:lineRule="auto"/>
        <w:jc w:val="center"/>
        <w:outlineLvl w:val="0"/>
        <w:rPr>
          <w:rFonts w:ascii="Times New Roman" w:hAnsi="Times New Roman"/>
          <w:b/>
          <w:color w:val="000000"/>
          <w:sz w:val="28"/>
          <w:szCs w:val="28"/>
        </w:rPr>
      </w:pPr>
      <w:r w:rsidRPr="00836E88">
        <w:rPr>
          <w:rFonts w:ascii="Times New Roman" w:hAnsi="Times New Roman"/>
          <w:color w:val="000000"/>
          <w:sz w:val="28"/>
          <w:szCs w:val="28"/>
        </w:rPr>
        <w:br w:type="page"/>
      </w:r>
      <w:r w:rsidRPr="00836E88">
        <w:rPr>
          <w:rFonts w:ascii="Times New Roman" w:hAnsi="Times New Roman"/>
          <w:b/>
          <w:color w:val="000000"/>
          <w:sz w:val="28"/>
          <w:szCs w:val="28"/>
        </w:rPr>
        <w:t>Глава 2. Перспективы развития форм государственной поддержки малого бизнеса</w:t>
      </w:r>
    </w:p>
    <w:p w:rsidR="00D55A0C" w:rsidRPr="00836E88" w:rsidRDefault="00D55A0C" w:rsidP="00D55A0C">
      <w:pPr>
        <w:pStyle w:val="a4"/>
        <w:widowControl w:val="0"/>
        <w:shd w:val="clear" w:color="000000" w:fill="auto"/>
        <w:spacing w:line="360" w:lineRule="auto"/>
        <w:ind w:left="0"/>
        <w:jc w:val="center"/>
        <w:outlineLvl w:val="0"/>
        <w:rPr>
          <w:b/>
          <w:color w:val="000000"/>
          <w:sz w:val="28"/>
          <w:szCs w:val="28"/>
        </w:rPr>
      </w:pPr>
    </w:p>
    <w:p w:rsidR="00C7517A" w:rsidRPr="00836E88" w:rsidRDefault="00751D74" w:rsidP="00D55A0C">
      <w:pPr>
        <w:pStyle w:val="a4"/>
        <w:widowControl w:val="0"/>
        <w:shd w:val="clear" w:color="000000" w:fill="auto"/>
        <w:spacing w:line="360" w:lineRule="auto"/>
        <w:ind w:left="0"/>
        <w:jc w:val="center"/>
        <w:outlineLvl w:val="0"/>
        <w:rPr>
          <w:b/>
          <w:color w:val="000000"/>
          <w:sz w:val="28"/>
          <w:szCs w:val="28"/>
        </w:rPr>
      </w:pPr>
      <w:r w:rsidRPr="00836E88">
        <w:rPr>
          <w:b/>
          <w:color w:val="000000"/>
          <w:sz w:val="28"/>
          <w:szCs w:val="28"/>
        </w:rPr>
        <w:t>2.1</w:t>
      </w:r>
      <w:r w:rsidR="00D55A0C" w:rsidRPr="00836E88">
        <w:rPr>
          <w:b/>
          <w:color w:val="000000"/>
          <w:sz w:val="28"/>
          <w:szCs w:val="28"/>
        </w:rPr>
        <w:t xml:space="preserve"> </w:t>
      </w:r>
      <w:r w:rsidRPr="00836E88">
        <w:rPr>
          <w:b/>
          <w:color w:val="000000"/>
          <w:sz w:val="28"/>
          <w:szCs w:val="28"/>
        </w:rPr>
        <w:t>Современное состояние малого предпринимательства</w:t>
      </w:r>
    </w:p>
    <w:p w:rsidR="00D55A0C" w:rsidRPr="00836E88" w:rsidRDefault="00D55A0C" w:rsidP="00D55A0C">
      <w:pPr>
        <w:widowControl w:val="0"/>
        <w:shd w:val="clear" w:color="000000" w:fill="auto"/>
        <w:spacing w:after="0" w:line="360" w:lineRule="auto"/>
        <w:jc w:val="center"/>
        <w:outlineLvl w:val="0"/>
        <w:rPr>
          <w:rFonts w:ascii="Times New Roman" w:hAnsi="Times New Roman"/>
          <w:b/>
          <w:color w:val="000000"/>
          <w:sz w:val="28"/>
          <w:szCs w:val="28"/>
        </w:rPr>
      </w:pPr>
    </w:p>
    <w:p w:rsidR="00D55A0C"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На фоне резкого изменения условий функционирования российской экономики под влиянием мирового финансового кризиса и его распространения на реальный сектор экономики с IV квартала 2008 г. фиксируется постепенное сокращение числа рабочих мест на МП. Численность занятых с начала года уменьшилась на 475,4 тыс. человек и на 1 апреля 2009 г. составила 5,7 млн человек. Уровень занятости в малом бизнесе существенно дифференцирован по территории России и оказывает серьезное влияние на ситуацию на региональных рынках труда. Наиболее значительное сокращение занятости на малых предприятиях по итогам I квартала 2009 г. зафиксировано в Южном (164,4 тыс. человек), Северо-Западном (143,9 тыс. человек), Приволжском (111,2 тыс. человек) и Сибирском (106,1 тыс. человек) федеральных округах. В Уральском и Дальневосточном федеральных округах, для которых характерны более высокие показатели уровня занятости в малом бизнесе, численность занятых увеличилась, соответственно, на 41,3 и 13,1 тыс. человек.</w:t>
      </w:r>
      <w:r w:rsidR="00C7517A" w:rsidRPr="00836E88">
        <w:rPr>
          <w:rFonts w:ascii="Times New Roman" w:hAnsi="Times New Roman"/>
          <w:color w:val="000000"/>
          <w:sz w:val="28"/>
          <w:szCs w:val="28"/>
        </w:rPr>
        <w:t xml:space="preserve"> </w:t>
      </w:r>
    </w:p>
    <w:p w:rsidR="00D55A0C"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 xml:space="preserve">Анализ распределения числа зарегистрированных малых предприятий по видам экономической деятельности показывает, что в промышленности (разделы C+D+E) в I квартале 2009 г. число зарегистрированных МП составило 40,2 тыс., т.е. сократилось с начала года почти на 6 тыс. А это привело в результате к сокращению числа рабочих мест на 55,9 тыс. человек. При снижении деловой активности в экономике, усилении спада инвестиций в основной капитал и уменьшении объемов работ в строительстве в I квартале 2009 г. число занятых на МП в строительстве сократилось на 141,0 тыс. человек. Отметим, что в соответствии с Программой антикризисных мер принятие закона, позволяющего образовательным и научным организациям создавать малые предприятия, частично разрешит проблему трудоустройства выпускников учреждений профессионального образования, а также будет способствовать распространению практики целевой контрактной подготовки студентов старших курсов на основе договоров с предприятиями. В рамках создания более 2,5 тыс. МП ожидается формирование до 30 тыс. рабочих мест, в первую очередь, для выпускников вузов. Доминирующая часть предприятий и рабочих мест в малом бизнесе приходится на предприятия торговли и на услуги по операциям с недвижимостью. </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В целом по стране малые предприятия торговли обеспечивали рабочими местами 14,2% занятых по виду деятельности «оптовая и розничная торговля; ремонт автотранспортных средств, мотоциклов, бытовых изделий и предметов личного пользования». В I квартале 2009 г. численность работников МП торговли уменьшилась на 229,9 тыс. человек. При этом падение численности занятых наблюдалось практически во всех федеральных округах и по всем видам экономической деятельности и сопровождалось сокращением масштабов выпуска продукции и услуг. По большинству видов деятельности с IV квартала 2008 г. фиксируется или абсолютное уменьшение объемов оборота МП, или резкое сокращение величины прироста оборота относительно предыдущего периода.</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Очевидно, что снижение в I квартале 2009 г. относительно I квартала 2008 г. в российской экономике объемов строительства на 19,3% , оборота розничной торговли на 1,1% и оптовой торговли на 4,7% оказало негативное воздействие на характер функционирования малых предприятий. В целом по итогам I квартала 2009 г. оборот МП составил 1832,5 млрд руб., или 12,4% от оборота по всем видам деятельности в российской экономике, при этом доля оборота МП по виду деятельности «строительство» составила 31,8%, в рыболовстве и рыбоводстве – 21,1%, в сельском хозяйстве – 17,4%, в торговле – 16,4% и в промышленности – 6,1%. В российской экономике структура оборота малых предприятий почти на 55% формировалась предприятиями оптовой и розничной торговли, и изменение ситуации на внутреннем потребительском и оптовом рынках оказывало доминирующее влияние на позиции малого бизнеса. В наиболее острой форме сокращение масштабов деятельности предприятий малого бизнеса отмечается в Центральном, Северо-Западном, федеральных округах, на которые приходится почти половина абсолютного уменьшения объемов оборота малых предприятий в целом по России.</w:t>
      </w:r>
    </w:p>
    <w:p w:rsidR="00D55A0C" w:rsidRPr="00836E88" w:rsidRDefault="00D55A0C" w:rsidP="00C7517A">
      <w:pPr>
        <w:pStyle w:val="a4"/>
        <w:shd w:val="clear" w:color="000000" w:fill="auto"/>
        <w:suppressAutoHyphens/>
        <w:spacing w:line="360" w:lineRule="auto"/>
        <w:ind w:left="0" w:firstLine="709"/>
        <w:jc w:val="both"/>
        <w:rPr>
          <w:color w:val="000000"/>
          <w:sz w:val="28"/>
          <w:szCs w:val="28"/>
        </w:rPr>
      </w:pPr>
    </w:p>
    <w:p w:rsidR="00751D74" w:rsidRPr="00836E88" w:rsidRDefault="00751D74" w:rsidP="00D55A0C">
      <w:pPr>
        <w:pStyle w:val="a4"/>
        <w:widowControl w:val="0"/>
        <w:shd w:val="clear" w:color="000000" w:fill="auto"/>
        <w:spacing w:line="360" w:lineRule="auto"/>
        <w:ind w:left="0"/>
        <w:jc w:val="center"/>
        <w:outlineLvl w:val="0"/>
        <w:rPr>
          <w:b/>
          <w:color w:val="000000"/>
          <w:sz w:val="28"/>
          <w:szCs w:val="28"/>
        </w:rPr>
      </w:pPr>
      <w:r w:rsidRPr="00836E88">
        <w:rPr>
          <w:b/>
          <w:color w:val="000000"/>
          <w:sz w:val="28"/>
          <w:szCs w:val="28"/>
        </w:rPr>
        <w:t>2.2 Проблемы малого предпринимательства</w:t>
      </w:r>
    </w:p>
    <w:p w:rsidR="00D55A0C" w:rsidRPr="00836E88" w:rsidRDefault="00D55A0C" w:rsidP="00C7517A">
      <w:pPr>
        <w:shd w:val="clear" w:color="000000" w:fill="auto"/>
        <w:suppressAutoHyphens/>
        <w:spacing w:after="0" w:line="360" w:lineRule="auto"/>
        <w:ind w:firstLine="709"/>
        <w:jc w:val="both"/>
        <w:rPr>
          <w:rFonts w:ascii="Times New Roman" w:hAnsi="Times New Roman"/>
          <w:iCs/>
          <w:color w:val="000000"/>
          <w:sz w:val="28"/>
          <w:szCs w:val="28"/>
        </w:rPr>
      </w:pPr>
    </w:p>
    <w:p w:rsidR="00751D74"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iCs/>
          <w:color w:val="000000"/>
          <w:sz w:val="28"/>
          <w:szCs w:val="28"/>
        </w:rPr>
        <w:t>Финансирование</w:t>
      </w:r>
    </w:p>
    <w:p w:rsidR="00751D74"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Развитие малого бизнеса затруднено, в первую очередь, вследствие отсутствия источников финансирования ранних стадий развития бизнеса:</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1.Профессиональные инвесторы не могут финансировать в малый бизнес, так как стоимость транзакции по финансированию предприятия (профессиональной экспертизы, аудита и подготовки проекта) обычно составляет более $200 тыс. долларов, что существенно превышает потребность в финансировании малого предприятия, которая обычно составляет не более 100 тыс. долларов;</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2. Масштабы малого бизнеса незначительны и, как правило, ограничены рамками местного или регионального рынка, а профессиональные инвесторы предпочитают вкладывать деньги в потенциальных лидеров рынка, демонстрирующих высокий потенциал роста бизнеса;</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3. Банковское финансирование недоступно для подавляющего большинства малых предприятий, так как у начинающих предпринимателей отсутствует ликвидное имущество, которое может быть представлено банку в качестве обеспечения;</w:t>
      </w:r>
    </w:p>
    <w:p w:rsidR="00C7517A" w:rsidRPr="00836E88" w:rsidRDefault="00751D74" w:rsidP="00C7517A">
      <w:pPr>
        <w:shd w:val="clear" w:color="000000" w:fill="auto"/>
        <w:suppressAutoHyphens/>
        <w:spacing w:after="0" w:line="360" w:lineRule="auto"/>
        <w:ind w:firstLine="709"/>
        <w:jc w:val="both"/>
        <w:rPr>
          <w:rFonts w:ascii="Times New Roman" w:hAnsi="Times New Roman"/>
          <w:color w:val="000000"/>
          <w:sz w:val="28"/>
          <w:szCs w:val="28"/>
        </w:rPr>
      </w:pPr>
      <w:r w:rsidRPr="00836E88">
        <w:rPr>
          <w:rFonts w:ascii="Times New Roman" w:hAnsi="Times New Roman"/>
          <w:color w:val="000000"/>
          <w:sz w:val="28"/>
          <w:szCs w:val="28"/>
        </w:rPr>
        <w:t>4. Лизинг технологического оборудования также малодоступен, как вследствие низкого уровня развития лизинговых операций, так и неспособности лизингополучателей выплатить первый взнос, составляющий</w:t>
      </w:r>
    </w:p>
    <w:p w:rsidR="00751D74" w:rsidRPr="00836E88" w:rsidRDefault="00751D74" w:rsidP="00D55A0C">
      <w:pPr>
        <w:pStyle w:val="a4"/>
        <w:widowControl w:val="0"/>
        <w:shd w:val="clear" w:color="000000" w:fill="auto"/>
        <w:spacing w:line="360" w:lineRule="auto"/>
        <w:ind w:left="0"/>
        <w:jc w:val="center"/>
        <w:outlineLvl w:val="0"/>
        <w:rPr>
          <w:b/>
          <w:color w:val="000000"/>
          <w:sz w:val="28"/>
          <w:szCs w:val="28"/>
        </w:rPr>
      </w:pPr>
      <w:r w:rsidRPr="00836E88">
        <w:rPr>
          <w:color w:val="000000"/>
          <w:sz w:val="28"/>
          <w:szCs w:val="28"/>
        </w:rPr>
        <w:br w:type="page"/>
      </w:r>
      <w:r w:rsidRPr="00836E88">
        <w:rPr>
          <w:b/>
          <w:color w:val="000000"/>
          <w:sz w:val="28"/>
          <w:szCs w:val="28"/>
        </w:rPr>
        <w:t>Заключение</w:t>
      </w:r>
    </w:p>
    <w:p w:rsidR="00C7517A" w:rsidRPr="00836E88" w:rsidRDefault="00C7517A" w:rsidP="00C7517A">
      <w:pPr>
        <w:pStyle w:val="a4"/>
        <w:shd w:val="clear" w:color="000000" w:fill="auto"/>
        <w:suppressAutoHyphens/>
        <w:spacing w:line="360" w:lineRule="auto"/>
        <w:ind w:left="0" w:firstLine="709"/>
        <w:jc w:val="both"/>
        <w:rPr>
          <w:color w:val="000000"/>
          <w:sz w:val="28"/>
          <w:szCs w:val="28"/>
        </w:rPr>
      </w:pPr>
    </w:p>
    <w:p w:rsidR="00C7517A" w:rsidRPr="00836E88" w:rsidRDefault="00751D74" w:rsidP="00C7517A">
      <w:pPr>
        <w:pStyle w:val="a4"/>
        <w:shd w:val="clear" w:color="000000" w:fill="auto"/>
        <w:suppressAutoHyphens/>
        <w:spacing w:line="360" w:lineRule="auto"/>
        <w:ind w:left="0" w:firstLine="709"/>
        <w:jc w:val="both"/>
        <w:rPr>
          <w:color w:val="000000"/>
          <w:sz w:val="28"/>
          <w:szCs w:val="28"/>
        </w:rPr>
      </w:pPr>
      <w:r w:rsidRPr="00836E88">
        <w:rPr>
          <w:color w:val="000000"/>
          <w:sz w:val="28"/>
          <w:szCs w:val="28"/>
        </w:rPr>
        <w:t>На сегодняшний день в нашей стране продолжается активная политика по внедрению малого бизнеса в экономику России. Развитие малого бизнеса благоприятно воздействует на общее состояние экономики, уровень ВВП и общего благосостояния людей.</w:t>
      </w:r>
    </w:p>
    <w:p w:rsidR="00751D74" w:rsidRPr="00836E88" w:rsidRDefault="00751D74" w:rsidP="00C7517A">
      <w:pPr>
        <w:pStyle w:val="a4"/>
        <w:shd w:val="clear" w:color="000000" w:fill="auto"/>
        <w:suppressAutoHyphens/>
        <w:spacing w:line="360" w:lineRule="auto"/>
        <w:ind w:left="0" w:firstLine="709"/>
        <w:jc w:val="both"/>
        <w:rPr>
          <w:color w:val="000000"/>
          <w:sz w:val="28"/>
          <w:szCs w:val="28"/>
        </w:rPr>
      </w:pPr>
      <w:r w:rsidRPr="00836E88">
        <w:rPr>
          <w:color w:val="000000"/>
          <w:sz w:val="28"/>
          <w:szCs w:val="28"/>
        </w:rPr>
        <w:t>Важнейшие социальные факторы:</w:t>
      </w:r>
    </w:p>
    <w:p w:rsidR="00751D74" w:rsidRPr="00836E88" w:rsidRDefault="00751D74" w:rsidP="00C7517A">
      <w:pPr>
        <w:pStyle w:val="a4"/>
        <w:shd w:val="clear" w:color="000000" w:fill="auto"/>
        <w:suppressAutoHyphens/>
        <w:spacing w:line="360" w:lineRule="auto"/>
        <w:ind w:left="0" w:firstLine="709"/>
        <w:jc w:val="both"/>
        <w:rPr>
          <w:color w:val="000000"/>
          <w:sz w:val="28"/>
          <w:szCs w:val="28"/>
        </w:rPr>
      </w:pPr>
      <w:r w:rsidRPr="00836E88">
        <w:rPr>
          <w:color w:val="000000"/>
          <w:sz w:val="28"/>
          <w:szCs w:val="28"/>
        </w:rPr>
        <w:t>1.развитие малого бизнеса способствует постепенному созданию широкого слоя мелких собственников (среднего класса), самостоятельно обеспечивающих собственное благосостояние и достойный уровень жизни, являющихся основой социально-экономических реформ, гарантом политической стабильности и демократического развития общества.</w:t>
      </w:r>
    </w:p>
    <w:p w:rsidR="00751D74" w:rsidRPr="00836E88" w:rsidRDefault="00751D74" w:rsidP="00C7517A">
      <w:pPr>
        <w:pStyle w:val="a4"/>
        <w:shd w:val="clear" w:color="000000" w:fill="auto"/>
        <w:suppressAutoHyphens/>
        <w:spacing w:line="360" w:lineRule="auto"/>
        <w:ind w:left="0" w:firstLine="709"/>
        <w:jc w:val="both"/>
        <w:rPr>
          <w:color w:val="000000"/>
          <w:sz w:val="28"/>
          <w:szCs w:val="28"/>
        </w:rPr>
      </w:pPr>
      <w:r w:rsidRPr="00836E88">
        <w:rPr>
          <w:color w:val="000000"/>
          <w:sz w:val="28"/>
          <w:szCs w:val="28"/>
        </w:rPr>
        <w:t>2.занятие малым бизнесом является не только источником средств к существованию, но и способом раскрытия внутреннего потенциала личности.</w:t>
      </w:r>
    </w:p>
    <w:p w:rsidR="00751D74" w:rsidRPr="00836E88" w:rsidRDefault="00751D74" w:rsidP="00C7517A">
      <w:pPr>
        <w:pStyle w:val="a4"/>
        <w:shd w:val="clear" w:color="000000" w:fill="auto"/>
        <w:suppressAutoHyphens/>
        <w:spacing w:line="360" w:lineRule="auto"/>
        <w:ind w:left="0" w:firstLine="709"/>
        <w:jc w:val="both"/>
        <w:rPr>
          <w:color w:val="000000"/>
          <w:sz w:val="28"/>
          <w:szCs w:val="28"/>
        </w:rPr>
      </w:pPr>
      <w:r w:rsidRPr="00836E88">
        <w:rPr>
          <w:color w:val="000000"/>
          <w:sz w:val="28"/>
          <w:szCs w:val="28"/>
        </w:rPr>
        <w:t>3.объективно неизбежная реструктуризация экономики вынуждает все большее число граждан заняться самостоятельной предпринимательской деятельностью.</w:t>
      </w:r>
    </w:p>
    <w:p w:rsidR="00751D74" w:rsidRPr="00836E88" w:rsidRDefault="00751D74" w:rsidP="00C7517A">
      <w:pPr>
        <w:pStyle w:val="a4"/>
        <w:shd w:val="clear" w:color="000000" w:fill="auto"/>
        <w:suppressAutoHyphens/>
        <w:spacing w:line="360" w:lineRule="auto"/>
        <w:ind w:left="0" w:firstLine="709"/>
        <w:jc w:val="both"/>
        <w:rPr>
          <w:color w:val="000000"/>
          <w:sz w:val="28"/>
          <w:szCs w:val="28"/>
        </w:rPr>
      </w:pPr>
      <w:r w:rsidRPr="00836E88">
        <w:rPr>
          <w:color w:val="000000"/>
          <w:sz w:val="28"/>
          <w:szCs w:val="28"/>
        </w:rPr>
        <w:t>4.сектор малого бизнеса способен создавать новые рабочие места, а следовательно, может обеспечить снижение уровня безработицы и социальной напряженности в стране.</w:t>
      </w:r>
      <w:bookmarkStart w:id="0" w:name="_GoBack"/>
      <w:bookmarkEnd w:id="0"/>
    </w:p>
    <w:sectPr w:rsidR="00751D74" w:rsidRPr="00836E88" w:rsidSect="00C7517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21F78"/>
    <w:multiLevelType w:val="multilevel"/>
    <w:tmpl w:val="EC1EB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7C75765C"/>
    <w:multiLevelType w:val="multilevel"/>
    <w:tmpl w:val="0542FB34"/>
    <w:lvl w:ilvl="0">
      <w:start w:val="1"/>
      <w:numFmt w:val="decimal"/>
      <w:lvlText w:val="%1"/>
      <w:lvlJc w:val="left"/>
      <w:pPr>
        <w:ind w:left="432" w:hanging="432"/>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D74"/>
    <w:rsid w:val="006D0175"/>
    <w:rsid w:val="00751D74"/>
    <w:rsid w:val="007C1145"/>
    <w:rsid w:val="00836E88"/>
    <w:rsid w:val="0097004F"/>
    <w:rsid w:val="00A569D7"/>
    <w:rsid w:val="00BF00F4"/>
    <w:rsid w:val="00C7517A"/>
    <w:rsid w:val="00CE7A7F"/>
    <w:rsid w:val="00D5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180DC1-D9E9-472C-A8DF-57E99F19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175"/>
    <w:pPr>
      <w:spacing w:after="200" w:line="276" w:lineRule="auto"/>
    </w:pPr>
    <w:rPr>
      <w:sz w:val="22"/>
      <w:szCs w:val="22"/>
    </w:rPr>
  </w:style>
  <w:style w:type="paragraph" w:styleId="3">
    <w:name w:val="heading 3"/>
    <w:basedOn w:val="a"/>
    <w:next w:val="a"/>
    <w:link w:val="30"/>
    <w:uiPriority w:val="9"/>
    <w:semiHidden/>
    <w:unhideWhenUsed/>
    <w:qFormat/>
    <w:rsid w:val="00751D74"/>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751D74"/>
    <w:rPr>
      <w:rFonts w:ascii="Cambria" w:hAnsi="Cambria" w:cs="Times New Roman"/>
      <w:b/>
      <w:bCs/>
      <w:sz w:val="26"/>
      <w:szCs w:val="26"/>
    </w:rPr>
  </w:style>
  <w:style w:type="paragraph" w:styleId="a3">
    <w:name w:val="Normal (Web)"/>
    <w:basedOn w:val="a"/>
    <w:uiPriority w:val="99"/>
    <w:semiHidden/>
    <w:unhideWhenUsed/>
    <w:rsid w:val="00751D74"/>
    <w:pPr>
      <w:spacing w:after="0" w:line="240" w:lineRule="auto"/>
    </w:pPr>
    <w:rPr>
      <w:rFonts w:ascii="Times New Roman" w:hAnsi="Times New Roman"/>
      <w:sz w:val="24"/>
      <w:szCs w:val="24"/>
    </w:rPr>
  </w:style>
  <w:style w:type="paragraph" w:styleId="a4">
    <w:name w:val="List Paragraph"/>
    <w:basedOn w:val="a"/>
    <w:uiPriority w:val="34"/>
    <w:qFormat/>
    <w:rsid w:val="00751D74"/>
    <w:pPr>
      <w:spacing w:after="0" w:line="240" w:lineRule="auto"/>
      <w:ind w:left="720"/>
      <w:contextualSpacing/>
    </w:pPr>
    <w:rPr>
      <w:rFonts w:ascii="Times New Roman" w:hAnsi="Times New Roman"/>
      <w:sz w:val="24"/>
      <w:szCs w:val="24"/>
    </w:rPr>
  </w:style>
  <w:style w:type="character" w:customStyle="1" w:styleId="mw-headline">
    <w:name w:val="mw-headline"/>
    <w:rsid w:val="00751D74"/>
    <w:rPr>
      <w:rFonts w:cs="Times New Roman"/>
    </w:rPr>
  </w:style>
  <w:style w:type="character" w:styleId="a5">
    <w:name w:val="Strong"/>
    <w:uiPriority w:val="22"/>
    <w:qFormat/>
    <w:rsid w:val="00751D7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48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5025</Words>
  <Characters>28644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2014-03-12T19:29:00Z</dcterms:created>
  <dcterms:modified xsi:type="dcterms:W3CDTF">2014-03-12T19:29:00Z</dcterms:modified>
</cp:coreProperties>
</file>