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98" w:rsidRPr="00404B74" w:rsidRDefault="00363598" w:rsidP="00404B74">
      <w:pPr>
        <w:pStyle w:val="1"/>
        <w:spacing w:before="0" w:after="0" w:line="360" w:lineRule="auto"/>
        <w:ind w:firstLine="709"/>
        <w:jc w:val="both"/>
        <w:rPr>
          <w:rFonts w:ascii="Times New Roman" w:hAnsi="Times New Roman" w:cs="Times New Roman"/>
          <w:b w:val="0"/>
          <w:sz w:val="28"/>
          <w:szCs w:val="28"/>
        </w:rPr>
      </w:pPr>
      <w:bookmarkStart w:id="0" w:name="_Toc128993558"/>
      <w:bookmarkStart w:id="1" w:name="_Toc129675936"/>
      <w:bookmarkStart w:id="2" w:name="_Toc238982781"/>
      <w:r w:rsidRPr="00404B74">
        <w:rPr>
          <w:rFonts w:ascii="Times New Roman" w:hAnsi="Times New Roman" w:cs="Times New Roman"/>
          <w:b w:val="0"/>
          <w:sz w:val="28"/>
          <w:szCs w:val="28"/>
        </w:rPr>
        <w:t>Содержание</w:t>
      </w:r>
      <w:bookmarkEnd w:id="0"/>
      <w:bookmarkEnd w:id="1"/>
      <w:bookmarkEnd w:id="2"/>
    </w:p>
    <w:p w:rsidR="0011082A" w:rsidRPr="00404B74" w:rsidRDefault="0011082A" w:rsidP="00404B74">
      <w:pPr>
        <w:spacing w:line="360" w:lineRule="auto"/>
        <w:ind w:firstLine="709"/>
        <w:jc w:val="both"/>
        <w:rPr>
          <w:rFonts w:ascii="Times New Roman" w:hAnsi="Times New Roman"/>
          <w:sz w:val="28"/>
        </w:rPr>
      </w:pPr>
    </w:p>
    <w:p w:rsidR="000D0878" w:rsidRPr="00404B74" w:rsidRDefault="000D0878" w:rsidP="00404B74">
      <w:pPr>
        <w:pStyle w:val="10"/>
        <w:tabs>
          <w:tab w:val="right" w:leader="dot" w:pos="9628"/>
        </w:tabs>
        <w:ind w:firstLine="0"/>
        <w:rPr>
          <w:rFonts w:ascii="Times New Roman" w:hAnsi="Times New Roman" w:cs="Times New Roman"/>
          <w:noProof/>
        </w:rPr>
      </w:pPr>
      <w:r w:rsidRPr="00BD413C">
        <w:rPr>
          <w:rStyle w:val="aa"/>
          <w:rFonts w:ascii="Times New Roman" w:hAnsi="Times New Roman"/>
          <w:noProof/>
        </w:rPr>
        <w:t>Введение</w:t>
      </w:r>
    </w:p>
    <w:p w:rsidR="000D0878" w:rsidRPr="00404B74" w:rsidRDefault="000D0878" w:rsidP="00404B74">
      <w:pPr>
        <w:pStyle w:val="10"/>
        <w:tabs>
          <w:tab w:val="right" w:leader="dot" w:pos="9628"/>
        </w:tabs>
        <w:ind w:firstLine="0"/>
        <w:rPr>
          <w:rFonts w:ascii="Times New Roman" w:hAnsi="Times New Roman" w:cs="Times New Roman"/>
          <w:noProof/>
        </w:rPr>
      </w:pPr>
      <w:r w:rsidRPr="00BD413C">
        <w:rPr>
          <w:rStyle w:val="aa"/>
          <w:rFonts w:ascii="Times New Roman" w:hAnsi="Times New Roman"/>
          <w:noProof/>
        </w:rPr>
        <w:t>Глава 1. Сущность, классификация, структура, значение, финансирование, планирование капитальных вложений</w:t>
      </w:r>
    </w:p>
    <w:p w:rsidR="000D0878" w:rsidRPr="00404B74" w:rsidRDefault="000D0878" w:rsidP="00404B74">
      <w:pPr>
        <w:pStyle w:val="22"/>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kern w:val="32"/>
          <w:sz w:val="28"/>
          <w:szCs w:val="28"/>
        </w:rPr>
        <w:t>1.1 Сущность и классификация капитальных вложений</w:t>
      </w:r>
    </w:p>
    <w:p w:rsidR="000D0878" w:rsidRPr="00404B74" w:rsidRDefault="000D0878" w:rsidP="00404B74">
      <w:pPr>
        <w:pStyle w:val="22"/>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1.2</w:t>
      </w:r>
      <w:r w:rsidR="00404B74" w:rsidRPr="00BD413C">
        <w:rPr>
          <w:rStyle w:val="aa"/>
          <w:rFonts w:ascii="Times New Roman" w:hAnsi="Times New Roman"/>
          <w:noProof/>
          <w:sz w:val="28"/>
          <w:szCs w:val="28"/>
        </w:rPr>
        <w:t xml:space="preserve"> </w:t>
      </w:r>
      <w:r w:rsidRPr="00BD413C">
        <w:rPr>
          <w:rStyle w:val="aa"/>
          <w:rFonts w:ascii="Times New Roman" w:hAnsi="Times New Roman"/>
          <w:noProof/>
          <w:sz w:val="28"/>
          <w:szCs w:val="28"/>
        </w:rPr>
        <w:t>Структура и значение капитальных вложений.</w:t>
      </w:r>
      <w:r w:rsidR="00404B74" w:rsidRPr="00404B74">
        <w:rPr>
          <w:rFonts w:ascii="Times New Roman" w:hAnsi="Times New Roman" w:cs="Times New Roman"/>
          <w:noProof/>
          <w:sz w:val="28"/>
          <w:szCs w:val="28"/>
        </w:rPr>
        <w:t xml:space="preserve"> </w:t>
      </w:r>
    </w:p>
    <w:p w:rsidR="000D0878" w:rsidRPr="00404B74" w:rsidRDefault="000D0878" w:rsidP="00404B74">
      <w:pPr>
        <w:pStyle w:val="22"/>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1.3 Финансирование капитальных вложений.</w:t>
      </w:r>
      <w:r w:rsidR="00404B74" w:rsidRPr="00404B74">
        <w:rPr>
          <w:rFonts w:ascii="Times New Roman" w:hAnsi="Times New Roman" w:cs="Times New Roman"/>
          <w:noProof/>
          <w:sz w:val="28"/>
          <w:szCs w:val="28"/>
        </w:rPr>
        <w:t xml:space="preserve"> </w:t>
      </w:r>
    </w:p>
    <w:p w:rsidR="000D0878" w:rsidRPr="00404B74" w:rsidRDefault="000D0878" w:rsidP="00404B74">
      <w:pPr>
        <w:pStyle w:val="22"/>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1.4 Планирование инвестиций на предприятии.</w:t>
      </w:r>
      <w:r w:rsidR="00404B74" w:rsidRPr="00404B74">
        <w:rPr>
          <w:rFonts w:ascii="Times New Roman" w:hAnsi="Times New Roman" w:cs="Times New Roman"/>
          <w:noProof/>
          <w:sz w:val="28"/>
          <w:szCs w:val="28"/>
        </w:rPr>
        <w:t xml:space="preserve"> </w:t>
      </w:r>
    </w:p>
    <w:p w:rsidR="000D0878" w:rsidRPr="00404B74" w:rsidRDefault="000D0878" w:rsidP="00404B74">
      <w:pPr>
        <w:pStyle w:val="10"/>
        <w:tabs>
          <w:tab w:val="right" w:leader="dot" w:pos="9628"/>
        </w:tabs>
        <w:ind w:firstLine="0"/>
        <w:rPr>
          <w:rFonts w:ascii="Times New Roman" w:hAnsi="Times New Roman" w:cs="Times New Roman"/>
          <w:noProof/>
        </w:rPr>
      </w:pPr>
      <w:r w:rsidRPr="00BD413C">
        <w:rPr>
          <w:rStyle w:val="aa"/>
          <w:rFonts w:ascii="Times New Roman" w:hAnsi="Times New Roman"/>
          <w:noProof/>
        </w:rPr>
        <w:t>Глава 2.</w:t>
      </w:r>
      <w:r w:rsidR="00404B74" w:rsidRPr="00BD413C">
        <w:rPr>
          <w:rStyle w:val="aa"/>
          <w:rFonts w:ascii="Times New Roman" w:hAnsi="Times New Roman"/>
          <w:noProof/>
        </w:rPr>
        <w:t xml:space="preserve"> </w:t>
      </w:r>
      <w:r w:rsidRPr="00BD413C">
        <w:rPr>
          <w:rStyle w:val="aa"/>
          <w:rFonts w:ascii="Times New Roman" w:hAnsi="Times New Roman"/>
          <w:noProof/>
        </w:rPr>
        <w:t>Методы определения, показатели и пути повышения эффективности капитальных вложений</w:t>
      </w:r>
    </w:p>
    <w:p w:rsidR="000D0878" w:rsidRPr="00404B74" w:rsidRDefault="000D0878" w:rsidP="00404B74">
      <w:pPr>
        <w:pStyle w:val="22"/>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2.1</w:t>
      </w:r>
      <w:r w:rsidR="00404B74" w:rsidRPr="00BD413C">
        <w:rPr>
          <w:rStyle w:val="aa"/>
          <w:rFonts w:ascii="Times New Roman" w:hAnsi="Times New Roman"/>
          <w:noProof/>
          <w:sz w:val="28"/>
          <w:szCs w:val="28"/>
        </w:rPr>
        <w:t xml:space="preserve"> </w:t>
      </w:r>
      <w:r w:rsidRPr="00BD413C">
        <w:rPr>
          <w:rStyle w:val="aa"/>
          <w:rFonts w:ascii="Times New Roman" w:hAnsi="Times New Roman"/>
          <w:noProof/>
          <w:sz w:val="28"/>
          <w:szCs w:val="28"/>
        </w:rPr>
        <w:t>Методы экономического обоснования капитальных вложений</w:t>
      </w:r>
    </w:p>
    <w:p w:rsidR="000D0878" w:rsidRPr="00404B74" w:rsidRDefault="000D0878" w:rsidP="00404B74">
      <w:pPr>
        <w:pStyle w:val="31"/>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2.1.1 Абсолютная и сравнительная эффективность капиталовложений</w:t>
      </w:r>
    </w:p>
    <w:p w:rsidR="000D0878" w:rsidRPr="00404B74" w:rsidRDefault="000D0878" w:rsidP="00404B74">
      <w:pPr>
        <w:pStyle w:val="31"/>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2.1.2 Два основных методических подхода, к определению выгодности вложения инвестиций в развитых странах с рыночной экономикой</w:t>
      </w:r>
    </w:p>
    <w:p w:rsidR="000D0878" w:rsidRPr="00404B74" w:rsidRDefault="000D0878" w:rsidP="00404B74">
      <w:pPr>
        <w:pStyle w:val="31"/>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2.1.3</w:t>
      </w:r>
      <w:r w:rsidR="00404B74" w:rsidRPr="00BD413C">
        <w:rPr>
          <w:rStyle w:val="aa"/>
          <w:rFonts w:ascii="Times New Roman" w:hAnsi="Times New Roman"/>
          <w:noProof/>
          <w:sz w:val="28"/>
          <w:szCs w:val="28"/>
        </w:rPr>
        <w:t xml:space="preserve"> </w:t>
      </w:r>
      <w:r w:rsidRPr="00BD413C">
        <w:rPr>
          <w:rStyle w:val="aa"/>
          <w:rFonts w:ascii="Times New Roman" w:hAnsi="Times New Roman"/>
          <w:noProof/>
          <w:sz w:val="28"/>
          <w:szCs w:val="28"/>
        </w:rPr>
        <w:t>Показатели эффективности инвестиционного проекта</w:t>
      </w:r>
    </w:p>
    <w:p w:rsidR="000D0878" w:rsidRPr="00404B74" w:rsidRDefault="000D0878" w:rsidP="00404B74">
      <w:pPr>
        <w:pStyle w:val="22"/>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2.2</w:t>
      </w:r>
      <w:r w:rsidR="00404B74" w:rsidRPr="00BD413C">
        <w:rPr>
          <w:rStyle w:val="aa"/>
          <w:rFonts w:ascii="Times New Roman" w:hAnsi="Times New Roman"/>
          <w:noProof/>
          <w:sz w:val="28"/>
          <w:szCs w:val="28"/>
        </w:rPr>
        <w:t xml:space="preserve"> </w:t>
      </w:r>
      <w:r w:rsidRPr="00BD413C">
        <w:rPr>
          <w:rStyle w:val="aa"/>
          <w:rFonts w:ascii="Times New Roman" w:hAnsi="Times New Roman"/>
          <w:noProof/>
          <w:sz w:val="28"/>
          <w:szCs w:val="28"/>
        </w:rPr>
        <w:t>Проектирование капитального строительства</w:t>
      </w:r>
    </w:p>
    <w:p w:rsidR="000D0878" w:rsidRPr="00404B74" w:rsidRDefault="000D0878" w:rsidP="00404B74">
      <w:pPr>
        <w:pStyle w:val="22"/>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2.3 Некоторые направления и пути повышения эффективности капитальных вложений и капитального строительства</w:t>
      </w:r>
    </w:p>
    <w:p w:rsidR="000D0878" w:rsidRPr="00404B74" w:rsidRDefault="000D0878" w:rsidP="00404B74">
      <w:pPr>
        <w:pStyle w:val="10"/>
        <w:tabs>
          <w:tab w:val="right" w:leader="dot" w:pos="9628"/>
        </w:tabs>
        <w:ind w:firstLine="0"/>
        <w:rPr>
          <w:rFonts w:ascii="Times New Roman" w:hAnsi="Times New Roman" w:cs="Times New Roman"/>
          <w:noProof/>
        </w:rPr>
      </w:pPr>
      <w:r w:rsidRPr="00BD413C">
        <w:rPr>
          <w:rStyle w:val="aa"/>
          <w:rFonts w:ascii="Times New Roman" w:hAnsi="Times New Roman"/>
          <w:noProof/>
        </w:rPr>
        <w:t>Глава 3. Инвестиционная деятельность в Мурманской области.</w:t>
      </w:r>
      <w:r w:rsidR="00404B74" w:rsidRPr="00404B74">
        <w:rPr>
          <w:rFonts w:ascii="Times New Roman" w:hAnsi="Times New Roman" w:cs="Times New Roman"/>
          <w:noProof/>
        </w:rPr>
        <w:t xml:space="preserve"> </w:t>
      </w:r>
    </w:p>
    <w:p w:rsidR="000D0878" w:rsidRPr="00404B74" w:rsidRDefault="000D0878" w:rsidP="00404B74">
      <w:pPr>
        <w:pStyle w:val="10"/>
        <w:tabs>
          <w:tab w:val="right" w:leader="dot" w:pos="9628"/>
        </w:tabs>
        <w:ind w:firstLine="0"/>
        <w:rPr>
          <w:rFonts w:ascii="Times New Roman" w:hAnsi="Times New Roman" w:cs="Times New Roman"/>
          <w:noProof/>
        </w:rPr>
      </w:pPr>
      <w:r w:rsidRPr="00BD413C">
        <w:rPr>
          <w:rStyle w:val="aa"/>
          <w:rFonts w:ascii="Times New Roman" w:hAnsi="Times New Roman"/>
          <w:noProof/>
        </w:rPr>
        <w:t>3.1 Социально-экономическое положение Мурманской области в I полугодии 2009 года</w:t>
      </w:r>
    </w:p>
    <w:p w:rsidR="000D0878" w:rsidRPr="00404B74" w:rsidRDefault="000D0878" w:rsidP="00404B74">
      <w:pPr>
        <w:pStyle w:val="22"/>
        <w:tabs>
          <w:tab w:val="right" w:leader="dot" w:pos="9628"/>
        </w:tabs>
        <w:spacing w:line="360" w:lineRule="auto"/>
        <w:ind w:left="0"/>
        <w:jc w:val="both"/>
        <w:rPr>
          <w:rFonts w:ascii="Times New Roman" w:hAnsi="Times New Roman" w:cs="Times New Roman"/>
          <w:noProof/>
          <w:sz w:val="28"/>
          <w:szCs w:val="28"/>
        </w:rPr>
      </w:pPr>
      <w:r w:rsidRPr="00BD413C">
        <w:rPr>
          <w:rStyle w:val="aa"/>
          <w:rFonts w:ascii="Times New Roman" w:hAnsi="Times New Roman"/>
          <w:noProof/>
          <w:sz w:val="28"/>
          <w:szCs w:val="28"/>
        </w:rPr>
        <w:t>3.2 Основные статистические данные об инвестиционной деятельности в Мурманской области</w:t>
      </w:r>
    </w:p>
    <w:p w:rsidR="000D0878" w:rsidRPr="00404B74" w:rsidRDefault="000D0878" w:rsidP="00404B74">
      <w:pPr>
        <w:pStyle w:val="10"/>
        <w:tabs>
          <w:tab w:val="right" w:leader="dot" w:pos="9628"/>
        </w:tabs>
        <w:ind w:firstLine="0"/>
        <w:rPr>
          <w:rFonts w:ascii="Times New Roman" w:hAnsi="Times New Roman" w:cs="Times New Roman"/>
          <w:noProof/>
        </w:rPr>
      </w:pPr>
      <w:r w:rsidRPr="00BD413C">
        <w:rPr>
          <w:rStyle w:val="aa"/>
          <w:rFonts w:ascii="Times New Roman" w:hAnsi="Times New Roman"/>
          <w:noProof/>
        </w:rPr>
        <w:t>3.3 Планирование централизованных капитальных вложений в Мурманскую область</w:t>
      </w:r>
    </w:p>
    <w:p w:rsidR="000D0878" w:rsidRPr="00404B74" w:rsidRDefault="000D0878" w:rsidP="00404B74">
      <w:pPr>
        <w:pStyle w:val="10"/>
        <w:tabs>
          <w:tab w:val="right" w:leader="dot" w:pos="9628"/>
        </w:tabs>
        <w:ind w:firstLine="0"/>
        <w:rPr>
          <w:rFonts w:ascii="Times New Roman" w:hAnsi="Times New Roman" w:cs="Times New Roman"/>
          <w:noProof/>
        </w:rPr>
      </w:pPr>
      <w:r w:rsidRPr="00BD413C">
        <w:rPr>
          <w:rStyle w:val="aa"/>
          <w:rFonts w:ascii="Times New Roman" w:hAnsi="Times New Roman"/>
          <w:noProof/>
        </w:rPr>
        <w:t>Заключение</w:t>
      </w:r>
    </w:p>
    <w:p w:rsidR="000D0878" w:rsidRPr="00404B74" w:rsidRDefault="000D0878" w:rsidP="00404B74">
      <w:pPr>
        <w:pStyle w:val="10"/>
        <w:tabs>
          <w:tab w:val="right" w:leader="dot" w:pos="9628"/>
        </w:tabs>
        <w:ind w:firstLine="0"/>
        <w:rPr>
          <w:rFonts w:ascii="Times New Roman" w:hAnsi="Times New Roman" w:cs="Times New Roman"/>
          <w:noProof/>
          <w:szCs w:val="24"/>
        </w:rPr>
      </w:pPr>
      <w:r w:rsidRPr="00BD413C">
        <w:rPr>
          <w:rStyle w:val="aa"/>
          <w:rFonts w:ascii="Times New Roman" w:hAnsi="Times New Roman"/>
          <w:noProof/>
        </w:rPr>
        <w:t>Список используемой литературы</w:t>
      </w:r>
    </w:p>
    <w:p w:rsidR="00E64E22" w:rsidRPr="00404B74" w:rsidRDefault="00E64E22" w:rsidP="00404B74">
      <w:pPr>
        <w:pStyle w:val="1"/>
        <w:tabs>
          <w:tab w:val="left" w:pos="0"/>
        </w:tabs>
        <w:spacing w:before="0" w:after="0" w:line="360" w:lineRule="auto"/>
        <w:jc w:val="both"/>
        <w:rPr>
          <w:rFonts w:ascii="Times New Roman" w:hAnsi="Times New Roman" w:cs="Times New Roman"/>
          <w:b w:val="0"/>
          <w:bCs w:val="0"/>
          <w:kern w:val="0"/>
          <w:sz w:val="28"/>
          <w:szCs w:val="28"/>
        </w:rPr>
      </w:pPr>
      <w:bookmarkStart w:id="3" w:name="_Toc128993559"/>
    </w:p>
    <w:p w:rsidR="00363598" w:rsidRPr="00404B74" w:rsidRDefault="00E64E22" w:rsidP="00404B74">
      <w:pPr>
        <w:pStyle w:val="1"/>
        <w:tabs>
          <w:tab w:val="left" w:pos="0"/>
        </w:tabs>
        <w:spacing w:before="0" w:after="0" w:line="360" w:lineRule="auto"/>
        <w:ind w:firstLine="709"/>
        <w:jc w:val="both"/>
        <w:rPr>
          <w:rFonts w:ascii="Times New Roman" w:hAnsi="Times New Roman" w:cs="Times New Roman"/>
          <w:b w:val="0"/>
          <w:sz w:val="28"/>
          <w:szCs w:val="28"/>
        </w:rPr>
      </w:pPr>
      <w:r w:rsidRPr="00404B74">
        <w:rPr>
          <w:rFonts w:ascii="Times New Roman" w:hAnsi="Times New Roman" w:cs="Times New Roman"/>
          <w:b w:val="0"/>
          <w:bCs w:val="0"/>
          <w:kern w:val="0"/>
          <w:sz w:val="28"/>
          <w:szCs w:val="28"/>
        </w:rPr>
        <w:br w:type="page"/>
      </w:r>
      <w:bookmarkStart w:id="4" w:name="_Toc238982782"/>
      <w:r w:rsidR="00363598" w:rsidRPr="00404B74">
        <w:rPr>
          <w:rFonts w:ascii="Times New Roman" w:hAnsi="Times New Roman" w:cs="Times New Roman"/>
          <w:b w:val="0"/>
          <w:sz w:val="28"/>
          <w:szCs w:val="28"/>
        </w:rPr>
        <w:t>Введение</w:t>
      </w:r>
      <w:bookmarkEnd w:id="3"/>
      <w:bookmarkEnd w:id="4"/>
    </w:p>
    <w:p w:rsidR="00E64E22" w:rsidRPr="00404B74" w:rsidRDefault="00E64E22" w:rsidP="00404B74">
      <w:pPr>
        <w:spacing w:line="360" w:lineRule="auto"/>
        <w:ind w:firstLine="709"/>
        <w:jc w:val="both"/>
        <w:rPr>
          <w:rFonts w:ascii="Times New Roman" w:hAnsi="Times New Roman"/>
          <w:sz w:val="28"/>
        </w:rPr>
      </w:pPr>
    </w:p>
    <w:p w:rsidR="00363598" w:rsidRPr="00404B74" w:rsidRDefault="00363598" w:rsidP="00404B74">
      <w:pPr>
        <w:spacing w:line="360" w:lineRule="auto"/>
        <w:ind w:firstLine="709"/>
        <w:jc w:val="both"/>
        <w:rPr>
          <w:rFonts w:ascii="Times New Roman" w:hAnsi="Times New Roman" w:cs="Times New Roman"/>
          <w:sz w:val="28"/>
          <w:szCs w:val="28"/>
        </w:rPr>
      </w:pPr>
      <w:bookmarkStart w:id="5" w:name="_Toc128993560"/>
      <w:r w:rsidRPr="00404B74">
        <w:rPr>
          <w:rFonts w:ascii="Times New Roman" w:hAnsi="Times New Roman" w:cs="Times New Roman"/>
          <w:sz w:val="28"/>
          <w:szCs w:val="28"/>
        </w:rPr>
        <w:t>Одним из важнейших вопросов для любого государства должен являться вопрос развития национальной экономики. Важнейшими аспектами, которые влияют на развитие национальной экономики, являются темпы роста ВВП и его структура. Однако ВВП может расти впечатляющими темпами за счет производства танков, ракет, низкокачественных товаров народного потребления, неэффективных и неконкурентоспособных машин и оборудования. Вместе с тем для развития отечественной экономики, даже при более скромных темпах роста ВВП, необходим выпуск конкурентоспособных, пользующихся спросом на внутреннем и внешних рынках товаров — автомобилей, компьютеров, бытовой техники и электроники, а главное — промышленного оборудования, позволяющего производить все товары с наименьшими затратами внутри республики, отказавшись от их импорта.</w:t>
      </w:r>
      <w:bookmarkEnd w:id="5"/>
    </w:p>
    <w:p w:rsidR="00363598" w:rsidRPr="00404B74" w:rsidRDefault="00363598" w:rsidP="00404B74">
      <w:pPr>
        <w:spacing w:line="360" w:lineRule="auto"/>
        <w:ind w:firstLine="709"/>
        <w:jc w:val="both"/>
        <w:rPr>
          <w:rFonts w:ascii="Times New Roman" w:hAnsi="Times New Roman" w:cs="Times New Roman"/>
          <w:sz w:val="28"/>
          <w:szCs w:val="28"/>
        </w:rPr>
      </w:pPr>
      <w:bookmarkStart w:id="6" w:name="_Toc128993561"/>
      <w:r w:rsidRPr="00404B74">
        <w:rPr>
          <w:rFonts w:ascii="Times New Roman" w:hAnsi="Times New Roman" w:cs="Times New Roman"/>
          <w:sz w:val="28"/>
          <w:szCs w:val="28"/>
        </w:rPr>
        <w:t>Эффективный рост ВВП формируется под влиянием множества факторов. Одним из решающих факторов является достаточный объем инвестиций.</w:t>
      </w:r>
      <w:bookmarkEnd w:id="6"/>
    </w:p>
    <w:p w:rsidR="00363598" w:rsidRPr="00404B74" w:rsidRDefault="00363598" w:rsidP="00404B74">
      <w:pPr>
        <w:spacing w:line="360" w:lineRule="auto"/>
        <w:ind w:firstLine="709"/>
        <w:jc w:val="both"/>
        <w:rPr>
          <w:rFonts w:ascii="Times New Roman" w:hAnsi="Times New Roman" w:cs="Times New Roman"/>
          <w:sz w:val="28"/>
          <w:szCs w:val="28"/>
        </w:rPr>
      </w:pPr>
      <w:bookmarkStart w:id="7" w:name="_Toc128993562"/>
      <w:r w:rsidRPr="00404B74">
        <w:rPr>
          <w:rFonts w:ascii="Times New Roman" w:hAnsi="Times New Roman" w:cs="Times New Roman"/>
          <w:sz w:val="28"/>
          <w:szCs w:val="28"/>
        </w:rPr>
        <w:t xml:space="preserve">Термин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инвестиции</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происходит от латинского слова invest, что означает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вкладывать</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Инвестирование может быть определено как долгосрочное экономических ресурсов с целью создания и получения чистой прибыли в будущем, превышающей общую начальную величину инвестиций (вложенного капитала). При этом прирост капитала должен быть достаточным, чтобы компенсировать инвестору отказ от использования собственных средств на потребление в текущем периоде, вознаградить его за риск и возместить потери от инфляции в будущем периоде.</w:t>
      </w:r>
      <w:bookmarkEnd w:id="7"/>
    </w:p>
    <w:p w:rsidR="00363598" w:rsidRPr="00404B74" w:rsidRDefault="00363598" w:rsidP="00404B74">
      <w:pPr>
        <w:spacing w:line="360" w:lineRule="auto"/>
        <w:ind w:firstLine="709"/>
        <w:jc w:val="both"/>
        <w:rPr>
          <w:rFonts w:ascii="Times New Roman" w:hAnsi="Times New Roman" w:cs="Times New Roman"/>
          <w:sz w:val="28"/>
          <w:szCs w:val="28"/>
        </w:rPr>
      </w:pPr>
      <w:bookmarkStart w:id="8" w:name="_Toc128993568"/>
      <w:r w:rsidRPr="00404B74">
        <w:rPr>
          <w:rFonts w:ascii="Times New Roman" w:hAnsi="Times New Roman" w:cs="Times New Roman"/>
          <w:sz w:val="28"/>
          <w:szCs w:val="28"/>
        </w:rPr>
        <w:t xml:space="preserve">Реальными инвестициями, выступающими в форме инвестиционного товара, </w:t>
      </w:r>
      <w:r w:rsidR="005C5720" w:rsidRPr="00404B74">
        <w:rPr>
          <w:rFonts w:ascii="Times New Roman" w:hAnsi="Times New Roman" w:cs="Times New Roman"/>
          <w:sz w:val="28"/>
          <w:szCs w:val="28"/>
        </w:rPr>
        <w:t xml:space="preserve">является </w:t>
      </w:r>
      <w:r w:rsidRPr="00404B74">
        <w:rPr>
          <w:rFonts w:ascii="Times New Roman" w:hAnsi="Times New Roman" w:cs="Times New Roman"/>
          <w:sz w:val="28"/>
          <w:szCs w:val="28"/>
        </w:rPr>
        <w:t>движимое и недвижимое имущество (здания и сооружения, машины и оборудование, транспортные средства, вычислительная техника и др.).</w:t>
      </w:r>
      <w:bookmarkEnd w:id="8"/>
      <w:r w:rsidR="00E839FE" w:rsidRPr="00404B74">
        <w:rPr>
          <w:rFonts w:ascii="Times New Roman" w:hAnsi="Times New Roman" w:cs="Times New Roman"/>
          <w:sz w:val="28"/>
          <w:szCs w:val="28"/>
        </w:rPr>
        <w:t xml:space="preserve"> </w:t>
      </w:r>
    </w:p>
    <w:p w:rsidR="00363598" w:rsidRPr="00404B74" w:rsidRDefault="00363598" w:rsidP="00404B74">
      <w:pPr>
        <w:spacing w:line="360" w:lineRule="auto"/>
        <w:ind w:firstLine="709"/>
        <w:jc w:val="both"/>
        <w:rPr>
          <w:rFonts w:ascii="Times New Roman" w:hAnsi="Times New Roman" w:cs="Times New Roman"/>
          <w:sz w:val="28"/>
          <w:szCs w:val="28"/>
        </w:rPr>
      </w:pPr>
      <w:bookmarkStart w:id="9" w:name="_Toc128993569"/>
      <w:r w:rsidRPr="00404B74">
        <w:rPr>
          <w:rFonts w:ascii="Times New Roman" w:hAnsi="Times New Roman" w:cs="Times New Roman"/>
          <w:sz w:val="28"/>
          <w:szCs w:val="28"/>
        </w:rPr>
        <w:t xml:space="preserve">Инвестиции в воспроизводство основных фондов осуществляются в форме капитальных вложений. </w:t>
      </w:r>
      <w:bookmarkStart w:id="10" w:name="_Toc128993570"/>
      <w:bookmarkEnd w:id="9"/>
      <w:r w:rsidRPr="00404B74">
        <w:rPr>
          <w:rFonts w:ascii="Times New Roman" w:hAnsi="Times New Roman" w:cs="Times New Roman"/>
          <w:sz w:val="28"/>
          <w:szCs w:val="28"/>
        </w:rPr>
        <w:t>Наряду с инвестиционными, обеспечивающими создание и воспроизводство основных средств, реальными инвестициями являются затраты, направленные на приобретение уже созданного движимого и недвижимого имущества, т. е. относящегося к физическим активам.</w:t>
      </w:r>
      <w:bookmarkEnd w:id="10"/>
    </w:p>
    <w:p w:rsidR="00363598" w:rsidRPr="00404B74" w:rsidRDefault="00363598" w:rsidP="00404B74">
      <w:pPr>
        <w:spacing w:line="360" w:lineRule="auto"/>
        <w:ind w:firstLine="709"/>
        <w:jc w:val="both"/>
        <w:rPr>
          <w:rFonts w:ascii="Times New Roman" w:hAnsi="Times New Roman" w:cs="Times New Roman"/>
          <w:sz w:val="28"/>
          <w:szCs w:val="28"/>
        </w:rPr>
      </w:pPr>
      <w:bookmarkStart w:id="11" w:name="_Toc128993571"/>
      <w:r w:rsidRPr="00404B74">
        <w:rPr>
          <w:rFonts w:ascii="Times New Roman" w:hAnsi="Times New Roman" w:cs="Times New Roman"/>
          <w:sz w:val="28"/>
          <w:szCs w:val="28"/>
        </w:rPr>
        <w:t>Из вышеизложенного можно сделать вывод, что в инвестировании, которое в большой степени влияет на развитие всей национальной экономики, важнейшее место занимают капитальные вложения</w:t>
      </w:r>
      <w:bookmarkEnd w:id="11"/>
      <w:r w:rsidR="00A91AF0" w:rsidRPr="00404B74">
        <w:rPr>
          <w:rFonts w:ascii="Times New Roman" w:hAnsi="Times New Roman" w:cs="Times New Roman"/>
          <w:sz w:val="28"/>
          <w:szCs w:val="28"/>
        </w:rPr>
        <w:t>, что свидетельствует об актуальности выбранной темы</w:t>
      </w:r>
      <w:r w:rsidR="00E64E22" w:rsidRPr="00404B74">
        <w:rPr>
          <w:rFonts w:ascii="Times New Roman" w:hAnsi="Times New Roman" w:cs="Times New Roman"/>
          <w:sz w:val="28"/>
          <w:szCs w:val="28"/>
        </w:rPr>
        <w:t>.</w:t>
      </w:r>
    </w:p>
    <w:p w:rsidR="00A91AF0" w:rsidRPr="00404B74" w:rsidRDefault="00363598" w:rsidP="00404B74">
      <w:pPr>
        <w:spacing w:line="360" w:lineRule="auto"/>
        <w:ind w:firstLine="709"/>
        <w:jc w:val="both"/>
        <w:rPr>
          <w:rFonts w:ascii="Times New Roman" w:hAnsi="Times New Roman" w:cs="Times New Roman"/>
          <w:sz w:val="28"/>
          <w:szCs w:val="28"/>
        </w:rPr>
      </w:pPr>
      <w:bookmarkStart w:id="12" w:name="_Toc128993572"/>
      <w:r w:rsidRPr="00404B74">
        <w:rPr>
          <w:rFonts w:ascii="Times New Roman" w:hAnsi="Times New Roman" w:cs="Times New Roman"/>
          <w:sz w:val="28"/>
          <w:szCs w:val="28"/>
        </w:rPr>
        <w:t>Для того чтобы самым лучшим способом использовать капитальные вложения надо провести их правильное и оптимальное распределение, а для этого необходимо произвести полное изучение возможной эффективности от тех или иных капитальных вложений.</w:t>
      </w:r>
      <w:bookmarkEnd w:id="12"/>
    </w:p>
    <w:p w:rsidR="00E839FE" w:rsidRPr="00404B74" w:rsidRDefault="00E839FE"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Причины, обусловливающие необходимость инвестиций, могут быть различны, однако в целом их можно подразделить на три вида: обновление имеющейся материально-технической базы, наращивание объемов производственной деятельности, освоение новых видов деятельности. Степень ответственности за принятие инвестиционного проекта в рамках того или иного направления различна. Тем самым определена практическая значимость выбранной темы.</w:t>
      </w:r>
    </w:p>
    <w:p w:rsidR="000469EC" w:rsidRPr="00404B74" w:rsidRDefault="000469EC"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Теоретическое и методологическое осмысление данной проблемы достаточно широко отражено в научной литературе. Вопросам </w:t>
      </w:r>
      <w:r w:rsidR="008F6A3C" w:rsidRPr="00404B74">
        <w:rPr>
          <w:rFonts w:ascii="Times New Roman" w:hAnsi="Times New Roman" w:cs="Times New Roman"/>
          <w:sz w:val="28"/>
          <w:szCs w:val="28"/>
        </w:rPr>
        <w:t>инвестиционных вложений</w:t>
      </w:r>
      <w:r w:rsidRPr="00404B74">
        <w:rPr>
          <w:rFonts w:ascii="Times New Roman" w:hAnsi="Times New Roman" w:cs="Times New Roman"/>
          <w:sz w:val="28"/>
          <w:szCs w:val="28"/>
        </w:rPr>
        <w:t xml:space="preserve"> посвящены работы </w:t>
      </w:r>
      <w:r w:rsidR="00704540" w:rsidRPr="00404B74">
        <w:rPr>
          <w:rFonts w:ascii="Times New Roman" w:hAnsi="Times New Roman" w:cs="Times New Roman"/>
          <w:sz w:val="28"/>
          <w:szCs w:val="28"/>
        </w:rPr>
        <w:t>Игошина Н.В., Мелкумова Я.С</w:t>
      </w:r>
      <w:r w:rsidR="00404B74">
        <w:rPr>
          <w:rFonts w:ascii="Times New Roman" w:hAnsi="Times New Roman" w:cs="Times New Roman"/>
          <w:sz w:val="28"/>
          <w:szCs w:val="28"/>
        </w:rPr>
        <w:t>.</w:t>
      </w:r>
      <w:r w:rsidRPr="00404B74">
        <w:rPr>
          <w:rFonts w:ascii="Times New Roman" w:hAnsi="Times New Roman" w:cs="Times New Roman"/>
          <w:sz w:val="28"/>
          <w:szCs w:val="28"/>
        </w:rPr>
        <w:t xml:space="preserve"> </w:t>
      </w:r>
      <w:r w:rsidR="00704540" w:rsidRPr="00404B74">
        <w:rPr>
          <w:rFonts w:ascii="Times New Roman" w:hAnsi="Times New Roman" w:cs="Times New Roman"/>
          <w:sz w:val="28"/>
          <w:szCs w:val="28"/>
        </w:rPr>
        <w:t>Сергеева И.В.,</w:t>
      </w:r>
      <w:r w:rsidRPr="00404B74">
        <w:rPr>
          <w:rFonts w:ascii="Times New Roman" w:hAnsi="Times New Roman" w:cs="Times New Roman"/>
          <w:sz w:val="28"/>
          <w:szCs w:val="28"/>
        </w:rPr>
        <w:t xml:space="preserve">, </w:t>
      </w:r>
      <w:r w:rsidR="00404B74">
        <w:rPr>
          <w:rFonts w:ascii="Times New Roman" w:hAnsi="Times New Roman" w:cs="Times New Roman"/>
          <w:sz w:val="28"/>
          <w:szCs w:val="28"/>
        </w:rPr>
        <w:t>Веретенникова И.И.</w:t>
      </w:r>
    </w:p>
    <w:p w:rsidR="000469EC" w:rsidRPr="00404B74" w:rsidRDefault="000469EC"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Изучение материалов публикаций и практического опыта свидетельствует, что значительное число вопросов, связанных с </w:t>
      </w:r>
      <w:r w:rsidR="00D766BE" w:rsidRPr="00404B74">
        <w:rPr>
          <w:rFonts w:ascii="Times New Roman" w:hAnsi="Times New Roman" w:cs="Times New Roman"/>
          <w:sz w:val="28"/>
          <w:szCs w:val="28"/>
        </w:rPr>
        <w:t>централизованными капитальными вложениями в Российской Федерации,</w:t>
      </w:r>
      <w:r w:rsidR="00404B74">
        <w:rPr>
          <w:rFonts w:ascii="Times New Roman" w:hAnsi="Times New Roman" w:cs="Times New Roman"/>
          <w:sz w:val="28"/>
          <w:szCs w:val="28"/>
        </w:rPr>
        <w:t xml:space="preserve"> </w:t>
      </w:r>
      <w:r w:rsidR="00D766BE" w:rsidRPr="00404B74">
        <w:rPr>
          <w:rFonts w:ascii="Times New Roman" w:hAnsi="Times New Roman" w:cs="Times New Roman"/>
          <w:sz w:val="28"/>
          <w:szCs w:val="28"/>
        </w:rPr>
        <w:t>освещены на достаточном уровне.</w:t>
      </w:r>
    </w:p>
    <w:p w:rsidR="000469EC" w:rsidRPr="00404B74" w:rsidRDefault="000469EC"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 xml:space="preserve">Методическая база и методика исследования. </w:t>
      </w:r>
      <w:r w:rsidRPr="00404B74">
        <w:rPr>
          <w:rFonts w:ascii="Times New Roman" w:hAnsi="Times New Roman" w:cs="Times New Roman"/>
          <w:sz w:val="28"/>
          <w:szCs w:val="28"/>
        </w:rPr>
        <w:t>Теоретической и методической основой диссертационного исследования послужили аналитические работы как отечественных, так и зарубежных ученых по проблемам капитального ремонта и реконструкции основных фондов предприятий. Были</w:t>
      </w:r>
      <w:r w:rsidR="00D766BE" w:rsidRPr="00404B74">
        <w:rPr>
          <w:rFonts w:ascii="Times New Roman" w:hAnsi="Times New Roman" w:cs="Times New Roman"/>
          <w:sz w:val="28"/>
          <w:szCs w:val="28"/>
        </w:rPr>
        <w:t xml:space="preserve"> </w:t>
      </w:r>
      <w:r w:rsidRPr="00404B74">
        <w:rPr>
          <w:rFonts w:ascii="Times New Roman" w:hAnsi="Times New Roman" w:cs="Times New Roman"/>
          <w:sz w:val="28"/>
          <w:szCs w:val="28"/>
        </w:rPr>
        <w:t>использованы также нормативные и законодательные акты, методические</w:t>
      </w:r>
      <w:r w:rsidR="00D766BE" w:rsidRPr="00404B74">
        <w:rPr>
          <w:rFonts w:ascii="Times New Roman" w:hAnsi="Times New Roman" w:cs="Times New Roman"/>
          <w:sz w:val="28"/>
          <w:szCs w:val="28"/>
        </w:rPr>
        <w:t xml:space="preserve"> </w:t>
      </w:r>
      <w:r w:rsidRPr="00404B74">
        <w:rPr>
          <w:rFonts w:ascii="Times New Roman" w:hAnsi="Times New Roman" w:cs="Times New Roman"/>
          <w:sz w:val="28"/>
          <w:szCs w:val="28"/>
        </w:rPr>
        <w:t>документы по вопросам капитального ремонта, реконструкции, а также материалы периодической печати по проблемам нового строительства, реконструкции и капитального ремонта основных фондов предприятий непроизводственной сферы.</w:t>
      </w:r>
    </w:p>
    <w:p w:rsidR="00141690" w:rsidRPr="00404B74" w:rsidRDefault="00141690"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Итак, цель данной работы – рассмотрение централизованных капитальных вложений в РФ. Для достижения поставленной цели были определены следующие задачи:</w:t>
      </w:r>
    </w:p>
    <w:p w:rsidR="00141690" w:rsidRPr="00404B74" w:rsidRDefault="00141690" w:rsidP="00404B74">
      <w:pPr>
        <w:numPr>
          <w:ilvl w:val="1"/>
          <w:numId w:val="10"/>
        </w:numPr>
        <w:tabs>
          <w:tab w:val="clear" w:pos="2149"/>
          <w:tab w:val="num" w:pos="0"/>
        </w:tabs>
        <w:spacing w:line="360" w:lineRule="auto"/>
        <w:ind w:left="0" w:firstLine="709"/>
        <w:jc w:val="both"/>
        <w:rPr>
          <w:rFonts w:ascii="Times New Roman" w:hAnsi="Times New Roman" w:cs="Times New Roman"/>
          <w:sz w:val="28"/>
          <w:szCs w:val="28"/>
        </w:rPr>
      </w:pPr>
      <w:r w:rsidRPr="00404B74">
        <w:rPr>
          <w:rFonts w:ascii="Times New Roman" w:hAnsi="Times New Roman" w:cs="Times New Roman"/>
          <w:sz w:val="28"/>
          <w:szCs w:val="28"/>
        </w:rPr>
        <w:t>рассмотрение сущности, классификации, структуры, финансирования и</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планирования капитальных вложений;</w:t>
      </w:r>
    </w:p>
    <w:p w:rsidR="00141690" w:rsidRPr="00404B74" w:rsidRDefault="00141690" w:rsidP="00404B74">
      <w:pPr>
        <w:numPr>
          <w:ilvl w:val="1"/>
          <w:numId w:val="10"/>
        </w:numPr>
        <w:tabs>
          <w:tab w:val="clear" w:pos="2149"/>
          <w:tab w:val="num" w:pos="0"/>
        </w:tabs>
        <w:spacing w:line="360" w:lineRule="auto"/>
        <w:ind w:left="0" w:firstLine="709"/>
        <w:jc w:val="both"/>
        <w:rPr>
          <w:rFonts w:ascii="Times New Roman" w:hAnsi="Times New Roman" w:cs="Times New Roman"/>
          <w:sz w:val="28"/>
          <w:szCs w:val="28"/>
        </w:rPr>
      </w:pPr>
      <w:r w:rsidRPr="00404B74">
        <w:rPr>
          <w:rFonts w:ascii="Times New Roman" w:hAnsi="Times New Roman" w:cs="Times New Roman"/>
          <w:sz w:val="28"/>
          <w:szCs w:val="28"/>
        </w:rPr>
        <w:t>определение методов, показателей и путей повышения эффективности капитальных вложений;</w:t>
      </w:r>
    </w:p>
    <w:p w:rsidR="00141690" w:rsidRPr="00404B74" w:rsidRDefault="00141690" w:rsidP="00404B74">
      <w:pPr>
        <w:numPr>
          <w:ilvl w:val="1"/>
          <w:numId w:val="10"/>
        </w:numPr>
        <w:tabs>
          <w:tab w:val="clear" w:pos="2149"/>
          <w:tab w:val="num" w:pos="0"/>
        </w:tabs>
        <w:spacing w:line="360" w:lineRule="auto"/>
        <w:ind w:left="0" w:firstLine="709"/>
        <w:jc w:val="both"/>
        <w:rPr>
          <w:rFonts w:ascii="Times New Roman" w:hAnsi="Times New Roman" w:cs="Times New Roman"/>
          <w:sz w:val="28"/>
          <w:szCs w:val="28"/>
        </w:rPr>
      </w:pPr>
      <w:r w:rsidRPr="00404B74">
        <w:rPr>
          <w:rFonts w:ascii="Times New Roman" w:hAnsi="Times New Roman" w:cs="Times New Roman"/>
          <w:sz w:val="28"/>
          <w:szCs w:val="28"/>
        </w:rPr>
        <w:t>изучение абсолютной и сравнительной эффективности капиталовложений;</w:t>
      </w:r>
    </w:p>
    <w:p w:rsidR="00141690" w:rsidRPr="00404B74" w:rsidRDefault="00141690" w:rsidP="00404B74">
      <w:pPr>
        <w:numPr>
          <w:ilvl w:val="1"/>
          <w:numId w:val="10"/>
        </w:numPr>
        <w:tabs>
          <w:tab w:val="clear" w:pos="2149"/>
          <w:tab w:val="num" w:pos="0"/>
        </w:tabs>
        <w:spacing w:line="360" w:lineRule="auto"/>
        <w:ind w:left="0" w:firstLine="709"/>
        <w:jc w:val="both"/>
        <w:rPr>
          <w:rFonts w:ascii="Times New Roman" w:hAnsi="Times New Roman"/>
          <w:sz w:val="28"/>
        </w:rPr>
      </w:pPr>
      <w:r w:rsidRPr="00404B74">
        <w:rPr>
          <w:rFonts w:ascii="Times New Roman" w:hAnsi="Times New Roman" w:cs="Times New Roman"/>
          <w:sz w:val="28"/>
          <w:szCs w:val="28"/>
        </w:rPr>
        <w:t xml:space="preserve">рассмотрение капитальных вложений на примере инвестиционной деятельности в Мурманской области. </w:t>
      </w:r>
    </w:p>
    <w:p w:rsidR="00771FCE" w:rsidRPr="00404B74" w:rsidRDefault="00771FCE" w:rsidP="00404B74">
      <w:pPr>
        <w:spacing w:line="360" w:lineRule="auto"/>
        <w:ind w:firstLine="709"/>
        <w:jc w:val="both"/>
        <w:rPr>
          <w:rFonts w:ascii="Times New Roman" w:hAnsi="Times New Roman"/>
          <w:sz w:val="28"/>
        </w:rPr>
      </w:pPr>
      <w:r w:rsidRPr="00404B74">
        <w:rPr>
          <w:rFonts w:ascii="Times New Roman" w:hAnsi="Times New Roman" w:cs="Times New Roman"/>
          <w:sz w:val="28"/>
          <w:szCs w:val="28"/>
        </w:rPr>
        <w:t>Объектом исследования данной работы явились инвестиции, а предметом централизованные капиталовложения.</w:t>
      </w:r>
    </w:p>
    <w:p w:rsidR="00E64E22" w:rsidRPr="00404B74" w:rsidRDefault="00E64E22"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Основное содержание работы.</w:t>
      </w:r>
    </w:p>
    <w:p w:rsidR="00771FCE" w:rsidRPr="00404B74" w:rsidRDefault="00E64E22"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В первой главе работы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Сущность, классификация, структура, значение, финансирование, планирование капитальных вложений</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исследуется современное состояние инвестиционных вложений, рассматривается их структура, их значение для предприятий. </w:t>
      </w:r>
    </w:p>
    <w:p w:rsidR="00771FCE" w:rsidRPr="00404B74" w:rsidRDefault="00E64E22" w:rsidP="00404B74">
      <w:pPr>
        <w:spacing w:line="360" w:lineRule="auto"/>
        <w:ind w:firstLine="709"/>
        <w:jc w:val="both"/>
        <w:rPr>
          <w:rFonts w:ascii="Times New Roman" w:hAnsi="Times New Roman" w:cs="Times New Roman"/>
          <w:webHidden/>
          <w:sz w:val="28"/>
          <w:szCs w:val="28"/>
        </w:rPr>
      </w:pPr>
      <w:r w:rsidRPr="00404B74">
        <w:rPr>
          <w:rFonts w:ascii="Times New Roman" w:hAnsi="Times New Roman" w:cs="Times New Roman"/>
          <w:sz w:val="28"/>
          <w:szCs w:val="28"/>
        </w:rPr>
        <w:t xml:space="preserve">Во второй главе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Методы определения, показатели и пути повышения эффективности капитальных вложений</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выявляются методы экономического обоснования капитальных вложений, рассматриваются основные методические подходы к определению выгодности вложения инвестиций, также освещается тема</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повышения эффективности капитальных вложений и капитального строительства.</w:t>
      </w:r>
    </w:p>
    <w:p w:rsidR="00E64E22" w:rsidRPr="00404B74" w:rsidRDefault="00E64E22"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webHidden/>
          <w:sz w:val="28"/>
          <w:szCs w:val="28"/>
        </w:rPr>
        <w:t xml:space="preserve">В третьей главе </w:t>
      </w:r>
      <w:r w:rsidR="00282490" w:rsidRPr="00404B74">
        <w:rPr>
          <w:rFonts w:ascii="Times New Roman" w:hAnsi="Times New Roman" w:cs="Times New Roman"/>
          <w:webHidden/>
          <w:sz w:val="28"/>
          <w:szCs w:val="28"/>
        </w:rPr>
        <w:t>«</w:t>
      </w:r>
      <w:r w:rsidRPr="00404B74">
        <w:rPr>
          <w:rFonts w:ascii="Times New Roman" w:hAnsi="Times New Roman" w:cs="Times New Roman"/>
          <w:sz w:val="28"/>
          <w:szCs w:val="28"/>
        </w:rPr>
        <w:t>Инвестиционная деятельность в Мурманской области</w:t>
      </w:r>
      <w:r w:rsidR="00282490" w:rsidRPr="00404B74">
        <w:rPr>
          <w:rFonts w:ascii="Times New Roman" w:hAnsi="Times New Roman" w:cs="Times New Roman"/>
          <w:sz w:val="28"/>
          <w:szCs w:val="28"/>
        </w:rPr>
        <w:t>»</w:t>
      </w:r>
      <w:r w:rsidRPr="00404B74">
        <w:rPr>
          <w:rFonts w:ascii="Times New Roman" w:hAnsi="Times New Roman" w:cs="Times New Roman"/>
          <w:webHidden/>
          <w:sz w:val="28"/>
          <w:szCs w:val="28"/>
        </w:rPr>
        <w:t xml:space="preserve"> рассматриваются централизованные капитальные вложения на примере Мурманской области. </w:t>
      </w:r>
      <w:r w:rsidRPr="00404B74">
        <w:rPr>
          <w:rFonts w:ascii="Times New Roman" w:hAnsi="Times New Roman" w:cs="Times New Roman"/>
          <w:sz w:val="28"/>
          <w:szCs w:val="28"/>
        </w:rPr>
        <w:t>В заключении кратко излагаются основные выводы, полученные при выполнении курсовой</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работы. В данной работы были использованы методы сравнения, экономической статистики, группировки, оценки и</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прогнозирования.</w:t>
      </w:r>
    </w:p>
    <w:p w:rsidR="00E64E22" w:rsidRPr="00404B74" w:rsidRDefault="00E64E22"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Структу</w:t>
      </w:r>
      <w:r w:rsidR="00771FCE" w:rsidRPr="00404B74">
        <w:rPr>
          <w:rFonts w:ascii="Times New Roman" w:hAnsi="Times New Roman" w:cs="Times New Roman"/>
          <w:bCs/>
          <w:sz w:val="28"/>
          <w:szCs w:val="28"/>
        </w:rPr>
        <w:t xml:space="preserve">ра </w:t>
      </w:r>
      <w:r w:rsidRPr="00404B74">
        <w:rPr>
          <w:rFonts w:ascii="Times New Roman" w:hAnsi="Times New Roman" w:cs="Times New Roman"/>
          <w:bCs/>
          <w:sz w:val="28"/>
          <w:szCs w:val="28"/>
        </w:rPr>
        <w:t xml:space="preserve">работы </w:t>
      </w:r>
      <w:r w:rsidRPr="00404B74">
        <w:rPr>
          <w:rFonts w:ascii="Times New Roman" w:hAnsi="Times New Roman" w:cs="Times New Roman"/>
          <w:sz w:val="28"/>
          <w:szCs w:val="28"/>
        </w:rPr>
        <w:t>определен</w:t>
      </w:r>
      <w:r w:rsidR="00771FCE" w:rsidRPr="00404B74">
        <w:rPr>
          <w:rFonts w:ascii="Times New Roman" w:hAnsi="Times New Roman" w:cs="Times New Roman"/>
          <w:sz w:val="28"/>
          <w:szCs w:val="28"/>
        </w:rPr>
        <w:t>а</w:t>
      </w:r>
      <w:r w:rsidRPr="00404B74">
        <w:rPr>
          <w:rFonts w:ascii="Times New Roman" w:hAnsi="Times New Roman" w:cs="Times New Roman"/>
          <w:sz w:val="28"/>
          <w:szCs w:val="28"/>
        </w:rPr>
        <w:t xml:space="preserve"> поставленной целью, задачами и логикой исследования. Данная курсовая работа состоит из введения, трех глав, заключения, списка используемой литературы</w:t>
      </w:r>
      <w:r w:rsidR="00771FCE" w:rsidRPr="00404B74">
        <w:rPr>
          <w:rFonts w:ascii="Times New Roman" w:hAnsi="Times New Roman" w:cs="Times New Roman"/>
          <w:sz w:val="28"/>
          <w:szCs w:val="28"/>
        </w:rPr>
        <w:t>.</w:t>
      </w:r>
    </w:p>
    <w:p w:rsidR="008E56AA" w:rsidRPr="00404B74" w:rsidRDefault="008E56AA" w:rsidP="00404B74">
      <w:pPr>
        <w:spacing w:line="360" w:lineRule="auto"/>
        <w:ind w:firstLine="709"/>
        <w:jc w:val="both"/>
        <w:rPr>
          <w:rFonts w:ascii="Times New Roman" w:hAnsi="Times New Roman" w:cs="Times New Roman"/>
          <w:sz w:val="28"/>
          <w:szCs w:val="28"/>
        </w:rPr>
      </w:pPr>
    </w:p>
    <w:p w:rsidR="00363598" w:rsidRPr="00404B74" w:rsidRDefault="00363598" w:rsidP="00404B74">
      <w:pPr>
        <w:pStyle w:val="1"/>
        <w:spacing w:before="0" w:after="0" w:line="360" w:lineRule="auto"/>
        <w:ind w:firstLine="709"/>
        <w:jc w:val="both"/>
        <w:rPr>
          <w:rFonts w:ascii="Times New Roman" w:hAnsi="Times New Roman"/>
          <w:b w:val="0"/>
          <w:sz w:val="28"/>
        </w:rPr>
      </w:pPr>
      <w:r w:rsidRPr="00404B74">
        <w:rPr>
          <w:rFonts w:ascii="Times New Roman" w:hAnsi="Times New Roman" w:cs="Times New Roman"/>
          <w:b w:val="0"/>
          <w:sz w:val="28"/>
          <w:szCs w:val="28"/>
        </w:rPr>
        <w:br w:type="page"/>
      </w:r>
      <w:bookmarkStart w:id="13" w:name="_Toc238982783"/>
      <w:r w:rsidR="00771FCE" w:rsidRPr="00404B74">
        <w:rPr>
          <w:rFonts w:ascii="Times New Roman" w:hAnsi="Times New Roman"/>
          <w:b w:val="0"/>
          <w:sz w:val="28"/>
        </w:rPr>
        <w:t>Глава 1</w:t>
      </w:r>
      <w:r w:rsidRPr="00404B74">
        <w:rPr>
          <w:rFonts w:ascii="Times New Roman" w:hAnsi="Times New Roman"/>
          <w:b w:val="0"/>
          <w:sz w:val="28"/>
        </w:rPr>
        <w:t>. Сущность, классификация, структура, значение, финансирование, планирование капитальных вложений</w:t>
      </w:r>
      <w:bookmarkEnd w:id="13"/>
    </w:p>
    <w:p w:rsidR="0011082A" w:rsidRPr="00404B74" w:rsidRDefault="0011082A" w:rsidP="00404B74">
      <w:pPr>
        <w:spacing w:line="360" w:lineRule="auto"/>
        <w:ind w:firstLine="709"/>
        <w:jc w:val="both"/>
        <w:rPr>
          <w:rFonts w:ascii="Times New Roman" w:hAnsi="Times New Roman"/>
          <w:sz w:val="28"/>
        </w:rPr>
      </w:pPr>
    </w:p>
    <w:p w:rsidR="00363598" w:rsidRPr="00404B74" w:rsidRDefault="00404B74" w:rsidP="00404B74">
      <w:pPr>
        <w:pStyle w:val="2"/>
        <w:spacing w:before="0" w:after="0" w:line="360" w:lineRule="auto"/>
        <w:ind w:firstLine="709"/>
        <w:jc w:val="both"/>
        <w:rPr>
          <w:rStyle w:val="210"/>
          <w:rFonts w:ascii="Times New Roman" w:hAnsi="Times New Roman" w:cs="Times New Roman"/>
          <w:bCs/>
          <w:i w:val="0"/>
          <w:sz w:val="28"/>
          <w:szCs w:val="28"/>
        </w:rPr>
      </w:pPr>
      <w:bookmarkStart w:id="14" w:name="_Toc238982784"/>
      <w:r>
        <w:rPr>
          <w:rStyle w:val="210"/>
          <w:rFonts w:ascii="Times New Roman" w:hAnsi="Times New Roman" w:cs="Times New Roman"/>
          <w:bCs/>
          <w:i w:val="0"/>
          <w:sz w:val="28"/>
          <w:szCs w:val="28"/>
        </w:rPr>
        <w:t>1.1</w:t>
      </w:r>
      <w:r w:rsidR="00363598" w:rsidRPr="00404B74">
        <w:rPr>
          <w:rStyle w:val="210"/>
          <w:rFonts w:ascii="Times New Roman" w:hAnsi="Times New Roman" w:cs="Times New Roman"/>
          <w:bCs/>
          <w:i w:val="0"/>
          <w:sz w:val="28"/>
          <w:szCs w:val="28"/>
        </w:rPr>
        <w:t xml:space="preserve"> Сущность и классификация капитальных вложений</w:t>
      </w:r>
      <w:bookmarkEnd w:id="14"/>
    </w:p>
    <w:p w:rsidR="00771FCE" w:rsidRPr="00404B74" w:rsidRDefault="00771FCE" w:rsidP="00404B74">
      <w:pPr>
        <w:pStyle w:val="4"/>
        <w:ind w:right="0" w:firstLine="709"/>
        <w:jc w:val="both"/>
        <w:rPr>
          <w:rFonts w:ascii="Times New Roman" w:hAnsi="Times New Roman" w:cs="Times New Roman"/>
          <w:sz w:val="28"/>
          <w:szCs w:val="28"/>
        </w:rPr>
      </w:pPr>
    </w:p>
    <w:p w:rsidR="00363598" w:rsidRPr="00404B74" w:rsidRDefault="00363598" w:rsidP="00404B74">
      <w:pPr>
        <w:pStyle w:val="4"/>
        <w:ind w:right="0"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Инвестиции ― относительно новый для нашей экономики термин. В рамках централизованной плановой системы использовалось понятие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капитальные вложения</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Понятие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инвестиции</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шире, чем понятие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капитальные вложения</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Инвестиции включают в себя как реальные, так и портфельные инвестиции. Реальные инвестиции — вложения в основной и оборотный капитал. Портфельные инвестиции — вложения в ценные бумаги и активы других предприятий.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В Федеральном законе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Об инвестиционной деятельности в Российской Федерации, осуществляемой в форме капитальных вложений</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от 25 февраля </w:t>
      </w:r>
      <w:smartTag w:uri="urn:schemas-microsoft-com:office:smarttags" w:element="metricconverter">
        <w:smartTagPr>
          <w:attr w:name="ProductID" w:val="1999 г"/>
        </w:smartTagPr>
        <w:r w:rsidRPr="00404B74">
          <w:rPr>
            <w:rFonts w:ascii="Times New Roman" w:hAnsi="Times New Roman" w:cs="Times New Roman"/>
            <w:sz w:val="28"/>
            <w:szCs w:val="28"/>
          </w:rPr>
          <w:t>1999 г</w:t>
        </w:r>
      </w:smartTag>
      <w:r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 xml:space="preserve">№ 39-ФЗ даются следующие определения понятиям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инвестиции</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и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капитальные вложения</w:t>
      </w:r>
      <w:r w:rsidR="00282490" w:rsidRPr="00404B74">
        <w:rPr>
          <w:rFonts w:ascii="Times New Roman" w:hAnsi="Times New Roman" w:cs="Times New Roman"/>
          <w:sz w:val="28"/>
          <w:szCs w:val="28"/>
        </w:rPr>
        <w:t>»</w:t>
      </w:r>
      <w:r w:rsidR="003F21C6" w:rsidRPr="00404B74">
        <w:rPr>
          <w:rStyle w:val="ab"/>
          <w:rFonts w:ascii="Times New Roman" w:hAnsi="Times New Roman"/>
          <w:sz w:val="28"/>
          <w:szCs w:val="28"/>
        </w:rPr>
        <w:footnoteReference w:id="1"/>
      </w:r>
      <w:r w:rsidRPr="00404B74">
        <w:rPr>
          <w:rFonts w:ascii="Times New Roman" w:hAnsi="Times New Roman" w:cs="Times New Roman"/>
          <w:sz w:val="28"/>
          <w:szCs w:val="28"/>
        </w:rPr>
        <w:t>:</w:t>
      </w:r>
    </w:p>
    <w:p w:rsidR="00363598" w:rsidRPr="00404B74" w:rsidRDefault="00282490"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w:t>
      </w:r>
      <w:r w:rsidR="00363598" w:rsidRPr="00404B74">
        <w:rPr>
          <w:rFonts w:ascii="Times New Roman" w:hAnsi="Times New Roman" w:cs="Times New Roman"/>
          <w:sz w:val="28"/>
          <w:szCs w:val="28"/>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и (или) иной деятельности в целях получения прибыли и (или) достижения иного положительного эффекта</w:t>
      </w:r>
      <w:r w:rsidRPr="00404B74">
        <w:rPr>
          <w:rFonts w:ascii="Times New Roman" w:hAnsi="Times New Roman" w:cs="Times New Roman"/>
          <w:sz w:val="28"/>
          <w:szCs w:val="28"/>
        </w:rPr>
        <w:t>»</w:t>
      </w:r>
      <w:r w:rsidR="00363598" w:rsidRPr="00404B74">
        <w:rPr>
          <w:rFonts w:ascii="Times New Roman" w:hAnsi="Times New Roman" w:cs="Times New Roman"/>
          <w:sz w:val="28"/>
          <w:szCs w:val="28"/>
        </w:rPr>
        <w:t>.</w:t>
      </w:r>
    </w:p>
    <w:p w:rsidR="00363598" w:rsidRPr="00404B74" w:rsidRDefault="00282490"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w:t>
      </w:r>
      <w:r w:rsidR="00363598" w:rsidRPr="00404B74">
        <w:rPr>
          <w:rFonts w:ascii="Times New Roman" w:hAnsi="Times New Roman" w:cs="Times New Roman"/>
          <w:sz w:val="28"/>
          <w:szCs w:val="28"/>
        </w:rPr>
        <w:t>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sidRPr="00404B74">
        <w:rPr>
          <w:rFonts w:ascii="Times New Roman" w:hAnsi="Times New Roman" w:cs="Times New Roman"/>
          <w:sz w:val="28"/>
          <w:szCs w:val="28"/>
        </w:rPr>
        <w:t>»</w:t>
      </w:r>
      <w:r w:rsidR="00363598"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исходить из этого определения, то инвестиции, вложенные в оборотные средства, не могут считаться капитальными вложениями. По направлению использования капитальные вложения классифицируются на производственные и непроизводственные. Производственные капитальные вложения направляются на развитие предприятия, непроизводственные ― на развитие социальной сферы.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 формам воспроизводства основных фондов различают капитальные вложения</w:t>
      </w:r>
      <w:r w:rsidR="003F21C6" w:rsidRPr="00404B74">
        <w:rPr>
          <w:rStyle w:val="ab"/>
          <w:rFonts w:ascii="Times New Roman" w:hAnsi="Times New Roman"/>
          <w:sz w:val="28"/>
          <w:szCs w:val="28"/>
        </w:rPr>
        <w:footnoteReference w:id="2"/>
      </w:r>
      <w:r w:rsidRPr="00404B74">
        <w:rPr>
          <w:rFonts w:ascii="Times New Roman" w:hAnsi="Times New Roman" w:cs="Times New Roman"/>
          <w:sz w:val="28"/>
          <w:szCs w:val="28"/>
        </w:rPr>
        <w:t>:</w:t>
      </w:r>
    </w:p>
    <w:p w:rsidR="00363598" w:rsidRPr="00404B74" w:rsidRDefault="00363598" w:rsidP="00404B74">
      <w:pPr>
        <w:numPr>
          <w:ilvl w:val="0"/>
          <w:numId w:val="13"/>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на новое строительство;</w:t>
      </w:r>
    </w:p>
    <w:p w:rsidR="00363598" w:rsidRPr="00404B74" w:rsidRDefault="00363598" w:rsidP="00404B74">
      <w:pPr>
        <w:numPr>
          <w:ilvl w:val="0"/>
          <w:numId w:val="13"/>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на реконструкцию и техническое перевооружение действующих предприятий;</w:t>
      </w:r>
    </w:p>
    <w:p w:rsidR="00363598" w:rsidRPr="00404B74" w:rsidRDefault="00363598" w:rsidP="00404B74">
      <w:pPr>
        <w:numPr>
          <w:ilvl w:val="0"/>
          <w:numId w:val="13"/>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на расширение действующих предприятий;</w:t>
      </w:r>
    </w:p>
    <w:p w:rsidR="00363598" w:rsidRPr="00404B74" w:rsidRDefault="00363598" w:rsidP="00404B74">
      <w:pPr>
        <w:numPr>
          <w:ilvl w:val="0"/>
          <w:numId w:val="13"/>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на модернизацию оборудования.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 источникам финансирования различают капитальные вложения централизованные и децентрализованные.</w:t>
      </w:r>
    </w:p>
    <w:p w:rsidR="00363598" w:rsidRPr="00404B74" w:rsidRDefault="00363598" w:rsidP="00404B74">
      <w:pPr>
        <w:spacing w:line="360" w:lineRule="auto"/>
        <w:ind w:firstLine="709"/>
        <w:jc w:val="both"/>
        <w:rPr>
          <w:rFonts w:ascii="Times New Roman" w:hAnsi="Times New Roman" w:cs="Times New Roman"/>
          <w:sz w:val="28"/>
          <w:szCs w:val="28"/>
        </w:rPr>
      </w:pPr>
    </w:p>
    <w:p w:rsidR="00363598" w:rsidRPr="00404B74" w:rsidRDefault="00363598" w:rsidP="00404B74">
      <w:pPr>
        <w:pStyle w:val="2"/>
        <w:spacing w:before="0" w:after="0" w:line="360" w:lineRule="auto"/>
        <w:ind w:firstLine="709"/>
        <w:jc w:val="both"/>
        <w:rPr>
          <w:rFonts w:ascii="Times New Roman" w:hAnsi="Times New Roman" w:cs="Times New Roman"/>
          <w:b w:val="0"/>
          <w:i w:val="0"/>
        </w:rPr>
      </w:pPr>
      <w:bookmarkStart w:id="15" w:name="_Toc238982785"/>
      <w:r w:rsidRPr="00404B74">
        <w:rPr>
          <w:rFonts w:ascii="Times New Roman" w:hAnsi="Times New Roman" w:cs="Times New Roman"/>
          <w:b w:val="0"/>
          <w:i w:val="0"/>
        </w:rPr>
        <w:t>1.2</w:t>
      </w:r>
      <w:r w:rsidR="00404B74">
        <w:rPr>
          <w:rFonts w:ascii="Times New Roman" w:hAnsi="Times New Roman" w:cs="Times New Roman"/>
          <w:b w:val="0"/>
          <w:i w:val="0"/>
        </w:rPr>
        <w:t xml:space="preserve"> </w:t>
      </w:r>
      <w:r w:rsidRPr="00404B74">
        <w:rPr>
          <w:rFonts w:ascii="Times New Roman" w:hAnsi="Times New Roman" w:cs="Times New Roman"/>
          <w:b w:val="0"/>
          <w:i w:val="0"/>
        </w:rPr>
        <w:t>Структура и значение капитальных вложений</w:t>
      </w:r>
      <w:bookmarkEnd w:id="15"/>
    </w:p>
    <w:p w:rsidR="00771FCE" w:rsidRPr="00404B74" w:rsidRDefault="00771FCE" w:rsidP="00404B74">
      <w:pPr>
        <w:spacing w:line="360" w:lineRule="auto"/>
        <w:ind w:firstLine="709"/>
        <w:jc w:val="both"/>
        <w:rPr>
          <w:rFonts w:ascii="Times New Roman" w:hAnsi="Times New Roman"/>
          <w:sz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Эффективность использования капитальных вложений в значительной мере зависит от их структуры. Различают следующие виды структур капитальных вложений: технологическую, воспроизводственную, отраслевую и территориальную.</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Под технологической структурой капитальных вложений понимаются состав затрат на сооружение как</w:t>
      </w:r>
      <w:r w:rsidR="0011082A" w:rsidRPr="00404B74">
        <w:rPr>
          <w:rFonts w:ascii="Times New Roman" w:hAnsi="Times New Roman" w:cs="Times New Roman"/>
          <w:sz w:val="28"/>
          <w:szCs w:val="28"/>
        </w:rPr>
        <w:t>ого-либо объекта и их доля в общ</w:t>
      </w:r>
      <w:r w:rsidRPr="00404B74">
        <w:rPr>
          <w:rFonts w:ascii="Times New Roman" w:hAnsi="Times New Roman" w:cs="Times New Roman"/>
          <w:sz w:val="28"/>
          <w:szCs w:val="28"/>
        </w:rPr>
        <w:t>ей сметной стоимости.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табл. 1 приводится условная технологическая структура капитальных вложений при сооружении какого-либо объекта.</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частью основных производственных фондов будущего предприятия. Увеличение доли машин и оборудования, т.е. активной части основных производственных фондов будущего предприятия, способствует увеличению производственной мощности предприятия, а, следовательно, капитальные вложения на единицу продукции снижаются. Экономическая эффективность достигается и за счет повышения уровня механизации труда и работ</w:t>
      </w:r>
      <w:r w:rsidR="003F21C6" w:rsidRPr="00404B74">
        <w:rPr>
          <w:rStyle w:val="ab"/>
          <w:rFonts w:ascii="Times New Roman" w:hAnsi="Times New Roman"/>
          <w:sz w:val="28"/>
          <w:szCs w:val="28"/>
        </w:rPr>
        <w:footnoteReference w:id="3"/>
      </w:r>
      <w:r w:rsidRPr="00404B74">
        <w:rPr>
          <w:rFonts w:ascii="Times New Roman" w:hAnsi="Times New Roman" w:cs="Times New Roman"/>
          <w:sz w:val="28"/>
          <w:szCs w:val="28"/>
        </w:rPr>
        <w:t>.</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Таблица 1</w:t>
      </w:r>
      <w:r w:rsidR="00A42206" w:rsidRPr="00404B74">
        <w:rPr>
          <w:rFonts w:ascii="Times New Roman" w:hAnsi="Times New Roman" w:cs="Times New Roman"/>
          <w:sz w:val="28"/>
          <w:szCs w:val="28"/>
        </w:rPr>
        <w:t>.1.</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Технологическая структур</w:t>
      </w:r>
      <w:r w:rsidR="00771FCE" w:rsidRPr="00404B74">
        <w:rPr>
          <w:rFonts w:ascii="Times New Roman" w:hAnsi="Times New Roman" w:cs="Times New Roman"/>
          <w:sz w:val="28"/>
          <w:szCs w:val="28"/>
        </w:rPr>
        <w:t>а инвестиций в основной капитал</w:t>
      </w:r>
      <w:r w:rsidRPr="00404B74">
        <w:rPr>
          <w:rFonts w:ascii="Times New Roman" w:hAnsi="Times New Roman" w:cs="Times New Roman"/>
          <w:sz w:val="28"/>
          <w:szCs w:val="28"/>
        </w:rPr>
        <w:t xml:space="preserve"> (в % к итогу)</w:t>
      </w:r>
    </w:p>
    <w:tbl>
      <w:tblPr>
        <w:tblW w:w="9535" w:type="dxa"/>
        <w:tblInd w:w="40" w:type="dxa"/>
        <w:tblLayout w:type="fixed"/>
        <w:tblCellMar>
          <w:left w:w="40" w:type="dxa"/>
          <w:right w:w="40" w:type="dxa"/>
        </w:tblCellMar>
        <w:tblLook w:val="0000" w:firstRow="0" w:lastRow="0" w:firstColumn="0" w:lastColumn="0" w:noHBand="0" w:noVBand="0"/>
      </w:tblPr>
      <w:tblGrid>
        <w:gridCol w:w="4680"/>
        <w:gridCol w:w="766"/>
        <w:gridCol w:w="811"/>
        <w:gridCol w:w="840"/>
        <w:gridCol w:w="812"/>
        <w:gridCol w:w="826"/>
        <w:gridCol w:w="800"/>
      </w:tblGrid>
      <w:tr w:rsidR="00363598" w:rsidRPr="00404B74">
        <w:trPr>
          <w:trHeight w:val="248"/>
        </w:trPr>
        <w:tc>
          <w:tcPr>
            <w:tcW w:w="4680"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363598" w:rsidRPr="00404B74" w:rsidRDefault="00771FCE" w:rsidP="00404B74">
            <w:pPr>
              <w:spacing w:line="360" w:lineRule="auto"/>
              <w:rPr>
                <w:rFonts w:ascii="Times New Roman" w:hAnsi="Times New Roman" w:cs="Times New Roman"/>
              </w:rPr>
            </w:pPr>
            <w:r w:rsidRPr="00404B74">
              <w:rPr>
                <w:rFonts w:ascii="Times New Roman" w:hAnsi="Times New Roman" w:cs="Times New Roman"/>
              </w:rPr>
              <w:t>2004</w:t>
            </w:r>
          </w:p>
        </w:tc>
        <w:tc>
          <w:tcPr>
            <w:tcW w:w="811" w:type="dxa"/>
            <w:tcBorders>
              <w:top w:val="single" w:sz="4" w:space="0" w:color="auto"/>
              <w:left w:val="single" w:sz="4" w:space="0" w:color="auto"/>
              <w:bottom w:val="single" w:sz="4" w:space="0" w:color="auto"/>
              <w:right w:val="single" w:sz="4" w:space="0" w:color="auto"/>
            </w:tcBorders>
          </w:tcPr>
          <w:p w:rsidR="00363598" w:rsidRPr="00404B74" w:rsidRDefault="00771FCE" w:rsidP="00404B74">
            <w:pPr>
              <w:spacing w:line="360" w:lineRule="auto"/>
              <w:rPr>
                <w:rFonts w:ascii="Times New Roman" w:hAnsi="Times New Roman" w:cs="Times New Roman"/>
              </w:rPr>
            </w:pPr>
            <w:r w:rsidRPr="00404B74">
              <w:rPr>
                <w:rFonts w:ascii="Times New Roman" w:hAnsi="Times New Roman" w:cs="Times New Roman"/>
              </w:rPr>
              <w:t>2005</w:t>
            </w:r>
          </w:p>
        </w:tc>
        <w:tc>
          <w:tcPr>
            <w:tcW w:w="840"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200</w:t>
            </w:r>
            <w:r w:rsidR="00771FCE" w:rsidRPr="00404B74">
              <w:rPr>
                <w:rFonts w:ascii="Times New Roman" w:hAnsi="Times New Roman" w:cs="Times New Roman"/>
              </w:rPr>
              <w:t>6</w:t>
            </w:r>
          </w:p>
        </w:tc>
        <w:tc>
          <w:tcPr>
            <w:tcW w:w="812"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200</w:t>
            </w:r>
            <w:r w:rsidR="00771FCE" w:rsidRPr="00404B74">
              <w:rPr>
                <w:rFonts w:ascii="Times New Roman" w:hAnsi="Times New Roman" w:cs="Times New Roman"/>
              </w:rPr>
              <w:t>7</w:t>
            </w:r>
          </w:p>
        </w:tc>
        <w:tc>
          <w:tcPr>
            <w:tcW w:w="826"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200</w:t>
            </w:r>
            <w:r w:rsidR="00771FCE" w:rsidRPr="00404B74">
              <w:rPr>
                <w:rFonts w:ascii="Times New Roman" w:hAnsi="Times New Roman" w:cs="Times New Roman"/>
              </w:rPr>
              <w:t>8</w:t>
            </w:r>
          </w:p>
        </w:tc>
        <w:tc>
          <w:tcPr>
            <w:tcW w:w="800"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200</w:t>
            </w:r>
            <w:r w:rsidR="00771FCE" w:rsidRPr="00404B74">
              <w:rPr>
                <w:rFonts w:ascii="Times New Roman" w:hAnsi="Times New Roman" w:cs="Times New Roman"/>
              </w:rPr>
              <w:t>9</w:t>
            </w:r>
          </w:p>
        </w:tc>
      </w:tr>
      <w:tr w:rsidR="00363598" w:rsidRPr="00404B74">
        <w:trPr>
          <w:trHeight w:val="1356"/>
        </w:trPr>
        <w:tc>
          <w:tcPr>
            <w:tcW w:w="4680" w:type="dxa"/>
            <w:tcBorders>
              <w:top w:val="single" w:sz="4" w:space="0" w:color="auto"/>
              <w:left w:val="single" w:sz="4" w:space="0" w:color="auto"/>
              <w:bottom w:val="single" w:sz="4" w:space="0" w:color="auto"/>
              <w:right w:val="single" w:sz="4" w:space="0" w:color="auto"/>
            </w:tcBorders>
          </w:tcPr>
          <w:p w:rsidR="00363598" w:rsidRPr="00404B74" w:rsidRDefault="00771FCE" w:rsidP="00404B74">
            <w:pPr>
              <w:spacing w:line="360" w:lineRule="auto"/>
              <w:rPr>
                <w:rFonts w:ascii="Times New Roman" w:hAnsi="Times New Roman" w:cs="Times New Roman"/>
              </w:rPr>
            </w:pPr>
            <w:r w:rsidRPr="00404B74">
              <w:rPr>
                <w:rFonts w:ascii="Times New Roman" w:hAnsi="Times New Roman" w:cs="Times New Roman"/>
              </w:rPr>
              <w:t>Инвестиции в основной капи</w:t>
            </w:r>
            <w:r w:rsidR="00363598" w:rsidRPr="00404B74">
              <w:rPr>
                <w:rFonts w:ascii="Times New Roman" w:hAnsi="Times New Roman" w:cs="Times New Roman"/>
              </w:rPr>
              <w:t>тал – всего</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в том числе на:</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строительно-монтажные работы</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оборудование, инструмент, инвентарь</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прочие капитальные работы и затраты</w:t>
            </w:r>
          </w:p>
        </w:tc>
        <w:tc>
          <w:tcPr>
            <w:tcW w:w="766"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100</w:t>
            </w:r>
          </w:p>
          <w:p w:rsidR="00363598" w:rsidRPr="00404B74" w:rsidRDefault="00363598" w:rsidP="00404B74">
            <w:pPr>
              <w:spacing w:line="360" w:lineRule="auto"/>
              <w:rPr>
                <w:rFonts w:ascii="Times New Roman" w:hAnsi="Times New Roman" w:cs="Times New Roman"/>
              </w:rPr>
            </w:pP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49</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25</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26</w:t>
            </w:r>
          </w:p>
        </w:tc>
        <w:tc>
          <w:tcPr>
            <w:tcW w:w="811"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100</w:t>
            </w:r>
          </w:p>
          <w:p w:rsidR="00363598" w:rsidRPr="00404B74" w:rsidRDefault="00363598" w:rsidP="00404B74">
            <w:pPr>
              <w:spacing w:line="360" w:lineRule="auto"/>
              <w:rPr>
                <w:rFonts w:ascii="Times New Roman" w:hAnsi="Times New Roman" w:cs="Times New Roman"/>
              </w:rPr>
            </w:pP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60</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24</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16</w:t>
            </w:r>
          </w:p>
        </w:tc>
        <w:tc>
          <w:tcPr>
            <w:tcW w:w="840"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100</w:t>
            </w:r>
          </w:p>
          <w:p w:rsidR="00363598" w:rsidRPr="00404B74" w:rsidRDefault="00363598" w:rsidP="00404B74">
            <w:pPr>
              <w:spacing w:line="360" w:lineRule="auto"/>
              <w:rPr>
                <w:rFonts w:ascii="Times New Roman" w:hAnsi="Times New Roman" w:cs="Times New Roman"/>
              </w:rPr>
            </w:pP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65</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20</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15</w:t>
            </w:r>
          </w:p>
        </w:tc>
        <w:tc>
          <w:tcPr>
            <w:tcW w:w="812"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100</w:t>
            </w:r>
          </w:p>
          <w:p w:rsidR="00363598" w:rsidRPr="00404B74" w:rsidRDefault="00363598" w:rsidP="00404B74">
            <w:pPr>
              <w:spacing w:line="360" w:lineRule="auto"/>
              <w:rPr>
                <w:rFonts w:ascii="Times New Roman" w:hAnsi="Times New Roman" w:cs="Times New Roman"/>
              </w:rPr>
            </w:pP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64</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22</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14</w:t>
            </w:r>
          </w:p>
        </w:tc>
        <w:tc>
          <w:tcPr>
            <w:tcW w:w="826"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100</w:t>
            </w:r>
          </w:p>
          <w:p w:rsidR="00363598" w:rsidRPr="00404B74" w:rsidRDefault="00363598" w:rsidP="00404B74">
            <w:pPr>
              <w:spacing w:line="360" w:lineRule="auto"/>
              <w:rPr>
                <w:rFonts w:ascii="Times New Roman" w:hAnsi="Times New Roman" w:cs="Times New Roman"/>
              </w:rPr>
            </w:pP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63</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24</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13</w:t>
            </w:r>
          </w:p>
        </w:tc>
        <w:tc>
          <w:tcPr>
            <w:tcW w:w="800"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100</w:t>
            </w:r>
          </w:p>
          <w:p w:rsidR="00363598" w:rsidRPr="00404B74" w:rsidRDefault="00363598" w:rsidP="00404B74">
            <w:pPr>
              <w:spacing w:line="360" w:lineRule="auto"/>
              <w:rPr>
                <w:rFonts w:ascii="Times New Roman" w:hAnsi="Times New Roman" w:cs="Times New Roman"/>
              </w:rPr>
            </w:pP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63</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23</w:t>
            </w:r>
          </w:p>
          <w:p w:rsidR="00363598" w:rsidRPr="00404B74" w:rsidRDefault="00363598" w:rsidP="00404B74">
            <w:pPr>
              <w:spacing w:line="360" w:lineRule="auto"/>
              <w:rPr>
                <w:rFonts w:ascii="Times New Roman" w:hAnsi="Times New Roman" w:cs="Times New Roman"/>
              </w:rPr>
            </w:pPr>
            <w:r w:rsidRPr="00404B74">
              <w:rPr>
                <w:rFonts w:ascii="Times New Roman" w:hAnsi="Times New Roman" w:cs="Times New Roman"/>
              </w:rPr>
              <w:t>14</w:t>
            </w:r>
          </w:p>
        </w:tc>
      </w:tr>
    </w:tbl>
    <w:p w:rsidR="00771FCE" w:rsidRPr="00404B74" w:rsidRDefault="00771FCE"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Воспроизводственная структура капитальных вложений также оказывает существенное влияние на эффективность их использования.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Под воспроизводственной структурой капитальных вложений понимаются их распределение и соотношение в общей сметной стоимости по формам воспроизводства основных производственных фондов. Рассчитывается,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расширение действующего производства, модернизацию.</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Совершенствование воспроизводственной структуры заключается в повышении доли капитальных вложений, направляемых на реконструкцию и техническое перевооружение действующего производства. Теория и практика свидетельствуют о том, что реконструкция и техническое перевооружение производства намного выгоднее, чем новое строительство, по многим причинам: во-первых, сокращается срок ввода в действие дополнительных производственных мощностей; во-вторых, в значительной мере уменьшаются удельные капитальные вложения.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Экономическая эффективность капитальных вложений на уровне народного хозяйства существенно зависит и от отраслевой, и от территориальной (региональной) структуры капитальных вложений</w:t>
      </w:r>
      <w:r w:rsidR="003F21C6" w:rsidRPr="00404B74">
        <w:rPr>
          <w:rStyle w:val="ab"/>
          <w:rFonts w:ascii="Times New Roman" w:hAnsi="Times New Roman"/>
          <w:sz w:val="28"/>
          <w:szCs w:val="28"/>
        </w:rPr>
        <w:footnoteReference w:id="4"/>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Под отраслевой структурой капитальных вложений понимаются их распределение и соотношение по отраслям промышленности и народного хозяйства в целом. Ее совершенствование заключается в обеспечении пропорциональности и в более быстром развитии тех отраслей, которые обеспечивают ускорение НТП во всем народном хозяйстве.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В табл. </w:t>
      </w:r>
      <w:r w:rsidR="00A42206" w:rsidRPr="00404B74">
        <w:rPr>
          <w:rFonts w:ascii="Times New Roman" w:hAnsi="Times New Roman" w:cs="Times New Roman"/>
          <w:sz w:val="28"/>
          <w:szCs w:val="28"/>
        </w:rPr>
        <w:t xml:space="preserve">1.2. </w:t>
      </w:r>
      <w:r w:rsidRPr="00404B74">
        <w:rPr>
          <w:rFonts w:ascii="Times New Roman" w:hAnsi="Times New Roman" w:cs="Times New Roman"/>
          <w:sz w:val="28"/>
          <w:szCs w:val="28"/>
        </w:rPr>
        <w:t xml:space="preserve">приведена отраслевая структура капитальных вложений за </w:t>
      </w:r>
      <w:r w:rsidR="00771FCE" w:rsidRPr="00404B74">
        <w:rPr>
          <w:rFonts w:ascii="Times New Roman" w:hAnsi="Times New Roman" w:cs="Times New Roman"/>
          <w:sz w:val="28"/>
          <w:szCs w:val="28"/>
        </w:rPr>
        <w:t>2003</w:t>
      </w:r>
      <w:r w:rsidRPr="00404B74">
        <w:rPr>
          <w:rFonts w:ascii="Times New Roman" w:hAnsi="Times New Roman" w:cs="Times New Roman"/>
          <w:sz w:val="28"/>
          <w:szCs w:val="28"/>
        </w:rPr>
        <w:t>-</w:t>
      </w:r>
      <w:r w:rsidR="003F21C6" w:rsidRPr="00404B74">
        <w:rPr>
          <w:rFonts w:ascii="Times New Roman" w:hAnsi="Times New Roman" w:cs="Times New Roman"/>
          <w:sz w:val="28"/>
          <w:szCs w:val="28"/>
        </w:rPr>
        <w:t>200</w:t>
      </w:r>
      <w:r w:rsidR="00771FCE" w:rsidRPr="00404B74">
        <w:rPr>
          <w:rFonts w:ascii="Times New Roman" w:hAnsi="Times New Roman" w:cs="Times New Roman"/>
          <w:sz w:val="28"/>
          <w:szCs w:val="28"/>
        </w:rPr>
        <w:t>8</w:t>
      </w:r>
      <w:r w:rsidRPr="00404B74">
        <w:rPr>
          <w:rFonts w:ascii="Times New Roman" w:hAnsi="Times New Roman" w:cs="Times New Roman"/>
          <w:sz w:val="28"/>
          <w:szCs w:val="28"/>
        </w:rPr>
        <w:t>гг.</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 данным таблицы, наибольшая доля капитальных вложений была направлена на поддержание и развитие отраслей топливно-энергетического комплекса, что не способствовало, повышению эффективности производства.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Под территориальной структурой капитальных вложений понимаются их распределение и соотношение в общей совокупности по отдельным экономическим районам, областям, краям и республикам РФ.</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Смысл совершенствования территориальной структуры капитальных вложений заключается в том, чтобы она позволяла получить максимум экономического и социального эффекта.</w:t>
      </w:r>
    </w:p>
    <w:p w:rsidR="00404B74" w:rsidRDefault="00404B74" w:rsidP="00404B74">
      <w:pPr>
        <w:spacing w:line="360" w:lineRule="auto"/>
        <w:ind w:firstLine="709"/>
        <w:jc w:val="both"/>
        <w:rPr>
          <w:rFonts w:ascii="Times New Roman" w:hAnsi="Times New Roman" w:cs="Times New Roman"/>
          <w:sz w:val="28"/>
          <w:szCs w:val="28"/>
        </w:rPr>
      </w:pPr>
    </w:p>
    <w:p w:rsidR="00363598" w:rsidRPr="00404B74" w:rsidRDefault="00404B74" w:rsidP="00404B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63598" w:rsidRPr="00404B74">
        <w:rPr>
          <w:rFonts w:ascii="Times New Roman" w:hAnsi="Times New Roman" w:cs="Times New Roman"/>
          <w:sz w:val="28"/>
          <w:szCs w:val="28"/>
        </w:rPr>
        <w:t xml:space="preserve">Таблица </w:t>
      </w:r>
      <w:r w:rsidR="00A42206" w:rsidRPr="00404B74">
        <w:rPr>
          <w:rFonts w:ascii="Times New Roman" w:hAnsi="Times New Roman" w:cs="Times New Roman"/>
          <w:sz w:val="28"/>
          <w:szCs w:val="28"/>
        </w:rPr>
        <w:t>1.</w:t>
      </w:r>
      <w:r w:rsidR="00363598" w:rsidRPr="00404B74">
        <w:rPr>
          <w:rFonts w:ascii="Times New Roman" w:hAnsi="Times New Roman" w:cs="Times New Roman"/>
          <w:sz w:val="28"/>
          <w:szCs w:val="28"/>
        </w:rPr>
        <w:t>2</w:t>
      </w:r>
      <w:r>
        <w:rPr>
          <w:rFonts w:ascii="Times New Roman" w:hAnsi="Times New Roman" w:cs="Times New Roman"/>
          <w:sz w:val="28"/>
          <w:szCs w:val="28"/>
        </w:rPr>
        <w:t xml:space="preserve"> </w:t>
      </w:r>
      <w:r w:rsidR="00363598" w:rsidRPr="00404B74">
        <w:rPr>
          <w:rFonts w:ascii="Times New Roman" w:hAnsi="Times New Roman" w:cs="Times New Roman"/>
          <w:sz w:val="28"/>
          <w:szCs w:val="28"/>
        </w:rPr>
        <w:t>Инвестиции в основной капитал по отраслям экономики</w:t>
      </w:r>
      <w:r w:rsidR="00771FCE" w:rsidRPr="00404B74">
        <w:rPr>
          <w:rFonts w:ascii="Times New Roman" w:hAnsi="Times New Roman" w:cs="Times New Roman"/>
          <w:sz w:val="28"/>
          <w:szCs w:val="28"/>
        </w:rPr>
        <w:t xml:space="preserve"> </w:t>
      </w:r>
      <w:r w:rsidR="00363598" w:rsidRPr="00404B74">
        <w:rPr>
          <w:rFonts w:ascii="Times New Roman" w:hAnsi="Times New Roman" w:cs="Times New Roman"/>
          <w:sz w:val="28"/>
          <w:szCs w:val="28"/>
        </w:rPr>
        <w:t>(в % к итогу)</w:t>
      </w:r>
    </w:p>
    <w:tbl>
      <w:tblPr>
        <w:tblW w:w="9602" w:type="dxa"/>
        <w:tblInd w:w="40" w:type="dxa"/>
        <w:tblLayout w:type="fixed"/>
        <w:tblCellMar>
          <w:left w:w="40" w:type="dxa"/>
          <w:right w:w="40" w:type="dxa"/>
        </w:tblCellMar>
        <w:tblLook w:val="0000" w:firstRow="0" w:lastRow="0" w:firstColumn="0" w:lastColumn="0" w:noHBand="0" w:noVBand="0"/>
      </w:tblPr>
      <w:tblGrid>
        <w:gridCol w:w="4438"/>
        <w:gridCol w:w="888"/>
        <w:gridCol w:w="873"/>
        <w:gridCol w:w="966"/>
        <w:gridCol w:w="842"/>
        <w:gridCol w:w="861"/>
        <w:gridCol w:w="734"/>
      </w:tblGrid>
      <w:tr w:rsidR="00363598" w:rsidRPr="00404B74">
        <w:trPr>
          <w:trHeight w:val="297"/>
        </w:trPr>
        <w:tc>
          <w:tcPr>
            <w:tcW w:w="4438"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p>
        </w:tc>
        <w:tc>
          <w:tcPr>
            <w:tcW w:w="888" w:type="dxa"/>
            <w:tcBorders>
              <w:top w:val="single" w:sz="4" w:space="0" w:color="auto"/>
              <w:left w:val="single" w:sz="4" w:space="0" w:color="auto"/>
              <w:bottom w:val="single" w:sz="4" w:space="0" w:color="auto"/>
              <w:right w:val="single" w:sz="4" w:space="0" w:color="auto"/>
            </w:tcBorders>
          </w:tcPr>
          <w:p w:rsidR="00363598" w:rsidRPr="00404B74" w:rsidRDefault="00771FCE" w:rsidP="00404B74">
            <w:pPr>
              <w:pStyle w:val="25"/>
            </w:pPr>
            <w:r w:rsidRPr="00404B74">
              <w:t>2003</w:t>
            </w:r>
          </w:p>
        </w:tc>
        <w:tc>
          <w:tcPr>
            <w:tcW w:w="873" w:type="dxa"/>
            <w:tcBorders>
              <w:top w:val="single" w:sz="4" w:space="0" w:color="auto"/>
              <w:left w:val="single" w:sz="4" w:space="0" w:color="auto"/>
              <w:bottom w:val="single" w:sz="4" w:space="0" w:color="auto"/>
              <w:right w:val="single" w:sz="4" w:space="0" w:color="auto"/>
            </w:tcBorders>
          </w:tcPr>
          <w:p w:rsidR="00363598" w:rsidRPr="00404B74" w:rsidRDefault="00771FCE" w:rsidP="00404B74">
            <w:pPr>
              <w:pStyle w:val="25"/>
            </w:pPr>
            <w:r w:rsidRPr="00404B74">
              <w:t>2004</w:t>
            </w:r>
          </w:p>
        </w:tc>
        <w:tc>
          <w:tcPr>
            <w:tcW w:w="966"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200</w:t>
            </w:r>
            <w:r w:rsidR="00771FCE" w:rsidRPr="00404B74">
              <w:t>5</w:t>
            </w:r>
          </w:p>
        </w:tc>
        <w:tc>
          <w:tcPr>
            <w:tcW w:w="842"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200</w:t>
            </w:r>
            <w:r w:rsidR="00771FCE" w:rsidRPr="00404B74">
              <w:t>6</w:t>
            </w:r>
          </w:p>
        </w:tc>
        <w:tc>
          <w:tcPr>
            <w:tcW w:w="861"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200</w:t>
            </w:r>
            <w:r w:rsidR="00771FCE" w:rsidRPr="00404B74">
              <w:t>7</w:t>
            </w:r>
          </w:p>
        </w:tc>
        <w:tc>
          <w:tcPr>
            <w:tcW w:w="734"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200</w:t>
            </w:r>
            <w:r w:rsidR="00771FCE" w:rsidRPr="00404B74">
              <w:t>8</w:t>
            </w:r>
          </w:p>
        </w:tc>
      </w:tr>
      <w:tr w:rsidR="004E7421" w:rsidRPr="00404B74">
        <w:trPr>
          <w:trHeight w:val="6874"/>
        </w:trPr>
        <w:tc>
          <w:tcPr>
            <w:tcW w:w="4438" w:type="dxa"/>
            <w:tcBorders>
              <w:top w:val="nil"/>
              <w:left w:val="single" w:sz="4" w:space="0" w:color="auto"/>
              <w:bottom w:val="single" w:sz="4" w:space="0" w:color="auto"/>
              <w:right w:val="single" w:sz="4" w:space="0" w:color="auto"/>
            </w:tcBorders>
          </w:tcPr>
          <w:p w:rsidR="004E7421" w:rsidRPr="00404B74" w:rsidRDefault="004E7421" w:rsidP="00404B74">
            <w:pPr>
              <w:pStyle w:val="25"/>
            </w:pPr>
            <w:r w:rsidRPr="00404B74">
              <w:t>Инвестиции в основной капитал —</w:t>
            </w:r>
            <w:r w:rsidR="00404B74">
              <w:t xml:space="preserve"> </w:t>
            </w:r>
            <w:r w:rsidRPr="00404B74">
              <w:t>всего</w:t>
            </w:r>
          </w:p>
          <w:p w:rsidR="004E7421" w:rsidRPr="00404B74" w:rsidRDefault="004E7421" w:rsidP="00404B74">
            <w:pPr>
              <w:pStyle w:val="25"/>
            </w:pPr>
            <w:r w:rsidRPr="00404B74">
              <w:t>в том числе:</w:t>
            </w:r>
          </w:p>
          <w:p w:rsidR="004E7421" w:rsidRPr="00404B74" w:rsidRDefault="004E7421" w:rsidP="00404B74">
            <w:pPr>
              <w:pStyle w:val="25"/>
            </w:pPr>
            <w:r w:rsidRPr="00404B74">
              <w:t>промышленность</w:t>
            </w:r>
          </w:p>
          <w:p w:rsidR="004E7421" w:rsidRPr="00404B74" w:rsidRDefault="004E7421" w:rsidP="00404B74">
            <w:pPr>
              <w:pStyle w:val="25"/>
            </w:pPr>
            <w:r w:rsidRPr="00404B74">
              <w:t>из нее:</w:t>
            </w:r>
          </w:p>
          <w:p w:rsidR="004E7421" w:rsidRPr="00404B74" w:rsidRDefault="004E7421" w:rsidP="00404B74">
            <w:pPr>
              <w:pStyle w:val="25"/>
            </w:pPr>
            <w:r w:rsidRPr="00404B74">
              <w:t>электроэнергетика</w:t>
            </w:r>
          </w:p>
          <w:p w:rsidR="004E7421" w:rsidRPr="00404B74" w:rsidRDefault="004E7421" w:rsidP="00404B74">
            <w:pPr>
              <w:pStyle w:val="25"/>
            </w:pPr>
            <w:r w:rsidRPr="00404B74">
              <w:t>угольная</w:t>
            </w:r>
          </w:p>
          <w:p w:rsidR="004E7421" w:rsidRPr="00404B74" w:rsidRDefault="004E7421" w:rsidP="00404B74">
            <w:pPr>
              <w:pStyle w:val="25"/>
            </w:pPr>
            <w:r w:rsidRPr="00404B74">
              <w:t>нефтяная и газовая</w:t>
            </w:r>
          </w:p>
          <w:p w:rsidR="004E7421" w:rsidRPr="00404B74" w:rsidRDefault="004E7421" w:rsidP="00404B74">
            <w:pPr>
              <w:pStyle w:val="25"/>
            </w:pPr>
            <w:r w:rsidRPr="00404B74">
              <w:t>черная металлургия</w:t>
            </w:r>
          </w:p>
          <w:p w:rsidR="004E7421" w:rsidRPr="00404B74" w:rsidRDefault="004E7421" w:rsidP="00404B74">
            <w:pPr>
              <w:pStyle w:val="25"/>
            </w:pPr>
            <w:r w:rsidRPr="00404B74">
              <w:t>химическая и нефтехимическая</w:t>
            </w:r>
          </w:p>
          <w:p w:rsidR="004E7421" w:rsidRPr="00404B74" w:rsidRDefault="004E7421" w:rsidP="00404B74">
            <w:pPr>
              <w:pStyle w:val="25"/>
            </w:pPr>
            <w:r w:rsidRPr="00404B74">
              <w:t>машиностроение и металлообработка</w:t>
            </w:r>
          </w:p>
          <w:p w:rsidR="004E7421" w:rsidRPr="00404B74" w:rsidRDefault="004E7421" w:rsidP="00404B74">
            <w:pPr>
              <w:pStyle w:val="25"/>
            </w:pPr>
            <w:r w:rsidRPr="00404B74">
              <w:t>промышленность строительных</w:t>
            </w:r>
          </w:p>
          <w:p w:rsidR="004E7421" w:rsidRPr="00404B74" w:rsidRDefault="004E7421" w:rsidP="00404B74">
            <w:pPr>
              <w:pStyle w:val="25"/>
            </w:pPr>
            <w:r w:rsidRPr="00404B74">
              <w:t>материалов</w:t>
            </w:r>
          </w:p>
          <w:p w:rsidR="004E7421" w:rsidRPr="00404B74" w:rsidRDefault="004E7421" w:rsidP="00404B74">
            <w:pPr>
              <w:pStyle w:val="25"/>
            </w:pPr>
            <w:r w:rsidRPr="00404B74">
              <w:t>легкая</w:t>
            </w:r>
          </w:p>
          <w:p w:rsidR="004E7421" w:rsidRPr="00404B74" w:rsidRDefault="004E7421" w:rsidP="00404B74">
            <w:pPr>
              <w:pStyle w:val="25"/>
            </w:pPr>
            <w:r w:rsidRPr="00404B74">
              <w:t>пищевая</w:t>
            </w:r>
          </w:p>
          <w:p w:rsidR="004E7421" w:rsidRPr="00404B74" w:rsidRDefault="004E7421" w:rsidP="00404B74">
            <w:pPr>
              <w:pStyle w:val="25"/>
            </w:pPr>
            <w:r w:rsidRPr="00404B74">
              <w:t>строительство</w:t>
            </w:r>
          </w:p>
          <w:p w:rsidR="004E7421" w:rsidRPr="00404B74" w:rsidRDefault="004E7421" w:rsidP="00404B74">
            <w:pPr>
              <w:pStyle w:val="25"/>
            </w:pPr>
            <w:r w:rsidRPr="00404B74">
              <w:t>сельское хозяйство</w:t>
            </w:r>
          </w:p>
          <w:p w:rsidR="004E7421" w:rsidRPr="00404B74" w:rsidRDefault="004E7421" w:rsidP="00404B74">
            <w:pPr>
              <w:pStyle w:val="25"/>
            </w:pPr>
            <w:r w:rsidRPr="00404B74">
              <w:t>транспорт</w:t>
            </w:r>
          </w:p>
          <w:p w:rsidR="004E7421" w:rsidRPr="00404B74" w:rsidRDefault="004E7421" w:rsidP="00404B74">
            <w:pPr>
              <w:pStyle w:val="25"/>
            </w:pPr>
            <w:r w:rsidRPr="00404B74">
              <w:t>связь</w:t>
            </w:r>
          </w:p>
          <w:p w:rsidR="004E7421" w:rsidRPr="00404B74" w:rsidRDefault="004E7421" w:rsidP="00404B74">
            <w:pPr>
              <w:pStyle w:val="25"/>
            </w:pPr>
            <w:r w:rsidRPr="00404B74">
              <w:t>торговля и общественное питание, материально-техническое снабжение и сбыт</w:t>
            </w:r>
          </w:p>
          <w:p w:rsidR="004E7421" w:rsidRPr="00404B74" w:rsidRDefault="004E7421" w:rsidP="00404B74">
            <w:pPr>
              <w:pStyle w:val="25"/>
            </w:pPr>
            <w:r w:rsidRPr="00404B74">
              <w:t>жилищное строительство</w:t>
            </w:r>
          </w:p>
          <w:p w:rsidR="004E7421" w:rsidRPr="00404B74" w:rsidRDefault="004E7421" w:rsidP="00404B74">
            <w:pPr>
              <w:pStyle w:val="25"/>
            </w:pPr>
            <w:r w:rsidRPr="00404B74">
              <w:t>предприятия прочих отраслей</w:t>
            </w:r>
          </w:p>
        </w:tc>
        <w:tc>
          <w:tcPr>
            <w:tcW w:w="888" w:type="dxa"/>
            <w:tcBorders>
              <w:top w:val="nil"/>
              <w:left w:val="single" w:sz="4" w:space="0" w:color="auto"/>
              <w:bottom w:val="single" w:sz="4" w:space="0" w:color="auto"/>
              <w:right w:val="single" w:sz="4" w:space="0" w:color="auto"/>
            </w:tcBorders>
          </w:tcPr>
          <w:p w:rsidR="004E7421" w:rsidRPr="00404B74" w:rsidRDefault="004E7421" w:rsidP="00404B74">
            <w:pPr>
              <w:pStyle w:val="25"/>
              <w:rPr>
                <w:bCs/>
              </w:rPr>
            </w:pPr>
          </w:p>
          <w:p w:rsidR="004E7421" w:rsidRPr="00404B74" w:rsidRDefault="004E7421" w:rsidP="00404B74">
            <w:pPr>
              <w:pStyle w:val="25"/>
              <w:rPr>
                <w:bCs/>
              </w:rPr>
            </w:pPr>
            <w:r w:rsidRPr="00404B74">
              <w:rPr>
                <w:bCs/>
              </w:rPr>
              <w:t>100</w:t>
            </w:r>
          </w:p>
          <w:p w:rsidR="007D3318" w:rsidRPr="00404B74" w:rsidRDefault="007D3318" w:rsidP="00404B74">
            <w:pPr>
              <w:pStyle w:val="25"/>
            </w:pPr>
          </w:p>
          <w:p w:rsidR="004E7421" w:rsidRPr="00404B74" w:rsidRDefault="004E7421" w:rsidP="00404B74">
            <w:pPr>
              <w:pStyle w:val="25"/>
            </w:pPr>
            <w:r w:rsidRPr="00404B74">
              <w:t>36,4</w:t>
            </w:r>
          </w:p>
          <w:p w:rsidR="007D3318" w:rsidRPr="00404B74" w:rsidRDefault="007D3318" w:rsidP="00404B74">
            <w:pPr>
              <w:pStyle w:val="25"/>
            </w:pPr>
          </w:p>
          <w:p w:rsidR="004E7421" w:rsidRPr="00404B74" w:rsidRDefault="004E7421" w:rsidP="00404B74">
            <w:pPr>
              <w:pStyle w:val="25"/>
            </w:pPr>
            <w:r w:rsidRPr="00404B74">
              <w:t>4,4</w:t>
            </w:r>
          </w:p>
          <w:p w:rsidR="00CB42FC" w:rsidRPr="00404B74" w:rsidRDefault="007D3318" w:rsidP="00404B74">
            <w:pPr>
              <w:pStyle w:val="25"/>
            </w:pPr>
            <w:r w:rsidRPr="00404B74">
              <w:t>2,1</w:t>
            </w:r>
          </w:p>
          <w:p w:rsidR="00CB42FC" w:rsidRPr="00404B74" w:rsidRDefault="00CB42FC" w:rsidP="00404B74">
            <w:pPr>
              <w:pStyle w:val="25"/>
            </w:pPr>
            <w:r w:rsidRPr="00404B74">
              <w:t>9,7</w:t>
            </w:r>
          </w:p>
          <w:p w:rsidR="00CB42FC" w:rsidRPr="00404B74" w:rsidRDefault="00CB42FC" w:rsidP="00404B74">
            <w:pPr>
              <w:pStyle w:val="25"/>
            </w:pPr>
            <w:r w:rsidRPr="00404B74">
              <w:t>1,4</w:t>
            </w:r>
          </w:p>
          <w:p w:rsidR="00CB42FC" w:rsidRPr="00404B74" w:rsidRDefault="00CB42FC" w:rsidP="00404B74">
            <w:pPr>
              <w:pStyle w:val="25"/>
            </w:pPr>
            <w:r w:rsidRPr="00404B74">
              <w:t>0,6</w:t>
            </w:r>
          </w:p>
          <w:p w:rsidR="00CB42FC" w:rsidRPr="00404B74" w:rsidRDefault="00CB42FC" w:rsidP="00404B74">
            <w:pPr>
              <w:pStyle w:val="25"/>
            </w:pPr>
            <w:r w:rsidRPr="00404B74">
              <w:t>1,7</w:t>
            </w:r>
          </w:p>
          <w:p w:rsidR="00CB42FC" w:rsidRPr="00404B74" w:rsidRDefault="00CB42FC" w:rsidP="00404B74">
            <w:pPr>
              <w:pStyle w:val="25"/>
            </w:pPr>
            <w:r w:rsidRPr="00404B74">
              <w:t>2,5</w:t>
            </w:r>
          </w:p>
          <w:p w:rsidR="00CB42FC" w:rsidRPr="00404B74" w:rsidRDefault="00CB42FC" w:rsidP="00404B74">
            <w:pPr>
              <w:pStyle w:val="25"/>
            </w:pPr>
            <w:r w:rsidRPr="00404B74">
              <w:t>1,7</w:t>
            </w:r>
          </w:p>
          <w:p w:rsidR="00CB42FC" w:rsidRPr="00404B74" w:rsidRDefault="00CB42FC" w:rsidP="00404B74">
            <w:pPr>
              <w:pStyle w:val="25"/>
            </w:pPr>
            <w:r w:rsidRPr="00404B74">
              <w:t>0,7</w:t>
            </w:r>
          </w:p>
          <w:p w:rsidR="00CB42FC" w:rsidRPr="00404B74" w:rsidRDefault="00CB42FC" w:rsidP="00404B74">
            <w:pPr>
              <w:pStyle w:val="25"/>
            </w:pPr>
            <w:r w:rsidRPr="00404B74">
              <w:t>3,6</w:t>
            </w:r>
          </w:p>
          <w:p w:rsidR="00CB42FC" w:rsidRPr="00404B74" w:rsidRDefault="00CB42FC" w:rsidP="00404B74">
            <w:pPr>
              <w:pStyle w:val="25"/>
            </w:pPr>
            <w:r w:rsidRPr="00404B74">
              <w:t>4,0</w:t>
            </w:r>
          </w:p>
          <w:p w:rsidR="00CB42FC" w:rsidRPr="00404B74" w:rsidRDefault="00CB42FC" w:rsidP="00404B74">
            <w:pPr>
              <w:pStyle w:val="25"/>
            </w:pPr>
            <w:r w:rsidRPr="00404B74">
              <w:t>4,3</w:t>
            </w:r>
          </w:p>
          <w:p w:rsidR="00CB42FC" w:rsidRPr="00404B74" w:rsidRDefault="00CB42FC" w:rsidP="00404B74">
            <w:pPr>
              <w:pStyle w:val="25"/>
            </w:pPr>
            <w:r w:rsidRPr="00404B74">
              <w:t>18,4</w:t>
            </w:r>
          </w:p>
          <w:p w:rsidR="00CB42FC" w:rsidRPr="00404B74" w:rsidRDefault="00CB42FC" w:rsidP="00404B74">
            <w:pPr>
              <w:pStyle w:val="25"/>
            </w:pPr>
            <w:r w:rsidRPr="00404B74">
              <w:t>0,</w:t>
            </w:r>
            <w:r w:rsidR="0092081A" w:rsidRPr="00404B74">
              <w:t>7</w:t>
            </w:r>
          </w:p>
          <w:p w:rsidR="00CB42FC" w:rsidRPr="00404B74" w:rsidRDefault="00CB42FC" w:rsidP="00404B74">
            <w:pPr>
              <w:pStyle w:val="25"/>
            </w:pPr>
            <w:r w:rsidRPr="00404B74">
              <w:t>1,4</w:t>
            </w:r>
          </w:p>
          <w:p w:rsidR="00CB42FC" w:rsidRPr="00404B74" w:rsidRDefault="0092081A" w:rsidP="00404B74">
            <w:pPr>
              <w:pStyle w:val="25"/>
            </w:pPr>
            <w:r w:rsidRPr="00404B74">
              <w:t>26,7</w:t>
            </w:r>
          </w:p>
          <w:p w:rsidR="004E7421" w:rsidRPr="00404B74" w:rsidRDefault="0092081A" w:rsidP="00404B74">
            <w:pPr>
              <w:pStyle w:val="25"/>
            </w:pPr>
            <w:r w:rsidRPr="00404B74">
              <w:t>22,7</w:t>
            </w:r>
          </w:p>
        </w:tc>
        <w:tc>
          <w:tcPr>
            <w:tcW w:w="873" w:type="dxa"/>
            <w:tcBorders>
              <w:top w:val="nil"/>
              <w:left w:val="single" w:sz="4" w:space="0" w:color="auto"/>
              <w:bottom w:val="single" w:sz="4" w:space="0" w:color="auto"/>
              <w:right w:val="single" w:sz="4" w:space="0" w:color="auto"/>
            </w:tcBorders>
          </w:tcPr>
          <w:p w:rsidR="004E7421" w:rsidRPr="00404B74" w:rsidRDefault="004E7421" w:rsidP="00404B74">
            <w:pPr>
              <w:pStyle w:val="25"/>
              <w:rPr>
                <w:bCs/>
              </w:rPr>
            </w:pPr>
          </w:p>
          <w:p w:rsidR="004E7421" w:rsidRPr="00404B74" w:rsidRDefault="004E7421" w:rsidP="00404B74">
            <w:pPr>
              <w:pStyle w:val="25"/>
              <w:rPr>
                <w:bCs/>
              </w:rPr>
            </w:pPr>
            <w:r w:rsidRPr="00404B74">
              <w:rPr>
                <w:bCs/>
              </w:rPr>
              <w:t>100</w:t>
            </w:r>
          </w:p>
          <w:p w:rsidR="007D3318" w:rsidRPr="00404B74" w:rsidRDefault="007D3318" w:rsidP="00404B74">
            <w:pPr>
              <w:pStyle w:val="25"/>
            </w:pPr>
          </w:p>
          <w:p w:rsidR="004E7421" w:rsidRPr="00404B74" w:rsidRDefault="004E7421" w:rsidP="00404B74">
            <w:pPr>
              <w:pStyle w:val="25"/>
            </w:pPr>
            <w:r w:rsidRPr="00404B74">
              <w:t>41,0</w:t>
            </w:r>
          </w:p>
          <w:p w:rsidR="007D3318" w:rsidRPr="00404B74" w:rsidRDefault="007D3318" w:rsidP="00404B74">
            <w:pPr>
              <w:pStyle w:val="25"/>
            </w:pPr>
          </w:p>
          <w:p w:rsidR="004E7421" w:rsidRPr="00404B74" w:rsidRDefault="004E7421" w:rsidP="00404B74">
            <w:pPr>
              <w:pStyle w:val="25"/>
            </w:pPr>
            <w:r w:rsidRPr="00404B74">
              <w:t>5,6</w:t>
            </w:r>
          </w:p>
          <w:p w:rsidR="00CB42FC" w:rsidRPr="00404B74" w:rsidRDefault="007D3318" w:rsidP="00404B74">
            <w:pPr>
              <w:pStyle w:val="25"/>
            </w:pPr>
            <w:r w:rsidRPr="00404B74">
              <w:t>1,7</w:t>
            </w:r>
          </w:p>
          <w:p w:rsidR="00CB42FC" w:rsidRPr="00404B74" w:rsidRDefault="00CB42FC" w:rsidP="00404B74">
            <w:pPr>
              <w:pStyle w:val="25"/>
            </w:pPr>
            <w:r w:rsidRPr="00404B74">
              <w:t>9,7</w:t>
            </w:r>
          </w:p>
          <w:p w:rsidR="00CB42FC" w:rsidRPr="00404B74" w:rsidRDefault="00CB42FC" w:rsidP="00404B74">
            <w:pPr>
              <w:pStyle w:val="25"/>
            </w:pPr>
            <w:r w:rsidRPr="00404B74">
              <w:t>1,5</w:t>
            </w:r>
          </w:p>
          <w:p w:rsidR="00CB42FC" w:rsidRPr="00404B74" w:rsidRDefault="00CB42FC" w:rsidP="00404B74">
            <w:pPr>
              <w:pStyle w:val="25"/>
            </w:pPr>
            <w:r w:rsidRPr="00404B74">
              <w:t>1,1</w:t>
            </w:r>
          </w:p>
          <w:p w:rsidR="00CB42FC" w:rsidRPr="00404B74" w:rsidRDefault="00CB42FC" w:rsidP="00404B74">
            <w:pPr>
              <w:pStyle w:val="25"/>
            </w:pPr>
            <w:r w:rsidRPr="00404B74">
              <w:t>3,5</w:t>
            </w:r>
          </w:p>
          <w:p w:rsidR="00CB42FC" w:rsidRPr="00404B74" w:rsidRDefault="00CB42FC" w:rsidP="00404B74">
            <w:pPr>
              <w:pStyle w:val="25"/>
            </w:pPr>
            <w:r w:rsidRPr="00404B74">
              <w:t>1,8</w:t>
            </w:r>
          </w:p>
          <w:p w:rsidR="00CB42FC" w:rsidRPr="00404B74" w:rsidRDefault="00CB42FC" w:rsidP="00404B74">
            <w:pPr>
              <w:pStyle w:val="25"/>
            </w:pPr>
            <w:r w:rsidRPr="00404B74">
              <w:t>1,4</w:t>
            </w:r>
          </w:p>
          <w:p w:rsidR="00CB42FC" w:rsidRPr="00404B74" w:rsidRDefault="00CB42FC" w:rsidP="00404B74">
            <w:pPr>
              <w:pStyle w:val="25"/>
            </w:pPr>
            <w:r w:rsidRPr="00404B74">
              <w:t>0,7</w:t>
            </w:r>
          </w:p>
          <w:p w:rsidR="00CB42FC" w:rsidRPr="00404B74" w:rsidRDefault="00CB42FC" w:rsidP="00404B74">
            <w:pPr>
              <w:pStyle w:val="25"/>
            </w:pPr>
            <w:r w:rsidRPr="00404B74">
              <w:t>3,1</w:t>
            </w:r>
          </w:p>
          <w:p w:rsidR="00CB42FC" w:rsidRPr="00404B74" w:rsidRDefault="00CB42FC" w:rsidP="00404B74">
            <w:pPr>
              <w:pStyle w:val="25"/>
            </w:pPr>
            <w:r w:rsidRPr="00404B74">
              <w:t>3,1</w:t>
            </w:r>
          </w:p>
          <w:p w:rsidR="007D3318" w:rsidRPr="00404B74" w:rsidRDefault="007D3318" w:rsidP="00404B74">
            <w:pPr>
              <w:pStyle w:val="25"/>
            </w:pPr>
            <w:r w:rsidRPr="00404B74">
              <w:t>3,3</w:t>
            </w:r>
          </w:p>
          <w:p w:rsidR="007D3318" w:rsidRPr="00404B74" w:rsidRDefault="007D3318" w:rsidP="00404B74">
            <w:pPr>
              <w:pStyle w:val="25"/>
            </w:pPr>
            <w:r w:rsidRPr="00404B74">
              <w:t>20,2</w:t>
            </w:r>
          </w:p>
          <w:p w:rsidR="007D3318" w:rsidRPr="00404B74" w:rsidRDefault="0092081A" w:rsidP="00404B74">
            <w:pPr>
              <w:pStyle w:val="25"/>
            </w:pPr>
            <w:r w:rsidRPr="00404B74">
              <w:t>08</w:t>
            </w:r>
          </w:p>
          <w:p w:rsidR="007D3318" w:rsidRPr="00404B74" w:rsidRDefault="007D3318" w:rsidP="00404B74">
            <w:pPr>
              <w:pStyle w:val="25"/>
            </w:pPr>
            <w:r w:rsidRPr="00404B74">
              <w:t>1,7</w:t>
            </w:r>
          </w:p>
          <w:p w:rsidR="007D3318" w:rsidRPr="00404B74" w:rsidRDefault="0092081A" w:rsidP="00404B74">
            <w:pPr>
              <w:pStyle w:val="25"/>
            </w:pPr>
            <w:r w:rsidRPr="00404B74">
              <w:t>24,5</w:t>
            </w:r>
          </w:p>
          <w:p w:rsidR="004E7421" w:rsidRPr="00404B74" w:rsidRDefault="0092081A" w:rsidP="00404B74">
            <w:pPr>
              <w:pStyle w:val="25"/>
            </w:pPr>
            <w:r w:rsidRPr="00404B74">
              <w:t>21,9</w:t>
            </w:r>
          </w:p>
        </w:tc>
        <w:tc>
          <w:tcPr>
            <w:tcW w:w="966" w:type="dxa"/>
            <w:tcBorders>
              <w:top w:val="nil"/>
              <w:left w:val="single" w:sz="4" w:space="0" w:color="auto"/>
              <w:bottom w:val="single" w:sz="4" w:space="0" w:color="auto"/>
              <w:right w:val="single" w:sz="4" w:space="0" w:color="auto"/>
            </w:tcBorders>
          </w:tcPr>
          <w:p w:rsidR="004E7421" w:rsidRPr="00404B74" w:rsidRDefault="004E7421" w:rsidP="00404B74">
            <w:pPr>
              <w:pStyle w:val="25"/>
            </w:pPr>
          </w:p>
          <w:p w:rsidR="004E7421" w:rsidRPr="00404B74" w:rsidRDefault="004E7421" w:rsidP="00404B74">
            <w:pPr>
              <w:pStyle w:val="25"/>
            </w:pPr>
            <w:r w:rsidRPr="00404B74">
              <w:t>100</w:t>
            </w:r>
          </w:p>
          <w:p w:rsidR="004E7421" w:rsidRPr="00404B74" w:rsidRDefault="004E7421" w:rsidP="00404B74">
            <w:pPr>
              <w:pStyle w:val="25"/>
            </w:pPr>
          </w:p>
          <w:p w:rsidR="004E7421" w:rsidRPr="00404B74" w:rsidRDefault="004E7421" w:rsidP="00404B74">
            <w:pPr>
              <w:pStyle w:val="25"/>
            </w:pPr>
            <w:r w:rsidRPr="00404B74">
              <w:t>32,3</w:t>
            </w:r>
          </w:p>
          <w:p w:rsidR="004E7421" w:rsidRPr="00404B74" w:rsidRDefault="004E7421" w:rsidP="00404B74">
            <w:pPr>
              <w:pStyle w:val="25"/>
            </w:pPr>
          </w:p>
          <w:p w:rsidR="004E7421" w:rsidRPr="00404B74" w:rsidRDefault="004E7421" w:rsidP="00404B74">
            <w:pPr>
              <w:pStyle w:val="25"/>
            </w:pPr>
            <w:r w:rsidRPr="00404B74">
              <w:t>4,7</w:t>
            </w:r>
          </w:p>
          <w:p w:rsidR="004E7421" w:rsidRPr="00404B74" w:rsidRDefault="004E7421" w:rsidP="00404B74">
            <w:pPr>
              <w:pStyle w:val="25"/>
            </w:pPr>
            <w:r w:rsidRPr="00404B74">
              <w:rPr>
                <w:lang w:val="en-US"/>
              </w:rPr>
              <w:t>1,6</w:t>
            </w:r>
          </w:p>
          <w:p w:rsidR="004E7421" w:rsidRPr="00404B74" w:rsidRDefault="004E7421" w:rsidP="00404B74">
            <w:pPr>
              <w:pStyle w:val="25"/>
            </w:pPr>
            <w:r w:rsidRPr="00404B74">
              <w:t>11,4</w:t>
            </w:r>
          </w:p>
          <w:p w:rsidR="004E7421" w:rsidRPr="00404B74" w:rsidRDefault="004E7421" w:rsidP="00404B74">
            <w:pPr>
              <w:pStyle w:val="25"/>
            </w:pPr>
            <w:r w:rsidRPr="00404B74">
              <w:t>1,7</w:t>
            </w:r>
          </w:p>
          <w:p w:rsidR="004E7421" w:rsidRPr="00404B74" w:rsidRDefault="004E7421" w:rsidP="00404B74">
            <w:pPr>
              <w:pStyle w:val="25"/>
            </w:pPr>
            <w:r w:rsidRPr="00404B74">
              <w:t>1,5</w:t>
            </w:r>
          </w:p>
          <w:p w:rsidR="004E7421" w:rsidRPr="00404B74" w:rsidRDefault="004E7421" w:rsidP="00404B74">
            <w:pPr>
              <w:pStyle w:val="25"/>
            </w:pPr>
            <w:r w:rsidRPr="00404B74">
              <w:t>3,6</w:t>
            </w:r>
          </w:p>
          <w:p w:rsidR="004E7421" w:rsidRPr="00404B74" w:rsidRDefault="004E7421" w:rsidP="00404B74">
            <w:pPr>
              <w:pStyle w:val="25"/>
            </w:pPr>
          </w:p>
          <w:p w:rsidR="004E7421" w:rsidRPr="00404B74" w:rsidRDefault="004E7421" w:rsidP="00404B74">
            <w:pPr>
              <w:pStyle w:val="25"/>
            </w:pPr>
            <w:r w:rsidRPr="00404B74">
              <w:t>1,1</w:t>
            </w:r>
          </w:p>
          <w:p w:rsidR="004E7421" w:rsidRPr="00404B74" w:rsidRDefault="004E7421" w:rsidP="00404B74">
            <w:pPr>
              <w:pStyle w:val="25"/>
            </w:pPr>
            <w:r w:rsidRPr="00404B74">
              <w:t>0,5</w:t>
            </w:r>
          </w:p>
          <w:p w:rsidR="004E7421" w:rsidRPr="00404B74" w:rsidRDefault="004E7421" w:rsidP="00404B74">
            <w:pPr>
              <w:pStyle w:val="25"/>
            </w:pPr>
            <w:r w:rsidRPr="00404B74">
              <w:t>2,6</w:t>
            </w:r>
          </w:p>
          <w:p w:rsidR="004E7421" w:rsidRPr="00404B74" w:rsidRDefault="004E7421" w:rsidP="00404B74">
            <w:pPr>
              <w:pStyle w:val="25"/>
            </w:pPr>
            <w:r w:rsidRPr="00404B74">
              <w:t>3,3</w:t>
            </w:r>
          </w:p>
          <w:p w:rsidR="004E7421" w:rsidRPr="00404B74" w:rsidRDefault="004E7421" w:rsidP="00404B74">
            <w:pPr>
              <w:pStyle w:val="25"/>
            </w:pPr>
            <w:r w:rsidRPr="00404B74">
              <w:t>5,0</w:t>
            </w:r>
          </w:p>
          <w:p w:rsidR="004E7421" w:rsidRPr="00404B74" w:rsidRDefault="004E7421" w:rsidP="00404B74">
            <w:pPr>
              <w:pStyle w:val="25"/>
            </w:pPr>
            <w:r w:rsidRPr="00404B74">
              <w:t>11.9</w:t>
            </w:r>
          </w:p>
          <w:p w:rsidR="004E7421" w:rsidRPr="00404B74" w:rsidRDefault="004E7421" w:rsidP="00404B74">
            <w:pPr>
              <w:pStyle w:val="25"/>
            </w:pPr>
            <w:r w:rsidRPr="00404B74">
              <w:t>0,9</w:t>
            </w:r>
          </w:p>
          <w:p w:rsidR="004E7421" w:rsidRPr="00404B74" w:rsidRDefault="004E7421" w:rsidP="00404B74">
            <w:pPr>
              <w:pStyle w:val="25"/>
            </w:pPr>
            <w:r w:rsidRPr="00404B74">
              <w:t>1,6</w:t>
            </w:r>
          </w:p>
          <w:p w:rsidR="004E7421" w:rsidRPr="00404B74" w:rsidRDefault="004E7421" w:rsidP="00404B74">
            <w:pPr>
              <w:pStyle w:val="25"/>
            </w:pPr>
            <w:r w:rsidRPr="00404B74">
              <w:t>23,7</w:t>
            </w:r>
          </w:p>
          <w:p w:rsidR="004E7421" w:rsidRPr="00404B74" w:rsidRDefault="004E7421" w:rsidP="00404B74">
            <w:pPr>
              <w:pStyle w:val="25"/>
            </w:pPr>
            <w:r w:rsidRPr="00404B74">
              <w:t>21,3</w:t>
            </w:r>
          </w:p>
        </w:tc>
        <w:tc>
          <w:tcPr>
            <w:tcW w:w="842" w:type="dxa"/>
            <w:tcBorders>
              <w:top w:val="nil"/>
              <w:left w:val="single" w:sz="4" w:space="0" w:color="auto"/>
              <w:bottom w:val="single" w:sz="4" w:space="0" w:color="auto"/>
              <w:right w:val="single" w:sz="4" w:space="0" w:color="auto"/>
            </w:tcBorders>
          </w:tcPr>
          <w:p w:rsidR="004E7421" w:rsidRPr="00404B74" w:rsidRDefault="004E7421" w:rsidP="00404B74">
            <w:pPr>
              <w:pStyle w:val="25"/>
            </w:pPr>
          </w:p>
          <w:p w:rsidR="004E7421" w:rsidRPr="00404B74" w:rsidRDefault="004E7421" w:rsidP="00404B74">
            <w:pPr>
              <w:pStyle w:val="25"/>
            </w:pPr>
            <w:r w:rsidRPr="00404B74">
              <w:t>100</w:t>
            </w:r>
          </w:p>
          <w:p w:rsidR="004E7421" w:rsidRPr="00404B74" w:rsidRDefault="004E7421" w:rsidP="00404B74">
            <w:pPr>
              <w:pStyle w:val="25"/>
            </w:pPr>
          </w:p>
          <w:p w:rsidR="004E7421" w:rsidRPr="00404B74" w:rsidRDefault="004E7421" w:rsidP="00404B74">
            <w:pPr>
              <w:pStyle w:val="25"/>
            </w:pPr>
            <w:r w:rsidRPr="00404B74">
              <w:t>34,4</w:t>
            </w:r>
          </w:p>
          <w:p w:rsidR="004E7421" w:rsidRPr="00404B74" w:rsidRDefault="004E7421" w:rsidP="00404B74">
            <w:pPr>
              <w:pStyle w:val="25"/>
            </w:pPr>
          </w:p>
          <w:p w:rsidR="004E7421" w:rsidRPr="00404B74" w:rsidRDefault="004E7421" w:rsidP="00404B74">
            <w:pPr>
              <w:pStyle w:val="25"/>
            </w:pPr>
            <w:r w:rsidRPr="00404B74">
              <w:t>5.2</w:t>
            </w:r>
          </w:p>
          <w:p w:rsidR="004E7421" w:rsidRPr="00404B74" w:rsidRDefault="004E7421" w:rsidP="00404B74">
            <w:pPr>
              <w:pStyle w:val="25"/>
            </w:pPr>
            <w:r w:rsidRPr="00404B74">
              <w:t>1.7</w:t>
            </w:r>
          </w:p>
          <w:p w:rsidR="004E7421" w:rsidRPr="00404B74" w:rsidRDefault="004E7421" w:rsidP="00404B74">
            <w:pPr>
              <w:pStyle w:val="25"/>
            </w:pPr>
            <w:r w:rsidRPr="00404B74">
              <w:t>12,7</w:t>
            </w:r>
          </w:p>
          <w:p w:rsidR="004E7421" w:rsidRPr="00404B74" w:rsidRDefault="004E7421" w:rsidP="00404B74">
            <w:pPr>
              <w:pStyle w:val="25"/>
            </w:pPr>
            <w:r w:rsidRPr="00404B74">
              <w:t>2,0</w:t>
            </w:r>
          </w:p>
          <w:p w:rsidR="004E7421" w:rsidRPr="00404B74" w:rsidRDefault="004E7421" w:rsidP="00404B74">
            <w:pPr>
              <w:pStyle w:val="25"/>
            </w:pPr>
            <w:r w:rsidRPr="00404B74">
              <w:t>1,6</w:t>
            </w:r>
          </w:p>
          <w:p w:rsidR="004E7421" w:rsidRPr="00404B74" w:rsidRDefault="004E7421" w:rsidP="00404B74">
            <w:pPr>
              <w:pStyle w:val="25"/>
            </w:pPr>
            <w:r w:rsidRPr="00404B74">
              <w:t>3.1</w:t>
            </w:r>
          </w:p>
          <w:p w:rsidR="004E7421" w:rsidRPr="00404B74" w:rsidRDefault="004E7421" w:rsidP="00404B74">
            <w:pPr>
              <w:pStyle w:val="25"/>
            </w:pPr>
          </w:p>
          <w:p w:rsidR="004E7421" w:rsidRPr="00404B74" w:rsidRDefault="004E7421" w:rsidP="00404B74">
            <w:pPr>
              <w:pStyle w:val="25"/>
            </w:pPr>
            <w:r w:rsidRPr="00404B74">
              <w:t>1,0</w:t>
            </w:r>
          </w:p>
          <w:p w:rsidR="004E7421" w:rsidRPr="00404B74" w:rsidRDefault="004E7421" w:rsidP="00404B74">
            <w:pPr>
              <w:pStyle w:val="25"/>
            </w:pPr>
            <w:r w:rsidRPr="00404B74">
              <w:t>0.3</w:t>
            </w:r>
          </w:p>
          <w:p w:rsidR="004E7421" w:rsidRPr="00404B74" w:rsidRDefault="004E7421" w:rsidP="00404B74">
            <w:pPr>
              <w:pStyle w:val="25"/>
            </w:pPr>
            <w:r w:rsidRPr="00404B74">
              <w:t>2,7</w:t>
            </w:r>
          </w:p>
          <w:p w:rsidR="004E7421" w:rsidRPr="00404B74" w:rsidRDefault="004E7421" w:rsidP="00404B74">
            <w:pPr>
              <w:pStyle w:val="25"/>
            </w:pPr>
            <w:r w:rsidRPr="00404B74">
              <w:t>2,5</w:t>
            </w:r>
          </w:p>
          <w:p w:rsidR="004E7421" w:rsidRPr="00404B74" w:rsidRDefault="004E7421" w:rsidP="00404B74">
            <w:pPr>
              <w:pStyle w:val="25"/>
            </w:pPr>
            <w:r w:rsidRPr="00404B74">
              <w:t>3,5</w:t>
            </w:r>
          </w:p>
          <w:p w:rsidR="004E7421" w:rsidRPr="00404B74" w:rsidRDefault="004E7421" w:rsidP="00404B74">
            <w:pPr>
              <w:pStyle w:val="25"/>
            </w:pPr>
            <w:r w:rsidRPr="00404B74">
              <w:t>13,2</w:t>
            </w:r>
          </w:p>
          <w:p w:rsidR="004E7421" w:rsidRPr="00404B74" w:rsidRDefault="004E7421" w:rsidP="00404B74">
            <w:pPr>
              <w:pStyle w:val="25"/>
            </w:pPr>
            <w:r w:rsidRPr="00404B74">
              <w:t>1,4</w:t>
            </w:r>
          </w:p>
          <w:p w:rsidR="004E7421" w:rsidRPr="00404B74" w:rsidRDefault="004E7421" w:rsidP="00404B74">
            <w:pPr>
              <w:pStyle w:val="25"/>
            </w:pPr>
            <w:r w:rsidRPr="00404B74">
              <w:t>2,0</w:t>
            </w:r>
          </w:p>
          <w:p w:rsidR="004E7421" w:rsidRPr="00404B74" w:rsidRDefault="004E7421" w:rsidP="00404B74">
            <w:pPr>
              <w:pStyle w:val="25"/>
            </w:pPr>
            <w:r w:rsidRPr="00404B74">
              <w:t>22,8</w:t>
            </w:r>
          </w:p>
          <w:p w:rsidR="004E7421" w:rsidRPr="00404B74" w:rsidRDefault="004E7421" w:rsidP="00404B74">
            <w:pPr>
              <w:pStyle w:val="25"/>
            </w:pPr>
            <w:r w:rsidRPr="00404B74">
              <w:t>20,2</w:t>
            </w:r>
          </w:p>
        </w:tc>
        <w:tc>
          <w:tcPr>
            <w:tcW w:w="861" w:type="dxa"/>
            <w:tcBorders>
              <w:top w:val="nil"/>
              <w:left w:val="single" w:sz="4" w:space="0" w:color="auto"/>
              <w:bottom w:val="single" w:sz="4" w:space="0" w:color="auto"/>
              <w:right w:val="single" w:sz="4" w:space="0" w:color="auto"/>
            </w:tcBorders>
          </w:tcPr>
          <w:p w:rsidR="004E7421" w:rsidRPr="00404B74" w:rsidRDefault="004E7421" w:rsidP="00404B74">
            <w:pPr>
              <w:pStyle w:val="25"/>
            </w:pPr>
          </w:p>
          <w:p w:rsidR="004E7421" w:rsidRPr="00404B74" w:rsidRDefault="004E7421" w:rsidP="00404B74">
            <w:pPr>
              <w:pStyle w:val="25"/>
            </w:pPr>
            <w:r w:rsidRPr="00404B74">
              <w:t>100</w:t>
            </w:r>
          </w:p>
          <w:p w:rsidR="004E7421" w:rsidRPr="00404B74" w:rsidRDefault="004E7421" w:rsidP="00404B74">
            <w:pPr>
              <w:pStyle w:val="25"/>
            </w:pPr>
          </w:p>
          <w:p w:rsidR="004E7421" w:rsidRPr="00404B74" w:rsidRDefault="004E7421" w:rsidP="00404B74">
            <w:pPr>
              <w:pStyle w:val="25"/>
            </w:pPr>
            <w:r w:rsidRPr="00404B74">
              <w:t>34,8</w:t>
            </w:r>
          </w:p>
          <w:p w:rsidR="004E7421" w:rsidRPr="00404B74" w:rsidRDefault="004E7421" w:rsidP="00404B74">
            <w:pPr>
              <w:pStyle w:val="25"/>
            </w:pPr>
          </w:p>
          <w:p w:rsidR="004E7421" w:rsidRPr="00404B74" w:rsidRDefault="004E7421" w:rsidP="00404B74">
            <w:pPr>
              <w:pStyle w:val="25"/>
            </w:pPr>
            <w:r w:rsidRPr="00404B74">
              <w:t>6,0</w:t>
            </w:r>
          </w:p>
          <w:p w:rsidR="004E7421" w:rsidRPr="00404B74" w:rsidRDefault="004E7421" w:rsidP="00404B74">
            <w:pPr>
              <w:pStyle w:val="25"/>
            </w:pPr>
            <w:r w:rsidRPr="00404B74">
              <w:t>1,7</w:t>
            </w:r>
          </w:p>
          <w:p w:rsidR="004E7421" w:rsidRPr="00404B74" w:rsidRDefault="004E7421" w:rsidP="00404B74">
            <w:pPr>
              <w:pStyle w:val="25"/>
            </w:pPr>
            <w:r w:rsidRPr="00404B74">
              <w:t>13.2</w:t>
            </w:r>
          </w:p>
          <w:p w:rsidR="004E7421" w:rsidRPr="00404B74" w:rsidRDefault="004E7421" w:rsidP="00404B74">
            <w:pPr>
              <w:pStyle w:val="25"/>
            </w:pPr>
            <w:r w:rsidRPr="00404B74">
              <w:t>1,8</w:t>
            </w:r>
          </w:p>
          <w:p w:rsidR="004E7421" w:rsidRPr="00404B74" w:rsidRDefault="004E7421" w:rsidP="00404B74">
            <w:pPr>
              <w:pStyle w:val="25"/>
            </w:pPr>
            <w:r w:rsidRPr="00404B74">
              <w:t>1,7</w:t>
            </w:r>
          </w:p>
          <w:p w:rsidR="004E7421" w:rsidRPr="00404B74" w:rsidRDefault="004E7421" w:rsidP="00404B74">
            <w:pPr>
              <w:pStyle w:val="25"/>
            </w:pPr>
            <w:r w:rsidRPr="00404B74">
              <w:t>3,4</w:t>
            </w:r>
          </w:p>
          <w:p w:rsidR="004E7421" w:rsidRPr="00404B74" w:rsidRDefault="004E7421" w:rsidP="00404B74">
            <w:pPr>
              <w:pStyle w:val="25"/>
            </w:pPr>
          </w:p>
          <w:p w:rsidR="004E7421" w:rsidRPr="00404B74" w:rsidRDefault="004E7421" w:rsidP="00404B74">
            <w:pPr>
              <w:pStyle w:val="25"/>
            </w:pPr>
            <w:r w:rsidRPr="00404B74">
              <w:t>0,8</w:t>
            </w:r>
          </w:p>
          <w:p w:rsidR="004E7421" w:rsidRPr="00404B74" w:rsidRDefault="004E7421" w:rsidP="00404B74">
            <w:pPr>
              <w:pStyle w:val="25"/>
            </w:pPr>
            <w:r w:rsidRPr="00404B74">
              <w:t>0.3</w:t>
            </w:r>
          </w:p>
          <w:p w:rsidR="004E7421" w:rsidRPr="00404B74" w:rsidRDefault="004E7421" w:rsidP="00404B74">
            <w:pPr>
              <w:pStyle w:val="25"/>
            </w:pPr>
            <w:r w:rsidRPr="00404B74">
              <w:t>2,7</w:t>
            </w:r>
          </w:p>
          <w:p w:rsidR="004E7421" w:rsidRPr="00404B74" w:rsidRDefault="004E7421" w:rsidP="00404B74">
            <w:pPr>
              <w:pStyle w:val="25"/>
            </w:pPr>
            <w:r w:rsidRPr="00404B74">
              <w:t>4,0</w:t>
            </w:r>
          </w:p>
          <w:p w:rsidR="004E7421" w:rsidRPr="00404B74" w:rsidRDefault="004E7421" w:rsidP="00404B74">
            <w:pPr>
              <w:pStyle w:val="25"/>
            </w:pPr>
            <w:r w:rsidRPr="00404B74">
              <w:t>2,9</w:t>
            </w:r>
          </w:p>
          <w:p w:rsidR="004E7421" w:rsidRPr="00404B74" w:rsidRDefault="004E7421" w:rsidP="00404B74">
            <w:pPr>
              <w:pStyle w:val="25"/>
            </w:pPr>
            <w:r w:rsidRPr="00404B74">
              <w:t>13,5</w:t>
            </w:r>
          </w:p>
          <w:p w:rsidR="004E7421" w:rsidRPr="00404B74" w:rsidRDefault="004E7421" w:rsidP="00404B74">
            <w:pPr>
              <w:pStyle w:val="25"/>
            </w:pPr>
            <w:r w:rsidRPr="00404B74">
              <w:t>1.78</w:t>
            </w:r>
          </w:p>
          <w:p w:rsidR="004E7421" w:rsidRPr="00404B74" w:rsidRDefault="004E7421" w:rsidP="00404B74">
            <w:pPr>
              <w:pStyle w:val="25"/>
            </w:pPr>
            <w:r w:rsidRPr="00404B74">
              <w:t>2.0</w:t>
            </w:r>
          </w:p>
          <w:p w:rsidR="004E7421" w:rsidRPr="00404B74" w:rsidRDefault="004E7421" w:rsidP="00404B74">
            <w:pPr>
              <w:pStyle w:val="25"/>
            </w:pPr>
            <w:r w:rsidRPr="00404B74">
              <w:t>20,3</w:t>
            </w:r>
          </w:p>
          <w:p w:rsidR="004E7421" w:rsidRPr="00404B74" w:rsidRDefault="004E7421" w:rsidP="00404B74">
            <w:pPr>
              <w:pStyle w:val="25"/>
            </w:pPr>
            <w:r w:rsidRPr="00404B74">
              <w:t>20,7</w:t>
            </w:r>
          </w:p>
        </w:tc>
        <w:tc>
          <w:tcPr>
            <w:tcW w:w="734" w:type="dxa"/>
            <w:tcBorders>
              <w:top w:val="nil"/>
              <w:left w:val="single" w:sz="4" w:space="0" w:color="auto"/>
              <w:bottom w:val="single" w:sz="4" w:space="0" w:color="auto"/>
              <w:right w:val="single" w:sz="4" w:space="0" w:color="auto"/>
            </w:tcBorders>
          </w:tcPr>
          <w:p w:rsidR="004E7421" w:rsidRPr="00404B74" w:rsidRDefault="004E7421" w:rsidP="00404B74">
            <w:pPr>
              <w:pStyle w:val="25"/>
            </w:pPr>
          </w:p>
          <w:p w:rsidR="004E7421" w:rsidRPr="00404B74" w:rsidRDefault="004E7421" w:rsidP="00404B74">
            <w:pPr>
              <w:pStyle w:val="25"/>
            </w:pPr>
            <w:r w:rsidRPr="00404B74">
              <w:t>100</w:t>
            </w:r>
          </w:p>
          <w:p w:rsidR="004E7421" w:rsidRPr="00404B74" w:rsidRDefault="004E7421" w:rsidP="00404B74">
            <w:pPr>
              <w:pStyle w:val="25"/>
            </w:pPr>
          </w:p>
          <w:p w:rsidR="004E7421" w:rsidRPr="00404B74" w:rsidRDefault="004E7421" w:rsidP="00404B74">
            <w:pPr>
              <w:pStyle w:val="25"/>
            </w:pPr>
            <w:r w:rsidRPr="00404B74">
              <w:t>36,5</w:t>
            </w:r>
          </w:p>
          <w:p w:rsidR="004E7421" w:rsidRPr="00404B74" w:rsidRDefault="004E7421" w:rsidP="00404B74">
            <w:pPr>
              <w:pStyle w:val="25"/>
            </w:pPr>
          </w:p>
          <w:p w:rsidR="004E7421" w:rsidRPr="00404B74" w:rsidRDefault="004E7421" w:rsidP="00404B74">
            <w:pPr>
              <w:pStyle w:val="25"/>
            </w:pPr>
            <w:r w:rsidRPr="00404B74">
              <w:t>7,7</w:t>
            </w:r>
          </w:p>
          <w:p w:rsidR="004E7421" w:rsidRPr="00404B74" w:rsidRDefault="004E7421" w:rsidP="00404B74">
            <w:pPr>
              <w:pStyle w:val="25"/>
            </w:pPr>
            <w:r w:rsidRPr="00404B74">
              <w:t>1,7</w:t>
            </w:r>
          </w:p>
          <w:p w:rsidR="004E7421" w:rsidRPr="00404B74" w:rsidRDefault="004E7421" w:rsidP="00404B74">
            <w:pPr>
              <w:pStyle w:val="25"/>
            </w:pPr>
            <w:r w:rsidRPr="00404B74">
              <w:t>14,0</w:t>
            </w:r>
          </w:p>
          <w:p w:rsidR="004E7421" w:rsidRPr="00404B74" w:rsidRDefault="004E7421" w:rsidP="00404B74">
            <w:pPr>
              <w:pStyle w:val="25"/>
            </w:pPr>
            <w:r w:rsidRPr="00404B74">
              <w:t>1,7</w:t>
            </w:r>
          </w:p>
          <w:p w:rsidR="004E7421" w:rsidRPr="00404B74" w:rsidRDefault="004E7421" w:rsidP="00404B74">
            <w:pPr>
              <w:pStyle w:val="25"/>
            </w:pPr>
            <w:r w:rsidRPr="00404B74">
              <w:t>1,7</w:t>
            </w:r>
          </w:p>
          <w:p w:rsidR="004E7421" w:rsidRPr="00404B74" w:rsidRDefault="004E7421" w:rsidP="00404B74">
            <w:pPr>
              <w:pStyle w:val="25"/>
            </w:pPr>
            <w:r w:rsidRPr="00404B74">
              <w:t>2,9</w:t>
            </w:r>
          </w:p>
          <w:p w:rsidR="004E7421" w:rsidRPr="00404B74" w:rsidRDefault="004E7421" w:rsidP="00404B74">
            <w:pPr>
              <w:pStyle w:val="25"/>
            </w:pPr>
          </w:p>
          <w:p w:rsidR="004E7421" w:rsidRPr="00404B74" w:rsidRDefault="004E7421" w:rsidP="00404B74">
            <w:pPr>
              <w:pStyle w:val="25"/>
            </w:pPr>
            <w:r w:rsidRPr="00404B74">
              <w:t>0,7</w:t>
            </w:r>
          </w:p>
          <w:p w:rsidR="004E7421" w:rsidRPr="00404B74" w:rsidRDefault="004E7421" w:rsidP="00404B74">
            <w:pPr>
              <w:pStyle w:val="25"/>
            </w:pPr>
            <w:r w:rsidRPr="00404B74">
              <w:t>0,2</w:t>
            </w:r>
          </w:p>
          <w:p w:rsidR="004E7421" w:rsidRPr="00404B74" w:rsidRDefault="004E7421" w:rsidP="00404B74">
            <w:pPr>
              <w:pStyle w:val="25"/>
            </w:pPr>
            <w:r w:rsidRPr="00404B74">
              <w:t>2.8</w:t>
            </w:r>
          </w:p>
          <w:p w:rsidR="004E7421" w:rsidRPr="00404B74" w:rsidRDefault="004E7421" w:rsidP="00404B74">
            <w:pPr>
              <w:pStyle w:val="25"/>
            </w:pPr>
            <w:r w:rsidRPr="00404B74">
              <w:t>4,0</w:t>
            </w:r>
          </w:p>
          <w:p w:rsidR="004E7421" w:rsidRPr="00404B74" w:rsidRDefault="004E7421" w:rsidP="00404B74">
            <w:pPr>
              <w:pStyle w:val="25"/>
            </w:pPr>
            <w:r w:rsidRPr="00404B74">
              <w:t>2,5</w:t>
            </w:r>
          </w:p>
          <w:p w:rsidR="004E7421" w:rsidRPr="00404B74" w:rsidRDefault="004E7421" w:rsidP="00404B74">
            <w:pPr>
              <w:pStyle w:val="25"/>
            </w:pPr>
            <w:r w:rsidRPr="00404B74">
              <w:t>15,4</w:t>
            </w:r>
          </w:p>
          <w:p w:rsidR="004E7421" w:rsidRPr="00404B74" w:rsidRDefault="004E7421" w:rsidP="00404B74">
            <w:pPr>
              <w:pStyle w:val="25"/>
            </w:pPr>
            <w:r w:rsidRPr="00404B74">
              <w:t>2,5</w:t>
            </w:r>
          </w:p>
          <w:p w:rsidR="004E7421" w:rsidRPr="00404B74" w:rsidRDefault="004E7421" w:rsidP="00404B74">
            <w:pPr>
              <w:pStyle w:val="25"/>
            </w:pPr>
            <w:r w:rsidRPr="00404B74">
              <w:t>2,1</w:t>
            </w:r>
          </w:p>
          <w:p w:rsidR="004E7421" w:rsidRPr="00404B74" w:rsidRDefault="004E7421" w:rsidP="00404B74">
            <w:pPr>
              <w:pStyle w:val="25"/>
            </w:pPr>
            <w:r w:rsidRPr="00404B74">
              <w:t>18,7</w:t>
            </w:r>
          </w:p>
          <w:p w:rsidR="004E7421" w:rsidRPr="00404B74" w:rsidRDefault="004E7421" w:rsidP="00404B74">
            <w:pPr>
              <w:pStyle w:val="25"/>
            </w:pPr>
            <w:r w:rsidRPr="00404B74">
              <w:t>18.3</w:t>
            </w:r>
          </w:p>
        </w:tc>
      </w:tr>
    </w:tbl>
    <w:p w:rsidR="00A42206" w:rsidRPr="00404B74" w:rsidRDefault="00A42206"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Инвестиции, в первую очередь реальные инвестиции, т.е. капитальные вложения, играют исключительно важную роль в экономике страны и любого предприятия, так как они являются основой для</w:t>
      </w:r>
      <w:r w:rsidR="003F21C6" w:rsidRPr="00404B74">
        <w:rPr>
          <w:rStyle w:val="ab"/>
          <w:rFonts w:ascii="Times New Roman" w:hAnsi="Times New Roman"/>
          <w:sz w:val="28"/>
          <w:szCs w:val="28"/>
        </w:rPr>
        <w:footnoteReference w:id="5"/>
      </w:r>
      <w:r w:rsidRPr="00404B74">
        <w:rPr>
          <w:rFonts w:ascii="Times New Roman" w:hAnsi="Times New Roman" w:cs="Times New Roman"/>
          <w:sz w:val="28"/>
          <w:szCs w:val="28"/>
        </w:rPr>
        <w:t>:</w:t>
      </w:r>
    </w:p>
    <w:p w:rsidR="00363598" w:rsidRPr="00404B74" w:rsidRDefault="00363598" w:rsidP="00404B74">
      <w:pPr>
        <w:numPr>
          <w:ilvl w:val="0"/>
          <w:numId w:val="1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систематического обновления основных производственных фондов предприятия и осуществления политики расширенного воспроизводства;</w:t>
      </w:r>
    </w:p>
    <w:p w:rsidR="00363598" w:rsidRPr="00404B74" w:rsidRDefault="00363598" w:rsidP="00404B74">
      <w:pPr>
        <w:numPr>
          <w:ilvl w:val="0"/>
          <w:numId w:val="1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ускорения научно-технического прогресса и улучшения качества продукции;</w:t>
      </w:r>
    </w:p>
    <w:p w:rsidR="00363598" w:rsidRPr="00404B74" w:rsidRDefault="00363598" w:rsidP="00404B74">
      <w:pPr>
        <w:numPr>
          <w:ilvl w:val="0"/>
          <w:numId w:val="1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структурной перестройки общественного производства и сбалансированного развития всех отраслей народного хозяйства;</w:t>
      </w:r>
    </w:p>
    <w:p w:rsidR="00363598" w:rsidRPr="00404B74" w:rsidRDefault="00363598" w:rsidP="00404B74">
      <w:pPr>
        <w:numPr>
          <w:ilvl w:val="0"/>
          <w:numId w:val="1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создания необходимой сырьевой базы промышленности;</w:t>
      </w:r>
    </w:p>
    <w:p w:rsidR="00363598" w:rsidRPr="00404B74" w:rsidRDefault="00363598" w:rsidP="00404B74">
      <w:pPr>
        <w:numPr>
          <w:ilvl w:val="0"/>
          <w:numId w:val="1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гражданского строительства, развития здравоохранения, высшей и средней школы;</w:t>
      </w:r>
    </w:p>
    <w:p w:rsidR="00363598" w:rsidRPr="00404B74" w:rsidRDefault="00363598" w:rsidP="00404B74">
      <w:pPr>
        <w:numPr>
          <w:ilvl w:val="0"/>
          <w:numId w:val="1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смягчения или решения проблемы безработицы;</w:t>
      </w:r>
    </w:p>
    <w:p w:rsidR="00363598" w:rsidRPr="00404B74" w:rsidRDefault="00363598" w:rsidP="00404B74">
      <w:pPr>
        <w:numPr>
          <w:ilvl w:val="0"/>
          <w:numId w:val="1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 xml:space="preserve">охраны природной среды и достижения других целей. </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Перечень, для чего нужны инвестиции, можно было бы продолжить. Таким образом, инвестиции нужны в первую очередь для оздоровления экономики страны и на этой основе решения многих социальных проблем, прежде всего для подъема жизненного уровня населения.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Сокращение капитальных вложений и капитального строительства связано со многими причинами, но основными из них являются:</w:t>
      </w:r>
    </w:p>
    <w:p w:rsidR="00363598" w:rsidRPr="00404B74" w:rsidRDefault="00363598" w:rsidP="00404B74">
      <w:pPr>
        <w:numPr>
          <w:ilvl w:val="0"/>
          <w:numId w:val="16"/>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спад промышленного и в целом общественного производства, что привело к сокращению национального продукта и национального дохода, а, следовательно, и фонда накопления;</w:t>
      </w:r>
    </w:p>
    <w:p w:rsidR="00363598" w:rsidRPr="00404B74" w:rsidRDefault="00363598" w:rsidP="00404B74">
      <w:pPr>
        <w:numPr>
          <w:ilvl w:val="0"/>
          <w:numId w:val="16"/>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инфляция. В условиях инфляции свободный денежный капитал в большинстве случаев невыгодно вкладывать в долгосрочные проекты;</w:t>
      </w:r>
    </w:p>
    <w:p w:rsidR="00363598" w:rsidRPr="00404B74" w:rsidRDefault="00363598" w:rsidP="00404B74">
      <w:pPr>
        <w:numPr>
          <w:ilvl w:val="0"/>
          <w:numId w:val="16"/>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тяжелое экономическое положение многих предприятий. У них недостаточно денежных средств для расширения, реконструкции и технического перевооружения предприятия.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современных условиях для оживления инвестиционной деятельности в стране необходимо создать определенные условия и предпосылки. К их числу следует в первую очередь отнести</w:t>
      </w:r>
      <w:r w:rsidR="003F21C6" w:rsidRPr="00404B74">
        <w:rPr>
          <w:rStyle w:val="ab"/>
          <w:rFonts w:ascii="Times New Roman" w:hAnsi="Times New Roman"/>
          <w:sz w:val="28"/>
          <w:szCs w:val="28"/>
        </w:rPr>
        <w:footnoteReference w:id="6"/>
      </w:r>
      <w:r w:rsidRPr="00404B74">
        <w:rPr>
          <w:rFonts w:ascii="Times New Roman" w:hAnsi="Times New Roman" w:cs="Times New Roman"/>
          <w:sz w:val="28"/>
          <w:szCs w:val="28"/>
        </w:rPr>
        <w:t>:</w:t>
      </w:r>
    </w:p>
    <w:p w:rsidR="00363598" w:rsidRPr="00404B74" w:rsidRDefault="00363598" w:rsidP="00404B74">
      <w:pPr>
        <w:numPr>
          <w:ilvl w:val="0"/>
          <w:numId w:val="17"/>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стабилизацию экономического положения в стране;</w:t>
      </w:r>
    </w:p>
    <w:p w:rsidR="00363598" w:rsidRPr="00404B74" w:rsidRDefault="00363598" w:rsidP="00404B74">
      <w:pPr>
        <w:numPr>
          <w:ilvl w:val="0"/>
          <w:numId w:val="17"/>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снижение темпов инфляции;</w:t>
      </w:r>
    </w:p>
    <w:p w:rsidR="00363598" w:rsidRPr="00404B74" w:rsidRDefault="00363598" w:rsidP="00404B74">
      <w:pPr>
        <w:numPr>
          <w:ilvl w:val="0"/>
          <w:numId w:val="17"/>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совершенствование системы налогообложения;</w:t>
      </w:r>
    </w:p>
    <w:p w:rsidR="00363598" w:rsidRPr="00404B74" w:rsidRDefault="00363598" w:rsidP="00404B74">
      <w:pPr>
        <w:numPr>
          <w:ilvl w:val="0"/>
          <w:numId w:val="17"/>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создание в стране условий для привлечения иностранного капитала: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Стабилизация экономики страны нужна не только для остановки спада производства, но и для увеличения валового национального продукта и национального дохода, а, следовательно, и необходимых накоплений для инвестиций.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Стабилизация экономики страны — это основа для снижения инфляции. При этом следует иметь в виду, что с процессом инфляции тесно связана ставка банковского кредита.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Известно, что кривая спроса на инвестиции зависит от ставки процента (С</w:t>
      </w:r>
      <w:r w:rsidRPr="00404B74">
        <w:rPr>
          <w:rFonts w:ascii="Times New Roman" w:hAnsi="Times New Roman" w:cs="Times New Roman"/>
          <w:sz w:val="28"/>
          <w:szCs w:val="28"/>
          <w:vertAlign w:val="subscript"/>
        </w:rPr>
        <w:t>п</w:t>
      </w:r>
      <w:r w:rsidRPr="00404B74">
        <w:rPr>
          <w:rFonts w:ascii="Times New Roman" w:hAnsi="Times New Roman" w:cs="Times New Roman"/>
          <w:sz w:val="28"/>
          <w:szCs w:val="28"/>
        </w:rPr>
        <w:t>) и ожидаемой нормы чистой прибыли (Н</w:t>
      </w:r>
      <w:r w:rsidRPr="00404B74">
        <w:rPr>
          <w:rFonts w:ascii="Times New Roman" w:hAnsi="Times New Roman" w:cs="Times New Roman"/>
          <w:sz w:val="28"/>
          <w:szCs w:val="28"/>
          <w:vertAlign w:val="subscript"/>
        </w:rPr>
        <w:t>п</w:t>
      </w:r>
      <w:r w:rsidRPr="00404B74">
        <w:rPr>
          <w:rFonts w:ascii="Times New Roman" w:hAnsi="Times New Roman" w:cs="Times New Roman"/>
          <w:sz w:val="28"/>
          <w:szCs w:val="28"/>
        </w:rPr>
        <w:t>) от вложенных инвестиций (рис. 1).</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Чем выше ставка процента, тем ниже спрос на инвестиции; такая же связь существует между спросом на инвестиции и ожидаемой нормой чистой прибыли. Выгодно вкладывать инвестиции в том случае, если норма чистой прибыли превышает ставку процента, т.е. Н</w:t>
      </w:r>
      <w:r w:rsidRPr="00404B74">
        <w:rPr>
          <w:rFonts w:ascii="Times New Roman" w:hAnsi="Times New Roman" w:cs="Times New Roman"/>
          <w:sz w:val="28"/>
          <w:szCs w:val="28"/>
          <w:vertAlign w:val="subscript"/>
        </w:rPr>
        <w:t>п</w:t>
      </w:r>
      <w:r w:rsidRPr="00404B74">
        <w:rPr>
          <w:rFonts w:ascii="Times New Roman" w:hAnsi="Times New Roman" w:cs="Times New Roman"/>
          <w:sz w:val="28"/>
          <w:szCs w:val="28"/>
        </w:rPr>
        <w:t xml:space="preserve"> &gt;С</w:t>
      </w:r>
      <w:r w:rsidRPr="00404B74">
        <w:rPr>
          <w:rFonts w:ascii="Times New Roman" w:hAnsi="Times New Roman" w:cs="Times New Roman"/>
          <w:sz w:val="28"/>
          <w:szCs w:val="28"/>
          <w:vertAlign w:val="subscript"/>
        </w:rPr>
        <w:t>п</w:t>
      </w:r>
      <w:r w:rsidRPr="00404B74">
        <w:rPr>
          <w:rFonts w:ascii="Times New Roman" w:hAnsi="Times New Roman" w:cs="Times New Roman"/>
          <w:sz w:val="28"/>
          <w:szCs w:val="28"/>
        </w:rPr>
        <w:t>. Если же ставка процента превышает ожидаемую норму чистой прибыли, т.е. С</w:t>
      </w:r>
      <w:r w:rsidRPr="00404B74">
        <w:rPr>
          <w:rFonts w:ascii="Times New Roman" w:hAnsi="Times New Roman" w:cs="Times New Roman"/>
          <w:sz w:val="28"/>
          <w:szCs w:val="28"/>
          <w:vertAlign w:val="subscript"/>
        </w:rPr>
        <w:t>п</w:t>
      </w:r>
      <w:r w:rsidRPr="00404B74">
        <w:rPr>
          <w:rFonts w:ascii="Times New Roman" w:hAnsi="Times New Roman" w:cs="Times New Roman"/>
          <w:sz w:val="28"/>
          <w:szCs w:val="28"/>
        </w:rPr>
        <w:t>&gt;Н</w:t>
      </w:r>
      <w:r w:rsidRPr="00404B74">
        <w:rPr>
          <w:rFonts w:ascii="Times New Roman" w:hAnsi="Times New Roman" w:cs="Times New Roman"/>
          <w:sz w:val="28"/>
          <w:szCs w:val="28"/>
          <w:vertAlign w:val="subscript"/>
        </w:rPr>
        <w:t>п</w:t>
      </w:r>
      <w:r w:rsidRPr="00404B74">
        <w:rPr>
          <w:rFonts w:ascii="Times New Roman" w:hAnsi="Times New Roman" w:cs="Times New Roman"/>
          <w:sz w:val="28"/>
          <w:szCs w:val="28"/>
        </w:rPr>
        <w:t>, то в этом случае для предприятия инвестиции невыгодны.</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условиях инфляции, особенно гиперинфляции, когда банковский процент за кредит очень высокий, инвестиции для предприятия будут выгодны только в том случае, если ожидаемая норма прибыли будет выше этого банковского процента. Но такие проекты для предприятия найти очень трудно. Таким образом, гиперинфляция является самым существенным тормозом для оживления инвестиционной деятельности.</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404B74" w:rsidP="00404B74">
      <w:pPr>
        <w:pStyle w:val="2"/>
        <w:spacing w:before="0" w:after="0" w:line="360" w:lineRule="auto"/>
        <w:ind w:firstLine="709"/>
        <w:jc w:val="both"/>
        <w:rPr>
          <w:rFonts w:ascii="Times New Roman" w:hAnsi="Times New Roman" w:cs="Times New Roman"/>
          <w:b w:val="0"/>
          <w:i w:val="0"/>
        </w:rPr>
      </w:pPr>
      <w:bookmarkStart w:id="16" w:name="_Toc238982786"/>
      <w:r>
        <w:rPr>
          <w:rFonts w:ascii="Times New Roman" w:hAnsi="Times New Roman" w:cs="Times New Roman"/>
          <w:b w:val="0"/>
          <w:i w:val="0"/>
        </w:rPr>
        <w:t>1.3</w:t>
      </w:r>
      <w:r w:rsidR="00363598" w:rsidRPr="00404B74">
        <w:rPr>
          <w:rFonts w:ascii="Times New Roman" w:hAnsi="Times New Roman" w:cs="Times New Roman"/>
          <w:b w:val="0"/>
          <w:i w:val="0"/>
        </w:rPr>
        <w:t xml:space="preserve"> Финансирование капитальных вложений</w:t>
      </w:r>
      <w:bookmarkEnd w:id="16"/>
    </w:p>
    <w:p w:rsidR="0092081A" w:rsidRPr="00404B74" w:rsidRDefault="0092081A" w:rsidP="00404B74">
      <w:pPr>
        <w:spacing w:line="360" w:lineRule="auto"/>
        <w:ind w:firstLine="709"/>
        <w:jc w:val="both"/>
        <w:rPr>
          <w:rFonts w:ascii="Times New Roman" w:hAnsi="Times New Roman"/>
          <w:sz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Способы и порядок финансирования имеют очень важное значение, прежде всего</w:t>
      </w:r>
      <w:r w:rsidR="0011082A" w:rsidRPr="00404B74">
        <w:rPr>
          <w:rFonts w:ascii="Times New Roman" w:hAnsi="Times New Roman" w:cs="Times New Roman"/>
          <w:sz w:val="28"/>
          <w:szCs w:val="28"/>
        </w:rPr>
        <w:t>,</w:t>
      </w:r>
      <w:r w:rsidRPr="00404B74">
        <w:rPr>
          <w:rFonts w:ascii="Times New Roman" w:hAnsi="Times New Roman" w:cs="Times New Roman"/>
          <w:sz w:val="28"/>
          <w:szCs w:val="28"/>
        </w:rPr>
        <w:t xml:space="preserve"> для повышения их эффективности.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Различают два способа финансирования капитальных вложений: централизованный и децентрализованный. При централизованном способе источником финансирования капитальных вложений являются федеральный бюджет, бюджеты субъектов Федерации, централизованные внебюджетные инвестиционные фонды и др.; при децентрализованном — это в основном источники предприятий и индивидуальных застройщиков</w:t>
      </w:r>
      <w:r w:rsidR="003F21C6" w:rsidRPr="00404B74">
        <w:rPr>
          <w:rStyle w:val="ab"/>
          <w:rFonts w:ascii="Times New Roman" w:hAnsi="Times New Roman"/>
          <w:sz w:val="28"/>
          <w:szCs w:val="28"/>
        </w:rPr>
        <w:footnoteReference w:id="7"/>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На предприятии основными источниками финансирования являются: прибыль, остающаяся в распоряжении предприятия; амортизационные отчисления; средства, полученные от выпуска и продажи акций; кредиты коммерческих банков; источники и вышестоящих организаций; средства иностранных инвесторов и др. Но основными источниками финансирования капитальных вложений на предприятии являются прибыль, направляемая предприятием на накопление, и амортизационные отчисления.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За последние годы в области финансирования капитальных вложений произошли существенные изменения. Прежде всего</w:t>
      </w:r>
      <w:r w:rsidR="0011082A" w:rsidRPr="00404B74">
        <w:rPr>
          <w:rFonts w:ascii="Times New Roman" w:hAnsi="Times New Roman" w:cs="Times New Roman"/>
          <w:sz w:val="28"/>
          <w:szCs w:val="28"/>
        </w:rPr>
        <w:t>,</w:t>
      </w:r>
      <w:r w:rsidRPr="00404B74">
        <w:rPr>
          <w:rFonts w:ascii="Times New Roman" w:hAnsi="Times New Roman" w:cs="Times New Roman"/>
          <w:sz w:val="28"/>
          <w:szCs w:val="28"/>
        </w:rPr>
        <w:t xml:space="preserve"> изменилось соотношение между централизованными и децентрализованными источниками финансирования капитальных вложений: доля централизованных резко уменьшилась, а доля децентрализованных увеличилась. При переходе на рыночные отношения это закономерное явление.</w:t>
      </w:r>
    </w:p>
    <w:p w:rsidR="00363598" w:rsidRPr="00404B74" w:rsidRDefault="0011082A"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таблице</w:t>
      </w:r>
      <w:r w:rsidR="00363598" w:rsidRPr="00404B74">
        <w:rPr>
          <w:rFonts w:ascii="Times New Roman" w:hAnsi="Times New Roman" w:cs="Times New Roman"/>
          <w:sz w:val="28"/>
          <w:szCs w:val="28"/>
        </w:rPr>
        <w:t xml:space="preserve"> </w:t>
      </w:r>
      <w:r w:rsidR="00BB6C13" w:rsidRPr="00404B74">
        <w:rPr>
          <w:rFonts w:ascii="Times New Roman" w:hAnsi="Times New Roman" w:cs="Times New Roman"/>
          <w:sz w:val="28"/>
          <w:szCs w:val="28"/>
        </w:rPr>
        <w:t>1</w:t>
      </w:r>
      <w:r w:rsidR="00A42206" w:rsidRPr="00404B74">
        <w:rPr>
          <w:rFonts w:ascii="Times New Roman" w:hAnsi="Times New Roman" w:cs="Times New Roman"/>
          <w:sz w:val="28"/>
          <w:szCs w:val="28"/>
        </w:rPr>
        <w:t>.3.</w:t>
      </w:r>
      <w:r w:rsidR="00363598" w:rsidRPr="00404B74">
        <w:rPr>
          <w:rFonts w:ascii="Times New Roman" w:hAnsi="Times New Roman" w:cs="Times New Roman"/>
          <w:sz w:val="28"/>
          <w:szCs w:val="28"/>
        </w:rPr>
        <w:t xml:space="preserve"> показана структура источников финансирования капитальных вложений за 200</w:t>
      </w:r>
      <w:r w:rsidR="0097200D" w:rsidRPr="00404B74">
        <w:rPr>
          <w:rFonts w:ascii="Times New Roman" w:hAnsi="Times New Roman" w:cs="Times New Roman"/>
          <w:sz w:val="28"/>
          <w:szCs w:val="28"/>
        </w:rPr>
        <w:t>3</w:t>
      </w:r>
      <w:r w:rsidR="00363598" w:rsidRPr="00404B74">
        <w:rPr>
          <w:rFonts w:ascii="Times New Roman" w:hAnsi="Times New Roman" w:cs="Times New Roman"/>
          <w:sz w:val="28"/>
          <w:szCs w:val="28"/>
        </w:rPr>
        <w:t>-200</w:t>
      </w:r>
      <w:r w:rsidR="0097200D" w:rsidRPr="00404B74">
        <w:rPr>
          <w:rFonts w:ascii="Times New Roman" w:hAnsi="Times New Roman" w:cs="Times New Roman"/>
          <w:sz w:val="28"/>
          <w:szCs w:val="28"/>
        </w:rPr>
        <w:t>8</w:t>
      </w:r>
      <w:r w:rsidR="00363598" w:rsidRPr="00404B74">
        <w:rPr>
          <w:rFonts w:ascii="Times New Roman" w:hAnsi="Times New Roman" w:cs="Times New Roman"/>
          <w:sz w:val="28"/>
          <w:szCs w:val="28"/>
        </w:rPr>
        <w:t xml:space="preserve"> гг.</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Если при плановой экономике централизованные источники преобладали, то с переходом на рыночные отношения ситуация резко изменилась. Доля собственных средств предприятий в 2005 г. составила уже 61,5%, а индивидуальных застройщиков— 4,2%. Это нормальный и естественный процесс, так как во всех странах с развитой рыночной экономикой в финансировании капитальных вложений преобладают частные инвестиции, а не государственные. </w:t>
      </w:r>
    </w:p>
    <w:p w:rsidR="00DA49F3"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Изменяется и структура источников финансирования капитальных вложений. В последние годы стала наблюдаться тенденция увеличения доли амортизационных отчислений, что в первую очередь связано с неоднократной переоценкой основных производственных фондов, а также с возможностью осуществления ускоренной амортизации</w:t>
      </w:r>
      <w:r w:rsidR="00881B97" w:rsidRPr="00404B74">
        <w:rPr>
          <w:rStyle w:val="ab"/>
          <w:rFonts w:ascii="Times New Roman" w:hAnsi="Times New Roman"/>
          <w:sz w:val="28"/>
          <w:szCs w:val="28"/>
        </w:rPr>
        <w:footnoteReference w:id="8"/>
      </w:r>
      <w:r w:rsidRPr="00404B74">
        <w:rPr>
          <w:rFonts w:ascii="Times New Roman" w:hAnsi="Times New Roman" w:cs="Times New Roman"/>
          <w:sz w:val="28"/>
          <w:szCs w:val="28"/>
        </w:rPr>
        <w:t>. Здесь уместно отметить, что в развитых странах доля амортизационных отчислений в финансировании капитальных вложений в корпорациях достигает 70-85%.</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Таблица </w:t>
      </w:r>
      <w:r w:rsidR="00BB6C13" w:rsidRPr="00404B74">
        <w:rPr>
          <w:rFonts w:ascii="Times New Roman" w:hAnsi="Times New Roman" w:cs="Times New Roman"/>
          <w:sz w:val="28"/>
          <w:szCs w:val="28"/>
        </w:rPr>
        <w:t>1</w:t>
      </w:r>
      <w:r w:rsidR="00A42206" w:rsidRPr="00404B74">
        <w:rPr>
          <w:rFonts w:ascii="Times New Roman" w:hAnsi="Times New Roman" w:cs="Times New Roman"/>
          <w:sz w:val="28"/>
          <w:szCs w:val="28"/>
        </w:rPr>
        <w:t>.3.</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Структура инвестиций в основной капитал по источникам финансирования</w:t>
      </w:r>
      <w:r w:rsidR="00404B74">
        <w:rPr>
          <w:rFonts w:ascii="Times New Roman" w:hAnsi="Times New Roman" w:cs="Times New Roman"/>
          <w:sz w:val="28"/>
          <w:szCs w:val="28"/>
        </w:rPr>
        <w:t xml:space="preserve"> </w:t>
      </w:r>
      <w:r w:rsidR="0097200D" w:rsidRPr="00404B74">
        <w:rPr>
          <w:rFonts w:ascii="Times New Roman" w:hAnsi="Times New Roman" w:cs="Times New Roman"/>
          <w:sz w:val="28"/>
          <w:szCs w:val="28"/>
        </w:rPr>
        <w:t>(в % к итогу)</w:t>
      </w:r>
    </w:p>
    <w:tbl>
      <w:tblPr>
        <w:tblW w:w="9561" w:type="dxa"/>
        <w:tblInd w:w="40" w:type="dxa"/>
        <w:tblLayout w:type="fixed"/>
        <w:tblCellMar>
          <w:left w:w="40" w:type="dxa"/>
          <w:right w:w="40" w:type="dxa"/>
        </w:tblCellMar>
        <w:tblLook w:val="0000" w:firstRow="0" w:lastRow="0" w:firstColumn="0" w:lastColumn="0" w:noHBand="0" w:noVBand="0"/>
      </w:tblPr>
      <w:tblGrid>
        <w:gridCol w:w="4615"/>
        <w:gridCol w:w="814"/>
        <w:gridCol w:w="815"/>
        <w:gridCol w:w="814"/>
        <w:gridCol w:w="815"/>
        <w:gridCol w:w="814"/>
        <w:gridCol w:w="874"/>
      </w:tblGrid>
      <w:tr w:rsidR="00363598" w:rsidRPr="00404B74">
        <w:trPr>
          <w:trHeight w:val="139"/>
        </w:trPr>
        <w:tc>
          <w:tcPr>
            <w:tcW w:w="4615"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p>
        </w:tc>
        <w:tc>
          <w:tcPr>
            <w:tcW w:w="814" w:type="dxa"/>
            <w:tcBorders>
              <w:top w:val="single" w:sz="4" w:space="0" w:color="auto"/>
              <w:left w:val="single" w:sz="4" w:space="0" w:color="auto"/>
              <w:bottom w:val="single" w:sz="4" w:space="0" w:color="auto"/>
              <w:right w:val="single" w:sz="4" w:space="0" w:color="auto"/>
            </w:tcBorders>
          </w:tcPr>
          <w:p w:rsidR="00363598" w:rsidRPr="00404B74" w:rsidRDefault="0097200D" w:rsidP="00404B74">
            <w:pPr>
              <w:pStyle w:val="25"/>
            </w:pPr>
            <w:r w:rsidRPr="00404B74">
              <w:t>2003</w:t>
            </w:r>
          </w:p>
        </w:tc>
        <w:tc>
          <w:tcPr>
            <w:tcW w:w="815" w:type="dxa"/>
            <w:tcBorders>
              <w:top w:val="single" w:sz="4" w:space="0" w:color="auto"/>
              <w:left w:val="single" w:sz="4" w:space="0" w:color="auto"/>
              <w:bottom w:val="single" w:sz="4" w:space="0" w:color="auto"/>
              <w:right w:val="single" w:sz="4" w:space="0" w:color="auto"/>
            </w:tcBorders>
          </w:tcPr>
          <w:p w:rsidR="00363598" w:rsidRPr="00404B74" w:rsidRDefault="0097200D" w:rsidP="00404B74">
            <w:pPr>
              <w:pStyle w:val="25"/>
            </w:pPr>
            <w:r w:rsidRPr="00404B74">
              <w:t>2004</w:t>
            </w:r>
          </w:p>
        </w:tc>
        <w:tc>
          <w:tcPr>
            <w:tcW w:w="814"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200</w:t>
            </w:r>
            <w:r w:rsidR="0097200D" w:rsidRPr="00404B74">
              <w:t>5</w:t>
            </w:r>
          </w:p>
        </w:tc>
        <w:tc>
          <w:tcPr>
            <w:tcW w:w="815"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200</w:t>
            </w:r>
            <w:r w:rsidR="0097200D" w:rsidRPr="00404B74">
              <w:t>6</w:t>
            </w:r>
          </w:p>
        </w:tc>
        <w:tc>
          <w:tcPr>
            <w:tcW w:w="814"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200</w:t>
            </w:r>
            <w:r w:rsidR="0097200D" w:rsidRPr="00404B74">
              <w:t>7</w:t>
            </w:r>
          </w:p>
        </w:tc>
        <w:tc>
          <w:tcPr>
            <w:tcW w:w="874"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200</w:t>
            </w:r>
            <w:r w:rsidR="0097200D" w:rsidRPr="00404B74">
              <w:t>8</w:t>
            </w:r>
          </w:p>
        </w:tc>
      </w:tr>
      <w:tr w:rsidR="00363598" w:rsidRPr="00404B74">
        <w:trPr>
          <w:trHeight w:val="3878"/>
        </w:trPr>
        <w:tc>
          <w:tcPr>
            <w:tcW w:w="4615"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Инвестиции в основной капитал — всего в том числе финансируемые за счет:</w:t>
            </w:r>
          </w:p>
          <w:p w:rsidR="00363598" w:rsidRPr="00404B74" w:rsidRDefault="00363598" w:rsidP="00404B74">
            <w:pPr>
              <w:pStyle w:val="25"/>
            </w:pPr>
            <w:r w:rsidRPr="00404B74">
              <w:t>бюджетных средств — всего</w:t>
            </w:r>
          </w:p>
          <w:p w:rsidR="00363598" w:rsidRPr="00404B74" w:rsidRDefault="00363598" w:rsidP="00404B74">
            <w:pPr>
              <w:pStyle w:val="25"/>
            </w:pPr>
            <w:r w:rsidRPr="00404B74">
              <w:t>из них:</w:t>
            </w:r>
          </w:p>
          <w:p w:rsidR="00363598" w:rsidRPr="00404B74" w:rsidRDefault="00363598" w:rsidP="00404B74">
            <w:pPr>
              <w:pStyle w:val="25"/>
            </w:pPr>
            <w:r w:rsidRPr="00404B74">
              <w:t>федерального бюджета, бюджетов субъектов Российской Федерации и местных бюджетов</w:t>
            </w:r>
          </w:p>
          <w:p w:rsidR="00363598" w:rsidRPr="00404B74" w:rsidRDefault="00363598" w:rsidP="00404B74">
            <w:pPr>
              <w:pStyle w:val="25"/>
            </w:pPr>
            <w:r w:rsidRPr="00404B74">
              <w:t>внебюджетных средств ― всего</w:t>
            </w:r>
          </w:p>
          <w:p w:rsidR="00363598" w:rsidRPr="00404B74" w:rsidRDefault="00363598" w:rsidP="00404B74">
            <w:pPr>
              <w:pStyle w:val="25"/>
            </w:pPr>
            <w:r w:rsidRPr="00404B74">
              <w:t>из них:</w:t>
            </w:r>
          </w:p>
          <w:p w:rsidR="00363598" w:rsidRPr="00404B74" w:rsidRDefault="00363598" w:rsidP="00404B74">
            <w:pPr>
              <w:pStyle w:val="25"/>
            </w:pPr>
            <w:r w:rsidRPr="00404B74">
              <w:t>хозяйствующих субъектов</w:t>
            </w:r>
          </w:p>
          <w:p w:rsidR="00363598" w:rsidRPr="00404B74" w:rsidRDefault="00363598" w:rsidP="00404B74">
            <w:pPr>
              <w:pStyle w:val="25"/>
            </w:pPr>
            <w:r w:rsidRPr="00404B74">
              <w:t>индивидуальных застройщиков</w:t>
            </w:r>
          </w:p>
          <w:p w:rsidR="00363598" w:rsidRPr="00404B74" w:rsidRDefault="00363598" w:rsidP="00404B74">
            <w:pPr>
              <w:pStyle w:val="25"/>
            </w:pPr>
            <w:r w:rsidRPr="00404B74">
              <w:t>предприятий с участием иностранного капитала</w:t>
            </w:r>
          </w:p>
        </w:tc>
        <w:tc>
          <w:tcPr>
            <w:tcW w:w="814"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100</w:t>
            </w:r>
          </w:p>
          <w:p w:rsidR="00363598" w:rsidRPr="00404B74" w:rsidRDefault="00363598" w:rsidP="00404B74">
            <w:pPr>
              <w:pStyle w:val="25"/>
            </w:pPr>
          </w:p>
          <w:p w:rsidR="00363598" w:rsidRPr="00404B74" w:rsidRDefault="00363598" w:rsidP="00404B74">
            <w:pPr>
              <w:pStyle w:val="25"/>
            </w:pPr>
            <w:r w:rsidRPr="00404B74">
              <w:t>26,9</w:t>
            </w: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r w:rsidRPr="00404B74">
              <w:t>10,3</w:t>
            </w:r>
          </w:p>
          <w:p w:rsidR="00363598" w:rsidRPr="00404B74" w:rsidRDefault="00363598" w:rsidP="00404B74">
            <w:pPr>
              <w:pStyle w:val="25"/>
            </w:pPr>
            <w:r w:rsidRPr="00404B74">
              <w:t>73,1</w:t>
            </w:r>
          </w:p>
          <w:p w:rsidR="00363598" w:rsidRPr="00404B74" w:rsidRDefault="00363598" w:rsidP="00404B74">
            <w:pPr>
              <w:pStyle w:val="25"/>
            </w:pPr>
            <w:r w:rsidRPr="00404B74">
              <w:t>69.3</w:t>
            </w:r>
          </w:p>
          <w:p w:rsidR="00363598" w:rsidRPr="00404B74" w:rsidRDefault="00363598" w:rsidP="00404B74">
            <w:pPr>
              <w:pStyle w:val="25"/>
            </w:pPr>
            <w:r w:rsidRPr="00404B74">
              <w:t>0.9</w:t>
            </w:r>
          </w:p>
          <w:p w:rsidR="00363598" w:rsidRPr="00404B74" w:rsidRDefault="00363598" w:rsidP="00404B74">
            <w:pPr>
              <w:pStyle w:val="25"/>
            </w:pPr>
            <w:r w:rsidRPr="00404B74">
              <w:t>—</w:t>
            </w:r>
          </w:p>
        </w:tc>
        <w:tc>
          <w:tcPr>
            <w:tcW w:w="815"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100</w:t>
            </w:r>
          </w:p>
          <w:p w:rsidR="00363598" w:rsidRPr="00404B74" w:rsidRDefault="00363598" w:rsidP="00404B74">
            <w:pPr>
              <w:pStyle w:val="25"/>
            </w:pPr>
          </w:p>
          <w:p w:rsidR="00363598" w:rsidRPr="00404B74" w:rsidRDefault="00363598" w:rsidP="00404B74">
            <w:pPr>
              <w:pStyle w:val="25"/>
            </w:pPr>
            <w:r w:rsidRPr="00404B74">
              <w:t>34.3</w:t>
            </w: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r w:rsidRPr="00404B74">
              <w:t>15,1</w:t>
            </w:r>
          </w:p>
          <w:p w:rsidR="00363598" w:rsidRPr="00404B74" w:rsidRDefault="00363598" w:rsidP="00404B74">
            <w:pPr>
              <w:pStyle w:val="25"/>
            </w:pPr>
            <w:r w:rsidRPr="00404B74">
              <w:t>63.7</w:t>
            </w:r>
          </w:p>
          <w:p w:rsidR="00363598" w:rsidRPr="00404B74" w:rsidRDefault="00363598" w:rsidP="00404B74">
            <w:pPr>
              <w:pStyle w:val="25"/>
            </w:pPr>
            <w:r w:rsidRPr="00404B74">
              <w:t>57,4</w:t>
            </w:r>
          </w:p>
          <w:p w:rsidR="00363598" w:rsidRPr="00404B74" w:rsidRDefault="00363598" w:rsidP="00404B74">
            <w:pPr>
              <w:pStyle w:val="25"/>
            </w:pPr>
            <w:r w:rsidRPr="00404B74">
              <w:t>2,6</w:t>
            </w:r>
          </w:p>
          <w:p w:rsidR="00363598" w:rsidRPr="00404B74" w:rsidRDefault="00363598" w:rsidP="00404B74">
            <w:pPr>
              <w:pStyle w:val="25"/>
            </w:pPr>
            <w:r w:rsidRPr="00404B74">
              <w:t>2,4</w:t>
            </w:r>
          </w:p>
        </w:tc>
        <w:tc>
          <w:tcPr>
            <w:tcW w:w="814"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100</w:t>
            </w:r>
          </w:p>
          <w:p w:rsidR="00363598" w:rsidRPr="00404B74" w:rsidRDefault="00363598" w:rsidP="00404B74">
            <w:pPr>
              <w:pStyle w:val="25"/>
            </w:pPr>
          </w:p>
          <w:p w:rsidR="00363598" w:rsidRPr="00404B74" w:rsidRDefault="00363598" w:rsidP="00404B74">
            <w:pPr>
              <w:pStyle w:val="25"/>
            </w:pPr>
            <w:r w:rsidRPr="00404B74">
              <w:t>26.0</w:t>
            </w: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r w:rsidRPr="00404B74">
              <w:t>10,6</w:t>
            </w:r>
          </w:p>
          <w:p w:rsidR="00363598" w:rsidRPr="00404B74" w:rsidRDefault="00363598" w:rsidP="00404B74">
            <w:pPr>
              <w:pStyle w:val="25"/>
            </w:pPr>
            <w:r w:rsidRPr="00404B74">
              <w:t>74,0</w:t>
            </w:r>
          </w:p>
          <w:p w:rsidR="00363598" w:rsidRPr="00404B74" w:rsidRDefault="00363598" w:rsidP="00404B74">
            <w:pPr>
              <w:pStyle w:val="25"/>
            </w:pPr>
            <w:r w:rsidRPr="00404B74">
              <w:t>64,2</w:t>
            </w:r>
          </w:p>
          <w:p w:rsidR="00363598" w:rsidRPr="00404B74" w:rsidRDefault="00363598" w:rsidP="00404B74">
            <w:pPr>
              <w:pStyle w:val="25"/>
            </w:pPr>
            <w:r w:rsidRPr="00404B74">
              <w:t>2.3</w:t>
            </w:r>
          </w:p>
          <w:p w:rsidR="00363598" w:rsidRPr="00404B74" w:rsidRDefault="00363598" w:rsidP="00404B74">
            <w:pPr>
              <w:pStyle w:val="25"/>
            </w:pPr>
            <w:r w:rsidRPr="00404B74">
              <w:t>1,7</w:t>
            </w:r>
          </w:p>
        </w:tc>
        <w:tc>
          <w:tcPr>
            <w:tcW w:w="815"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100</w:t>
            </w:r>
          </w:p>
          <w:p w:rsidR="00363598" w:rsidRPr="00404B74" w:rsidRDefault="00363598" w:rsidP="00404B74">
            <w:pPr>
              <w:pStyle w:val="25"/>
            </w:pPr>
          </w:p>
          <w:p w:rsidR="00363598" w:rsidRPr="00404B74" w:rsidRDefault="00363598" w:rsidP="00404B74">
            <w:pPr>
              <w:pStyle w:val="25"/>
            </w:pPr>
            <w:r w:rsidRPr="00404B74">
              <w:t>21,8</w:t>
            </w: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r w:rsidRPr="00404B74">
              <w:t>10,3</w:t>
            </w:r>
          </w:p>
          <w:p w:rsidR="00363598" w:rsidRPr="00404B74" w:rsidRDefault="00363598" w:rsidP="00404B74">
            <w:pPr>
              <w:pStyle w:val="25"/>
            </w:pPr>
            <w:r w:rsidRPr="00404B74">
              <w:t>78.2</w:t>
            </w:r>
          </w:p>
          <w:p w:rsidR="00363598" w:rsidRPr="00404B74" w:rsidRDefault="00363598" w:rsidP="00404B74">
            <w:pPr>
              <w:pStyle w:val="25"/>
            </w:pPr>
            <w:r w:rsidRPr="00404B74">
              <w:t>62,8</w:t>
            </w:r>
          </w:p>
          <w:p w:rsidR="00363598" w:rsidRPr="00404B74" w:rsidRDefault="00363598" w:rsidP="00404B74">
            <w:pPr>
              <w:pStyle w:val="25"/>
            </w:pPr>
            <w:r w:rsidRPr="00404B74">
              <w:t>2.5</w:t>
            </w:r>
          </w:p>
          <w:p w:rsidR="00363598" w:rsidRPr="00404B74" w:rsidRDefault="00363598" w:rsidP="00404B74">
            <w:pPr>
              <w:pStyle w:val="25"/>
            </w:pPr>
            <w:r w:rsidRPr="00404B74">
              <w:t>2,7</w:t>
            </w:r>
          </w:p>
        </w:tc>
        <w:tc>
          <w:tcPr>
            <w:tcW w:w="814"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100</w:t>
            </w:r>
          </w:p>
          <w:p w:rsidR="00363598" w:rsidRPr="00404B74" w:rsidRDefault="00363598" w:rsidP="00404B74">
            <w:pPr>
              <w:pStyle w:val="25"/>
            </w:pPr>
          </w:p>
          <w:p w:rsidR="00363598" w:rsidRPr="00404B74" w:rsidRDefault="00363598" w:rsidP="00404B74">
            <w:pPr>
              <w:pStyle w:val="25"/>
            </w:pPr>
            <w:r w:rsidRPr="00404B74">
              <w:t>20.1</w:t>
            </w: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r w:rsidRPr="00404B74">
              <w:t>10,2</w:t>
            </w:r>
          </w:p>
          <w:p w:rsidR="00363598" w:rsidRPr="00404B74" w:rsidRDefault="00363598" w:rsidP="00404B74">
            <w:pPr>
              <w:pStyle w:val="25"/>
            </w:pPr>
            <w:r w:rsidRPr="00404B74">
              <w:t>79,9</w:t>
            </w:r>
          </w:p>
          <w:p w:rsidR="00363598" w:rsidRPr="00404B74" w:rsidRDefault="00363598" w:rsidP="00404B74">
            <w:pPr>
              <w:pStyle w:val="25"/>
            </w:pPr>
            <w:r w:rsidRPr="00404B74">
              <w:t>66,3</w:t>
            </w:r>
          </w:p>
          <w:p w:rsidR="00363598" w:rsidRPr="00404B74" w:rsidRDefault="00363598" w:rsidP="00404B74">
            <w:pPr>
              <w:pStyle w:val="25"/>
            </w:pPr>
            <w:r w:rsidRPr="00404B74">
              <w:t>3,2</w:t>
            </w:r>
          </w:p>
          <w:p w:rsidR="00363598" w:rsidRPr="00404B74" w:rsidRDefault="00363598" w:rsidP="00404B74">
            <w:pPr>
              <w:pStyle w:val="25"/>
            </w:pPr>
            <w:r w:rsidRPr="00404B74">
              <w:t>2.5</w:t>
            </w:r>
          </w:p>
        </w:tc>
        <w:tc>
          <w:tcPr>
            <w:tcW w:w="874" w:type="dxa"/>
            <w:tcBorders>
              <w:top w:val="single" w:sz="4" w:space="0" w:color="auto"/>
              <w:left w:val="single" w:sz="4" w:space="0" w:color="auto"/>
              <w:bottom w:val="single" w:sz="4" w:space="0" w:color="auto"/>
              <w:right w:val="single" w:sz="4" w:space="0" w:color="auto"/>
            </w:tcBorders>
          </w:tcPr>
          <w:p w:rsidR="00363598" w:rsidRPr="00404B74" w:rsidRDefault="00363598" w:rsidP="00404B74">
            <w:pPr>
              <w:pStyle w:val="25"/>
            </w:pPr>
            <w:r w:rsidRPr="00404B74">
              <w:t>100</w:t>
            </w:r>
          </w:p>
          <w:p w:rsidR="00363598" w:rsidRPr="00404B74" w:rsidRDefault="00363598" w:rsidP="00404B74">
            <w:pPr>
              <w:pStyle w:val="25"/>
            </w:pPr>
          </w:p>
          <w:p w:rsidR="00363598" w:rsidRPr="00404B74" w:rsidRDefault="00363598" w:rsidP="00404B74">
            <w:pPr>
              <w:pStyle w:val="25"/>
            </w:pPr>
            <w:r w:rsidRPr="00404B74">
              <w:t>19,2</w:t>
            </w: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p>
          <w:p w:rsidR="00363598" w:rsidRPr="00404B74" w:rsidRDefault="00363598" w:rsidP="00404B74">
            <w:pPr>
              <w:pStyle w:val="25"/>
            </w:pPr>
            <w:r w:rsidRPr="00404B74">
              <w:t>9,7</w:t>
            </w:r>
          </w:p>
          <w:p w:rsidR="00363598" w:rsidRPr="00404B74" w:rsidRDefault="00363598" w:rsidP="00404B74">
            <w:pPr>
              <w:pStyle w:val="25"/>
            </w:pPr>
            <w:r w:rsidRPr="00404B74">
              <w:t>80,8</w:t>
            </w:r>
          </w:p>
          <w:p w:rsidR="00363598" w:rsidRPr="00404B74" w:rsidRDefault="00363598" w:rsidP="00404B74">
            <w:pPr>
              <w:pStyle w:val="25"/>
            </w:pPr>
            <w:r w:rsidRPr="00404B74">
              <w:t>61,5</w:t>
            </w:r>
          </w:p>
          <w:p w:rsidR="00363598" w:rsidRPr="00404B74" w:rsidRDefault="00363598" w:rsidP="00404B74">
            <w:pPr>
              <w:pStyle w:val="25"/>
            </w:pPr>
            <w:r w:rsidRPr="00404B74">
              <w:t>4,2</w:t>
            </w:r>
          </w:p>
          <w:p w:rsidR="00363598" w:rsidRPr="00404B74" w:rsidRDefault="00363598" w:rsidP="00404B74">
            <w:pPr>
              <w:pStyle w:val="25"/>
            </w:pPr>
            <w:r w:rsidRPr="00404B74">
              <w:t>3,2</w:t>
            </w:r>
          </w:p>
        </w:tc>
      </w:tr>
    </w:tbl>
    <w:p w:rsidR="0097200D" w:rsidRPr="00404B74" w:rsidRDefault="0097200D"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Во многих странах мира проводится практика по предоставлению значительных</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льгот по налогообложению, если фирмы свою прибыль направляют на развитие производства. Аналогичная политика проводится и нашим государством. Согласно Инструкции о порядке начисления и уплаты в бюджет налога на прибыль предприятий и организаций, облагаемая прибыль предприятия уменьшается на величину капитальных вложений, осуществленных за счет чистой прибыли и направленных на финансирование капитальных вложений производственного и жилищного строительства, а также на погашение кредитов банков, полученных и использованных на эти цели.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Эта льгота предоставляется предприятиям при условии полного использования ими сумм начисленного износа (амортизации) на последнюю отчетную дату, но эта льгота не должна уменьшать фактическую сумму налога на прибыль, начисленную без учета льгот, более чем на 50%</w:t>
      </w:r>
      <w:r w:rsidR="00881B97" w:rsidRPr="00404B74">
        <w:rPr>
          <w:rStyle w:val="ab"/>
          <w:rFonts w:ascii="Times New Roman" w:hAnsi="Times New Roman"/>
          <w:sz w:val="28"/>
          <w:szCs w:val="28"/>
        </w:rPr>
        <w:footnoteReference w:id="9"/>
      </w:r>
      <w:r w:rsidRPr="00404B74">
        <w:rPr>
          <w:rFonts w:ascii="Times New Roman" w:hAnsi="Times New Roman" w:cs="Times New Roman"/>
          <w:sz w:val="28"/>
          <w:szCs w:val="28"/>
        </w:rPr>
        <w:t>.</w:t>
      </w:r>
    </w:p>
    <w:p w:rsidR="0011082A" w:rsidRPr="00404B74" w:rsidRDefault="0011082A" w:rsidP="00404B74">
      <w:pPr>
        <w:spacing w:line="360" w:lineRule="auto"/>
        <w:ind w:firstLine="709"/>
        <w:jc w:val="both"/>
        <w:rPr>
          <w:rFonts w:ascii="Times New Roman" w:hAnsi="Times New Roman" w:cs="Times New Roman"/>
          <w:sz w:val="28"/>
          <w:szCs w:val="28"/>
        </w:rPr>
      </w:pPr>
    </w:p>
    <w:p w:rsidR="00363598" w:rsidRPr="00404B74" w:rsidRDefault="00404B74" w:rsidP="00404B74">
      <w:pPr>
        <w:pStyle w:val="2"/>
        <w:spacing w:before="0" w:after="0" w:line="360" w:lineRule="auto"/>
        <w:ind w:firstLine="709"/>
        <w:jc w:val="both"/>
        <w:rPr>
          <w:rFonts w:ascii="Times New Roman" w:hAnsi="Times New Roman" w:cs="Times New Roman"/>
          <w:b w:val="0"/>
          <w:i w:val="0"/>
        </w:rPr>
      </w:pPr>
      <w:bookmarkStart w:id="17" w:name="_Toc238982787"/>
      <w:r>
        <w:rPr>
          <w:rFonts w:ascii="Times New Roman" w:hAnsi="Times New Roman" w:cs="Times New Roman"/>
          <w:b w:val="0"/>
          <w:i w:val="0"/>
        </w:rPr>
        <w:t>1.4</w:t>
      </w:r>
      <w:r w:rsidR="00363598" w:rsidRPr="00404B74">
        <w:rPr>
          <w:rFonts w:ascii="Times New Roman" w:hAnsi="Times New Roman" w:cs="Times New Roman"/>
          <w:b w:val="0"/>
          <w:i w:val="0"/>
        </w:rPr>
        <w:t xml:space="preserve"> Планирование инвестиций на предприятии</w:t>
      </w:r>
      <w:bookmarkEnd w:id="17"/>
    </w:p>
    <w:p w:rsidR="0097200D" w:rsidRPr="00404B74" w:rsidRDefault="0097200D" w:rsidP="00404B74">
      <w:pPr>
        <w:spacing w:line="360" w:lineRule="auto"/>
        <w:ind w:firstLine="709"/>
        <w:jc w:val="both"/>
        <w:rPr>
          <w:rFonts w:ascii="Times New Roman" w:hAnsi="Times New Roman"/>
          <w:sz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Планирование инвестиций на предприятии — это очень важный и сложный процесс. Сложность этого процесса заключается в том, что необходимо учитывать многие факторы, в том числе и непредвиденные, а также степень риска вложения инвестиций.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Важность этого процесса для предприятия заключается в том, что, планируя инвестиции, оно закладывает основы своей работы в будущем. Если хорошо спланирован и реализован план инвестиций, то предприятие будет работать успешно, плохо — в будущем оно может стать банкротом.</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В общем виде </w:t>
      </w:r>
      <w:r w:rsidRPr="00404B74">
        <w:rPr>
          <w:rFonts w:ascii="Times New Roman" w:hAnsi="Times New Roman" w:cs="Times New Roman"/>
          <w:bCs/>
          <w:sz w:val="28"/>
          <w:szCs w:val="28"/>
        </w:rPr>
        <w:t>план инвестиций</w:t>
      </w:r>
      <w:r w:rsidRPr="00404B74">
        <w:rPr>
          <w:rFonts w:ascii="Times New Roman" w:hAnsi="Times New Roman" w:cs="Times New Roman"/>
          <w:sz w:val="28"/>
          <w:szCs w:val="28"/>
        </w:rPr>
        <w:t xml:space="preserve"> на предприятии состоит из двух разделов: плана портфельных инвестиций и плана реальных инвестиций (капитальных вложений):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план портфельных инвестиций</w:t>
      </w:r>
      <w:r w:rsidRPr="00404B74">
        <w:rPr>
          <w:rFonts w:ascii="Times New Roman" w:hAnsi="Times New Roman" w:cs="Times New Roman"/>
          <w:sz w:val="28"/>
          <w:szCs w:val="28"/>
        </w:rPr>
        <w:t xml:space="preserve"> — это план приобретения и реализации предприятием акций, облигаций и других ценных бумаг;</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план реальных инвестиций</w:t>
      </w:r>
      <w:r w:rsidRPr="00404B74">
        <w:rPr>
          <w:rFonts w:ascii="Times New Roman" w:hAnsi="Times New Roman" w:cs="Times New Roman"/>
          <w:sz w:val="28"/>
          <w:szCs w:val="28"/>
        </w:rPr>
        <w:t xml:space="preserve"> — это план инвестиций на производственное и непроизводственное развитие предприятия.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Хотя на практике план инвестиций может состоять из одного раздела.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Планированию инвестиций на предприятии должен предшествовать глубокий анализ экономического обоснования вложения инвестиций.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общем плане можно сформулировать следующие правила, которые необходимо учитывать при планировании инвестиций.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Инвестировать средства</w:t>
      </w:r>
      <w:r w:rsidRPr="00404B74">
        <w:rPr>
          <w:rFonts w:ascii="Times New Roman" w:hAnsi="Times New Roman" w:cs="Times New Roman"/>
          <w:sz w:val="28"/>
          <w:szCs w:val="28"/>
        </w:rPr>
        <w:t xml:space="preserve"> имеет смысл</w:t>
      </w:r>
      <w:r w:rsidR="00881B97" w:rsidRPr="00404B74">
        <w:rPr>
          <w:rStyle w:val="ab"/>
          <w:rFonts w:ascii="Times New Roman" w:hAnsi="Times New Roman"/>
          <w:sz w:val="28"/>
          <w:szCs w:val="28"/>
        </w:rPr>
        <w:footnoteReference w:id="10"/>
      </w:r>
      <w:r w:rsidRPr="00404B74">
        <w:rPr>
          <w:rFonts w:ascii="Times New Roman" w:hAnsi="Times New Roman" w:cs="Times New Roman"/>
          <w:sz w:val="28"/>
          <w:szCs w:val="28"/>
        </w:rPr>
        <w:t>:</w:t>
      </w:r>
    </w:p>
    <w:p w:rsidR="00363598" w:rsidRPr="00404B74" w:rsidRDefault="00363598" w:rsidP="00404B74">
      <w:pPr>
        <w:numPr>
          <w:ilvl w:val="0"/>
          <w:numId w:val="1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если предприятие получит большую выгоду, чем от хранения денег в банке;</w:t>
      </w:r>
    </w:p>
    <w:p w:rsidR="00363598" w:rsidRPr="00404B74" w:rsidRDefault="00363598" w:rsidP="00404B74">
      <w:pPr>
        <w:numPr>
          <w:ilvl w:val="0"/>
          <w:numId w:val="1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если рентабельность инвестиций превышает темпы инфляции;</w:t>
      </w:r>
    </w:p>
    <w:p w:rsidR="00363598" w:rsidRPr="00404B74" w:rsidRDefault="00363598" w:rsidP="00404B74">
      <w:pPr>
        <w:numPr>
          <w:ilvl w:val="0"/>
          <w:numId w:val="1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в наиболее рентабельные, с учетом дисконтирования, проекты;</w:t>
      </w:r>
    </w:p>
    <w:p w:rsidR="00363598" w:rsidRPr="00404B74" w:rsidRDefault="00363598" w:rsidP="00404B74">
      <w:pPr>
        <w:numPr>
          <w:ilvl w:val="0"/>
          <w:numId w:val="1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если обеспечивается наибольшая экономическая выгода с наименьшей степенью риска.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на основе анализа пришли к выводу, что необходимо вложить свободные средства в развитие собственного предприятия, то в этом случае разрабатывается план капитальных вложений.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План капитального строительства</w:t>
      </w:r>
      <w:r w:rsidRPr="00404B74">
        <w:rPr>
          <w:rFonts w:ascii="Times New Roman" w:hAnsi="Times New Roman" w:cs="Times New Roman"/>
          <w:sz w:val="28"/>
          <w:szCs w:val="28"/>
        </w:rPr>
        <w:t xml:space="preserve"> состоит из следующих разделов:</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1. Плановое задание по вводу в действие производственных мощностей и основных фондов.</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2. Объем капитальных вложений и их структура.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3. Титульные списки строек и объектов.</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4. План проектно-изыскательских работ.</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5. Программа строительно-монтажных работ.</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6. Экономическая эффективность капитальных вложений. </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Важнейшими показателями плана капитального строительства являются: ввод в действие производственных мощностей и основных фондов, сметная стоимость, рентабельность проекта, срок строительства и срок окупаемости.</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План инвестиций на предприятии должен быть тесно увязан с избранной стратегией развития предприятия на перспективу.</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pStyle w:val="1"/>
        <w:spacing w:before="0" w:after="0" w:line="360" w:lineRule="auto"/>
        <w:ind w:firstLine="709"/>
        <w:jc w:val="both"/>
        <w:rPr>
          <w:rFonts w:ascii="Times New Roman" w:hAnsi="Times New Roman" w:cs="Times New Roman"/>
          <w:b w:val="0"/>
          <w:sz w:val="28"/>
          <w:szCs w:val="28"/>
        </w:rPr>
      </w:pPr>
      <w:r w:rsidRPr="00404B74">
        <w:rPr>
          <w:rFonts w:ascii="Times New Roman" w:hAnsi="Times New Roman" w:cs="Times New Roman"/>
          <w:b w:val="0"/>
          <w:sz w:val="28"/>
          <w:szCs w:val="28"/>
        </w:rPr>
        <w:br w:type="page"/>
      </w:r>
      <w:bookmarkStart w:id="18" w:name="_Toc238982788"/>
      <w:r w:rsidRPr="00404B74">
        <w:rPr>
          <w:rFonts w:ascii="Times New Roman" w:hAnsi="Times New Roman" w:cs="Times New Roman"/>
          <w:b w:val="0"/>
          <w:sz w:val="28"/>
          <w:szCs w:val="28"/>
        </w:rPr>
        <w:t xml:space="preserve">Глава </w:t>
      </w:r>
      <w:r w:rsidR="0097200D" w:rsidRPr="00404B74">
        <w:rPr>
          <w:rFonts w:ascii="Times New Roman" w:hAnsi="Times New Roman" w:cs="Times New Roman"/>
          <w:b w:val="0"/>
          <w:sz w:val="28"/>
          <w:szCs w:val="28"/>
        </w:rPr>
        <w:t>2</w:t>
      </w:r>
      <w:r w:rsidRPr="00404B74">
        <w:rPr>
          <w:rFonts w:ascii="Times New Roman" w:hAnsi="Times New Roman" w:cs="Times New Roman"/>
          <w:b w:val="0"/>
          <w:sz w:val="28"/>
          <w:szCs w:val="28"/>
        </w:rPr>
        <w:t>.Методы определения, показатели и пути повышения эффективности капитальных вложений</w:t>
      </w:r>
      <w:bookmarkEnd w:id="18"/>
    </w:p>
    <w:p w:rsidR="0011082A" w:rsidRPr="00404B74" w:rsidRDefault="0011082A" w:rsidP="00404B74">
      <w:pPr>
        <w:spacing w:line="360" w:lineRule="auto"/>
        <w:ind w:firstLine="709"/>
        <w:jc w:val="both"/>
        <w:rPr>
          <w:rFonts w:ascii="Times New Roman" w:hAnsi="Times New Roman"/>
          <w:sz w:val="28"/>
        </w:rPr>
      </w:pPr>
    </w:p>
    <w:p w:rsidR="00363598" w:rsidRPr="00404B74" w:rsidRDefault="00363598" w:rsidP="00404B74">
      <w:pPr>
        <w:pStyle w:val="2"/>
        <w:spacing w:before="0" w:after="0" w:line="360" w:lineRule="auto"/>
        <w:ind w:firstLine="709"/>
        <w:jc w:val="both"/>
        <w:rPr>
          <w:rFonts w:ascii="Times New Roman" w:hAnsi="Times New Roman" w:cs="Times New Roman"/>
          <w:b w:val="0"/>
          <w:i w:val="0"/>
        </w:rPr>
      </w:pPr>
      <w:bookmarkStart w:id="19" w:name="_Toc238982789"/>
      <w:r w:rsidRPr="00404B74">
        <w:rPr>
          <w:rFonts w:ascii="Times New Roman" w:hAnsi="Times New Roman" w:cs="Times New Roman"/>
          <w:b w:val="0"/>
          <w:i w:val="0"/>
        </w:rPr>
        <w:t>2.1</w:t>
      </w:r>
      <w:r w:rsidR="00404B74">
        <w:rPr>
          <w:rFonts w:ascii="Times New Roman" w:hAnsi="Times New Roman" w:cs="Times New Roman"/>
          <w:b w:val="0"/>
          <w:i w:val="0"/>
        </w:rPr>
        <w:t xml:space="preserve"> т</w:t>
      </w:r>
      <w:r w:rsidRPr="00404B74">
        <w:rPr>
          <w:rFonts w:ascii="Times New Roman" w:hAnsi="Times New Roman" w:cs="Times New Roman"/>
          <w:b w:val="0"/>
          <w:i w:val="0"/>
        </w:rPr>
        <w:t>Методы экономического обоснования капитальных вложений</w:t>
      </w:r>
      <w:bookmarkEnd w:id="19"/>
    </w:p>
    <w:p w:rsidR="0011082A" w:rsidRPr="00404B74" w:rsidRDefault="0011082A" w:rsidP="00404B74">
      <w:pPr>
        <w:spacing w:line="360" w:lineRule="auto"/>
        <w:ind w:firstLine="709"/>
        <w:jc w:val="both"/>
        <w:rPr>
          <w:rFonts w:ascii="Times New Roman" w:hAnsi="Times New Roman"/>
          <w:sz w:val="28"/>
        </w:rPr>
      </w:pPr>
    </w:p>
    <w:p w:rsidR="00363598" w:rsidRPr="00404B74" w:rsidRDefault="00363598" w:rsidP="00404B74">
      <w:pPr>
        <w:pStyle w:val="3"/>
        <w:spacing w:before="0" w:after="0" w:line="360" w:lineRule="auto"/>
        <w:ind w:firstLine="709"/>
        <w:jc w:val="both"/>
        <w:rPr>
          <w:rFonts w:ascii="Times New Roman" w:hAnsi="Times New Roman" w:cs="Times New Roman"/>
          <w:b w:val="0"/>
          <w:sz w:val="28"/>
          <w:szCs w:val="28"/>
        </w:rPr>
      </w:pPr>
      <w:bookmarkStart w:id="20" w:name="_Toc238982790"/>
      <w:r w:rsidRPr="00404B74">
        <w:rPr>
          <w:rFonts w:ascii="Times New Roman" w:hAnsi="Times New Roman" w:cs="Times New Roman"/>
          <w:b w:val="0"/>
          <w:sz w:val="28"/>
          <w:szCs w:val="28"/>
        </w:rPr>
        <w:t>2.1.1 Абсолютная и сравнительная эффективность капиталовложений</w:t>
      </w:r>
      <w:bookmarkEnd w:id="20"/>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период плановой экономики действовала официально утвержденная методика определения экономической эффективности капитальных вложений. Согласно ей определялась абсолютная и сравнительная эффективность капитальных вложений. Абсолютная эффективность капитальных вложений для различных уровней исчисляется по формулам</w:t>
      </w:r>
      <w:r w:rsidR="00881B97" w:rsidRPr="00404B74">
        <w:rPr>
          <w:rStyle w:val="ab"/>
          <w:rFonts w:ascii="Times New Roman" w:hAnsi="Times New Roman"/>
          <w:sz w:val="28"/>
          <w:szCs w:val="28"/>
        </w:rPr>
        <w:footnoteReference w:id="11"/>
      </w:r>
      <w:r w:rsidRPr="00404B74">
        <w:rPr>
          <w:rFonts w:ascii="Times New Roman" w:hAnsi="Times New Roman" w:cs="Times New Roman"/>
          <w:sz w:val="28"/>
          <w:szCs w:val="28"/>
        </w:rPr>
        <w:t>:</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а) на народнохозяйственном уровне</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v:imagedata r:id="rId7" o:title=""/>
          </v:shape>
        </w:pict>
      </w:r>
      <w:r w:rsidR="00363598" w:rsidRPr="00404B74">
        <w:rPr>
          <w:rFonts w:ascii="Times New Roman" w:hAnsi="Times New Roman" w:cs="Times New Roman"/>
          <w:sz w:val="28"/>
          <w:szCs w:val="28"/>
        </w:rPr>
        <w:t xml:space="preserve"> ; </w:t>
      </w:r>
      <w:r>
        <w:rPr>
          <w:rFonts w:ascii="Times New Roman" w:hAnsi="Times New Roman" w:cs="Times New Roman"/>
          <w:position w:val="-28"/>
          <w:sz w:val="28"/>
          <w:szCs w:val="28"/>
          <w:lang w:val="en-US"/>
        </w:rPr>
        <w:pict>
          <v:shape id="_x0000_i1026" type="#_x0000_t75" style="width:59.25pt;height:33pt">
            <v:imagedata r:id="rId8"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где </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Е</w:t>
      </w:r>
      <w:r w:rsidRPr="00404B74">
        <w:rPr>
          <w:rFonts w:ascii="Times New Roman" w:hAnsi="Times New Roman" w:cs="Times New Roman"/>
          <w:sz w:val="28"/>
          <w:szCs w:val="28"/>
          <w:lang w:val="en-US"/>
        </w:rPr>
        <w:t>n</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x</w:t>
      </w:r>
      <w:r w:rsidRPr="00404B74">
        <w:rPr>
          <w:rFonts w:ascii="Times New Roman" w:hAnsi="Times New Roman" w:cs="Times New Roman"/>
          <w:sz w:val="28"/>
          <w:szCs w:val="28"/>
        </w:rPr>
        <w:t xml:space="preserve"> — коэффициент абсолютной эффективности капитальных вложений на народнохозяйственном уровне;</w:t>
      </w:r>
    </w:p>
    <w:p w:rsidR="00363598" w:rsidRPr="00404B74" w:rsidRDefault="00404B74" w:rsidP="00404B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B47">
        <w:rPr>
          <w:rFonts w:ascii="Times New Roman" w:hAnsi="Times New Roman" w:cs="Times New Roman"/>
          <w:position w:val="-4"/>
          <w:sz w:val="28"/>
          <w:szCs w:val="28"/>
          <w:lang w:val="en-US"/>
        </w:rPr>
        <w:pict>
          <v:shape id="_x0000_i1027" type="#_x0000_t75" style="width:11.25pt;height:12.75pt">
            <v:imagedata r:id="rId9" o:title=""/>
          </v:shape>
        </w:pict>
      </w:r>
      <w:r w:rsidR="00363598" w:rsidRPr="00404B74">
        <w:rPr>
          <w:rFonts w:ascii="Times New Roman" w:hAnsi="Times New Roman" w:cs="Times New Roman"/>
          <w:sz w:val="28"/>
          <w:szCs w:val="28"/>
          <w:lang w:val="en-US"/>
        </w:rPr>
        <w:t>Hg</w:t>
      </w:r>
      <w:r w:rsidR="00363598" w:rsidRPr="00404B74">
        <w:rPr>
          <w:rFonts w:ascii="Times New Roman" w:hAnsi="Times New Roman" w:cs="Times New Roman"/>
          <w:sz w:val="28"/>
          <w:szCs w:val="28"/>
        </w:rPr>
        <w:t xml:space="preserve"> — прирост национального дохода;</w:t>
      </w:r>
    </w:p>
    <w:p w:rsidR="00363598" w:rsidRPr="00404B74" w:rsidRDefault="00404B74" w:rsidP="00404B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598" w:rsidRPr="00404B74">
        <w:rPr>
          <w:rFonts w:ascii="Times New Roman" w:hAnsi="Times New Roman" w:cs="Times New Roman"/>
          <w:sz w:val="28"/>
          <w:szCs w:val="28"/>
        </w:rPr>
        <w:t>К — капитальные вложения, вызвавшие прирост национального дохода;</w:t>
      </w:r>
    </w:p>
    <w:p w:rsidR="00363598" w:rsidRPr="00404B74" w:rsidRDefault="00404B74" w:rsidP="00404B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598" w:rsidRPr="00404B74">
        <w:rPr>
          <w:rFonts w:ascii="Times New Roman" w:hAnsi="Times New Roman" w:cs="Times New Roman"/>
          <w:sz w:val="28"/>
          <w:szCs w:val="28"/>
          <w:lang w:val="en-US"/>
        </w:rPr>
        <w:t>Tor</w:t>
      </w:r>
      <w:r w:rsidR="00363598" w:rsidRPr="00404B74">
        <w:rPr>
          <w:rFonts w:ascii="Times New Roman" w:hAnsi="Times New Roman" w:cs="Times New Roman"/>
          <w:sz w:val="28"/>
          <w:szCs w:val="28"/>
        </w:rPr>
        <w:t xml:space="preserve"> — срок окупаемости капитальных вложений;</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б) на отраслевом уровне (</w:t>
      </w:r>
      <w:r w:rsidRPr="00404B74">
        <w:rPr>
          <w:rFonts w:ascii="Times New Roman" w:hAnsi="Times New Roman" w:cs="Times New Roman"/>
          <w:sz w:val="28"/>
          <w:szCs w:val="28"/>
          <w:lang w:val="en-US"/>
        </w:rPr>
        <w:t>Eo</w:t>
      </w:r>
      <w:r w:rsidRPr="00404B74">
        <w:rPr>
          <w:rFonts w:ascii="Times New Roman" w:hAnsi="Times New Roman" w:cs="Times New Roman"/>
          <w:sz w:val="28"/>
          <w:szCs w:val="28"/>
        </w:rPr>
        <w:t>)</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8" type="#_x0000_t75" style="width:66pt;height:30.75pt">
            <v:imagedata r:id="rId10" o:title=""/>
          </v:shape>
        </w:pict>
      </w:r>
      <w:r w:rsidR="00404B74">
        <w:rPr>
          <w:rFonts w:ascii="Times New Roman" w:hAnsi="Times New Roman" w:cs="Times New Roman"/>
          <w:sz w:val="28"/>
          <w:szCs w:val="28"/>
        </w:rPr>
        <w:t xml:space="preserve"> </w: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Pr>
          <w:rFonts w:ascii="Times New Roman" w:hAnsi="Times New Roman" w:cs="Times New Roman"/>
          <w:position w:val="-24"/>
          <w:sz w:val="28"/>
          <w:szCs w:val="28"/>
          <w:lang w:val="en-US"/>
        </w:rPr>
        <w:pict>
          <v:shape id="_x0000_i1029" type="#_x0000_t75" style="width:65.25pt;height:30.75pt">
            <v:imagedata r:id="rId11"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t xml:space="preserve"> </w:t>
      </w:r>
      <w:r w:rsidR="0097200D" w:rsidRPr="00404B74">
        <w:rPr>
          <w:rFonts w:ascii="Times New Roman" w:hAnsi="Times New Roman" w:cs="Times New Roman"/>
          <w:sz w:val="28"/>
          <w:szCs w:val="28"/>
        </w:rPr>
        <w:t>(2)</w:t>
      </w:r>
    </w:p>
    <w:p w:rsidR="00363598" w:rsidRPr="00404B74" w:rsidRDefault="00363598"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w:t>
      </w:r>
      <w:r w:rsidR="00404B74">
        <w:rPr>
          <w:rFonts w:ascii="Times New Roman" w:hAnsi="Times New Roman" w:cs="Times New Roman"/>
          <w:sz w:val="28"/>
          <w:szCs w:val="28"/>
        </w:rPr>
        <w:t xml:space="preserve"> </w:t>
      </w:r>
      <w:r w:rsidR="00675B47">
        <w:rPr>
          <w:rFonts w:ascii="Times New Roman" w:hAnsi="Times New Roman" w:cs="Times New Roman"/>
          <w:position w:val="-4"/>
          <w:sz w:val="28"/>
          <w:szCs w:val="28"/>
        </w:rPr>
        <w:pict>
          <v:shape id="_x0000_i1030" type="#_x0000_t75" style="width:11.25pt;height:12.75pt">
            <v:imagedata r:id="rId12" o:title=""/>
          </v:shape>
        </w:pict>
      </w:r>
      <w:r w:rsidRPr="00404B74">
        <w:rPr>
          <w:rFonts w:ascii="Times New Roman" w:hAnsi="Times New Roman" w:cs="Times New Roman"/>
          <w:sz w:val="28"/>
          <w:szCs w:val="28"/>
        </w:rPr>
        <w:t>НЧП — прирост нормативной чистой продукции;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на уровне предприятий</w:t>
      </w:r>
    </w:p>
    <w:p w:rsidR="0097200D"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для прибыльных предприятий: </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1" type="#_x0000_t75" style="width:48.75pt;height:30.75pt">
            <v:imagedata r:id="rId13" o:title=""/>
          </v:shape>
        </w:pict>
      </w:r>
      <w:r w:rsidR="00363598" w:rsidRPr="00404B74">
        <w:rPr>
          <w:rFonts w:ascii="Times New Roman" w:hAnsi="Times New Roman" w:cs="Times New Roman"/>
          <w:sz w:val="28"/>
          <w:szCs w:val="28"/>
        </w:rPr>
        <w:t xml:space="preserve">; </w:t>
      </w:r>
      <w:r>
        <w:rPr>
          <w:rFonts w:ascii="Times New Roman" w:hAnsi="Times New Roman" w:cs="Times New Roman"/>
          <w:position w:val="-24"/>
          <w:sz w:val="28"/>
          <w:szCs w:val="28"/>
          <w:lang w:val="en-US"/>
        </w:rPr>
        <w:pict>
          <v:shape id="_x0000_i1032" type="#_x0000_t75" style="width:48pt;height:30.75pt">
            <v:imagedata r:id="rId14"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(3)</w:t>
      </w:r>
    </w:p>
    <w:p w:rsidR="00404B74" w:rsidRPr="00404B74" w:rsidRDefault="00404B74" w:rsidP="00404B74">
      <w:pPr>
        <w:spacing w:line="360" w:lineRule="auto"/>
        <w:ind w:firstLine="709"/>
        <w:jc w:val="both"/>
        <w:rPr>
          <w:rFonts w:ascii="Times New Roman" w:hAnsi="Times New Roman" w:cs="Times New Roman"/>
          <w:sz w:val="28"/>
          <w:szCs w:val="28"/>
        </w:rPr>
      </w:pPr>
    </w:p>
    <w:p w:rsidR="0097200D"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для убыточных предприятий:</w:t>
      </w:r>
      <w:r w:rsidR="00404B74">
        <w:rPr>
          <w:rFonts w:ascii="Times New Roman" w:hAnsi="Times New Roman" w:cs="Times New Roman"/>
          <w:sz w:val="28"/>
          <w:szCs w:val="28"/>
        </w:rPr>
        <w:t xml:space="preserve"> </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3" type="#_x0000_t75" style="width:89.25pt;height:32.25pt">
            <v:imagedata r:id="rId15" o:title=""/>
          </v:shape>
        </w:pict>
      </w:r>
      <w:r w:rsidR="00363598" w:rsidRPr="00404B74">
        <w:rPr>
          <w:rFonts w:ascii="Times New Roman" w:hAnsi="Times New Roman" w:cs="Times New Roman"/>
          <w:sz w:val="28"/>
          <w:szCs w:val="28"/>
        </w:rPr>
        <w:t xml:space="preserve"> ; </w:t>
      </w:r>
      <w:r>
        <w:rPr>
          <w:rFonts w:ascii="Times New Roman" w:hAnsi="Times New Roman" w:cs="Times New Roman"/>
          <w:position w:val="-30"/>
          <w:sz w:val="28"/>
          <w:szCs w:val="28"/>
          <w:lang w:val="en-US"/>
        </w:rPr>
        <w:pict>
          <v:shape id="_x0000_i1034" type="#_x0000_t75" style="width:87.75pt;height:33.75pt">
            <v:imagedata r:id="rId16" o:title=""/>
          </v:shape>
        </w:pic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(4)</w:t>
      </w:r>
    </w:p>
    <w:p w:rsidR="00363598" w:rsidRPr="00404B74" w:rsidRDefault="00363598"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w:t>
      </w:r>
      <w:r w:rsidR="00404B74">
        <w:rPr>
          <w:rFonts w:ascii="Times New Roman" w:hAnsi="Times New Roman" w:cs="Times New Roman"/>
          <w:sz w:val="28"/>
          <w:szCs w:val="28"/>
        </w:rPr>
        <w:t xml:space="preserve"> </w:t>
      </w:r>
      <w:r w:rsidR="00675B47">
        <w:rPr>
          <w:rFonts w:ascii="Times New Roman" w:hAnsi="Times New Roman" w:cs="Times New Roman"/>
          <w:position w:val="-4"/>
          <w:sz w:val="28"/>
          <w:szCs w:val="28"/>
        </w:rPr>
        <w:pict>
          <v:shape id="_x0000_i1035" type="#_x0000_t75" style="width:11.25pt;height:12.75pt">
            <v:imagedata r:id="rId17" o:title=""/>
          </v:shape>
        </w:pict>
      </w:r>
      <w:r w:rsidRPr="00404B74">
        <w:rPr>
          <w:rFonts w:ascii="Times New Roman" w:hAnsi="Times New Roman" w:cs="Times New Roman"/>
          <w:sz w:val="28"/>
          <w:szCs w:val="28"/>
        </w:rPr>
        <w:t>П — прирост прибыли на предприятии за счет вложения инвестиций;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w:t>
      </w:r>
      <w:r w:rsidRPr="00404B74">
        <w:rPr>
          <w:rFonts w:ascii="Times New Roman" w:hAnsi="Times New Roman" w:cs="Times New Roman"/>
          <w:sz w:val="28"/>
          <w:szCs w:val="28"/>
          <w:vertAlign w:val="subscript"/>
        </w:rPr>
        <w:t>1</w:t>
      </w:r>
      <w:r w:rsidRPr="00404B74">
        <w:rPr>
          <w:rFonts w:ascii="Times New Roman" w:hAnsi="Times New Roman" w:cs="Times New Roman"/>
          <w:sz w:val="28"/>
          <w:szCs w:val="28"/>
        </w:rPr>
        <w:t>, С</w:t>
      </w:r>
      <w:r w:rsidRPr="00404B74">
        <w:rPr>
          <w:rFonts w:ascii="Times New Roman" w:hAnsi="Times New Roman" w:cs="Times New Roman"/>
          <w:sz w:val="28"/>
          <w:szCs w:val="28"/>
          <w:vertAlign w:val="subscript"/>
        </w:rPr>
        <w:t>2</w:t>
      </w:r>
      <w:r w:rsidRPr="00404B74">
        <w:rPr>
          <w:rFonts w:ascii="Times New Roman" w:hAnsi="Times New Roman" w:cs="Times New Roman"/>
          <w:sz w:val="28"/>
          <w:szCs w:val="28"/>
        </w:rPr>
        <w:t xml:space="preserve"> — себестоимость единицы продукции до и после вложения инвестиций;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V</w:t>
      </w:r>
      <w:r w:rsidRPr="00404B74">
        <w:rPr>
          <w:rFonts w:ascii="Times New Roman" w:hAnsi="Times New Roman" w:cs="Times New Roman"/>
          <w:sz w:val="28"/>
          <w:szCs w:val="28"/>
          <w:vertAlign w:val="subscript"/>
        </w:rPr>
        <w:t>2</w:t>
      </w:r>
      <w:r w:rsidRPr="00404B74">
        <w:rPr>
          <w:rFonts w:ascii="Times New Roman" w:hAnsi="Times New Roman" w:cs="Times New Roman"/>
          <w:sz w:val="28"/>
          <w:szCs w:val="28"/>
        </w:rPr>
        <w:t xml:space="preserve"> — объем выпуска продукции после использования капитальных вложений.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Рассчитанные таким образом показатели абсолютной эффективности капитальных вложений сравнивались с нормативными величинами. Если они были равны или превышали значения нормативных коэффициентов эффективности капитальных вложений, то считалось, что капитальные вложения в экономическом плане обоснованы.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Значения нормативных коэффициентов капитальных вложений были дифференцированы по отраслям хозяйства и колебались от величины 0,07 до 0,25</w:t>
      </w:r>
      <w:r w:rsidR="00881B97" w:rsidRPr="00404B74">
        <w:rPr>
          <w:rStyle w:val="ab"/>
          <w:rFonts w:ascii="Times New Roman" w:hAnsi="Times New Roman"/>
          <w:sz w:val="28"/>
          <w:szCs w:val="28"/>
        </w:rPr>
        <w:footnoteReference w:id="12"/>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современных условиях основной недостаток данной методики заключается в том, что величины нормативных коэффициентов эффективности капитальных вложений в значительной степени занижены. В условиях рыночной экономики их величина должна адекватно изменяться в зависимости от изменения уровня инфляции и быть на уровне процентной ставки или другого аналогичного критерия, например ставки дивиденда.</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Методика определения сравнительной эффективности капитальных вложений основана на сравнении приведенных затрат по вариантам. Согласно этой методике</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экономически целесообразным вариантом считается тот, который обеспечивает минимум приведенных затрат, т.е.</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noProof/>
        </w:rPr>
        <w:pict>
          <v:line id="_x0000_s1026" style="position:absolute;left:0;text-align:left;z-index:251657216" from="63pt,8.75pt" to="81pt,8.75pt">
            <v:stroke endarrow="block"/>
          </v:line>
        </w:pict>
      </w:r>
      <w:r w:rsidR="00363598" w:rsidRPr="00404B74">
        <w:rPr>
          <w:rFonts w:ascii="Times New Roman" w:hAnsi="Times New Roman" w:cs="Times New Roman"/>
          <w:sz w:val="28"/>
          <w:szCs w:val="28"/>
        </w:rPr>
        <w:t>З</w:t>
      </w:r>
      <w:r w:rsidR="00363598" w:rsidRPr="00404B74">
        <w:rPr>
          <w:rFonts w:ascii="Times New Roman" w:hAnsi="Times New Roman" w:cs="Times New Roman"/>
          <w:sz w:val="28"/>
          <w:szCs w:val="28"/>
          <w:vertAlign w:val="subscript"/>
          <w:lang w:val="en-US"/>
        </w:rPr>
        <w:t>i</w:t>
      </w:r>
      <w:r w:rsidR="00363598" w:rsidRPr="00404B74">
        <w:rPr>
          <w:rFonts w:ascii="Times New Roman" w:hAnsi="Times New Roman" w:cs="Times New Roman"/>
          <w:sz w:val="28"/>
          <w:szCs w:val="28"/>
        </w:rPr>
        <w:t>=</w:t>
      </w:r>
      <w:r w:rsidR="00363598" w:rsidRPr="00404B74">
        <w:rPr>
          <w:rFonts w:ascii="Times New Roman" w:hAnsi="Times New Roman" w:cs="Times New Roman"/>
          <w:sz w:val="28"/>
          <w:szCs w:val="28"/>
          <w:lang w:val="en-US"/>
        </w:rPr>
        <w:t>C</w:t>
      </w:r>
      <w:r w:rsidR="00363598" w:rsidRPr="00404B74">
        <w:rPr>
          <w:rFonts w:ascii="Times New Roman" w:hAnsi="Times New Roman" w:cs="Times New Roman"/>
          <w:sz w:val="28"/>
          <w:szCs w:val="28"/>
          <w:vertAlign w:val="subscript"/>
          <w:lang w:val="en-US"/>
        </w:rPr>
        <w:t>i</w:t>
      </w:r>
      <w:r w:rsidR="00363598" w:rsidRPr="00404B74">
        <w:rPr>
          <w:rFonts w:ascii="Times New Roman" w:hAnsi="Times New Roman" w:cs="Times New Roman"/>
          <w:sz w:val="28"/>
          <w:szCs w:val="28"/>
        </w:rPr>
        <w:t>+</w:t>
      </w:r>
      <w:r w:rsidR="00363598" w:rsidRPr="00404B74">
        <w:rPr>
          <w:rFonts w:ascii="Times New Roman" w:hAnsi="Times New Roman" w:cs="Times New Roman"/>
          <w:sz w:val="28"/>
          <w:szCs w:val="28"/>
          <w:lang w:val="en-US"/>
        </w:rPr>
        <w:t>E</w:t>
      </w:r>
      <w:r w:rsidR="00363598" w:rsidRPr="00404B74">
        <w:rPr>
          <w:rFonts w:ascii="Times New Roman" w:hAnsi="Times New Roman" w:cs="Times New Roman"/>
          <w:sz w:val="28"/>
          <w:szCs w:val="28"/>
          <w:vertAlign w:val="subscript"/>
          <w:lang w:val="en-US"/>
        </w:rPr>
        <w:t>n</w:t>
      </w:r>
      <w:r w:rsidR="00363598" w:rsidRPr="00404B74">
        <w:rPr>
          <w:rFonts w:ascii="Times New Roman" w:hAnsi="Times New Roman" w:cs="Times New Roman"/>
          <w:sz w:val="28"/>
          <w:szCs w:val="28"/>
          <w:lang w:val="en-US"/>
        </w:rPr>
        <w:t>K</w:t>
      </w:r>
      <w:r w:rsidR="00363598" w:rsidRPr="00404B74">
        <w:rPr>
          <w:rFonts w:ascii="Times New Roman" w:hAnsi="Times New Roman" w:cs="Times New Roman"/>
          <w:sz w:val="28"/>
          <w:szCs w:val="28"/>
          <w:vertAlign w:val="subscript"/>
          <w:lang w:val="en-US"/>
        </w:rPr>
        <w:t>i</w:t>
      </w:r>
      <w:r w:rsidR="00404B74">
        <w:rPr>
          <w:rFonts w:ascii="Times New Roman" w:hAnsi="Times New Roman" w:cs="Times New Roman"/>
          <w:sz w:val="28"/>
          <w:szCs w:val="28"/>
          <w:vertAlign w:val="subscript"/>
        </w:rPr>
        <w:t xml:space="preserve"> </w:t>
      </w:r>
      <w:r w:rsidR="00363598" w:rsidRPr="00404B74">
        <w:rPr>
          <w:rFonts w:ascii="Times New Roman" w:hAnsi="Times New Roman" w:cs="Times New Roman"/>
          <w:sz w:val="28"/>
          <w:szCs w:val="28"/>
          <w:lang w:val="en-US"/>
        </w:rPr>
        <w:t>min</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 С</w:t>
      </w:r>
      <w:r w:rsidRPr="00404B74">
        <w:rPr>
          <w:rFonts w:ascii="Times New Roman" w:hAnsi="Times New Roman" w:cs="Times New Roman"/>
          <w:sz w:val="28"/>
          <w:szCs w:val="28"/>
          <w:vertAlign w:val="subscript"/>
          <w:lang w:val="en-US"/>
        </w:rPr>
        <w:t>i</w:t>
      </w:r>
      <w:r w:rsidRPr="00404B74">
        <w:rPr>
          <w:rFonts w:ascii="Times New Roman" w:hAnsi="Times New Roman" w:cs="Times New Roman"/>
          <w:sz w:val="28"/>
          <w:szCs w:val="28"/>
        </w:rPr>
        <w:t xml:space="preserve"> — себестоимость продукции по вариантам;</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К</w:t>
      </w:r>
      <w:r w:rsidRPr="00404B74">
        <w:rPr>
          <w:rFonts w:ascii="Times New Roman" w:hAnsi="Times New Roman" w:cs="Times New Roman"/>
          <w:sz w:val="28"/>
          <w:szCs w:val="28"/>
          <w:vertAlign w:val="subscript"/>
          <w:lang w:val="en-US"/>
        </w:rPr>
        <w:t>i</w:t>
      </w:r>
      <w:r w:rsidRPr="00404B74">
        <w:rPr>
          <w:rFonts w:ascii="Times New Roman" w:hAnsi="Times New Roman" w:cs="Times New Roman"/>
          <w:sz w:val="28"/>
          <w:szCs w:val="28"/>
        </w:rPr>
        <w:t xml:space="preserve"> — капитальные вложения по вариантам.</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При этом годовой экономический эффект от реализации лучшего варианта определяется по формуле</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Э = (3</w:t>
      </w:r>
      <w:r w:rsidRPr="00404B74">
        <w:rPr>
          <w:rFonts w:ascii="Times New Roman" w:hAnsi="Times New Roman" w:cs="Times New Roman"/>
          <w:sz w:val="28"/>
          <w:szCs w:val="28"/>
          <w:vertAlign w:val="subscript"/>
        </w:rPr>
        <w:t>1</w:t>
      </w:r>
      <w:r w:rsidRPr="00404B74">
        <w:rPr>
          <w:rFonts w:ascii="Times New Roman" w:hAnsi="Times New Roman" w:cs="Times New Roman"/>
          <w:sz w:val="28"/>
          <w:szCs w:val="28"/>
        </w:rPr>
        <w:t>-З</w:t>
      </w:r>
      <w:r w:rsidRPr="00404B74">
        <w:rPr>
          <w:rFonts w:ascii="Times New Roman" w:hAnsi="Times New Roman" w:cs="Times New Roman"/>
          <w:sz w:val="28"/>
          <w:szCs w:val="28"/>
          <w:vertAlign w:val="subscript"/>
        </w:rPr>
        <w:t>2</w:t>
      </w:r>
      <w:r w:rsidRPr="00404B74">
        <w:rPr>
          <w:rFonts w:ascii="Times New Roman" w:hAnsi="Times New Roman" w:cs="Times New Roman"/>
          <w:sz w:val="28"/>
          <w:szCs w:val="28"/>
        </w:rPr>
        <w:t>) = (С</w:t>
      </w:r>
      <w:r w:rsidRPr="00404B74">
        <w:rPr>
          <w:rFonts w:ascii="Times New Roman" w:hAnsi="Times New Roman" w:cs="Times New Roman"/>
          <w:sz w:val="28"/>
          <w:szCs w:val="28"/>
          <w:vertAlign w:val="subscript"/>
        </w:rPr>
        <w:t>1</w:t>
      </w:r>
      <w:r w:rsidRPr="00404B74">
        <w:rPr>
          <w:rFonts w:ascii="Times New Roman" w:hAnsi="Times New Roman" w:cs="Times New Roman"/>
          <w:sz w:val="28"/>
          <w:szCs w:val="28"/>
        </w:rPr>
        <w:t xml:space="preserve"> + Е</w:t>
      </w:r>
      <w:r w:rsidRPr="00404B74">
        <w:rPr>
          <w:rFonts w:ascii="Times New Roman" w:hAnsi="Times New Roman" w:cs="Times New Roman"/>
          <w:sz w:val="28"/>
          <w:szCs w:val="28"/>
          <w:vertAlign w:val="subscript"/>
          <w:lang w:val="en-US"/>
        </w:rPr>
        <w:t>n</w:t>
      </w:r>
      <w:r w:rsidRPr="00404B74">
        <w:rPr>
          <w:rFonts w:ascii="Times New Roman" w:hAnsi="Times New Roman" w:cs="Times New Roman"/>
          <w:sz w:val="28"/>
          <w:szCs w:val="28"/>
        </w:rPr>
        <w:t>К</w:t>
      </w:r>
      <w:r w:rsidRPr="00404B74">
        <w:rPr>
          <w:rFonts w:ascii="Times New Roman" w:hAnsi="Times New Roman" w:cs="Times New Roman"/>
          <w:sz w:val="28"/>
          <w:szCs w:val="28"/>
          <w:vertAlign w:val="subscript"/>
        </w:rPr>
        <w:t>1</w:t>
      </w:r>
      <w:r w:rsidRPr="00404B74">
        <w:rPr>
          <w:rFonts w:ascii="Times New Roman" w:hAnsi="Times New Roman" w:cs="Times New Roman"/>
          <w:sz w:val="28"/>
          <w:szCs w:val="28"/>
        </w:rPr>
        <w:t>) - (С</w:t>
      </w:r>
      <w:r w:rsidRPr="00404B74">
        <w:rPr>
          <w:rFonts w:ascii="Times New Roman" w:hAnsi="Times New Roman" w:cs="Times New Roman"/>
          <w:sz w:val="28"/>
          <w:szCs w:val="28"/>
          <w:vertAlign w:val="subscript"/>
        </w:rPr>
        <w:t>2</w:t>
      </w:r>
      <w:r w:rsidRPr="00404B74">
        <w:rPr>
          <w:rFonts w:ascii="Times New Roman" w:hAnsi="Times New Roman" w:cs="Times New Roman"/>
          <w:sz w:val="28"/>
          <w:szCs w:val="28"/>
        </w:rPr>
        <w:t xml:space="preserve"> + Е</w:t>
      </w:r>
      <w:r w:rsidRPr="00404B74">
        <w:rPr>
          <w:rFonts w:ascii="Times New Roman" w:hAnsi="Times New Roman" w:cs="Times New Roman"/>
          <w:sz w:val="28"/>
          <w:szCs w:val="28"/>
          <w:vertAlign w:val="subscript"/>
          <w:lang w:val="en-US"/>
        </w:rPr>
        <w:t>n</w:t>
      </w:r>
      <w:r w:rsidRPr="00404B74">
        <w:rPr>
          <w:rFonts w:ascii="Times New Roman" w:hAnsi="Times New Roman" w:cs="Times New Roman"/>
          <w:sz w:val="28"/>
          <w:szCs w:val="28"/>
        </w:rPr>
        <w:t>К</w:t>
      </w:r>
      <w:r w:rsidRPr="00404B74">
        <w:rPr>
          <w:rFonts w:ascii="Times New Roman" w:hAnsi="Times New Roman" w:cs="Times New Roman"/>
          <w:sz w:val="28"/>
          <w:szCs w:val="28"/>
          <w:vertAlign w:val="subscript"/>
        </w:rPr>
        <w:t>2</w:t>
      </w:r>
      <w:r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(5)</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где </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3</w:t>
      </w:r>
      <w:r w:rsidRPr="00404B74">
        <w:rPr>
          <w:rFonts w:ascii="Times New Roman" w:hAnsi="Times New Roman" w:cs="Times New Roman"/>
          <w:sz w:val="28"/>
          <w:szCs w:val="28"/>
          <w:vertAlign w:val="subscript"/>
        </w:rPr>
        <w:t>1</w:t>
      </w:r>
      <w:r w:rsidRPr="00404B74">
        <w:rPr>
          <w:rFonts w:ascii="Times New Roman" w:hAnsi="Times New Roman" w:cs="Times New Roman"/>
          <w:sz w:val="28"/>
          <w:szCs w:val="28"/>
        </w:rPr>
        <w:t>, З</w:t>
      </w:r>
      <w:r w:rsidRPr="00404B74">
        <w:rPr>
          <w:rFonts w:ascii="Times New Roman" w:hAnsi="Times New Roman" w:cs="Times New Roman"/>
          <w:sz w:val="28"/>
          <w:szCs w:val="28"/>
          <w:vertAlign w:val="subscript"/>
        </w:rPr>
        <w:t>2</w:t>
      </w:r>
      <w:r w:rsidRPr="00404B74">
        <w:rPr>
          <w:rFonts w:ascii="Times New Roman" w:hAnsi="Times New Roman" w:cs="Times New Roman"/>
          <w:sz w:val="28"/>
          <w:szCs w:val="28"/>
        </w:rPr>
        <w:t xml:space="preserve"> — приведенные затраты по вариантам;</w:t>
      </w:r>
    </w:p>
    <w:p w:rsidR="00363598" w:rsidRPr="00404B74" w:rsidRDefault="00404B74" w:rsidP="00404B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598" w:rsidRPr="00404B74">
        <w:rPr>
          <w:rFonts w:ascii="Times New Roman" w:hAnsi="Times New Roman" w:cs="Times New Roman"/>
          <w:sz w:val="28"/>
          <w:szCs w:val="28"/>
        </w:rPr>
        <w:t>С</w:t>
      </w:r>
      <w:r w:rsidR="00363598" w:rsidRPr="00404B74">
        <w:rPr>
          <w:rFonts w:ascii="Times New Roman" w:hAnsi="Times New Roman" w:cs="Times New Roman"/>
          <w:sz w:val="28"/>
          <w:szCs w:val="28"/>
          <w:vertAlign w:val="subscript"/>
        </w:rPr>
        <w:t>1</w:t>
      </w:r>
      <w:r w:rsidR="00363598" w:rsidRPr="00404B74">
        <w:rPr>
          <w:rFonts w:ascii="Times New Roman" w:hAnsi="Times New Roman" w:cs="Times New Roman"/>
          <w:sz w:val="28"/>
          <w:szCs w:val="28"/>
        </w:rPr>
        <w:t>, С</w:t>
      </w:r>
      <w:r w:rsidR="00363598" w:rsidRPr="00404B74">
        <w:rPr>
          <w:rFonts w:ascii="Times New Roman" w:hAnsi="Times New Roman" w:cs="Times New Roman"/>
          <w:sz w:val="28"/>
          <w:szCs w:val="28"/>
          <w:vertAlign w:val="subscript"/>
        </w:rPr>
        <w:t>2</w:t>
      </w:r>
      <w:r w:rsidR="00363598" w:rsidRPr="00404B74">
        <w:rPr>
          <w:rFonts w:ascii="Times New Roman" w:hAnsi="Times New Roman" w:cs="Times New Roman"/>
          <w:sz w:val="28"/>
          <w:szCs w:val="28"/>
        </w:rPr>
        <w:t xml:space="preserve"> — себестоимость продукции по вариантам;</w:t>
      </w:r>
    </w:p>
    <w:p w:rsidR="00363598" w:rsidRPr="00404B74" w:rsidRDefault="00404B74" w:rsidP="00404B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598" w:rsidRPr="00404B74">
        <w:rPr>
          <w:rFonts w:ascii="Times New Roman" w:hAnsi="Times New Roman" w:cs="Times New Roman"/>
          <w:sz w:val="28"/>
          <w:szCs w:val="28"/>
        </w:rPr>
        <w:t>К</w:t>
      </w:r>
      <w:r w:rsidR="00363598" w:rsidRPr="00404B74">
        <w:rPr>
          <w:rFonts w:ascii="Times New Roman" w:hAnsi="Times New Roman" w:cs="Times New Roman"/>
          <w:sz w:val="28"/>
          <w:szCs w:val="28"/>
          <w:vertAlign w:val="subscript"/>
        </w:rPr>
        <w:t>1</w:t>
      </w:r>
      <w:r w:rsidR="00363598" w:rsidRPr="00404B74">
        <w:rPr>
          <w:rFonts w:ascii="Times New Roman" w:hAnsi="Times New Roman" w:cs="Times New Roman"/>
          <w:sz w:val="28"/>
          <w:szCs w:val="28"/>
        </w:rPr>
        <w:t>, К</w:t>
      </w:r>
      <w:r w:rsidR="00363598" w:rsidRPr="00404B74">
        <w:rPr>
          <w:rFonts w:ascii="Times New Roman" w:hAnsi="Times New Roman" w:cs="Times New Roman"/>
          <w:sz w:val="28"/>
          <w:szCs w:val="28"/>
          <w:vertAlign w:val="subscript"/>
        </w:rPr>
        <w:t>2</w:t>
      </w:r>
      <w:r w:rsidR="00363598" w:rsidRPr="00404B74">
        <w:rPr>
          <w:rFonts w:ascii="Times New Roman" w:hAnsi="Times New Roman" w:cs="Times New Roman"/>
          <w:sz w:val="28"/>
          <w:szCs w:val="28"/>
        </w:rPr>
        <w:t xml:space="preserve"> — капитальные вложения по вариантам.</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Сравнительный коэффициент эффективности капитальных вложений определяется по формулам</w:t>
      </w:r>
      <w:r w:rsidR="00881B97" w:rsidRPr="00404B74">
        <w:rPr>
          <w:rStyle w:val="ab"/>
          <w:rFonts w:ascii="Times New Roman" w:hAnsi="Times New Roman"/>
          <w:sz w:val="28"/>
          <w:szCs w:val="28"/>
        </w:rPr>
        <w:footnoteReference w:id="13"/>
      </w:r>
      <w:r w:rsidRPr="00404B74">
        <w:rPr>
          <w:rFonts w:ascii="Times New Roman" w:hAnsi="Times New Roman" w:cs="Times New Roman"/>
          <w:sz w:val="28"/>
          <w:szCs w:val="28"/>
        </w:rPr>
        <w:t>:</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36" type="#_x0000_t75" style="width:77.25pt;height:35.25pt">
            <v:imagedata r:id="rId18" o:title=""/>
          </v:shape>
        </w:pict>
      </w:r>
      <w:r w:rsidR="00404B74">
        <w:rPr>
          <w:rFonts w:ascii="Times New Roman" w:hAnsi="Times New Roman" w:cs="Times New Roman"/>
          <w:sz w:val="28"/>
          <w:szCs w:val="28"/>
        </w:rPr>
        <w:t xml:space="preserve"> </w:t>
      </w:r>
      <w:r w:rsidR="00363598" w:rsidRPr="00404B74">
        <w:rPr>
          <w:rFonts w:ascii="Times New Roman" w:hAnsi="Times New Roman" w:cs="Times New Roman"/>
          <w:sz w:val="28"/>
          <w:szCs w:val="28"/>
        </w:rPr>
        <w:t>;</w:t>
      </w:r>
      <w:r>
        <w:rPr>
          <w:rFonts w:ascii="Times New Roman" w:hAnsi="Times New Roman" w:cs="Times New Roman"/>
          <w:position w:val="-30"/>
          <w:sz w:val="28"/>
          <w:szCs w:val="28"/>
        </w:rPr>
        <w:pict>
          <v:shape id="_x0000_i1037" type="#_x0000_t75" style="width:75pt;height:35.25pt">
            <v:imagedata r:id="rId19"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(6)</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Е</w:t>
      </w:r>
      <w:r w:rsidRPr="00404B74">
        <w:rPr>
          <w:rFonts w:ascii="Times New Roman" w:hAnsi="Times New Roman" w:cs="Times New Roman"/>
          <w:sz w:val="28"/>
          <w:szCs w:val="28"/>
          <w:vertAlign w:val="subscript"/>
        </w:rPr>
        <w:t>ср</w:t>
      </w:r>
      <w:r w:rsidR="00675B47">
        <w:rPr>
          <w:rFonts w:ascii="Times New Roman" w:hAnsi="Times New Roman" w:cs="Times New Roman"/>
          <w:position w:val="-4"/>
          <w:sz w:val="28"/>
          <w:szCs w:val="28"/>
        </w:rPr>
        <w:pict>
          <v:shape id="_x0000_i1038" type="#_x0000_t75" style="width:9.75pt;height:12pt">
            <v:imagedata r:id="rId20" o:title=""/>
          </v:shape>
        </w:pict>
      </w:r>
      <w:r w:rsidRPr="00404B74">
        <w:rPr>
          <w:rFonts w:ascii="Times New Roman" w:hAnsi="Times New Roman" w:cs="Times New Roman"/>
          <w:sz w:val="28"/>
          <w:szCs w:val="28"/>
        </w:rPr>
        <w:t>Е</w:t>
      </w:r>
      <w:r w:rsidRPr="00404B74">
        <w:rPr>
          <w:rFonts w:ascii="Times New Roman" w:hAnsi="Times New Roman" w:cs="Times New Roman"/>
          <w:sz w:val="28"/>
          <w:szCs w:val="28"/>
          <w:vertAlign w:val="subscript"/>
        </w:rPr>
        <w:t>п</w:t>
      </w:r>
      <w:r w:rsidRPr="00404B74">
        <w:rPr>
          <w:rFonts w:ascii="Times New Roman" w:hAnsi="Times New Roman" w:cs="Times New Roman"/>
          <w:sz w:val="28"/>
          <w:szCs w:val="28"/>
        </w:rPr>
        <w:t>, то из этого следовало, что капитальные вложения в экономическом плане обоснованы.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Недостатком данной методики является и то, что критерием для определения лучшего варианта являются приведенные, затраты, а не прибыль, которая в наибольшей степени отвечает требованиям рыночной экономики. Кроме того, данная методика не может быть использована при обосновании капитальных вложений, направляемых на улучшение качества продукции, так как улучшение качества продукций на предприятии, как правило, ведет к увеличению издержек производства продукции.</w:t>
      </w:r>
    </w:p>
    <w:p w:rsidR="00363598" w:rsidRPr="00404B74" w:rsidRDefault="00363598" w:rsidP="00404B74">
      <w:pPr>
        <w:spacing w:line="360" w:lineRule="auto"/>
        <w:ind w:firstLine="709"/>
        <w:jc w:val="both"/>
        <w:rPr>
          <w:rFonts w:ascii="Times New Roman" w:hAnsi="Times New Roman" w:cs="Times New Roman"/>
          <w:sz w:val="28"/>
          <w:szCs w:val="28"/>
        </w:rPr>
      </w:pPr>
    </w:p>
    <w:p w:rsidR="00363598" w:rsidRPr="00404B74" w:rsidRDefault="00363598" w:rsidP="00404B74">
      <w:pPr>
        <w:pStyle w:val="3"/>
        <w:spacing w:before="0" w:after="0" w:line="360" w:lineRule="auto"/>
        <w:ind w:firstLine="709"/>
        <w:jc w:val="both"/>
        <w:rPr>
          <w:rFonts w:ascii="Times New Roman" w:hAnsi="Times New Roman" w:cs="Times New Roman"/>
          <w:b w:val="0"/>
          <w:sz w:val="28"/>
          <w:szCs w:val="28"/>
        </w:rPr>
      </w:pPr>
      <w:bookmarkStart w:id="21" w:name="_Toc238982791"/>
      <w:r w:rsidRPr="00404B74">
        <w:rPr>
          <w:rFonts w:ascii="Times New Roman" w:hAnsi="Times New Roman" w:cs="Times New Roman"/>
          <w:b w:val="0"/>
          <w:sz w:val="28"/>
          <w:szCs w:val="28"/>
        </w:rPr>
        <w:t>2.1.2 Два основных методических подхода, к определению выгодности вложения инвестиций в развитых странах с рыночной экономикой</w:t>
      </w:r>
      <w:bookmarkEnd w:id="21"/>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Поэтому большой теоретический и практический интерес представляет методика определения выгодности вложения инвестиций в развитых странах с рыночной экономикой, которая на протяжении десятилетий не претерпела существенных изменений, что свидетельствует, во-первых, о ее глубокой научной обоснованности, во-вторых, о ее подтверждении практикой. Основные методические подходы достаточно подробно, описаны в экономической литературе западных стран. Известны два метода решения данной проблемы, хотя они имеют и много общего.</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Первый метод связан со сравнением величины инвестиций с величиной получаемого дохода от их использования путем сопоставления цены спроса с ценой предложения. Предприниматель заинтересован во вложении инвестиций, т.е. в приобретении капитального товара, только в том случае, если ожидаемый доход от его использования за определенный период составит не менее величины вложения инвестиций. Но как сравнить эти величины?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Предприниматель за товар сразу платит определенную сумму, а доход будет получать частями в течение ряда лет. Следует определить, сколько стоит тот доход, который предприниматель может получить в будущем, в момент вложения инвестиций. В мировой практике подобные расчеты называют дисконтированными, а полученную в результате этих расчетов величину называют дисконтированной или текущей стоимостью.</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Дисконтированная стоимость (</w:t>
      </w:r>
      <w:r w:rsidRPr="00404B74">
        <w:rPr>
          <w:rFonts w:ascii="Times New Roman" w:hAnsi="Times New Roman" w:cs="Times New Roman"/>
          <w:sz w:val="28"/>
          <w:szCs w:val="28"/>
          <w:lang w:val="en-US"/>
        </w:rPr>
        <w:t>PV</w:t>
      </w:r>
      <w:r w:rsidRPr="00404B74">
        <w:rPr>
          <w:rFonts w:ascii="Times New Roman" w:hAnsi="Times New Roman" w:cs="Times New Roman"/>
          <w:sz w:val="28"/>
          <w:szCs w:val="28"/>
        </w:rPr>
        <w:t>) любого дохода (П) через определенный период (Т) при процентной ставке (</w:t>
      </w:r>
      <w:r w:rsidRPr="00404B74">
        <w:rPr>
          <w:rFonts w:ascii="Times New Roman" w:hAnsi="Times New Roman" w:cs="Times New Roman"/>
          <w:sz w:val="28"/>
          <w:szCs w:val="28"/>
          <w:lang w:val="en-US"/>
        </w:rPr>
        <w:t>r</w:t>
      </w:r>
      <w:r w:rsidRPr="00404B74">
        <w:rPr>
          <w:rFonts w:ascii="Times New Roman" w:hAnsi="Times New Roman" w:cs="Times New Roman"/>
          <w:sz w:val="28"/>
          <w:szCs w:val="28"/>
        </w:rPr>
        <w:t>) будет равна</w:t>
      </w:r>
      <w:r w:rsidR="00881B97" w:rsidRPr="00404B74">
        <w:rPr>
          <w:rStyle w:val="ab"/>
          <w:rFonts w:ascii="Times New Roman" w:hAnsi="Times New Roman"/>
          <w:sz w:val="28"/>
          <w:szCs w:val="28"/>
        </w:rPr>
        <w:footnoteReference w:id="14"/>
      </w:r>
      <w:r w:rsidRPr="00404B74">
        <w:rPr>
          <w:rFonts w:ascii="Times New Roman" w:hAnsi="Times New Roman" w:cs="Times New Roman"/>
          <w:sz w:val="28"/>
          <w:szCs w:val="28"/>
        </w:rPr>
        <w:t>:</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39" type="#_x0000_t75" style="width:285.75pt;height:35.25pt">
            <v:imagedata r:id="rId21"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(7)</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где 1, 2, 3,..., </w:t>
      </w:r>
      <w:r w:rsidRPr="00404B74">
        <w:rPr>
          <w:rFonts w:ascii="Times New Roman" w:hAnsi="Times New Roman" w:cs="Times New Roman"/>
          <w:sz w:val="28"/>
          <w:szCs w:val="28"/>
          <w:lang w:val="en-US"/>
        </w:rPr>
        <w:t>n</w:t>
      </w:r>
      <w:r w:rsidRPr="00404B74">
        <w:rPr>
          <w:rFonts w:ascii="Times New Roman" w:hAnsi="Times New Roman" w:cs="Times New Roman"/>
          <w:sz w:val="28"/>
          <w:szCs w:val="28"/>
        </w:rPr>
        <w:t>—годы, в течение которых ожидаются ежегодные доходы в размерах</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П</w:t>
      </w:r>
      <w:r w:rsidRPr="00404B74">
        <w:rPr>
          <w:rFonts w:ascii="Times New Roman" w:hAnsi="Times New Roman" w:cs="Times New Roman"/>
          <w:sz w:val="28"/>
          <w:szCs w:val="28"/>
          <w:vertAlign w:val="subscript"/>
        </w:rPr>
        <w:t>1</w:t>
      </w:r>
      <w:r w:rsidRPr="00404B74">
        <w:rPr>
          <w:rFonts w:ascii="Times New Roman" w:hAnsi="Times New Roman" w:cs="Times New Roman"/>
          <w:sz w:val="28"/>
          <w:szCs w:val="28"/>
        </w:rPr>
        <w:t>П</w:t>
      </w:r>
      <w:r w:rsidRPr="00404B74">
        <w:rPr>
          <w:rFonts w:ascii="Times New Roman" w:hAnsi="Times New Roman" w:cs="Times New Roman"/>
          <w:sz w:val="28"/>
          <w:szCs w:val="28"/>
          <w:vertAlign w:val="subscript"/>
        </w:rPr>
        <w:t>2</w:t>
      </w:r>
      <w:r w:rsidRPr="00404B74">
        <w:rPr>
          <w:rFonts w:ascii="Times New Roman" w:hAnsi="Times New Roman" w:cs="Times New Roman"/>
          <w:sz w:val="28"/>
          <w:szCs w:val="28"/>
        </w:rPr>
        <w:t>, П</w:t>
      </w:r>
      <w:r w:rsidRPr="00404B74">
        <w:rPr>
          <w:rFonts w:ascii="Times New Roman" w:hAnsi="Times New Roman" w:cs="Times New Roman"/>
          <w:sz w:val="28"/>
          <w:szCs w:val="28"/>
          <w:vertAlign w:val="subscript"/>
        </w:rPr>
        <w:t>3</w:t>
      </w:r>
      <w:r w:rsidRPr="00404B74">
        <w:rPr>
          <w:rFonts w:ascii="Times New Roman" w:hAnsi="Times New Roman" w:cs="Times New Roman"/>
          <w:sz w:val="28"/>
          <w:szCs w:val="28"/>
        </w:rPr>
        <w:t>,..., П</w:t>
      </w:r>
      <w:r w:rsidRPr="00404B74">
        <w:rPr>
          <w:rFonts w:ascii="Times New Roman" w:hAnsi="Times New Roman" w:cs="Times New Roman"/>
          <w:sz w:val="28"/>
          <w:szCs w:val="28"/>
          <w:vertAlign w:val="subscript"/>
          <w:lang w:val="en-US"/>
        </w:rPr>
        <w:t>n</w:t>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Из этой формулы следует, что дисконтированная стоимость какой-то суммы будет тем ниже, чем больше срок, через который вкладчик намерен получить искомую сумму П, и чем выше процентная ставка </w:t>
      </w:r>
      <w:r w:rsidRPr="00404B74">
        <w:rPr>
          <w:rFonts w:ascii="Times New Roman" w:hAnsi="Times New Roman" w:cs="Times New Roman"/>
          <w:sz w:val="28"/>
          <w:szCs w:val="28"/>
          <w:lang w:val="en-US"/>
        </w:rPr>
        <w:t>r</w:t>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Выгодность вложения инвестиций, как было уже отмечено, определяется путем сопоставления цены спроса с ценой предложения.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Цена спроса (ДР) на товар — это самая высокая цена, которую мог бы заплатить предприниматель. Она равна дисконтированной стоимости ожидаемого чистого дохода от вложения инвестиций: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ДР = PV ожидаемого чистого дохода.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Предприниматель не будет вкладывать инвестиции больше этой суммы (цены спроса), ибо в противном случае ему выгоднее вложить деньги в банк под проценты.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Цена предложения товара (СР) определяется как сумма издержек производства этого товара и затрат на его реализацию. Как правило, это цена, указанная в прейскуранте, или продажная цена.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Итак, можно сделать следующий вывод: если цена спроса на капитальный товар превышает цену его предложения, то фирме имеет смысл приобретать дополнительные единицы товара; если цена спроса равна цене предложения, то для предпринимателя будет одинаково правильно любое из инвестиционных решений — приобретать или не приобретать дополнительные товары; для предпринимателя невыгодно вкладывать инвестиции, если цена спроса ниже цены предложения.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Значит, стратегия принятия фирмой инвестиционного решения зависит в конечном итоге от соотношения цены спроса и цены предложения.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все это перевести на более понятные нам термины, то это означает</w:t>
      </w:r>
      <w:r w:rsidR="00881B97" w:rsidRPr="00404B74">
        <w:rPr>
          <w:rStyle w:val="ab"/>
          <w:rFonts w:ascii="Times New Roman" w:hAnsi="Times New Roman"/>
          <w:sz w:val="28"/>
          <w:szCs w:val="28"/>
        </w:rPr>
        <w:footnoteReference w:id="15"/>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если Д &gt; </w:t>
      </w:r>
      <w:r w:rsidRPr="00404B74">
        <w:rPr>
          <w:rFonts w:ascii="Times New Roman" w:hAnsi="Times New Roman" w:cs="Times New Roman"/>
          <w:sz w:val="28"/>
          <w:szCs w:val="28"/>
          <w:lang w:val="en-US"/>
        </w:rPr>
        <w:t>K</w:t>
      </w:r>
      <w:r w:rsidRPr="00404B74">
        <w:rPr>
          <w:rFonts w:ascii="Times New Roman" w:hAnsi="Times New Roman" w:cs="Times New Roman"/>
          <w:sz w:val="28"/>
          <w:szCs w:val="28"/>
        </w:rPr>
        <w:t>—выгодно вкладывать инвестиции;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Д &lt; К. — невыгодно;</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Д = К—достигаются равновыгодные условия,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 Д—доход (прибыль), который может быть получен за счет реализации какого-то проекта. Он определяется на основе дисконтирования;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К—капитальные вложения, необходимые для реализации проекта.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нашем случае Д является ценой спроса, К—ценой предложения.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Второй метод определения экономической целесообразности вложения инвестиций связан со сравнением нормы отдачи от инвестиций с процентной ставкой или другими аналогичными критериями.</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Норма отдачи инвестиций определяется по формуле</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left="2831" w:firstLine="709"/>
        <w:jc w:val="both"/>
        <w:rPr>
          <w:rFonts w:ascii="Times New Roman" w:hAnsi="Times New Roman" w:cs="Times New Roman"/>
          <w:sz w:val="28"/>
          <w:szCs w:val="28"/>
        </w:rPr>
      </w:pPr>
      <w:r w:rsidRPr="00404B74">
        <w:rPr>
          <w:rFonts w:ascii="Times New Roman" w:hAnsi="Times New Roman" w:cs="Times New Roman"/>
          <w:sz w:val="28"/>
          <w:szCs w:val="28"/>
        </w:rPr>
        <w:t>Чистый доход — Цена предложения</w:t>
      </w:r>
    </w:p>
    <w:p w:rsidR="00363598" w:rsidRPr="00404B74" w:rsidRDefault="00675B47" w:rsidP="00404B74">
      <w:pPr>
        <w:spacing w:line="360" w:lineRule="auto"/>
        <w:ind w:firstLine="709"/>
        <w:jc w:val="both"/>
        <w:rPr>
          <w:rFonts w:ascii="Times New Roman" w:hAnsi="Times New Roman" w:cs="Times New Roman"/>
          <w:sz w:val="28"/>
          <w:szCs w:val="28"/>
        </w:rPr>
      </w:pPr>
      <w:r>
        <w:rPr>
          <w:noProof/>
        </w:rPr>
        <w:pict>
          <v:line id="_x0000_s1027" style="position:absolute;left:0;text-align:left;z-index:251658240" from="153pt,2.4pt" to="387pt,2.4pt"/>
        </w:pict>
      </w:r>
      <w:r w:rsidR="00363598" w:rsidRPr="00404B74">
        <w:rPr>
          <w:rFonts w:ascii="Times New Roman" w:hAnsi="Times New Roman" w:cs="Times New Roman"/>
          <w:sz w:val="28"/>
          <w:szCs w:val="28"/>
          <w:lang w:val="en-US"/>
        </w:rPr>
        <w:t>ROR</w: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363598" w:rsidRPr="00404B74">
        <w:rPr>
          <w:rFonts w:ascii="Times New Roman" w:hAnsi="Times New Roman" w:cs="Times New Roman"/>
          <w:sz w:val="28"/>
          <w:szCs w:val="28"/>
        </w:rPr>
        <w:t>•100%.</w:t>
      </w:r>
      <w:r w:rsidR="00404B74">
        <w:rPr>
          <w:rFonts w:ascii="Times New Roman" w:hAnsi="Times New Roman" w:cs="Times New Roman"/>
          <w:sz w:val="28"/>
          <w:szCs w:val="28"/>
        </w:rPr>
        <w:t xml:space="preserve"> </w:t>
      </w:r>
      <w:r w:rsidR="0097200D" w:rsidRPr="00404B74">
        <w:rPr>
          <w:rFonts w:ascii="Times New Roman" w:hAnsi="Times New Roman" w:cs="Times New Roman"/>
          <w:sz w:val="28"/>
          <w:szCs w:val="28"/>
        </w:rPr>
        <w:t>(8)</w:t>
      </w:r>
    </w:p>
    <w:p w:rsidR="00363598" w:rsidRPr="00404B74" w:rsidRDefault="00363598" w:rsidP="00404B74">
      <w:pPr>
        <w:spacing w:line="360" w:lineRule="auto"/>
        <w:ind w:left="2831" w:firstLine="709"/>
        <w:jc w:val="both"/>
        <w:rPr>
          <w:rFonts w:ascii="Times New Roman" w:hAnsi="Times New Roman" w:cs="Times New Roman"/>
          <w:sz w:val="28"/>
          <w:szCs w:val="28"/>
        </w:rPr>
      </w:pPr>
      <w:r w:rsidRPr="00404B74">
        <w:rPr>
          <w:rFonts w:ascii="Times New Roman" w:hAnsi="Times New Roman" w:cs="Times New Roman"/>
          <w:sz w:val="28"/>
          <w:szCs w:val="28"/>
        </w:rPr>
        <w:t>Цена предложения</w:t>
      </w:r>
    </w:p>
    <w:p w:rsid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Если </w:t>
      </w:r>
      <w:r w:rsidRPr="00404B74">
        <w:rPr>
          <w:rFonts w:ascii="Times New Roman" w:hAnsi="Times New Roman" w:cs="Times New Roman"/>
          <w:sz w:val="28"/>
          <w:szCs w:val="28"/>
          <w:lang w:val="en-US"/>
        </w:rPr>
        <w:t>ROR</w:t>
      </w:r>
      <w:r w:rsidRPr="00404B74">
        <w:rPr>
          <w:rFonts w:ascii="Times New Roman" w:hAnsi="Times New Roman" w:cs="Times New Roman"/>
          <w:sz w:val="28"/>
          <w:szCs w:val="28"/>
        </w:rPr>
        <w:t xml:space="preserve"> &gt; г, то фирме выгодно вкладывать инвестиции, если же ROR &lt; г — невыгодно. При ROR = г достигаются равновыгодные условия.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1994 г. были изданы Методические рекомендации по оценке эффективности инвестиционных проектов и их отбору для финансирования, которые были разработаны по заданию правительства с целью унификации методов оценки эффективности инвестиционных проектов в условиях перехода экономики России к рыночным отношениям. В этих Методических рекомендациях заложены принципы и сложившиеся в мировой практике подходы к опенке эффективности инвестиционных проектов, адаптированные для условий перехода к рыночной экономике.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Главными из них являются</w:t>
      </w:r>
      <w:r w:rsidR="00881B97" w:rsidRPr="00404B74">
        <w:rPr>
          <w:rStyle w:val="ab"/>
          <w:rFonts w:ascii="Times New Roman" w:hAnsi="Times New Roman"/>
          <w:sz w:val="28"/>
          <w:szCs w:val="28"/>
        </w:rPr>
        <w:footnoteReference w:id="16"/>
      </w:r>
      <w:r w:rsidRPr="00404B74">
        <w:rPr>
          <w:rFonts w:ascii="Times New Roman" w:hAnsi="Times New Roman" w:cs="Times New Roman"/>
          <w:sz w:val="28"/>
          <w:szCs w:val="28"/>
        </w:rPr>
        <w:t>:</w:t>
      </w:r>
    </w:p>
    <w:p w:rsidR="00363598" w:rsidRPr="00404B74" w:rsidRDefault="00363598" w:rsidP="00404B74">
      <w:pPr>
        <w:numPr>
          <w:ilvl w:val="0"/>
          <w:numId w:val="19"/>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моделирование потоков продукции, ресурсов и денежных средств;</w:t>
      </w:r>
    </w:p>
    <w:p w:rsidR="00363598" w:rsidRPr="00404B74" w:rsidRDefault="00363598" w:rsidP="00404B74">
      <w:pPr>
        <w:numPr>
          <w:ilvl w:val="0"/>
          <w:numId w:val="19"/>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учет результатов анализа рынка, финансового состояния предприятия, претендующего на реализацию проекта, степени доверия к руководителям проекта, влияния реализации проекта на окружающую природную среду и т.д.;</w:t>
      </w:r>
    </w:p>
    <w:p w:rsidR="00363598" w:rsidRPr="00404B74" w:rsidRDefault="00363598" w:rsidP="00404B74">
      <w:pPr>
        <w:numPr>
          <w:ilvl w:val="0"/>
          <w:numId w:val="19"/>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определение эффекта посредством сопоставления предстоящих интегральных результатов и затрат с ориентацией на достижение требуемой нормы дохода на капитал или иных показателей;</w:t>
      </w:r>
    </w:p>
    <w:p w:rsidR="00363598" w:rsidRPr="00404B74" w:rsidRDefault="00363598" w:rsidP="00404B74">
      <w:pPr>
        <w:numPr>
          <w:ilvl w:val="0"/>
          <w:numId w:val="19"/>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приведение предстоящих разновременных расходов и доходов к условиям их соизмеримости по экономической ценности в начальном периоде;</w:t>
      </w:r>
    </w:p>
    <w:p w:rsidR="00363598" w:rsidRPr="00404B74" w:rsidRDefault="00363598" w:rsidP="00404B74">
      <w:pPr>
        <w:numPr>
          <w:ilvl w:val="0"/>
          <w:numId w:val="19"/>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учет влияния инфляции, задержек платежей и других факторов, влияющих на ценность используемых денежных средств;</w:t>
      </w:r>
    </w:p>
    <w:p w:rsidR="00363598" w:rsidRPr="00404B74" w:rsidRDefault="00363598" w:rsidP="00404B74">
      <w:pPr>
        <w:numPr>
          <w:ilvl w:val="0"/>
          <w:numId w:val="19"/>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учет неопределенности и рисков, связанных с осуществлением проекта.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Методические рекомендации ориентированы на решение следующих задач:</w:t>
      </w:r>
    </w:p>
    <w:p w:rsidR="00363598" w:rsidRPr="00404B74" w:rsidRDefault="00363598" w:rsidP="00404B74">
      <w:pPr>
        <w:numPr>
          <w:ilvl w:val="0"/>
          <w:numId w:val="20"/>
        </w:numPr>
        <w:spacing w:line="360" w:lineRule="auto"/>
        <w:jc w:val="both"/>
        <w:rPr>
          <w:rFonts w:ascii="Times New Roman" w:hAnsi="Times New Roman" w:cs="Times New Roman"/>
          <w:sz w:val="28"/>
          <w:szCs w:val="28"/>
        </w:rPr>
      </w:pPr>
      <w:r w:rsidRPr="00404B74">
        <w:rPr>
          <w:rFonts w:ascii="Times New Roman" w:hAnsi="Times New Roman" w:cs="Times New Roman"/>
          <w:sz w:val="28"/>
          <w:szCs w:val="28"/>
        </w:rPr>
        <w:t>оценки реализуемости и эффективности инвестиционных проектов;</w:t>
      </w:r>
    </w:p>
    <w:p w:rsidR="00363598" w:rsidRPr="00404B74" w:rsidRDefault="00363598" w:rsidP="00404B74">
      <w:pPr>
        <w:numPr>
          <w:ilvl w:val="0"/>
          <w:numId w:val="20"/>
        </w:numPr>
        <w:spacing w:line="360" w:lineRule="auto"/>
        <w:jc w:val="both"/>
        <w:rPr>
          <w:rFonts w:ascii="Times New Roman" w:hAnsi="Times New Roman" w:cs="Times New Roman"/>
          <w:sz w:val="28"/>
          <w:szCs w:val="28"/>
        </w:rPr>
      </w:pPr>
      <w:r w:rsidRPr="00404B74">
        <w:rPr>
          <w:rFonts w:ascii="Times New Roman" w:hAnsi="Times New Roman" w:cs="Times New Roman"/>
          <w:sz w:val="28"/>
          <w:szCs w:val="28"/>
        </w:rPr>
        <w:t>обоснование целесообразности участия в реализации инвестиционных проектов заинтересованных предприятий, банков, российских и иностранных инвесторов, федеральных и региональных органов государственного управления;</w:t>
      </w:r>
    </w:p>
    <w:p w:rsidR="00363598" w:rsidRPr="00404B74" w:rsidRDefault="00363598" w:rsidP="00404B74">
      <w:pPr>
        <w:numPr>
          <w:ilvl w:val="0"/>
          <w:numId w:val="20"/>
        </w:numPr>
        <w:spacing w:line="360" w:lineRule="auto"/>
        <w:jc w:val="both"/>
        <w:rPr>
          <w:rFonts w:ascii="Times New Roman" w:hAnsi="Times New Roman" w:cs="Times New Roman"/>
          <w:sz w:val="28"/>
          <w:szCs w:val="28"/>
        </w:rPr>
      </w:pPr>
      <w:r w:rsidRPr="00404B74">
        <w:rPr>
          <w:rFonts w:ascii="Times New Roman" w:hAnsi="Times New Roman" w:cs="Times New Roman"/>
          <w:sz w:val="28"/>
          <w:szCs w:val="28"/>
        </w:rPr>
        <w:t>сравнение вариантов проекта;</w:t>
      </w:r>
    </w:p>
    <w:p w:rsidR="00363598" w:rsidRPr="00404B74" w:rsidRDefault="00363598" w:rsidP="00404B74">
      <w:pPr>
        <w:numPr>
          <w:ilvl w:val="0"/>
          <w:numId w:val="20"/>
        </w:numPr>
        <w:spacing w:line="360" w:lineRule="auto"/>
        <w:jc w:val="both"/>
        <w:rPr>
          <w:rFonts w:ascii="Times New Roman" w:hAnsi="Times New Roman" w:cs="Times New Roman"/>
          <w:sz w:val="28"/>
          <w:szCs w:val="28"/>
        </w:rPr>
      </w:pPr>
      <w:r w:rsidRPr="00404B74">
        <w:rPr>
          <w:rFonts w:ascii="Times New Roman" w:hAnsi="Times New Roman" w:cs="Times New Roman"/>
          <w:sz w:val="28"/>
          <w:szCs w:val="28"/>
        </w:rPr>
        <w:t>государственная, отраслевая и другие виды экспертиз инвестиционных проектов.</w:t>
      </w:r>
    </w:p>
    <w:p w:rsidR="00363598" w:rsidRPr="00404B74" w:rsidRDefault="00363598" w:rsidP="00404B74">
      <w:pPr>
        <w:spacing w:line="360" w:lineRule="auto"/>
        <w:ind w:firstLine="709"/>
        <w:jc w:val="both"/>
        <w:rPr>
          <w:rFonts w:ascii="Times New Roman" w:hAnsi="Times New Roman" w:cs="Times New Roman"/>
          <w:sz w:val="28"/>
          <w:szCs w:val="28"/>
        </w:rPr>
      </w:pPr>
    </w:p>
    <w:p w:rsidR="00363598" w:rsidRPr="00404B74" w:rsidRDefault="00363598" w:rsidP="00404B74">
      <w:pPr>
        <w:pStyle w:val="3"/>
        <w:spacing w:before="0" w:after="0" w:line="360" w:lineRule="auto"/>
        <w:ind w:firstLine="709"/>
        <w:jc w:val="both"/>
        <w:rPr>
          <w:rFonts w:ascii="Times New Roman" w:hAnsi="Times New Roman" w:cs="Times New Roman"/>
          <w:b w:val="0"/>
          <w:sz w:val="28"/>
          <w:szCs w:val="28"/>
        </w:rPr>
      </w:pPr>
      <w:bookmarkStart w:id="22" w:name="_Toc238982792"/>
      <w:r w:rsidRPr="00404B74">
        <w:rPr>
          <w:rFonts w:ascii="Times New Roman" w:hAnsi="Times New Roman" w:cs="Times New Roman"/>
          <w:b w:val="0"/>
          <w:sz w:val="28"/>
          <w:szCs w:val="28"/>
        </w:rPr>
        <w:t>2.1.3</w:t>
      </w:r>
      <w:r w:rsidR="00404B74">
        <w:rPr>
          <w:rFonts w:ascii="Times New Roman" w:hAnsi="Times New Roman" w:cs="Times New Roman"/>
          <w:b w:val="0"/>
          <w:sz w:val="28"/>
          <w:szCs w:val="28"/>
        </w:rPr>
        <w:t xml:space="preserve"> </w:t>
      </w:r>
      <w:r w:rsidRPr="00404B74">
        <w:rPr>
          <w:rFonts w:ascii="Times New Roman" w:hAnsi="Times New Roman" w:cs="Times New Roman"/>
          <w:b w:val="0"/>
          <w:sz w:val="28"/>
          <w:szCs w:val="28"/>
        </w:rPr>
        <w:t>Показатели эффективности инвестиционного проекта</w:t>
      </w:r>
      <w:bookmarkEnd w:id="22"/>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Эффективность проекта характеризуется системой показателей, отражающих соотношение затрат и результатов применительно к интересам его участников.</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Различаются следующие показатели эффективности инвестиционного проекта</w:t>
      </w:r>
      <w:r w:rsidR="00881B97" w:rsidRPr="00404B74">
        <w:rPr>
          <w:rStyle w:val="ab"/>
          <w:rFonts w:ascii="Times New Roman" w:hAnsi="Times New Roman"/>
          <w:sz w:val="28"/>
          <w:szCs w:val="28"/>
        </w:rPr>
        <w:footnoteReference w:id="17"/>
      </w:r>
      <w:r w:rsidRPr="00404B74">
        <w:rPr>
          <w:rFonts w:ascii="Times New Roman" w:hAnsi="Times New Roman" w:cs="Times New Roman"/>
          <w:sz w:val="28"/>
          <w:szCs w:val="28"/>
        </w:rPr>
        <w:t>:</w:t>
      </w:r>
    </w:p>
    <w:p w:rsidR="00363598" w:rsidRPr="00404B74" w:rsidRDefault="00363598" w:rsidP="00404B74">
      <w:pPr>
        <w:numPr>
          <w:ilvl w:val="0"/>
          <w:numId w:val="21"/>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показатели коммерческой (финансовой) эффективности, учитывающие финансовые последствия реализации проекта для его непосредственных участников;</w:t>
      </w:r>
    </w:p>
    <w:p w:rsidR="00363598" w:rsidRPr="00404B74" w:rsidRDefault="00363598" w:rsidP="00404B74">
      <w:pPr>
        <w:numPr>
          <w:ilvl w:val="0"/>
          <w:numId w:val="21"/>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показатели бюджетной эффективности, отражающие финансовые последствия осуществления проекта для федерального, регионального или местного бюджета;</w:t>
      </w:r>
    </w:p>
    <w:p w:rsidR="00363598" w:rsidRPr="00404B74" w:rsidRDefault="00363598" w:rsidP="00404B74">
      <w:pPr>
        <w:numPr>
          <w:ilvl w:val="0"/>
          <w:numId w:val="21"/>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показатели экономической эффективности, учитывающие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 Для крупномасштабных (существенно затрагивающих интересы города, региона или всей России) проектов рекомендуется обязательно оценивать экономическую эффективность.</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процессе разработки проекта проводится оценка его социальных и экологических последствий, а также затрат, связанных с социальными мероприятиями и охраной окружающей среды.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Оценка предстоящих затрат и результатов при определении эффективности инвестиционного проекта осуществляется в пределах расчетного периода, продолжительность которого (горизонт расчета) принимается с учетом</w:t>
      </w:r>
      <w:r w:rsidR="00881B97" w:rsidRPr="00404B74">
        <w:rPr>
          <w:rStyle w:val="ab"/>
          <w:rFonts w:ascii="Times New Roman" w:hAnsi="Times New Roman"/>
          <w:sz w:val="28"/>
          <w:szCs w:val="28"/>
        </w:rPr>
        <w:footnoteReference w:id="18"/>
      </w:r>
      <w:r w:rsidRPr="00404B74">
        <w:rPr>
          <w:rFonts w:ascii="Times New Roman" w:hAnsi="Times New Roman" w:cs="Times New Roman"/>
          <w:sz w:val="28"/>
          <w:szCs w:val="28"/>
        </w:rPr>
        <w:t>:</w:t>
      </w:r>
    </w:p>
    <w:p w:rsidR="00363598" w:rsidRPr="00404B74" w:rsidRDefault="00363598" w:rsidP="00404B74">
      <w:pPr>
        <w:numPr>
          <w:ilvl w:val="0"/>
          <w:numId w:val="22"/>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продолжительности создания, эксплуатации и (при необходимости) ликвидации объекта;</w:t>
      </w:r>
    </w:p>
    <w:p w:rsidR="00363598" w:rsidRPr="00404B74" w:rsidRDefault="00363598" w:rsidP="00404B74">
      <w:pPr>
        <w:numPr>
          <w:ilvl w:val="0"/>
          <w:numId w:val="22"/>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средневзвешенного нормативного срока службы основного технологического оборудования;</w:t>
      </w:r>
    </w:p>
    <w:p w:rsidR="00363598" w:rsidRPr="00404B74" w:rsidRDefault="00363598" w:rsidP="00404B74">
      <w:pPr>
        <w:numPr>
          <w:ilvl w:val="0"/>
          <w:numId w:val="22"/>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достижения заданных характеристик прибыли (массы и/или нормы прибыли и т.д.);</w:t>
      </w:r>
    </w:p>
    <w:p w:rsidR="00363598" w:rsidRPr="00404B74" w:rsidRDefault="00363598" w:rsidP="00404B74">
      <w:pPr>
        <w:numPr>
          <w:ilvl w:val="0"/>
          <w:numId w:val="22"/>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требований инвестора.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Горизонт расчета измеряется количеством шагов расчета. Шагом расчета при определении показателей эффективности в пределах расчетного периода могут быть: месяц, квартал или год.</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Затраты, осуществляемые участниками, подразделяются на первоначальные (капиталообразующие инвестиции), текущие в ликвидационные, которые осуществляются соответственно на стадиях — строительной, функционирования и ликвидационной.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Для стоимостной оценки результатов и затрат могут использоваться базисные, мировые, прогнозные и расчетные цены.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Под базисной понимается цена, сложившаяся в народном хозяйстве на определенный момент времени. Базисная цена на любую продукцию или ресурсы считается неизменной в течение всего расчетного периода.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Измерение экономической эффективности проекта в базисных ценах производится, как правило, на стадии технико-экономических исследований инвестиционных возможностей. На стадии технико-экономического обоснования (ТЭО) инвестиционного проекта обязательным является расчет экономической эффективности в прогнозных и расчетных ценах.</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Прогнозная цена (Ц</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 xml:space="preserve">) продукции ила ресурса в конце </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-го шага расчета определяется по формуле</w:t>
      </w:r>
      <w:r w:rsidR="0097200D" w:rsidRPr="00404B74">
        <w:rPr>
          <w:rFonts w:ascii="Times New Roman" w:hAnsi="Times New Roman" w:cs="Times New Roman"/>
          <w:sz w:val="28"/>
          <w:szCs w:val="28"/>
        </w:rPr>
        <w:t>:</w:t>
      </w:r>
      <w:r w:rsidR="00881B97" w:rsidRPr="00404B74">
        <w:rPr>
          <w:rStyle w:val="ab"/>
          <w:rFonts w:ascii="Times New Roman" w:hAnsi="Times New Roman"/>
          <w:sz w:val="28"/>
          <w:szCs w:val="28"/>
        </w:rPr>
        <w:footnoteReference w:id="19"/>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Ц</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=Цб•</w:t>
      </w:r>
      <w:r w:rsidRPr="00404B74">
        <w:rPr>
          <w:rFonts w:ascii="Times New Roman" w:hAnsi="Times New Roman" w:cs="Times New Roman"/>
          <w:sz w:val="28"/>
          <w:szCs w:val="28"/>
          <w:lang w:val="en-US"/>
        </w:rPr>
        <w:t>I</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н)</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(9)</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 Цб — базисная цена продукции или ресурса;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lang w:val="en-US"/>
        </w:rPr>
        <w:t>I</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н) — коэффициент (индекс) изменения цен продукции или ресурсов соответствующей группы в конце t-го шага по отношению к начальному моменту расчета (в котором известны цены).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Расчетная цена используется для вычисления интегральных показателей эффективности, если текущие значения затрат и результатов выражаются в прогнозных ценах. Это необходимо, чтобы обеспечить сравнимость результатов, полученных при различных уровнях инфляции. Расчетные цены получаются путем введения дефлирующего множителя, соответствующего индексу общей инфляции.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При оценке эффективности инвестиционного проекта соизмерение разновременных показателей осуществляется путем приведения (дисконтирования) их к ценности в начальном периоде. Для приведения разновременных затрат, результатов и эффектов используется норма дисконта (Е), равная прием</w:t>
      </w:r>
      <w:r w:rsidR="00404B74">
        <w:rPr>
          <w:rFonts w:ascii="Times New Roman" w:hAnsi="Times New Roman" w:cs="Times New Roman"/>
          <w:sz w:val="28"/>
          <w:szCs w:val="28"/>
        </w:rPr>
        <w:t>ле</w:t>
      </w:r>
      <w:r w:rsidR="0097200D" w:rsidRPr="00404B74">
        <w:rPr>
          <w:rFonts w:ascii="Times New Roman" w:hAnsi="Times New Roman" w:cs="Times New Roman"/>
          <w:sz w:val="28"/>
          <w:szCs w:val="28"/>
        </w:rPr>
        <w:t>мой</w:t>
      </w:r>
      <w:r w:rsidRPr="00404B74">
        <w:rPr>
          <w:rFonts w:ascii="Times New Roman" w:hAnsi="Times New Roman" w:cs="Times New Roman"/>
          <w:sz w:val="28"/>
          <w:szCs w:val="28"/>
        </w:rPr>
        <w:t xml:space="preserve"> для инвестора норме дохода на капитал.</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Технически приведение к базисному моменту времени затрат, результатов и эффектов, имеющихся на t-м шаге расчета реализации проекта, удобно производить путем их умножения на коэффициент дисконтирования (</w:t>
      </w:r>
      <w:r w:rsidRPr="00404B74">
        <w:rPr>
          <w:rFonts w:ascii="Times New Roman" w:hAnsi="Times New Roman" w:cs="Times New Roman"/>
          <w:sz w:val="28"/>
          <w:szCs w:val="28"/>
          <w:lang w:val="en-US"/>
        </w:rPr>
        <w:t>a</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определяемый для постоянной нормы дисконта (Е) как</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40" type="#_x0000_t75" style="width:66.75pt;height:33.75pt">
            <v:imagedata r:id="rId22" o:title=""/>
          </v:shape>
        </w:pic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(10)</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где </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—номер шага расчета (</w:t>
      </w:r>
      <w:r w:rsidRPr="00404B74">
        <w:rPr>
          <w:rFonts w:ascii="Times New Roman" w:hAnsi="Times New Roman" w:cs="Times New Roman"/>
          <w:sz w:val="28"/>
          <w:szCs w:val="28"/>
          <w:lang w:val="en-US"/>
        </w:rPr>
        <w:t>t</w:t>
      </w:r>
      <w:r w:rsidRPr="00404B74">
        <w:rPr>
          <w:rFonts w:ascii="Times New Roman" w:hAnsi="Times New Roman" w:cs="Times New Roman"/>
          <w:sz w:val="28"/>
          <w:szCs w:val="28"/>
        </w:rPr>
        <w:t>=0, 1, 2,</w:t>
      </w:r>
      <w:r w:rsidR="0097200D" w:rsidRPr="00404B74">
        <w:rPr>
          <w:rFonts w:ascii="Times New Roman" w:hAnsi="Times New Roman" w:cs="Times New Roman"/>
          <w:sz w:val="28"/>
          <w:szCs w:val="28"/>
        </w:rPr>
        <w:t>…</w:t>
      </w:r>
      <w:r w:rsidRPr="00404B74">
        <w:rPr>
          <w:rFonts w:ascii="Times New Roman" w:hAnsi="Times New Roman" w:cs="Times New Roman"/>
          <w:sz w:val="28"/>
          <w:szCs w:val="28"/>
        </w:rPr>
        <w:t>, Т), а Т—горизонт расчета.</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же норма дисконта меняется во времени и на t-м шаге расчета равна Е, то коэффициент дисконтирования равен:</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lang w:val="en-US"/>
        </w:rPr>
        <w:pict>
          <v:shape id="_x0000_i1041" type="#_x0000_t75" style="width:33pt;height:20.25pt">
            <v:imagedata r:id="rId23" o:title=""/>
          </v:shape>
        </w:pict>
      </w:r>
      <w:r w:rsidR="00404B74">
        <w:rPr>
          <w:rFonts w:ascii="Times New Roman" w:hAnsi="Times New Roman" w:cs="Times New Roman"/>
          <w:sz w:val="28"/>
          <w:szCs w:val="28"/>
        </w:rPr>
        <w:t xml:space="preserve"> </w:t>
      </w:r>
      <w:r w:rsidR="00363598" w:rsidRPr="00404B74">
        <w:rPr>
          <w:rFonts w:ascii="Times New Roman" w:hAnsi="Times New Roman" w:cs="Times New Roman"/>
          <w:sz w:val="28"/>
          <w:szCs w:val="28"/>
        </w:rPr>
        <w:t>и</w:t>
      </w:r>
      <w:r w:rsidR="00404B74">
        <w:rPr>
          <w:rFonts w:ascii="Times New Roman" w:hAnsi="Times New Roman" w:cs="Times New Roman"/>
          <w:sz w:val="28"/>
          <w:szCs w:val="28"/>
        </w:rPr>
        <w:t xml:space="preserve"> </w:t>
      </w:r>
      <w:r>
        <w:rPr>
          <w:rFonts w:ascii="Times New Roman" w:hAnsi="Times New Roman" w:cs="Times New Roman"/>
          <w:position w:val="-62"/>
          <w:sz w:val="28"/>
          <w:szCs w:val="28"/>
        </w:rPr>
        <w:pict>
          <v:shape id="_x0000_i1042" type="#_x0000_t75" style="width:90.75pt;height:50.25pt">
            <v:imagedata r:id="rId24" o:title=""/>
          </v:shape>
        </w:pict>
      </w:r>
      <w:r w:rsidR="00404B74">
        <w:rPr>
          <w:rFonts w:ascii="Times New Roman" w:hAnsi="Times New Roman" w:cs="Times New Roman"/>
          <w:sz w:val="28"/>
          <w:szCs w:val="28"/>
        </w:rPr>
        <w:t xml:space="preserve"> </w:t>
      </w:r>
      <w:r w:rsidR="00363598" w:rsidRPr="00404B74">
        <w:rPr>
          <w:rFonts w:ascii="Times New Roman" w:hAnsi="Times New Roman" w:cs="Times New Roman"/>
          <w:sz w:val="28"/>
          <w:szCs w:val="28"/>
        </w:rPr>
        <w:t xml:space="preserve">при </w:t>
      </w:r>
      <w:r w:rsidR="00363598" w:rsidRPr="00404B74">
        <w:rPr>
          <w:rFonts w:ascii="Times New Roman" w:hAnsi="Times New Roman" w:cs="Times New Roman"/>
          <w:sz w:val="28"/>
          <w:szCs w:val="28"/>
          <w:lang w:val="en-US"/>
        </w:rPr>
        <w:t>t</w:t>
      </w:r>
      <w:r w:rsidR="00363598" w:rsidRPr="00404B74">
        <w:rPr>
          <w:rFonts w:ascii="Times New Roman" w:hAnsi="Times New Roman" w:cs="Times New Roman"/>
          <w:sz w:val="28"/>
          <w:szCs w:val="28"/>
        </w:rPr>
        <w:t>&gt;0.</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(11)</w:t>
      </w:r>
    </w:p>
    <w:p w:rsidR="00363598" w:rsidRPr="00404B74" w:rsidRDefault="00404B74" w:rsidP="00404B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63598" w:rsidRPr="00404B74">
        <w:rPr>
          <w:rFonts w:ascii="Times New Roman" w:hAnsi="Times New Roman" w:cs="Times New Roman"/>
          <w:sz w:val="28"/>
          <w:szCs w:val="28"/>
        </w:rPr>
        <w:t>Сравнение различных инвестиционных проектов (или вариантов проекта) и выбор лучшего из них рекомендуется производить с использованием различных показателей, к которым относятся:</w:t>
      </w:r>
    </w:p>
    <w:p w:rsidR="00363598" w:rsidRPr="00404B74" w:rsidRDefault="00363598" w:rsidP="00404B74">
      <w:pPr>
        <w:numPr>
          <w:ilvl w:val="0"/>
          <w:numId w:val="23"/>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чистый дисконтированный доход (ЧДД), или интегральный доход;</w:t>
      </w:r>
    </w:p>
    <w:p w:rsidR="00363598" w:rsidRPr="00404B74" w:rsidRDefault="00363598" w:rsidP="00404B74">
      <w:pPr>
        <w:numPr>
          <w:ilvl w:val="0"/>
          <w:numId w:val="23"/>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индекс доходности (ИД);</w:t>
      </w:r>
    </w:p>
    <w:p w:rsidR="00363598" w:rsidRPr="00404B74" w:rsidRDefault="00363598" w:rsidP="00404B74">
      <w:pPr>
        <w:numPr>
          <w:ilvl w:val="0"/>
          <w:numId w:val="23"/>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внутренняя норма доходности (ВНД);</w:t>
      </w:r>
    </w:p>
    <w:p w:rsidR="00363598" w:rsidRPr="00404B74" w:rsidRDefault="00363598" w:rsidP="00404B74">
      <w:pPr>
        <w:numPr>
          <w:ilvl w:val="0"/>
          <w:numId w:val="23"/>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срок окупаемости.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Чистый дисконтированный доход (ЧДД), или чистая приведенная стоимость (</w:t>
      </w:r>
      <w:r w:rsidRPr="00404B74">
        <w:rPr>
          <w:rFonts w:ascii="Times New Roman" w:hAnsi="Times New Roman" w:cs="Times New Roman"/>
          <w:sz w:val="28"/>
          <w:szCs w:val="28"/>
          <w:lang w:val="en-US"/>
        </w:rPr>
        <w:t>NPV</w:t>
      </w:r>
      <w:r w:rsidRPr="00404B74">
        <w:rPr>
          <w:rFonts w:ascii="Times New Roman" w:hAnsi="Times New Roman" w:cs="Times New Roman"/>
          <w:sz w:val="28"/>
          <w:szCs w:val="28"/>
        </w:rPr>
        <w:t>), представляет собой оценку сегодняшней стоимости потока будущего дохода. Он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w:t>
      </w:r>
      <w:r w:rsidR="00881B97" w:rsidRPr="00404B74">
        <w:rPr>
          <w:rStyle w:val="ab"/>
          <w:rFonts w:ascii="Times New Roman" w:hAnsi="Times New Roman"/>
          <w:sz w:val="28"/>
          <w:szCs w:val="28"/>
        </w:rPr>
        <w:footnoteReference w:id="20"/>
      </w:r>
      <w:r w:rsidRPr="00404B74">
        <w:rPr>
          <w:rFonts w:ascii="Times New Roman" w:hAnsi="Times New Roman" w:cs="Times New Roman"/>
          <w:sz w:val="28"/>
          <w:szCs w:val="28"/>
        </w:rPr>
        <w:t>.</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в течение расчетного периода не происходит инфляци</w:t>
      </w:r>
      <w:r w:rsidR="00404B74">
        <w:rPr>
          <w:rFonts w:ascii="Times New Roman" w:hAnsi="Times New Roman" w:cs="Times New Roman"/>
          <w:sz w:val="28"/>
          <w:szCs w:val="28"/>
        </w:rPr>
        <w:t>он</w:t>
      </w:r>
      <w:r w:rsidR="0097200D" w:rsidRPr="00404B74">
        <w:rPr>
          <w:rFonts w:ascii="Times New Roman" w:hAnsi="Times New Roman" w:cs="Times New Roman"/>
          <w:sz w:val="28"/>
          <w:szCs w:val="28"/>
        </w:rPr>
        <w:t>ного</w:t>
      </w:r>
      <w:r w:rsidRPr="00404B74">
        <w:rPr>
          <w:rFonts w:ascii="Times New Roman" w:hAnsi="Times New Roman" w:cs="Times New Roman"/>
          <w:sz w:val="28"/>
          <w:szCs w:val="28"/>
        </w:rPr>
        <w:t xml:space="preserve"> изменения цен или расчет производится в базисных ценах, то величина ЧДД для постоянной нормы дисконта (Эинт) вычисляется по формуле</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43" type="#_x0000_t75" style="width:186.75pt;height:35.25pt">
            <v:imagedata r:id="rId25"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(12)</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w:t>
      </w:r>
      <w:r w:rsidR="00404B74">
        <w:rPr>
          <w:rFonts w:ascii="Times New Roman" w:hAnsi="Times New Roman" w:cs="Times New Roman"/>
          <w:sz w:val="28"/>
          <w:szCs w:val="28"/>
        </w:rPr>
        <w:t xml:space="preserve"> </w:t>
      </w:r>
      <w:r w:rsidRPr="00404B74">
        <w:rPr>
          <w:rFonts w:ascii="Times New Roman" w:hAnsi="Times New Roman" w:cs="Times New Roman"/>
          <w:sz w:val="28"/>
          <w:szCs w:val="28"/>
          <w:lang w:val="en-US"/>
        </w:rPr>
        <w:t>R</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 результаты, достигаемые на t-м шаге расчета;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3</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 затраты, осуществляемые на том же шаге;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Т — горизонт расчета (равный номеру шага расчета, на котором производится ликвидация объекта).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w:t>
      </w:r>
      <w:r w:rsidRPr="00404B74">
        <w:rPr>
          <w:rFonts w:ascii="Times New Roman" w:hAnsi="Times New Roman" w:cs="Times New Roman"/>
          <w:sz w:val="28"/>
          <w:szCs w:val="28"/>
          <w:lang w:val="en-US"/>
        </w:rPr>
        <w:t>R</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 3</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 Э</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эффект, достигаемый на 1-м шаге.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На практике часто пользуются модифицированной формулой для определения ЧДД. Для этого из состава 3</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исключают капитальные вложения и обозначают через;</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lang w:val="en-US"/>
        </w:rPr>
        <w:t>K</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капиталовложения на t-м шаге; </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К — сумма дисконтированных капиталовложений, т.е.</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44" type="#_x0000_t75" style="width:102.75pt;height:35.25pt">
            <v:imagedata r:id="rId26"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Pr>
          <w:rFonts w:ascii="Times New Roman" w:hAnsi="Times New Roman" w:cs="Times New Roman"/>
          <w:position w:val="-10"/>
          <w:sz w:val="28"/>
          <w:szCs w:val="28"/>
          <w:lang w:val="en-US"/>
        </w:rPr>
        <w:pict>
          <v:shape id="_x0000_i1045" type="#_x0000_t75" style="width:9pt;height:17.25pt">
            <v:imagedata r:id="rId27" o:title=""/>
          </v:shape>
        </w:pic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(13)</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Тогда вышеприведенная формула ЧДД примет вид:</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46" type="#_x0000_t75" style="width:165.75pt;height:35.25pt">
            <v:imagedata r:id="rId28"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(14)</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 3</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 затраты на 1-м шаге без учета капитальных вложений.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Правило. Если ЧДД инвестиционного проекта положителен, проект является эффективным (при данной норме дисконта), и может рассматриваться вопрос о его принятии. Чем больше ЧДД, тем эффективнее проект. Если ЧДД отрицательный, то проект считается неэффективным, т.е. убыточным для инвестора.</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Величину ЧДД можно представить еще следующей фор</w:t>
      </w:r>
      <w:r w:rsidR="0097200D" w:rsidRPr="00404B74">
        <w:rPr>
          <w:rFonts w:ascii="Times New Roman" w:hAnsi="Times New Roman" w:cs="Times New Roman"/>
          <w:sz w:val="28"/>
          <w:szCs w:val="28"/>
        </w:rPr>
        <w:t>мулой</w:t>
      </w:r>
      <w:r w:rsidR="00881B97" w:rsidRPr="00404B74">
        <w:rPr>
          <w:rStyle w:val="ab"/>
          <w:rFonts w:ascii="Times New Roman" w:hAnsi="Times New Roman"/>
          <w:sz w:val="28"/>
          <w:szCs w:val="28"/>
        </w:rPr>
        <w:footnoteReference w:id="21"/>
      </w:r>
      <w:r w:rsidRPr="00404B74">
        <w:rPr>
          <w:rFonts w:ascii="Times New Roman" w:hAnsi="Times New Roman" w:cs="Times New Roman"/>
          <w:sz w:val="28"/>
          <w:szCs w:val="28"/>
        </w:rPr>
        <w:t>:</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47" type="#_x0000_t75" style="width:195.75pt;height:35.25pt">
            <v:imagedata r:id="rId29" o:title=""/>
          </v:shape>
        </w:pic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(15)</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 П</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 чистая прибыль, полученная на t-м шаге;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А</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 амортизационные отчисления на t-м шаге;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Н</w:t>
      </w:r>
      <w:r w:rsidRPr="00404B74">
        <w:rPr>
          <w:rFonts w:ascii="Times New Roman" w:hAnsi="Times New Roman" w:cs="Times New Roman"/>
          <w:sz w:val="28"/>
          <w:szCs w:val="28"/>
          <w:vertAlign w:val="subscript"/>
        </w:rPr>
        <w:t>П</w:t>
      </w:r>
      <w:r w:rsidRPr="00404B74">
        <w:rPr>
          <w:rFonts w:ascii="Times New Roman" w:hAnsi="Times New Roman" w:cs="Times New Roman"/>
          <w:sz w:val="28"/>
          <w:szCs w:val="28"/>
        </w:rPr>
        <w:t xml:space="preserve"> — налог на прибыль на t-м шаге, в долях ед.</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Таким образом, ЧДД — это сумма приведенных величин чистой прибыли и амортизационных отчислений за минусом приведенных капитальных вложений.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В зарубежной литературе величину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ЧДД</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обозначают </w:t>
      </w:r>
      <w:r w:rsidR="00282490" w:rsidRPr="00404B74">
        <w:rPr>
          <w:rFonts w:ascii="Times New Roman" w:hAnsi="Times New Roman" w:cs="Times New Roman"/>
          <w:sz w:val="28"/>
          <w:szCs w:val="28"/>
        </w:rPr>
        <w:t>«</w:t>
      </w:r>
      <w:r w:rsidRPr="00404B74">
        <w:rPr>
          <w:rFonts w:ascii="Times New Roman" w:hAnsi="Times New Roman" w:cs="Times New Roman"/>
          <w:sz w:val="28"/>
          <w:szCs w:val="28"/>
          <w:lang w:val="en-US"/>
        </w:rPr>
        <w:t>NPV</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величину </w:t>
      </w:r>
      <w:r w:rsidR="00282490" w:rsidRPr="00404B74">
        <w:rPr>
          <w:rFonts w:ascii="Times New Roman" w:hAnsi="Times New Roman" w:cs="Times New Roman"/>
          <w:sz w:val="28"/>
          <w:szCs w:val="28"/>
        </w:rPr>
        <w:t>«</w:t>
      </w:r>
      <w:r w:rsidR="00675B47">
        <w:rPr>
          <w:rFonts w:ascii="Times New Roman" w:hAnsi="Times New Roman" w:cs="Times New Roman"/>
          <w:position w:val="-30"/>
          <w:sz w:val="28"/>
          <w:szCs w:val="28"/>
        </w:rPr>
        <w:pict>
          <v:shape id="_x0000_i1048" type="#_x0000_t75" style="width:108.75pt;height:35.25pt">
            <v:imagedata r:id="rId30" o:title=""/>
          </v:shape>
        </w:pic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обозначают </w:t>
      </w:r>
      <w:r w:rsidR="00282490" w:rsidRPr="00404B74">
        <w:rPr>
          <w:rFonts w:ascii="Times New Roman" w:hAnsi="Times New Roman" w:cs="Times New Roman"/>
          <w:sz w:val="28"/>
          <w:szCs w:val="28"/>
        </w:rPr>
        <w:t>«</w:t>
      </w:r>
      <w:r w:rsidRPr="00404B74">
        <w:rPr>
          <w:rFonts w:ascii="Times New Roman" w:hAnsi="Times New Roman" w:cs="Times New Roman"/>
          <w:sz w:val="28"/>
          <w:szCs w:val="28"/>
          <w:lang w:val="en-US"/>
        </w:rPr>
        <w:t>PV</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капитальные вложения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К</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обозначают </w:t>
      </w:r>
      <w:r w:rsidR="00282490" w:rsidRPr="00404B74">
        <w:rPr>
          <w:rFonts w:ascii="Times New Roman" w:hAnsi="Times New Roman" w:cs="Times New Roman"/>
          <w:sz w:val="28"/>
          <w:szCs w:val="28"/>
        </w:rPr>
        <w:t>«</w:t>
      </w:r>
      <w:r w:rsidRPr="00404B74">
        <w:rPr>
          <w:rFonts w:ascii="Times New Roman" w:hAnsi="Times New Roman" w:cs="Times New Roman"/>
          <w:sz w:val="28"/>
          <w:szCs w:val="28"/>
          <w:lang w:val="en-US"/>
        </w:rPr>
        <w:t>CI</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эффект, достигаемый на t-м шаге, Э</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 (</w:t>
      </w:r>
      <w:r w:rsidRPr="00404B74">
        <w:rPr>
          <w:rFonts w:ascii="Times New Roman" w:hAnsi="Times New Roman" w:cs="Times New Roman"/>
          <w:sz w:val="28"/>
          <w:szCs w:val="28"/>
          <w:lang w:val="en-US"/>
        </w:rPr>
        <w:t>R</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—3</w:t>
      </w:r>
      <w:r w:rsidRPr="00404B74">
        <w:rPr>
          <w:rFonts w:ascii="Times New Roman" w:hAnsi="Times New Roman" w:cs="Times New Roman"/>
          <w:sz w:val="28"/>
          <w:szCs w:val="28"/>
          <w:vertAlign w:val="subscript"/>
          <w:lang w:val="en-US"/>
        </w:rPr>
        <w:t>t</w:t>
      </w:r>
      <w:r w:rsidRPr="00404B74">
        <w:rPr>
          <w:rFonts w:ascii="Times New Roman" w:hAnsi="Times New Roman" w:cs="Times New Roman"/>
          <w:sz w:val="28"/>
          <w:szCs w:val="28"/>
        </w:rPr>
        <w:t xml:space="preserve">) обозначают </w:t>
      </w:r>
      <w:r w:rsidR="00282490" w:rsidRPr="00404B74">
        <w:rPr>
          <w:rFonts w:ascii="Times New Roman" w:hAnsi="Times New Roman" w:cs="Times New Roman"/>
          <w:sz w:val="28"/>
          <w:szCs w:val="28"/>
        </w:rPr>
        <w:t>«</w:t>
      </w:r>
      <w:r w:rsidRPr="00404B74">
        <w:rPr>
          <w:rFonts w:ascii="Times New Roman" w:hAnsi="Times New Roman" w:cs="Times New Roman"/>
          <w:sz w:val="28"/>
          <w:szCs w:val="28"/>
          <w:lang w:val="en-US"/>
        </w:rPr>
        <w:t>R</w:t>
      </w:r>
      <w:r w:rsidRPr="00404B74">
        <w:rPr>
          <w:rFonts w:ascii="Times New Roman" w:hAnsi="Times New Roman" w:cs="Times New Roman"/>
          <w:sz w:val="28"/>
          <w:szCs w:val="28"/>
          <w:vertAlign w:val="subscript"/>
          <w:lang w:val="en-US"/>
        </w:rPr>
        <w:t>i</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Индекс доходности (ИД) представляет собой отношение суммы приведенных эффектов к величине капиталовложений:</w:t>
      </w:r>
    </w:p>
    <w:p w:rsidR="00363598" w:rsidRPr="00404B74" w:rsidRDefault="00363598"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49" type="#_x0000_t75" style="width:183.75pt;height:35.25pt">
            <v:imagedata r:id="rId31" o:title=""/>
          </v:shape>
        </w:pic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(16)</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404B74"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w:t>
      </w:r>
      <w:r w:rsidR="00363598" w:rsidRPr="00404B74">
        <w:rPr>
          <w:rFonts w:ascii="Times New Roman" w:hAnsi="Times New Roman" w:cs="Times New Roman"/>
          <w:sz w:val="28"/>
          <w:szCs w:val="28"/>
        </w:rPr>
        <w:t>ли</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lang w:val="en-US"/>
        </w:rPr>
        <w:pict>
          <v:shape id="_x0000_i1050" type="#_x0000_t75" style="width:89.25pt;height:48pt">
            <v:imagedata r:id="rId32"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(17)</w:t>
      </w:r>
    </w:p>
    <w:p w:rsidR="00363598" w:rsidRPr="00404B74" w:rsidRDefault="00363598"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где</w:t>
      </w:r>
      <w:r w:rsidR="00404B74">
        <w:rPr>
          <w:rFonts w:ascii="Times New Roman" w:hAnsi="Times New Roman" w:cs="Times New Roman"/>
          <w:sz w:val="28"/>
          <w:szCs w:val="28"/>
        </w:rPr>
        <w:t xml:space="preserve"> </w:t>
      </w:r>
      <w:r w:rsidR="00675B47">
        <w:rPr>
          <w:rFonts w:ascii="Times New Roman" w:hAnsi="Times New Roman" w:cs="Times New Roman"/>
          <w:position w:val="-28"/>
          <w:sz w:val="28"/>
          <w:szCs w:val="28"/>
        </w:rPr>
        <w:pict>
          <v:shape id="_x0000_i1051" type="#_x0000_t75" style="width:30pt;height:33.75pt">
            <v:imagedata r:id="rId33" o:title=""/>
          </v:shape>
        </w:pict>
      </w:r>
      <w:r w:rsidRPr="00404B74">
        <w:rPr>
          <w:rFonts w:ascii="Times New Roman" w:hAnsi="Times New Roman" w:cs="Times New Roman"/>
          <w:sz w:val="28"/>
          <w:szCs w:val="28"/>
        </w:rPr>
        <w:t xml:space="preserve"> — сумма приведенных эффектов;</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К — приведенные капитальные вложения.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 достаточной степенью точности индекс рентабельности можно, определить как отношение дисконтированных прибылей и амортизационных отчислений к капитальным вложениям.</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Индекс доходности тесно связан с ЧДД. Он строится из тех же элементов, и его значение связано со значением ЧДД; если ЧДД положителен, то ИД&gt; 1, и наоборот.</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Правило.</w:t>
      </w:r>
      <w:r w:rsidRPr="00404B74">
        <w:rPr>
          <w:rFonts w:ascii="Times New Roman" w:hAnsi="Times New Roman" w:cs="Times New Roman"/>
          <w:sz w:val="28"/>
          <w:szCs w:val="28"/>
        </w:rPr>
        <w:t xml:space="preserve"> Если ИД&gt; 1, проект эффективен, если ИД &lt; 1 — неэффективен.</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Внутренняя норма доходности (ВНД)</w:t>
      </w:r>
      <w:r w:rsidRPr="00404B74">
        <w:rPr>
          <w:rFonts w:ascii="Times New Roman" w:hAnsi="Times New Roman" w:cs="Times New Roman"/>
          <w:sz w:val="28"/>
          <w:szCs w:val="28"/>
        </w:rPr>
        <w:t xml:space="preserve"> представляет собой ту норму дисконта (</w:t>
      </w:r>
      <w:r w:rsidRPr="00404B74">
        <w:rPr>
          <w:rFonts w:ascii="Times New Roman" w:hAnsi="Times New Roman" w:cs="Times New Roman"/>
          <w:sz w:val="28"/>
          <w:szCs w:val="28"/>
          <w:lang w:val="en-US"/>
        </w:rPr>
        <w:t>E</w:t>
      </w:r>
      <w:r w:rsidRPr="00404B74">
        <w:rPr>
          <w:rFonts w:ascii="Times New Roman" w:hAnsi="Times New Roman" w:cs="Times New Roman"/>
          <w:sz w:val="28"/>
          <w:szCs w:val="28"/>
          <w:vertAlign w:val="subscript"/>
        </w:rPr>
        <w:t>ВН</w:t>
      </w:r>
      <w:r w:rsidRPr="00404B74">
        <w:rPr>
          <w:rFonts w:ascii="Times New Roman" w:hAnsi="Times New Roman" w:cs="Times New Roman"/>
          <w:sz w:val="28"/>
          <w:szCs w:val="28"/>
        </w:rPr>
        <w:t>), при которой величина приведенных эффектов равна приведенным капиталовложениям. Иными словами, Е</w:t>
      </w:r>
      <w:r w:rsidRPr="00404B74">
        <w:rPr>
          <w:rFonts w:ascii="Times New Roman" w:hAnsi="Times New Roman" w:cs="Times New Roman"/>
          <w:sz w:val="28"/>
          <w:szCs w:val="28"/>
          <w:vertAlign w:val="subscript"/>
        </w:rPr>
        <w:t>ВН</w:t>
      </w:r>
      <w:r w:rsidRPr="00404B74">
        <w:rPr>
          <w:rFonts w:ascii="Times New Roman" w:hAnsi="Times New Roman" w:cs="Times New Roman"/>
          <w:sz w:val="28"/>
          <w:szCs w:val="28"/>
        </w:rPr>
        <w:t xml:space="preserve"> (ВНД) является решением уравнения</w:t>
      </w:r>
      <w:r w:rsidR="00881B97" w:rsidRPr="00404B74">
        <w:rPr>
          <w:rStyle w:val="ab"/>
          <w:rFonts w:ascii="Times New Roman" w:hAnsi="Times New Roman"/>
          <w:sz w:val="28"/>
          <w:szCs w:val="28"/>
        </w:rPr>
        <w:footnoteReference w:id="22"/>
      </w:r>
      <w:r w:rsidRPr="00404B74">
        <w:rPr>
          <w:rFonts w:ascii="Times New Roman" w:hAnsi="Times New Roman" w:cs="Times New Roman"/>
          <w:sz w:val="28"/>
          <w:szCs w:val="28"/>
        </w:rPr>
        <w:t>:</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Default="00675B47" w:rsidP="00404B74">
      <w:pPr>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52" type="#_x0000_t75" style="width:146.25pt;height:36pt">
            <v:imagedata r:id="rId34" o:title=""/>
          </v:shape>
        </w:pict>
      </w:r>
      <w:r w:rsidR="00363598"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404B74">
        <w:rPr>
          <w:rFonts w:ascii="Times New Roman" w:hAnsi="Times New Roman" w:cs="Times New Roman"/>
          <w:sz w:val="28"/>
          <w:szCs w:val="28"/>
        </w:rPr>
        <w:tab/>
      </w:r>
      <w:r w:rsidR="0097200D" w:rsidRPr="00404B74">
        <w:rPr>
          <w:rFonts w:ascii="Times New Roman" w:hAnsi="Times New Roman" w:cs="Times New Roman"/>
          <w:sz w:val="28"/>
          <w:szCs w:val="28"/>
        </w:rPr>
        <w:t>(18)</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расчет ЧДД инвестиционного проекта дает ответ на вопрос, является он эффективным или нет при некоторой заданной норме дисконта (Е), то ВНД проекта определяется в процессе расчета и затем сравнивается с требуемой инвестором нормой дохода на вкладываемый капитал.</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ВНД равна или больше требуемой инвестором нормы дохода на капитал, то инвестиции в данный инвестиционный проект оправданы, и может рассматриваться вопрос о его принятии. В противном случае инвестиции в данный проект нецелесообразны.</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сравнение альтернативных (взаимоисключающих) инвестиционных проектов (вариантов проекта) по ЧДД и ВНД приводит к противоположным результатам, предпочтение следует отдать ЧДД.</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bCs/>
          <w:sz w:val="28"/>
          <w:szCs w:val="28"/>
        </w:rPr>
        <w:t>Срок окупаемости</w:t>
      </w:r>
      <w:r w:rsidRPr="00404B74">
        <w:rPr>
          <w:rFonts w:ascii="Times New Roman" w:hAnsi="Times New Roman" w:cs="Times New Roman"/>
          <w:sz w:val="28"/>
          <w:szCs w:val="28"/>
        </w:rPr>
        <w:t xml:space="preserve"> проекта — время, за которое поступления от производственной деятельности предприятия покроют затраты на инвестиции. Измеряется он в годах или месяцах.</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Результаты и затраты, связанные с осуществлением проекта, можно вычислять с дисконтированием или без него. Соответственно получатся два различных срока окупаемости. Срок окупаемости рекомендуется определять с использованием дисконтирования.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Наряду с перечисленными критериями в ряде случаев возможно использование и ряда других: интегральной эффективности затрат, точки безубыточности, простой нормы прибыли, капиталоотдачи и т.д. Но ни один из перечисленных критериев сам по себе не является достаточным для принятия проекта. Решение об инвестировании средств в проект должно приниматься с учетом значений всех перечисленных критериев и интересов всех участников инвестиционного проекта.</w:t>
      </w:r>
    </w:p>
    <w:p w:rsidR="0097200D" w:rsidRPr="00404B74" w:rsidRDefault="0097200D" w:rsidP="00404B74">
      <w:pPr>
        <w:spacing w:line="360" w:lineRule="auto"/>
        <w:ind w:firstLine="709"/>
        <w:jc w:val="both"/>
        <w:rPr>
          <w:rFonts w:ascii="Times New Roman" w:hAnsi="Times New Roman" w:cs="Times New Roman"/>
          <w:sz w:val="28"/>
          <w:szCs w:val="28"/>
        </w:rPr>
      </w:pPr>
    </w:p>
    <w:p w:rsidR="00363598" w:rsidRPr="00404B74" w:rsidRDefault="00363598" w:rsidP="00404B74">
      <w:pPr>
        <w:pStyle w:val="2"/>
        <w:spacing w:before="0" w:after="0" w:line="360" w:lineRule="auto"/>
        <w:ind w:firstLine="709"/>
        <w:jc w:val="both"/>
        <w:rPr>
          <w:rFonts w:ascii="Times New Roman" w:hAnsi="Times New Roman" w:cs="Times New Roman"/>
          <w:b w:val="0"/>
          <w:i w:val="0"/>
        </w:rPr>
      </w:pPr>
      <w:bookmarkStart w:id="23" w:name="_Toc238982793"/>
      <w:r w:rsidRPr="00404B74">
        <w:rPr>
          <w:rFonts w:ascii="Times New Roman" w:hAnsi="Times New Roman" w:cs="Times New Roman"/>
          <w:b w:val="0"/>
          <w:i w:val="0"/>
        </w:rPr>
        <w:t>2.2</w:t>
      </w:r>
      <w:r w:rsidR="00404B74">
        <w:rPr>
          <w:rFonts w:ascii="Times New Roman" w:hAnsi="Times New Roman" w:cs="Times New Roman"/>
          <w:b w:val="0"/>
          <w:i w:val="0"/>
        </w:rPr>
        <w:t xml:space="preserve"> </w:t>
      </w:r>
      <w:r w:rsidRPr="00404B74">
        <w:rPr>
          <w:rFonts w:ascii="Times New Roman" w:hAnsi="Times New Roman" w:cs="Times New Roman"/>
          <w:b w:val="0"/>
          <w:i w:val="0"/>
        </w:rPr>
        <w:t>Проектирование капитального строительства</w:t>
      </w:r>
      <w:bookmarkEnd w:id="23"/>
    </w:p>
    <w:p w:rsidR="0097200D" w:rsidRPr="00404B74" w:rsidRDefault="0097200D" w:rsidP="00404B74">
      <w:pPr>
        <w:spacing w:line="360" w:lineRule="auto"/>
        <w:ind w:firstLine="709"/>
        <w:jc w:val="both"/>
        <w:rPr>
          <w:rFonts w:ascii="Times New Roman" w:hAnsi="Times New Roman"/>
          <w:sz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Капиталовложения являются источником для капитального строительства.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Под </w:t>
      </w:r>
      <w:r w:rsidRPr="00404B74">
        <w:rPr>
          <w:rFonts w:ascii="Times New Roman" w:hAnsi="Times New Roman" w:cs="Times New Roman"/>
          <w:bCs/>
          <w:sz w:val="28"/>
          <w:szCs w:val="28"/>
        </w:rPr>
        <w:t>капитальным строительством</w:t>
      </w:r>
      <w:r w:rsidRPr="00404B74">
        <w:rPr>
          <w:rFonts w:ascii="Times New Roman" w:hAnsi="Times New Roman" w:cs="Times New Roman"/>
          <w:sz w:val="28"/>
          <w:szCs w:val="28"/>
        </w:rPr>
        <w:t xml:space="preserve"> понимают процесс создания основных фондов путем строительства новых, расширения, реконструкции и технического перевооружения действующих предприятий и других объектов как производственного, так и непроизводственного характера</w:t>
      </w:r>
      <w:r w:rsidR="00881B97" w:rsidRPr="00404B74">
        <w:rPr>
          <w:rStyle w:val="ab"/>
          <w:rFonts w:ascii="Times New Roman" w:hAnsi="Times New Roman"/>
          <w:sz w:val="28"/>
          <w:szCs w:val="28"/>
        </w:rPr>
        <w:footnoteReference w:id="23"/>
      </w:r>
      <w:r w:rsidRPr="00404B74">
        <w:rPr>
          <w:rFonts w:ascii="Times New Roman" w:hAnsi="Times New Roman" w:cs="Times New Roman"/>
          <w:sz w:val="28"/>
          <w:szCs w:val="28"/>
        </w:rPr>
        <w:t>.</w:t>
      </w:r>
    </w:p>
    <w:p w:rsidR="00363598" w:rsidRPr="00404B74" w:rsidRDefault="00363598" w:rsidP="00404B74">
      <w:pPr>
        <w:pStyle w:val="a8"/>
        <w:spacing w:after="0" w:line="360" w:lineRule="auto"/>
        <w:ind w:left="0" w:firstLine="709"/>
        <w:jc w:val="both"/>
        <w:rPr>
          <w:rFonts w:ascii="Times New Roman" w:hAnsi="Times New Roman" w:cs="Times New Roman"/>
          <w:sz w:val="28"/>
          <w:szCs w:val="28"/>
        </w:rPr>
      </w:pPr>
      <w:r w:rsidRPr="00404B74">
        <w:rPr>
          <w:rFonts w:ascii="Times New Roman" w:hAnsi="Times New Roman" w:cs="Times New Roman"/>
          <w:sz w:val="28"/>
          <w:szCs w:val="28"/>
        </w:rPr>
        <w:t>Сооружению того или иного объекта предшествуют экономическое обоснование и проектирование.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Проектирование промышленного строительства имеет очень важное значение, так как от качества проекта зависит эффективность работы будущего предприятия.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Проект строительства включает необходимый комплекс технической и экономической документации. Это не только схемы и чертежи, дающие графическое изображение будущего предприятия, цеха или сооружения, но и технические и экономические расчеты, подтверждающие целесообразность и экономическую эффективность намеченного строительства.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проекте строительства промышленного предприятия устанавливаются номенклатура его продукции, производственная мощность, место строительства, сырьевая, топливная и энергетическая база, хозяйственные связи; определяются технология производства, техническая оснащенность проектируемого предприятия, использование отведенной для строительства территории; намечаются экономические показатели по строительству и эксплуатации сооружаемого предприятия.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Техническая и экономическая части проекта взаимосвязаны и образуют единый технико-экономический документ, без которого не может осуществляться строительство.</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Существуют следующие стадии проектирования:</w:t>
      </w:r>
    </w:p>
    <w:p w:rsidR="00363598" w:rsidRPr="00404B74" w:rsidRDefault="00363598" w:rsidP="00404B74">
      <w:pPr>
        <w:numPr>
          <w:ilvl w:val="0"/>
          <w:numId w:val="24"/>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технико-экономическое обоснование (ТЭО);</w:t>
      </w:r>
    </w:p>
    <w:p w:rsidR="00363598" w:rsidRPr="00404B74" w:rsidRDefault="00363598" w:rsidP="00404B74">
      <w:pPr>
        <w:numPr>
          <w:ilvl w:val="0"/>
          <w:numId w:val="24"/>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технический проект (устанавливает основные проектные решения, определяет общую сметную стоимость строительства и основные технико-экономические показатели будущего предприятия);</w:t>
      </w:r>
    </w:p>
    <w:p w:rsidR="00363598" w:rsidRPr="00404B74" w:rsidRDefault="00363598" w:rsidP="00404B74">
      <w:pPr>
        <w:numPr>
          <w:ilvl w:val="0"/>
          <w:numId w:val="24"/>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рабочие чертежи, которые выполняются на основе технического проекта.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Для повышения экономической эффективности проектных решений предварительно осуществляется ТЭО необходимости и целесообразности намечаемого строительства или расширения я реконструкции действующего предприятия.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нем приводятся следующие сведения: характеристика будущего предприятия, его мощность, номенклатура выпускаемой продукции, ее конкурентоспособность, обоснование намечаемого района и пункта строительства, соображения о производственном кооперировании с другими предприятиями, рынок сбыта, необходимая величина капитальных вложений и др.</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За последние годы во многих случаях вместо ТЭО стал разрабатываться бизнес-план.</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Проектирование может вестись как в одну, так и в две стадии. При сложном и дорогостоящем объекте проектирование осуществляется в две стадии; сначала разрабатывается технический проект, а затем уже рабочие чертежи. Если объект небольшой и несложный, то проектирование ведется в одну стадию: разработка технического проекта и разработка рабочих чертежей совмещаются. Проектирование сложных объектов, как правило, осуществляют специализированные проектные организации (институты), которые по своей специфике могут быть отраслевыми и межотраслевыми.</w:t>
      </w:r>
    </w:p>
    <w:p w:rsidR="0097200D"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Технический проект промышленного предприятия состоит из следующих частей: </w:t>
      </w:r>
    </w:p>
    <w:p w:rsidR="0097200D" w:rsidRPr="00404B74" w:rsidRDefault="00363598" w:rsidP="00404B74">
      <w:pPr>
        <w:numPr>
          <w:ilvl w:val="0"/>
          <w:numId w:val="2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 xml:space="preserve">экономическая часть, </w:t>
      </w:r>
    </w:p>
    <w:p w:rsidR="0097200D" w:rsidRPr="00404B74" w:rsidRDefault="00363598" w:rsidP="00404B74">
      <w:pPr>
        <w:numPr>
          <w:ilvl w:val="0"/>
          <w:numId w:val="2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 xml:space="preserve">генеральный план и транспорт, </w:t>
      </w:r>
    </w:p>
    <w:p w:rsidR="0097200D" w:rsidRPr="00404B74" w:rsidRDefault="00363598" w:rsidP="00404B74">
      <w:pPr>
        <w:numPr>
          <w:ilvl w:val="0"/>
          <w:numId w:val="2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 xml:space="preserve">технологическая часть, </w:t>
      </w:r>
    </w:p>
    <w:p w:rsidR="0097200D" w:rsidRPr="00404B74" w:rsidRDefault="00363598" w:rsidP="00404B74">
      <w:pPr>
        <w:numPr>
          <w:ilvl w:val="0"/>
          <w:numId w:val="2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 xml:space="preserve">строительная часть, </w:t>
      </w:r>
    </w:p>
    <w:p w:rsidR="0097200D" w:rsidRPr="00404B74" w:rsidRDefault="00363598" w:rsidP="00404B74">
      <w:pPr>
        <w:numPr>
          <w:ilvl w:val="0"/>
          <w:numId w:val="2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 xml:space="preserve">организация строительства, </w:t>
      </w:r>
    </w:p>
    <w:p w:rsidR="00363598" w:rsidRPr="00404B74" w:rsidRDefault="00363598" w:rsidP="00404B74">
      <w:pPr>
        <w:numPr>
          <w:ilvl w:val="0"/>
          <w:numId w:val="25"/>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сметная документация</w:t>
      </w:r>
      <w:r w:rsidR="00881B97" w:rsidRPr="00404B74">
        <w:rPr>
          <w:rStyle w:val="ab"/>
          <w:rFonts w:ascii="Times New Roman" w:hAnsi="Times New Roman"/>
          <w:sz w:val="28"/>
          <w:szCs w:val="28"/>
        </w:rPr>
        <w:footnoteReference w:id="24"/>
      </w:r>
      <w:r w:rsidRPr="00404B74">
        <w:rPr>
          <w:rFonts w:ascii="Times New Roman" w:hAnsi="Times New Roman" w:cs="Times New Roman"/>
          <w:sz w:val="28"/>
          <w:szCs w:val="28"/>
        </w:rPr>
        <w:t>.</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Технический проект со сводным сметно-финансовым расчетом после его утверждения в установленном порядке является основанием для финансирования строительства, заказа основного оборудования и разработки рабочих чертежей.</w:t>
      </w:r>
    </w:p>
    <w:p w:rsidR="0011082A" w:rsidRPr="00404B74" w:rsidRDefault="0011082A" w:rsidP="00404B74">
      <w:pPr>
        <w:spacing w:line="360" w:lineRule="auto"/>
        <w:ind w:firstLine="709"/>
        <w:jc w:val="both"/>
        <w:rPr>
          <w:rFonts w:ascii="Times New Roman" w:hAnsi="Times New Roman" w:cs="Times New Roman"/>
          <w:sz w:val="28"/>
          <w:szCs w:val="28"/>
        </w:rPr>
      </w:pPr>
    </w:p>
    <w:p w:rsidR="00363598" w:rsidRPr="00404B74" w:rsidRDefault="00404B74" w:rsidP="00404B74">
      <w:pPr>
        <w:pStyle w:val="2"/>
        <w:keepNext w:val="0"/>
        <w:spacing w:before="0" w:after="0" w:line="360" w:lineRule="auto"/>
        <w:ind w:firstLine="709"/>
        <w:jc w:val="both"/>
        <w:rPr>
          <w:rFonts w:ascii="Times New Roman" w:hAnsi="Times New Roman" w:cs="Times New Roman"/>
          <w:b w:val="0"/>
          <w:i w:val="0"/>
        </w:rPr>
      </w:pPr>
      <w:bookmarkStart w:id="24" w:name="_Toc238982794"/>
      <w:r>
        <w:rPr>
          <w:rFonts w:ascii="Times New Roman" w:hAnsi="Times New Roman" w:cs="Times New Roman"/>
          <w:b w:val="0"/>
          <w:i w:val="0"/>
        </w:rPr>
        <w:t>2.3</w:t>
      </w:r>
      <w:r w:rsidR="00363598" w:rsidRPr="00404B74">
        <w:rPr>
          <w:rFonts w:ascii="Times New Roman" w:hAnsi="Times New Roman" w:cs="Times New Roman"/>
          <w:b w:val="0"/>
          <w:i w:val="0"/>
        </w:rPr>
        <w:t xml:space="preserve"> Некоторые направления и пути повышения эффективности капитальных вложений и капитального строительства</w:t>
      </w:r>
      <w:bookmarkEnd w:id="24"/>
    </w:p>
    <w:p w:rsidR="00E64E22" w:rsidRPr="00404B74" w:rsidRDefault="00E64E22" w:rsidP="00404B74">
      <w:pPr>
        <w:spacing w:line="360" w:lineRule="auto"/>
        <w:ind w:firstLine="709"/>
        <w:jc w:val="both"/>
        <w:rPr>
          <w:rFonts w:ascii="Times New Roman" w:hAnsi="Times New Roman"/>
          <w:sz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Принятие решения на основе тщательного экономического обоснования целесообразности вложения инвестиций на развитие производства является важным, но не окончательным моментом в эффективном использовании капитальных вложений, так как впереди предстоит капитальное строительство, т.е. реализация выбранного проекта.</w:t>
      </w:r>
      <w:r w:rsidR="00881B97" w:rsidRPr="00404B74">
        <w:rPr>
          <w:rFonts w:ascii="Times New Roman" w:hAnsi="Times New Roman" w:cs="Times New Roman"/>
          <w:sz w:val="28"/>
          <w:szCs w:val="28"/>
        </w:rPr>
        <w:t xml:space="preserve"> </w:t>
      </w:r>
      <w:r w:rsidRPr="00404B74">
        <w:rPr>
          <w:rFonts w:ascii="Times New Roman" w:hAnsi="Times New Roman" w:cs="Times New Roman"/>
          <w:sz w:val="28"/>
          <w:szCs w:val="28"/>
        </w:rPr>
        <w:t>Проектирование и непосредственное сооружение объекта, т.е. капитальное строительство, самым существенным образом влияют на эффективность использования капитальных вложений.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Повышение эффективности капитальных вложений и капитального строительства на предприятии может быть достигнуто за счет</w:t>
      </w:r>
      <w:r w:rsidR="00881B97" w:rsidRPr="00404B74">
        <w:rPr>
          <w:rStyle w:val="ab"/>
          <w:rFonts w:ascii="Times New Roman" w:hAnsi="Times New Roman"/>
          <w:sz w:val="28"/>
          <w:szCs w:val="28"/>
        </w:rPr>
        <w:footnoteReference w:id="25"/>
      </w:r>
      <w:r w:rsidRPr="00404B74">
        <w:rPr>
          <w:rFonts w:ascii="Times New Roman" w:hAnsi="Times New Roman" w:cs="Times New Roman"/>
          <w:sz w:val="28"/>
          <w:szCs w:val="28"/>
        </w:rPr>
        <w:t>:</w:t>
      </w:r>
      <w:r w:rsidR="00E64E22" w:rsidRPr="00404B74">
        <w:rPr>
          <w:rFonts w:ascii="Times New Roman" w:hAnsi="Times New Roman" w:cs="Times New Roman"/>
          <w:sz w:val="28"/>
          <w:szCs w:val="28"/>
        </w:rPr>
        <w:t xml:space="preserve"> </w:t>
      </w:r>
      <w:r w:rsidRPr="00404B74">
        <w:rPr>
          <w:rFonts w:ascii="Times New Roman" w:hAnsi="Times New Roman" w:cs="Times New Roman"/>
          <w:sz w:val="28"/>
          <w:szCs w:val="28"/>
        </w:rPr>
        <w:t>разработки хорошего проекта и сокращения срока проектирования; сокращения срока строительства; применения прогрессивных строительных конструкций, деталей и строительных материалов; широкого применения там, где это возможно и целесообразно, хороших типовых проектов, которые уже оправдали себя на практике. Применение типовых проектов позволяет в значительной мере снизить затраты и сроки на проектирование объекта, а также резко уменьшается риск, что будет построен неудачный объект</w:t>
      </w:r>
      <w:r w:rsidR="00E64E22" w:rsidRPr="00404B74">
        <w:rPr>
          <w:rFonts w:ascii="Times New Roman" w:hAnsi="Times New Roman" w:cs="Times New Roman"/>
          <w:sz w:val="28"/>
          <w:szCs w:val="28"/>
        </w:rPr>
        <w:t>;</w:t>
      </w:r>
      <w:r w:rsidRPr="00404B74">
        <w:rPr>
          <w:rFonts w:ascii="Times New Roman" w:hAnsi="Times New Roman" w:cs="Times New Roman"/>
          <w:sz w:val="28"/>
          <w:szCs w:val="28"/>
        </w:rPr>
        <w:t xml:space="preserve"> механизации строительно-монтажных и отделочных работ; широкого применения монолитного домостроения вместо панельного; недопущения распыления капитальных вложений по многим строительным объектам; применения в проекте самой передовой техники и технологии с учетом отечественных и зарубежных достижений.</w:t>
      </w:r>
    </w:p>
    <w:p w:rsidR="00282490"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Выбор тех или иных направлений и путей повышения эффективности капитальных вложений зависит от специфики предприятия и конкретных условий.</w:t>
      </w:r>
    </w:p>
    <w:p w:rsidR="00404B74" w:rsidRPr="00404B74" w:rsidRDefault="00404B74" w:rsidP="00404B74">
      <w:pPr>
        <w:spacing w:line="360" w:lineRule="auto"/>
        <w:ind w:firstLine="709"/>
        <w:jc w:val="both"/>
        <w:rPr>
          <w:rFonts w:ascii="Times New Roman" w:hAnsi="Times New Roman" w:cs="Times New Roman"/>
          <w:sz w:val="28"/>
          <w:szCs w:val="28"/>
        </w:rPr>
      </w:pPr>
    </w:p>
    <w:p w:rsidR="003F21C6" w:rsidRPr="00404B74" w:rsidRDefault="00282490" w:rsidP="00404B74">
      <w:pPr>
        <w:pStyle w:val="1"/>
        <w:keepNext w:val="0"/>
        <w:spacing w:before="0" w:after="0" w:line="360" w:lineRule="auto"/>
        <w:ind w:firstLine="709"/>
        <w:jc w:val="both"/>
        <w:rPr>
          <w:rFonts w:ascii="Times New Roman" w:hAnsi="Times New Roman"/>
          <w:b w:val="0"/>
          <w:bCs w:val="0"/>
          <w:sz w:val="28"/>
        </w:rPr>
      </w:pPr>
      <w:r w:rsidRPr="00404B74">
        <w:rPr>
          <w:rFonts w:ascii="Times New Roman" w:hAnsi="Times New Roman"/>
          <w:b w:val="0"/>
          <w:sz w:val="28"/>
        </w:rPr>
        <w:br w:type="page"/>
      </w:r>
      <w:bookmarkStart w:id="25" w:name="_Toc238982795"/>
      <w:r w:rsidR="003F21C6" w:rsidRPr="00404B74">
        <w:rPr>
          <w:rFonts w:ascii="Times New Roman" w:hAnsi="Times New Roman"/>
          <w:b w:val="0"/>
          <w:bCs w:val="0"/>
          <w:sz w:val="28"/>
        </w:rPr>
        <w:t xml:space="preserve">Глава </w:t>
      </w:r>
      <w:r w:rsidRPr="00404B74">
        <w:rPr>
          <w:rFonts w:ascii="Times New Roman" w:hAnsi="Times New Roman"/>
          <w:b w:val="0"/>
          <w:bCs w:val="0"/>
          <w:sz w:val="28"/>
        </w:rPr>
        <w:t>3</w:t>
      </w:r>
      <w:r w:rsidR="003F21C6" w:rsidRPr="00404B74">
        <w:rPr>
          <w:rFonts w:ascii="Times New Roman" w:hAnsi="Times New Roman"/>
          <w:b w:val="0"/>
          <w:bCs w:val="0"/>
          <w:sz w:val="28"/>
        </w:rPr>
        <w:t>. Инвестиционная деятельность в Мурманской области</w:t>
      </w:r>
      <w:bookmarkEnd w:id="25"/>
    </w:p>
    <w:p w:rsidR="0011082A" w:rsidRPr="00404B74" w:rsidRDefault="0011082A" w:rsidP="00404B74">
      <w:pPr>
        <w:spacing w:line="360" w:lineRule="auto"/>
        <w:ind w:firstLine="709"/>
        <w:jc w:val="both"/>
        <w:rPr>
          <w:rFonts w:ascii="Times New Roman" w:hAnsi="Times New Roman"/>
          <w:sz w:val="28"/>
        </w:rPr>
      </w:pPr>
    </w:p>
    <w:p w:rsidR="00E64E22" w:rsidRPr="00404B74" w:rsidRDefault="006F14B0" w:rsidP="00404B74">
      <w:pPr>
        <w:pStyle w:val="21"/>
        <w:keepNext w:val="0"/>
        <w:spacing w:before="0" w:after="0"/>
        <w:ind w:firstLine="709"/>
        <w:jc w:val="both"/>
        <w:rPr>
          <w:rFonts w:ascii="Times New Roman" w:hAnsi="Times New Roman" w:cs="Times New Roman"/>
          <w:b w:val="0"/>
          <w:sz w:val="28"/>
          <w:szCs w:val="28"/>
        </w:rPr>
      </w:pPr>
      <w:bookmarkStart w:id="26" w:name="_Toc238982796"/>
      <w:r w:rsidRPr="00404B74">
        <w:rPr>
          <w:rFonts w:ascii="Times New Roman" w:hAnsi="Times New Roman" w:cs="Times New Roman"/>
          <w:b w:val="0"/>
          <w:sz w:val="28"/>
          <w:szCs w:val="28"/>
        </w:rPr>
        <w:t>3.1 Социально-экономическое положение Мурманской области в I полугодии 200</w:t>
      </w:r>
      <w:r w:rsidR="00282490" w:rsidRPr="00404B74">
        <w:rPr>
          <w:rFonts w:ascii="Times New Roman" w:hAnsi="Times New Roman" w:cs="Times New Roman"/>
          <w:b w:val="0"/>
          <w:sz w:val="28"/>
          <w:szCs w:val="28"/>
        </w:rPr>
        <w:t>9</w:t>
      </w:r>
      <w:r w:rsidRPr="00404B74">
        <w:rPr>
          <w:rFonts w:ascii="Times New Roman" w:hAnsi="Times New Roman" w:cs="Times New Roman"/>
          <w:b w:val="0"/>
          <w:sz w:val="28"/>
          <w:szCs w:val="28"/>
        </w:rPr>
        <w:t xml:space="preserve"> года</w:t>
      </w:r>
      <w:bookmarkEnd w:id="26"/>
    </w:p>
    <w:p w:rsidR="0011082A" w:rsidRPr="00404B74" w:rsidRDefault="0011082A" w:rsidP="00404B74">
      <w:pPr>
        <w:pStyle w:val="21"/>
        <w:keepNext w:val="0"/>
        <w:spacing w:before="0" w:after="0"/>
        <w:ind w:firstLine="709"/>
        <w:jc w:val="both"/>
        <w:rPr>
          <w:rFonts w:ascii="Times New Roman" w:hAnsi="Times New Roman" w:cs="Times New Roman"/>
          <w:b w:val="0"/>
          <w:sz w:val="28"/>
          <w:szCs w:val="28"/>
        </w:rPr>
      </w:pPr>
    </w:p>
    <w:p w:rsidR="00282490" w:rsidRDefault="00282490" w:rsidP="00404B74">
      <w:pPr>
        <w:pStyle w:val="23"/>
        <w:spacing w:line="360" w:lineRule="auto"/>
        <w:rPr>
          <w:color w:val="000000"/>
          <w:sz w:val="28"/>
          <w:szCs w:val="28"/>
        </w:rPr>
      </w:pPr>
      <w:r w:rsidRPr="00404B74">
        <w:rPr>
          <w:color w:val="000000"/>
          <w:sz w:val="28"/>
          <w:szCs w:val="28"/>
        </w:rPr>
        <w:t>Основные показатели, характеризующие социально-экономическое положение Мурманской области, приведены в таблице 3.1.</w:t>
      </w:r>
    </w:p>
    <w:p w:rsidR="00404B74" w:rsidRPr="00404B74" w:rsidRDefault="00404B74" w:rsidP="00404B74">
      <w:pPr>
        <w:pStyle w:val="23"/>
        <w:spacing w:line="360" w:lineRule="auto"/>
        <w:rPr>
          <w:color w:val="000000"/>
          <w:sz w:val="28"/>
          <w:szCs w:val="28"/>
        </w:rPr>
      </w:pPr>
    </w:p>
    <w:p w:rsidR="00282490" w:rsidRPr="00404B74" w:rsidRDefault="00282490" w:rsidP="00404B74">
      <w:pPr>
        <w:pStyle w:val="23"/>
        <w:spacing w:line="360" w:lineRule="auto"/>
        <w:rPr>
          <w:color w:val="000000"/>
          <w:sz w:val="28"/>
          <w:szCs w:val="28"/>
        </w:rPr>
      </w:pPr>
      <w:r w:rsidRPr="00404B74">
        <w:rPr>
          <w:color w:val="000000"/>
          <w:sz w:val="28"/>
          <w:szCs w:val="28"/>
        </w:rPr>
        <w:t>Таблица 3.1.</w:t>
      </w:r>
      <w:r w:rsidR="00404B74">
        <w:rPr>
          <w:color w:val="000000"/>
          <w:sz w:val="28"/>
          <w:szCs w:val="28"/>
        </w:rPr>
        <w:t xml:space="preserve"> </w:t>
      </w:r>
      <w:r w:rsidRPr="00404B74">
        <w:rPr>
          <w:sz w:val="28"/>
          <w:szCs w:val="28"/>
        </w:rPr>
        <w:t>Основные показатели, характеризующие социально-экономическое положение Мурманской области</w:t>
      </w:r>
    </w:p>
    <w:tbl>
      <w:tblPr>
        <w:tblW w:w="5041" w:type="pct"/>
        <w:tblBorders>
          <w:top w:val="single" w:sz="6" w:space="0" w:color="auto"/>
          <w:bottom w:val="single" w:sz="4" w:space="0" w:color="auto"/>
        </w:tblBorders>
        <w:tblLook w:val="0000" w:firstRow="0" w:lastRow="0" w:firstColumn="0" w:lastColumn="0" w:noHBand="0" w:noVBand="0"/>
      </w:tblPr>
      <w:tblGrid>
        <w:gridCol w:w="420"/>
        <w:gridCol w:w="4932"/>
        <w:gridCol w:w="1248"/>
        <w:gridCol w:w="1422"/>
        <w:gridCol w:w="1555"/>
        <w:gridCol w:w="71"/>
      </w:tblGrid>
      <w:tr w:rsidR="00282490" w:rsidRPr="00404B74" w:rsidTr="00504302">
        <w:trPr>
          <w:gridAfter w:val="1"/>
          <w:wAfter w:w="38" w:type="pct"/>
          <w:cantSplit/>
          <w:trHeight w:val="911"/>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Январь-июнь</w:t>
            </w:r>
          </w:p>
          <w:p w:rsidR="00282490" w:rsidRPr="00404B74" w:rsidRDefault="00282490" w:rsidP="00404B74">
            <w:pPr>
              <w:pStyle w:val="25"/>
            </w:pPr>
            <w:r w:rsidRPr="00404B74">
              <w:t>2009</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Январь-июнь</w:t>
            </w:r>
          </w:p>
          <w:p w:rsidR="00282490" w:rsidRPr="00404B74" w:rsidRDefault="00282490" w:rsidP="00404B74">
            <w:pPr>
              <w:pStyle w:val="25"/>
            </w:pPr>
            <w:r w:rsidRPr="00404B74">
              <w:t>2009 в % к январю-июню 2008</w:t>
            </w:r>
            <w:r w:rsidRPr="00404B74">
              <w:rPr>
                <w:vertAlign w:val="superscript"/>
              </w:rPr>
              <w:t>1)</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Справочно:</w:t>
            </w:r>
          </w:p>
          <w:p w:rsidR="00282490" w:rsidRPr="00404B74" w:rsidRDefault="00282490" w:rsidP="00404B74">
            <w:pPr>
              <w:pStyle w:val="25"/>
            </w:pPr>
            <w:r w:rsidRPr="00404B74">
              <w:t xml:space="preserve"> январь-июнь 2008 в % к</w:t>
            </w:r>
            <w:r w:rsidR="00404B74">
              <w:t xml:space="preserve"> </w:t>
            </w:r>
            <w:r w:rsidRPr="00404B74">
              <w:t>январю-июню 2007</w:t>
            </w:r>
            <w:r w:rsidRPr="00404B74">
              <w:rPr>
                <w:vertAlign w:val="superscript"/>
              </w:rPr>
              <w:t>1)</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Индекс промышленного производства</w:t>
            </w:r>
            <w:r w:rsidRPr="00404B74">
              <w:rPr>
                <w:vertAlign w:val="superscript"/>
              </w:rPr>
              <w:t>2)</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404B74" w:rsidP="00404B74">
            <w:pPr>
              <w:pStyle w:val="25"/>
            </w:pPr>
            <w:r>
              <w:t xml:space="preserve"> </w:t>
            </w:r>
            <w:r w:rsidR="00282490" w:rsidRPr="00404B74">
              <w:t>х</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91,0</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100,6</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Объем работ, выполненных по виду экономической</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деятельности «Строительство», млн. рублей</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3833,2</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61,0</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120,0</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Продукция сельского хозяйства, млн. рублей</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1235,7</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97,5</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103,7</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 xml:space="preserve">Производство продукции животноводства в </w:t>
            </w:r>
          </w:p>
          <w:p w:rsidR="00282490" w:rsidRPr="00404B74" w:rsidRDefault="00282490" w:rsidP="00404B74">
            <w:pPr>
              <w:pStyle w:val="25"/>
            </w:pPr>
            <w:r w:rsidRPr="00404B74">
              <w:t>хозяйствах всех категорий:</w:t>
            </w:r>
          </w:p>
        </w:tc>
        <w:tc>
          <w:tcPr>
            <w:tcW w:w="647" w:type="pct"/>
            <w:tcBorders>
              <w:top w:val="single" w:sz="6" w:space="0" w:color="auto"/>
              <w:left w:val="single" w:sz="6" w:space="0" w:color="auto"/>
              <w:bottom w:val="single" w:sz="6" w:space="0" w:color="auto"/>
              <w:right w:val="single" w:sz="6" w:space="0" w:color="auto"/>
            </w:tcBorders>
            <w:vAlign w:val="bottom"/>
          </w:tcPr>
          <w:p w:rsidR="00282490" w:rsidRPr="00404B74" w:rsidRDefault="00282490" w:rsidP="00404B74">
            <w:pPr>
              <w:pStyle w:val="25"/>
            </w:pPr>
          </w:p>
        </w:tc>
        <w:tc>
          <w:tcPr>
            <w:tcW w:w="737" w:type="pct"/>
            <w:tcBorders>
              <w:top w:val="single" w:sz="6" w:space="0" w:color="auto"/>
              <w:left w:val="single" w:sz="6" w:space="0" w:color="auto"/>
              <w:bottom w:val="single" w:sz="6" w:space="0" w:color="auto"/>
              <w:right w:val="single" w:sz="6" w:space="0" w:color="auto"/>
            </w:tcBorders>
            <w:vAlign w:val="bottom"/>
          </w:tcPr>
          <w:p w:rsidR="00282490" w:rsidRPr="00404B74" w:rsidRDefault="00282490" w:rsidP="00404B74">
            <w:pPr>
              <w:pStyle w:val="25"/>
            </w:pPr>
          </w:p>
        </w:tc>
        <w:tc>
          <w:tcPr>
            <w:tcW w:w="806" w:type="pct"/>
            <w:tcBorders>
              <w:top w:val="single" w:sz="6" w:space="0" w:color="auto"/>
              <w:left w:val="single" w:sz="6" w:space="0" w:color="auto"/>
              <w:bottom w:val="single" w:sz="6" w:space="0" w:color="auto"/>
              <w:right w:val="single" w:sz="6" w:space="0" w:color="auto"/>
            </w:tcBorders>
            <w:vAlign w:val="bottom"/>
          </w:tcPr>
          <w:p w:rsidR="00282490" w:rsidRPr="00404B74" w:rsidRDefault="00282490" w:rsidP="00404B74">
            <w:pPr>
              <w:pStyle w:val="25"/>
            </w:pP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404B74" w:rsidP="00404B74">
            <w:pPr>
              <w:pStyle w:val="25"/>
            </w:pPr>
            <w:r>
              <w:t xml:space="preserve"> </w:t>
            </w:r>
            <w:r w:rsidR="00282490" w:rsidRPr="00404B74">
              <w:t>скот и птица на убой (в живом весе), тыс. тонн</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5,0</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93,1</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133,2</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404B74" w:rsidP="00404B74">
            <w:pPr>
              <w:pStyle w:val="25"/>
            </w:pPr>
            <w:r>
              <w:t xml:space="preserve"> </w:t>
            </w:r>
            <w:r w:rsidR="00282490" w:rsidRPr="00404B74">
              <w:t>молоко, тыс. тонн</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15,2</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100,9</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104,4</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404B74" w:rsidP="00404B74">
            <w:pPr>
              <w:pStyle w:val="25"/>
            </w:pPr>
            <w:r>
              <w:t xml:space="preserve"> </w:t>
            </w:r>
            <w:r w:rsidR="00282490" w:rsidRPr="00404B74">
              <w:t>яйца, млн. штук</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89,2</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104,1</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102,2</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 xml:space="preserve">Индекс производства по виду экономической </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r>
      <w:tr w:rsidR="00282490" w:rsidRPr="00404B74" w:rsidTr="00504302">
        <w:tblPrEx>
          <w:tblBorders>
            <w:top w:val="none" w:sz="0" w:space="0" w:color="auto"/>
            <w:bottom w:val="none" w:sz="0" w:space="0" w:color="auto"/>
          </w:tblBorders>
        </w:tblPrEx>
        <w:trPr>
          <w:gridAfter w:val="1"/>
          <w:wAfter w:w="38" w:type="pct"/>
          <w:trHeight w:val="240"/>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 xml:space="preserve">деятельности </w:t>
            </w:r>
            <w:r w:rsidRPr="00404B74">
              <w:rPr>
                <w:lang w:val="en-US"/>
              </w:rPr>
              <w:t>«</w:t>
            </w:r>
            <w:r w:rsidRPr="00404B74">
              <w:t>Рыболовство</w:t>
            </w:r>
            <w:r w:rsidRPr="00404B74">
              <w:rPr>
                <w:lang w:val="en-US"/>
              </w:rPr>
              <w:t>»</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х</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118,4</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109,8</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Объем перевозок грузов, млн. тонн</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16,9</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87,2</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100,3</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Оборот розничной торговли, млн. рублей</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45381,1</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98,3</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112,1</w:t>
            </w:r>
          </w:p>
        </w:tc>
      </w:tr>
      <w:tr w:rsidR="00282490" w:rsidRPr="00404B74" w:rsidTr="00504302">
        <w:tblPrEx>
          <w:tblBorders>
            <w:top w:val="none" w:sz="0" w:space="0" w:color="auto"/>
            <w:bottom w:val="none" w:sz="0" w:space="0" w:color="auto"/>
          </w:tblBorders>
        </w:tblPrEx>
        <w:trPr>
          <w:gridAfter w:val="1"/>
          <w:wAfter w:w="38" w:type="pct"/>
          <w:trHeight w:val="95"/>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Оборот общественного питания, млн. рублей</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2514,5</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96,1</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107,7</w:t>
            </w:r>
          </w:p>
        </w:tc>
      </w:tr>
      <w:tr w:rsidR="00282490" w:rsidRPr="00404B74" w:rsidTr="00504302">
        <w:tblPrEx>
          <w:tblBorders>
            <w:top w:val="none" w:sz="0" w:space="0" w:color="auto"/>
            <w:bottom w:val="none" w:sz="0" w:space="0" w:color="auto"/>
          </w:tblBorders>
        </w:tblPrEx>
        <w:trPr>
          <w:gridAfter w:val="1"/>
          <w:wAfter w:w="38" w:type="pct"/>
        </w:trPr>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Объем платных услуг населению, млн. рублей</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19135,0</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95,0</w:t>
            </w:r>
          </w:p>
        </w:tc>
        <w:tc>
          <w:tcPr>
            <w:tcW w:w="806"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100,3</w:t>
            </w:r>
          </w:p>
        </w:tc>
      </w:tr>
      <w:tr w:rsidR="00282490" w:rsidRPr="00404B74" w:rsidTr="00504302">
        <w:tblPrEx>
          <w:tblBorders>
            <w:top w:val="none" w:sz="0" w:space="0" w:color="auto"/>
            <w:bottom w:val="none" w:sz="0" w:space="0" w:color="auto"/>
          </w:tblBorders>
        </w:tblPrEx>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 xml:space="preserve">Индекс потребительских цен на товары и услуги </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х</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114,0</w:t>
            </w:r>
          </w:p>
        </w:tc>
        <w:tc>
          <w:tcPr>
            <w:tcW w:w="844"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113,9</w:t>
            </w:r>
          </w:p>
        </w:tc>
      </w:tr>
      <w:tr w:rsidR="00282490" w:rsidRPr="00404B74" w:rsidTr="00504302">
        <w:tblPrEx>
          <w:tblBorders>
            <w:top w:val="none" w:sz="0" w:space="0" w:color="auto"/>
            <w:bottom w:val="none" w:sz="0" w:space="0" w:color="auto"/>
          </w:tblBorders>
        </w:tblPrEx>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 xml:space="preserve">Среднедушевые денежные доходы населения, </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844"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r>
      <w:tr w:rsidR="00282490" w:rsidRPr="00404B74" w:rsidTr="00504302">
        <w:tblPrEx>
          <w:tblBorders>
            <w:top w:val="none" w:sz="0" w:space="0" w:color="auto"/>
            <w:bottom w:val="none" w:sz="0" w:space="0" w:color="auto"/>
          </w:tblBorders>
        </w:tblPrEx>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рублей в месяц</w:t>
            </w:r>
            <w:r w:rsidRPr="00404B74">
              <w:rPr>
                <w:vertAlign w:val="superscript"/>
              </w:rPr>
              <w:t>3)</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20286,7</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112,4</w:t>
            </w:r>
            <w:r w:rsidRPr="00404B74">
              <w:rPr>
                <w:vertAlign w:val="superscript"/>
              </w:rPr>
              <w:t>4)</w:t>
            </w:r>
          </w:p>
        </w:tc>
        <w:tc>
          <w:tcPr>
            <w:tcW w:w="844"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124,1</w:t>
            </w:r>
            <w:r w:rsidRPr="00404B74">
              <w:rPr>
                <w:vertAlign w:val="superscript"/>
              </w:rPr>
              <w:t>4)</w:t>
            </w:r>
          </w:p>
        </w:tc>
      </w:tr>
      <w:tr w:rsidR="00282490" w:rsidRPr="00404B74" w:rsidTr="00504302">
        <w:tblPrEx>
          <w:tblBorders>
            <w:top w:val="none" w:sz="0" w:space="0" w:color="auto"/>
            <w:bottom w:val="none" w:sz="0" w:space="0" w:color="auto"/>
          </w:tblBorders>
        </w:tblPrEx>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Реальные располагаемые среднедушевые</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844"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r>
      <w:tr w:rsidR="00282490" w:rsidRPr="00404B74" w:rsidTr="00504302">
        <w:tblPrEx>
          <w:tblBorders>
            <w:top w:val="none" w:sz="0" w:space="0" w:color="auto"/>
            <w:bottom w:val="none" w:sz="0" w:space="0" w:color="auto"/>
          </w:tblBorders>
        </w:tblPrEx>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денежные доходы</w:t>
            </w:r>
            <w:r w:rsidRPr="00404B74">
              <w:rPr>
                <w:vertAlign w:val="superscript"/>
              </w:rPr>
              <w:t>3)5)</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х</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99,1</w:t>
            </w:r>
          </w:p>
        </w:tc>
        <w:tc>
          <w:tcPr>
            <w:tcW w:w="844"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108,1</w:t>
            </w:r>
          </w:p>
        </w:tc>
      </w:tr>
      <w:tr w:rsidR="00282490" w:rsidRPr="00404B74" w:rsidTr="00504302">
        <w:tblPrEx>
          <w:tblBorders>
            <w:top w:val="none" w:sz="0" w:space="0" w:color="auto"/>
            <w:bottom w:val="none" w:sz="0" w:space="0" w:color="auto"/>
          </w:tblBorders>
        </w:tblPrEx>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Численность официально зарегистрированных</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844"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r>
      <w:tr w:rsidR="00282490" w:rsidRPr="00404B74" w:rsidTr="00504302">
        <w:tblPrEx>
          <w:tblBorders>
            <w:top w:val="none" w:sz="0" w:space="0" w:color="auto"/>
            <w:bottom w:val="none" w:sz="0" w:space="0" w:color="auto"/>
          </w:tblBorders>
        </w:tblPrEx>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 xml:space="preserve">безработных (на конец июня 2009 года), </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c>
          <w:tcPr>
            <w:tcW w:w="844"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p>
        </w:tc>
      </w:tr>
      <w:tr w:rsidR="00282490" w:rsidRPr="00404B74" w:rsidTr="00504302">
        <w:tblPrEx>
          <w:tblBorders>
            <w:top w:val="none" w:sz="0" w:space="0" w:color="auto"/>
            <w:bottom w:val="none" w:sz="0" w:space="0" w:color="auto"/>
          </w:tblBorders>
        </w:tblPrEx>
        <w:tc>
          <w:tcPr>
            <w:tcW w:w="2773"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тыс.человек</w:t>
            </w:r>
          </w:p>
        </w:tc>
        <w:tc>
          <w:tcPr>
            <w:tcW w:w="64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14,4</w:t>
            </w:r>
          </w:p>
        </w:tc>
        <w:tc>
          <w:tcPr>
            <w:tcW w:w="73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136,4</w:t>
            </w:r>
            <w:r w:rsidRPr="00404B74">
              <w:rPr>
                <w:vertAlign w:val="superscript"/>
              </w:rPr>
              <w:t>6)</w:t>
            </w:r>
          </w:p>
        </w:tc>
        <w:tc>
          <w:tcPr>
            <w:tcW w:w="844" w:type="pct"/>
            <w:gridSpan w:val="2"/>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76,7</w:t>
            </w:r>
            <w:r w:rsidRPr="00404B74">
              <w:rPr>
                <w:vertAlign w:val="superscript"/>
              </w:rPr>
              <w:t>6)</w:t>
            </w:r>
          </w:p>
        </w:tc>
      </w:tr>
      <w:tr w:rsidR="00282490" w:rsidRPr="00404B74" w:rsidTr="00504302">
        <w:tblPrEx>
          <w:tblBorders>
            <w:top w:val="none" w:sz="0" w:space="0" w:color="auto"/>
            <w:bottom w:val="none" w:sz="0" w:space="0" w:color="auto"/>
          </w:tblBorders>
        </w:tblPrEx>
        <w:tc>
          <w:tcPr>
            <w:tcW w:w="21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rPr>
                <w:vertAlign w:val="superscript"/>
              </w:rPr>
            </w:pPr>
            <w:r w:rsidRPr="00404B74">
              <w:rPr>
                <w:vertAlign w:val="superscript"/>
              </w:rPr>
              <w:t>1)</w:t>
            </w:r>
          </w:p>
        </w:tc>
        <w:tc>
          <w:tcPr>
            <w:tcW w:w="4783" w:type="pct"/>
            <w:gridSpan w:val="5"/>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В сопоставимых ценах.</w:t>
            </w:r>
          </w:p>
        </w:tc>
      </w:tr>
      <w:tr w:rsidR="00282490" w:rsidRPr="00404B74" w:rsidTr="00504302">
        <w:tblPrEx>
          <w:tblBorders>
            <w:top w:val="none" w:sz="0" w:space="0" w:color="auto"/>
            <w:bottom w:val="none" w:sz="0" w:space="0" w:color="auto"/>
          </w:tblBorders>
        </w:tblPrEx>
        <w:tc>
          <w:tcPr>
            <w:tcW w:w="21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rPr>
                <w:vertAlign w:val="superscript"/>
              </w:rPr>
            </w:pPr>
            <w:r w:rsidRPr="00404B74">
              <w:rPr>
                <w:vertAlign w:val="superscript"/>
              </w:rPr>
              <w:t>2)</w:t>
            </w:r>
          </w:p>
        </w:tc>
        <w:tc>
          <w:tcPr>
            <w:tcW w:w="4783" w:type="pct"/>
            <w:gridSpan w:val="5"/>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 xml:space="preserve">По видам деятельности «Добыча полезных ископаемых», «Обрабатывающие производства», «Производство и распределение электроэнергии, газа и воды». </w:t>
            </w:r>
          </w:p>
        </w:tc>
      </w:tr>
      <w:tr w:rsidR="00282490" w:rsidRPr="00404B74" w:rsidTr="00504302">
        <w:tblPrEx>
          <w:tblBorders>
            <w:top w:val="none" w:sz="0" w:space="0" w:color="auto"/>
            <w:bottom w:val="none" w:sz="0" w:space="0" w:color="auto"/>
          </w:tblBorders>
        </w:tblPrEx>
        <w:tc>
          <w:tcPr>
            <w:tcW w:w="21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rPr>
                <w:vertAlign w:val="superscript"/>
              </w:rPr>
            </w:pPr>
            <w:r w:rsidRPr="00404B74">
              <w:rPr>
                <w:vertAlign w:val="superscript"/>
              </w:rPr>
              <w:t>3)</w:t>
            </w:r>
          </w:p>
        </w:tc>
        <w:tc>
          <w:tcPr>
            <w:tcW w:w="4783" w:type="pct"/>
            <w:gridSpan w:val="5"/>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Предварительные данные.</w:t>
            </w:r>
          </w:p>
        </w:tc>
      </w:tr>
      <w:tr w:rsidR="00282490" w:rsidRPr="00404B74" w:rsidTr="00504302">
        <w:tblPrEx>
          <w:tblBorders>
            <w:top w:val="none" w:sz="0" w:space="0" w:color="auto"/>
            <w:bottom w:val="none" w:sz="0" w:space="0" w:color="auto"/>
          </w:tblBorders>
        </w:tblPrEx>
        <w:tc>
          <w:tcPr>
            <w:tcW w:w="21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rPr>
                <w:vertAlign w:val="superscript"/>
              </w:rPr>
            </w:pPr>
            <w:r w:rsidRPr="00404B74">
              <w:rPr>
                <w:vertAlign w:val="superscript"/>
              </w:rPr>
              <w:t>4)</w:t>
            </w:r>
          </w:p>
        </w:tc>
        <w:tc>
          <w:tcPr>
            <w:tcW w:w="4783" w:type="pct"/>
            <w:gridSpan w:val="5"/>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В фактически действовавших ценах.</w:t>
            </w:r>
          </w:p>
        </w:tc>
      </w:tr>
      <w:tr w:rsidR="00282490" w:rsidRPr="00404B74" w:rsidTr="00504302">
        <w:tblPrEx>
          <w:tblBorders>
            <w:top w:val="none" w:sz="0" w:space="0" w:color="auto"/>
            <w:bottom w:val="none" w:sz="0" w:space="0" w:color="auto"/>
          </w:tblBorders>
        </w:tblPrEx>
        <w:tc>
          <w:tcPr>
            <w:tcW w:w="21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rPr>
                <w:vertAlign w:val="superscript"/>
              </w:rPr>
            </w:pPr>
            <w:r w:rsidRPr="00404B74">
              <w:rPr>
                <w:vertAlign w:val="superscript"/>
              </w:rPr>
              <w:t>5)</w:t>
            </w:r>
          </w:p>
        </w:tc>
        <w:tc>
          <w:tcPr>
            <w:tcW w:w="4783" w:type="pct"/>
            <w:gridSpan w:val="5"/>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Доходы за вычетом обязательных платежей, скорректированные на индекс потребительских цен.</w:t>
            </w:r>
          </w:p>
        </w:tc>
      </w:tr>
      <w:tr w:rsidR="00282490" w:rsidRPr="00404B74" w:rsidTr="00504302">
        <w:tblPrEx>
          <w:tblBorders>
            <w:top w:val="none" w:sz="0" w:space="0" w:color="auto"/>
            <w:bottom w:val="none" w:sz="0" w:space="0" w:color="auto"/>
          </w:tblBorders>
        </w:tblPrEx>
        <w:tc>
          <w:tcPr>
            <w:tcW w:w="217" w:type="pct"/>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rPr>
                <w:vertAlign w:val="superscript"/>
              </w:rPr>
            </w:pPr>
            <w:r w:rsidRPr="00404B74">
              <w:rPr>
                <w:vertAlign w:val="superscript"/>
              </w:rPr>
              <w:t>6)</w:t>
            </w:r>
          </w:p>
        </w:tc>
        <w:tc>
          <w:tcPr>
            <w:tcW w:w="4783" w:type="pct"/>
            <w:gridSpan w:val="5"/>
            <w:tcBorders>
              <w:top w:val="single" w:sz="6" w:space="0" w:color="auto"/>
              <w:left w:val="single" w:sz="6" w:space="0" w:color="auto"/>
              <w:bottom w:val="single" w:sz="6" w:space="0" w:color="auto"/>
              <w:right w:val="single" w:sz="6" w:space="0" w:color="auto"/>
            </w:tcBorders>
          </w:tcPr>
          <w:p w:rsidR="00282490" w:rsidRPr="00404B74" w:rsidRDefault="00282490" w:rsidP="00404B74">
            <w:pPr>
              <w:pStyle w:val="25"/>
            </w:pPr>
            <w:r w:rsidRPr="00404B74">
              <w:t>Июнь</w:t>
            </w:r>
            <w:r w:rsidR="00404B74">
              <w:t xml:space="preserve"> </w:t>
            </w:r>
            <w:r w:rsidRPr="00404B74">
              <w:t>к</w:t>
            </w:r>
            <w:r w:rsidR="00404B74">
              <w:t xml:space="preserve"> </w:t>
            </w:r>
            <w:r w:rsidRPr="00404B74">
              <w:t>июню</w:t>
            </w:r>
            <w:r w:rsidR="00404B74">
              <w:t xml:space="preserve"> </w:t>
            </w:r>
            <w:r w:rsidRPr="00404B74">
              <w:t>предыдущего года.</w:t>
            </w:r>
          </w:p>
        </w:tc>
      </w:tr>
    </w:tbl>
    <w:p w:rsidR="00282490" w:rsidRPr="00404B74" w:rsidRDefault="00282490" w:rsidP="00404B74">
      <w:pPr>
        <w:pStyle w:val="23"/>
        <w:spacing w:line="360" w:lineRule="auto"/>
        <w:rPr>
          <w:color w:val="000000"/>
          <w:sz w:val="28"/>
          <w:szCs w:val="28"/>
        </w:rPr>
      </w:pPr>
    </w:p>
    <w:p w:rsidR="00282490" w:rsidRPr="00404B74" w:rsidRDefault="00282490" w:rsidP="00404B74">
      <w:pPr>
        <w:pStyle w:val="23"/>
        <w:spacing w:line="360" w:lineRule="auto"/>
        <w:rPr>
          <w:color w:val="000000"/>
          <w:sz w:val="28"/>
          <w:szCs w:val="28"/>
        </w:rPr>
      </w:pPr>
      <w:r w:rsidRPr="00404B74">
        <w:rPr>
          <w:color w:val="000000"/>
          <w:sz w:val="28"/>
          <w:szCs w:val="28"/>
        </w:rPr>
        <w:t>На конец июня 2009 года в Статистическом регистре</w:t>
      </w:r>
      <w:r w:rsidR="00404B74">
        <w:rPr>
          <w:color w:val="000000"/>
          <w:sz w:val="28"/>
          <w:szCs w:val="28"/>
        </w:rPr>
        <w:t xml:space="preserve"> </w:t>
      </w:r>
      <w:r w:rsidRPr="00404B74">
        <w:rPr>
          <w:color w:val="000000"/>
          <w:sz w:val="28"/>
          <w:szCs w:val="28"/>
        </w:rPr>
        <w:t xml:space="preserve">учтены 23925 организаций, расположенных на территории Мурманской области. Из общего числа организаций 79,9 процента имели частную форму собственности. </w:t>
      </w:r>
    </w:p>
    <w:p w:rsidR="00282490" w:rsidRPr="00404B74" w:rsidRDefault="00282490" w:rsidP="00404B74">
      <w:pPr>
        <w:shd w:val="clear" w:color="auto" w:fill="FFFFFF"/>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Производство товаров и услуг. Индекс промышленного производства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в первом полугодии 2009 года относительно соответствующего периода предыдущего года составил 91 процент.</w:t>
      </w:r>
      <w:r w:rsidR="00BB6C13" w:rsidRPr="00404B74">
        <w:rPr>
          <w:rStyle w:val="ab"/>
          <w:rFonts w:ascii="Times New Roman" w:hAnsi="Times New Roman"/>
          <w:color w:val="000000"/>
          <w:sz w:val="28"/>
          <w:szCs w:val="28"/>
        </w:rPr>
        <w:footnoteReference w:id="26"/>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 xml:space="preserve"> Добыча полезных ископаемых в январе-июне 2009 года по сравнению с январем-июнем 2008 года снизилась на 16 процентов. Производство нерудных строительных материалов сократилось на 58</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процентов,</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апатитового концентрата – на 15 процентов, руды железной (товарной) – на 10 процентов. </w:t>
      </w:r>
    </w:p>
    <w:p w:rsidR="00282490" w:rsidRPr="00404B74" w:rsidRDefault="00282490"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Объем производства по виду экономической деятельности «Обрабатывающие производства» относительно</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января-июня 2008 года</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уменьшился на 9 процентов. На снижение производства, в основном, повлияло сокращение объемов работ по видам деятельности «Металлургическое производство» (на 3 процента) и «Производство машин и оборудования» (на 23 процента). Производство пищевых продуктов, включая напитки, снизилось на 5 процентов. Сократилось производство мяса, включая субпродукты I категории, колбасных изделий, цельномолочной продукции, хлеба и хлебобулочных изделий. В то же время увеличилось производство мясных полуфабрикатов и кулинарных изделий, муки, кондитерских и макаронных изделий.</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Производство и распределение электроэнергии, газа и воды в сравнении с январем-июнем 2008 года уменьшилось на 4 процента, в том числе производство электроэнергии – на 4 процента, производство теплоэнергии –</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на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5 процентов</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Цены производителей промышленных товаров в июне 2009 года по отношению к декабрю 2008 года выросли на 6,4 процента, в том числе по виду экономической деятельности «Обрабатывающие производства» – на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43,9 процента, по виду экономической деятельности «Производство и распределение электроэнергии, газа и воды» – на 18,5 процента, по виду экономической деятельности «Добыча полезных ископаемых» – снизились на 20,7 процента. </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Цены производителей на пищевые продукты, включая напитки, увеличились на 1,1 процента. Наибольший рост цен отмечен в производстве макаронных изделий и пива (соответственно на 19,7 и</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17,2 процента).</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Строительство. Объем работ и услуг, выполненных собственными силами по виду экономической деятельности «Строительство»,</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в сравнении с январем-июнем 2008 года снизился</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на 39 процентов.</w:t>
      </w:r>
      <w:r w:rsidR="00BB6C13" w:rsidRPr="00404B74">
        <w:rPr>
          <w:rStyle w:val="ab"/>
          <w:rFonts w:ascii="Times New Roman" w:hAnsi="Times New Roman"/>
          <w:color w:val="000000"/>
          <w:sz w:val="28"/>
          <w:szCs w:val="28"/>
        </w:rPr>
        <w:footnoteReference w:id="27"/>
      </w:r>
    </w:p>
    <w:p w:rsidR="00282490" w:rsidRPr="00404B74" w:rsidRDefault="00282490" w:rsidP="00404B74">
      <w:pPr>
        <w:pStyle w:val="a3"/>
        <w:spacing w:line="360" w:lineRule="auto"/>
        <w:ind w:right="0" w:firstLine="709"/>
        <w:jc w:val="both"/>
        <w:rPr>
          <w:rFonts w:ascii="Times New Roman" w:hAnsi="Times New Roman" w:cs="Times New Roman"/>
          <w:color w:val="000000"/>
          <w:szCs w:val="28"/>
        </w:rPr>
      </w:pPr>
      <w:r w:rsidRPr="00404B74">
        <w:rPr>
          <w:rFonts w:ascii="Times New Roman" w:hAnsi="Times New Roman" w:cs="Times New Roman"/>
          <w:color w:val="000000"/>
          <w:szCs w:val="28"/>
        </w:rPr>
        <w:t>В январе-июне 2009 года введено в эксплуатацию зданий общим строительным объёмом 99,3 тысячи кубических метров, что на 73 процента меньше, чем в январе-июне 2008 года. Введены в действие (эксплуатацию) новые и после реконструкции: минипекарня,</w:t>
      </w:r>
      <w:r w:rsidR="00404B74">
        <w:rPr>
          <w:rFonts w:ascii="Times New Roman" w:hAnsi="Times New Roman" w:cs="Times New Roman"/>
          <w:color w:val="000000"/>
          <w:szCs w:val="28"/>
        </w:rPr>
        <w:t xml:space="preserve"> </w:t>
      </w:r>
      <w:r w:rsidRPr="00404B74">
        <w:rPr>
          <w:rFonts w:ascii="Times New Roman" w:hAnsi="Times New Roman" w:cs="Times New Roman"/>
          <w:color w:val="000000"/>
          <w:szCs w:val="28"/>
        </w:rPr>
        <w:t>линии электропередачи напряжением 35 кВ и выше, объекты торговли и общественного питания, общетоварный склад, автомобильно-заправочная станция, гаражи боксового типа, АТС, междугородние кабельные линии связи,</w:t>
      </w:r>
      <w:r w:rsidR="00404B74">
        <w:rPr>
          <w:rFonts w:ascii="Times New Roman" w:hAnsi="Times New Roman" w:cs="Times New Roman"/>
          <w:color w:val="000000"/>
          <w:szCs w:val="28"/>
        </w:rPr>
        <w:t xml:space="preserve"> </w:t>
      </w:r>
      <w:r w:rsidRPr="00404B74">
        <w:rPr>
          <w:rFonts w:ascii="Times New Roman" w:hAnsi="Times New Roman" w:cs="Times New Roman"/>
          <w:color w:val="000000"/>
          <w:szCs w:val="28"/>
        </w:rPr>
        <w:t>туристская база, детский сад, горнолыжная трасса и другие объекты. Кроме того, построено жилья общей площадью 11,9 тысячи квадратных метров в городах Кола, Мончегорск, Кировск</w:t>
      </w:r>
      <w:r w:rsidR="00404B74">
        <w:rPr>
          <w:rFonts w:ascii="Times New Roman" w:hAnsi="Times New Roman" w:cs="Times New Roman"/>
          <w:color w:val="000000"/>
          <w:szCs w:val="28"/>
        </w:rPr>
        <w:t xml:space="preserve"> </w:t>
      </w:r>
      <w:r w:rsidRPr="00404B74">
        <w:rPr>
          <w:rFonts w:ascii="Times New Roman" w:hAnsi="Times New Roman" w:cs="Times New Roman"/>
          <w:color w:val="000000"/>
          <w:szCs w:val="28"/>
        </w:rPr>
        <w:t>и Полярные Зори, поселках Зеленоборский и Умба, в селе Чаваньга.</w:t>
      </w:r>
    </w:p>
    <w:p w:rsidR="00282490" w:rsidRPr="00404B74" w:rsidRDefault="00282490" w:rsidP="00404B74">
      <w:pPr>
        <w:pStyle w:val="a3"/>
        <w:spacing w:line="360" w:lineRule="auto"/>
        <w:ind w:right="0" w:firstLine="709"/>
        <w:jc w:val="both"/>
        <w:rPr>
          <w:rFonts w:ascii="Times New Roman" w:hAnsi="Times New Roman" w:cs="Times New Roman"/>
          <w:color w:val="000000"/>
          <w:szCs w:val="28"/>
          <w:u w:val="double"/>
        </w:rPr>
      </w:pPr>
      <w:r w:rsidRPr="00404B74">
        <w:rPr>
          <w:rFonts w:ascii="Times New Roman" w:hAnsi="Times New Roman" w:cs="Times New Roman"/>
          <w:color w:val="000000"/>
          <w:szCs w:val="28"/>
        </w:rPr>
        <w:t>Транспорт.</w:t>
      </w:r>
      <w:r w:rsidR="00404B74">
        <w:rPr>
          <w:rFonts w:ascii="Times New Roman" w:hAnsi="Times New Roman" w:cs="Times New Roman"/>
          <w:color w:val="000000"/>
          <w:szCs w:val="28"/>
        </w:rPr>
        <w:t xml:space="preserve"> </w:t>
      </w:r>
      <w:r w:rsidRPr="00404B74">
        <w:rPr>
          <w:rFonts w:ascii="Times New Roman" w:hAnsi="Times New Roman" w:cs="Times New Roman"/>
          <w:color w:val="000000"/>
          <w:szCs w:val="28"/>
        </w:rPr>
        <w:t xml:space="preserve">В январе-июне 2009 года объем перевозок грузов снизился по сравнению с январем-июнем 2008 года на 13 процентов, грузооборот увеличился на 40 процентов. </w:t>
      </w:r>
    </w:p>
    <w:p w:rsidR="00282490" w:rsidRPr="00404B74" w:rsidRDefault="00282490" w:rsidP="00404B74">
      <w:pPr>
        <w:pStyle w:val="a3"/>
        <w:spacing w:line="360" w:lineRule="auto"/>
        <w:ind w:right="0" w:firstLine="709"/>
        <w:jc w:val="both"/>
        <w:rPr>
          <w:rFonts w:ascii="Times New Roman" w:hAnsi="Times New Roman" w:cs="Times New Roman"/>
          <w:color w:val="000000"/>
          <w:szCs w:val="28"/>
        </w:rPr>
      </w:pPr>
      <w:r w:rsidRPr="00404B74">
        <w:rPr>
          <w:rFonts w:ascii="Times New Roman" w:hAnsi="Times New Roman" w:cs="Times New Roman"/>
          <w:color w:val="000000"/>
          <w:szCs w:val="28"/>
        </w:rPr>
        <w:t>Тарифы на грузовые перевозки в июне 2009 года по сравнению с декабрем 2008 года снизились</w:t>
      </w:r>
      <w:r w:rsidR="00404B74">
        <w:rPr>
          <w:rFonts w:ascii="Times New Roman" w:hAnsi="Times New Roman" w:cs="Times New Roman"/>
          <w:color w:val="000000"/>
          <w:szCs w:val="28"/>
        </w:rPr>
        <w:t xml:space="preserve"> </w:t>
      </w:r>
      <w:r w:rsidRPr="00404B74">
        <w:rPr>
          <w:rFonts w:ascii="Times New Roman" w:hAnsi="Times New Roman" w:cs="Times New Roman"/>
          <w:color w:val="000000"/>
          <w:szCs w:val="28"/>
        </w:rPr>
        <w:t>на 18,4 процента, в том числе на перевозку грузов морским транспортом – на 18,8</w:t>
      </w:r>
      <w:r w:rsidR="00404B74">
        <w:rPr>
          <w:rFonts w:ascii="Times New Roman" w:hAnsi="Times New Roman" w:cs="Times New Roman"/>
          <w:color w:val="000000"/>
          <w:szCs w:val="28"/>
        </w:rPr>
        <w:t xml:space="preserve"> </w:t>
      </w:r>
      <w:r w:rsidRPr="00404B74">
        <w:rPr>
          <w:rFonts w:ascii="Times New Roman" w:hAnsi="Times New Roman" w:cs="Times New Roman"/>
          <w:color w:val="000000"/>
          <w:szCs w:val="28"/>
        </w:rPr>
        <w:t xml:space="preserve">процента, автомобильным транспортом увеличились на 4,3 процента. </w:t>
      </w:r>
    </w:p>
    <w:p w:rsidR="00282490" w:rsidRPr="00404B74" w:rsidRDefault="00282490" w:rsidP="00404B74">
      <w:pPr>
        <w:pStyle w:val="a3"/>
        <w:spacing w:line="360" w:lineRule="auto"/>
        <w:ind w:right="0" w:firstLine="709"/>
        <w:jc w:val="both"/>
        <w:rPr>
          <w:rFonts w:ascii="Times New Roman" w:hAnsi="Times New Roman" w:cs="Times New Roman"/>
          <w:color w:val="000000"/>
          <w:szCs w:val="28"/>
        </w:rPr>
      </w:pPr>
      <w:r w:rsidRPr="00404B74">
        <w:rPr>
          <w:rFonts w:ascii="Times New Roman" w:hAnsi="Times New Roman" w:cs="Times New Roman"/>
          <w:color w:val="000000"/>
          <w:szCs w:val="28"/>
        </w:rPr>
        <w:t>Перевозки пассажиров в сравнении с январем-июнем 2008 года воздушным транспортом сократились на 26 процентов, морским</w:t>
      </w:r>
      <w:r w:rsidR="00404B74">
        <w:rPr>
          <w:rFonts w:ascii="Times New Roman" w:hAnsi="Times New Roman" w:cs="Times New Roman"/>
          <w:color w:val="000000"/>
          <w:szCs w:val="28"/>
        </w:rPr>
        <w:t xml:space="preserve"> </w:t>
      </w:r>
      <w:r w:rsidRPr="00404B74">
        <w:rPr>
          <w:rFonts w:ascii="Times New Roman" w:hAnsi="Times New Roman" w:cs="Times New Roman"/>
          <w:color w:val="000000"/>
          <w:szCs w:val="28"/>
        </w:rPr>
        <w:t>транспортом – на 16 процентов, троллейбусным – на</w:t>
      </w:r>
      <w:r w:rsidR="00404B74">
        <w:rPr>
          <w:rFonts w:ascii="Times New Roman" w:hAnsi="Times New Roman" w:cs="Times New Roman"/>
          <w:color w:val="000000"/>
          <w:szCs w:val="28"/>
        </w:rPr>
        <w:t xml:space="preserve"> </w:t>
      </w:r>
      <w:r w:rsidRPr="00404B74">
        <w:rPr>
          <w:rFonts w:ascii="Times New Roman" w:hAnsi="Times New Roman" w:cs="Times New Roman"/>
          <w:color w:val="000000"/>
          <w:szCs w:val="28"/>
        </w:rPr>
        <w:t xml:space="preserve">4 процента, автобусным транспортом – на 6 процентов. </w:t>
      </w:r>
    </w:p>
    <w:p w:rsidR="00282490" w:rsidRPr="00404B74" w:rsidRDefault="00282490" w:rsidP="00404B74">
      <w:pPr>
        <w:shd w:val="clear" w:color="auto" w:fill="FFFFFF"/>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С</w:t>
      </w:r>
      <w:r w:rsidR="00A87429" w:rsidRPr="00404B74">
        <w:rPr>
          <w:rFonts w:ascii="Times New Roman" w:hAnsi="Times New Roman" w:cs="Times New Roman"/>
          <w:color w:val="000000"/>
          <w:sz w:val="28"/>
          <w:szCs w:val="28"/>
        </w:rPr>
        <w:t>ельское хозяйство и лесозаготовки.</w:t>
      </w:r>
      <w:r w:rsidRPr="00404B74">
        <w:rPr>
          <w:rFonts w:ascii="Times New Roman" w:hAnsi="Times New Roman" w:cs="Times New Roman"/>
          <w:color w:val="000000"/>
          <w:sz w:val="28"/>
          <w:szCs w:val="28"/>
        </w:rPr>
        <w:t xml:space="preserve"> Объем сельскохозяйственного производства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в хозяйствах всех сельхозпроизводителей в первом полугодии по сравнению с соответствующим периодом предыдущего года сократился на 2,5 процента. </w:t>
      </w:r>
    </w:p>
    <w:p w:rsidR="00282490" w:rsidRPr="00404B74" w:rsidRDefault="00282490" w:rsidP="00404B74">
      <w:pPr>
        <w:shd w:val="clear" w:color="auto" w:fill="FFFFFF"/>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Производство скота и птицы на убой (в живом весе) снизилось на 6,9 процента. Поголовье крупного рогатого скота в хозяйствах всех сельхозпроизводителей на 1 июля 2009 года по сравнению с соответствующей датой 2008 года сократилось на 5,7 процента,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свиней – на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0,9 процента, поголовье птицы</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увеличилось на 9,4 процента.</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Производство молока в январе-июне 2009 года по сравнению с январем-июнем 2008 года возросло на 0,9 процента. Поголовье коров в хозяйствах всех сельхозпроизводителей в</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сравнении с 1 июля предыдущего года снизилось на 3 процента. Надои на одну корову в крупных и средних сельскохозяйственных организациях составили </w:t>
      </w:r>
      <w:smartTag w:uri="urn:schemas-microsoft-com:office:smarttags" w:element="metricconverter">
        <w:smartTagPr>
          <w:attr w:name="ProductID" w:val="4106 килограммов"/>
        </w:smartTagPr>
        <w:r w:rsidRPr="00404B74">
          <w:rPr>
            <w:rFonts w:ascii="Times New Roman" w:hAnsi="Times New Roman" w:cs="Times New Roman"/>
            <w:color w:val="000000"/>
            <w:sz w:val="28"/>
            <w:szCs w:val="28"/>
          </w:rPr>
          <w:t>4106 килограммов</w:t>
        </w:r>
      </w:smartTag>
      <w:r w:rsidRPr="00404B74">
        <w:rPr>
          <w:rFonts w:ascii="Times New Roman" w:hAnsi="Times New Roman" w:cs="Times New Roman"/>
          <w:color w:val="000000"/>
          <w:sz w:val="28"/>
          <w:szCs w:val="28"/>
        </w:rPr>
        <w:t xml:space="preserve"> молока, что выше уровня января-июня 2008 года на 2,3 процента.</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Производство яиц в хозяйствах всех сельхозпроизводителей в сравнении с январем-июнем 2008 года увеличилось на 4,1 процента. Яйценоскость кур-несушек в сельхозорганизациях (без субъектов малого предпринимательства) увеличилась на 4,1 процента и составила 152 штуки яиц.</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Объем производства по виду экономической деятельности «Лесозаготовки» в январе-июне 2009 года по сравнению с январем-июнем 2008 года снизился на 35,5 процентов.</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Вывозка древесины и производство деловой древесины сократились соответственно на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35 и 43 процента.</w:t>
      </w:r>
      <w:r w:rsidR="00404B74">
        <w:rPr>
          <w:rFonts w:ascii="Times New Roman" w:hAnsi="Times New Roman" w:cs="Times New Roman"/>
          <w:color w:val="000000"/>
          <w:sz w:val="28"/>
          <w:szCs w:val="28"/>
        </w:rPr>
        <w:t xml:space="preserve"> </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 xml:space="preserve"> Р</w:t>
      </w:r>
      <w:r w:rsidR="00A87429" w:rsidRPr="00404B74">
        <w:rPr>
          <w:rFonts w:ascii="Times New Roman" w:hAnsi="Times New Roman" w:cs="Times New Roman"/>
          <w:color w:val="000000"/>
          <w:sz w:val="28"/>
          <w:szCs w:val="28"/>
        </w:rPr>
        <w:t>ыболовство.</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Объем производства по виду экономической деятельности «Рыболовство» в</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сравнении с январем-июнем 2008 года увеличился на 18,4 процентов. Улов рыбы и добыча других морепродуктов увеличились</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на 14,5 процента. </w:t>
      </w:r>
      <w:r w:rsidR="00BB6C13" w:rsidRPr="00404B74">
        <w:rPr>
          <w:rStyle w:val="ab"/>
          <w:rFonts w:ascii="Times New Roman" w:hAnsi="Times New Roman"/>
          <w:color w:val="000000"/>
          <w:sz w:val="28"/>
          <w:szCs w:val="28"/>
        </w:rPr>
        <w:footnoteReference w:id="28"/>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Ф</w:t>
      </w:r>
      <w:r w:rsidR="00A87429" w:rsidRPr="00404B74">
        <w:rPr>
          <w:rFonts w:ascii="Times New Roman" w:hAnsi="Times New Roman" w:cs="Times New Roman"/>
          <w:color w:val="000000"/>
          <w:sz w:val="28"/>
          <w:szCs w:val="28"/>
        </w:rPr>
        <w:t xml:space="preserve">инансы и расчеты. </w:t>
      </w:r>
      <w:r w:rsidRPr="00404B74">
        <w:rPr>
          <w:rFonts w:ascii="Times New Roman" w:hAnsi="Times New Roman" w:cs="Times New Roman"/>
          <w:color w:val="000000"/>
          <w:sz w:val="28"/>
          <w:szCs w:val="28"/>
        </w:rPr>
        <w:t>Сальдированный финансовый результат деятельности организаций области, средняя численность работников которых превышает 15 человек (без субъектов малого предпринимательства, а также организаций, занимающихся сельскохозяйственным производством, банков, страховых и бюджетных организаций), в январе-мае</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2009 года сложился в размере 12,8 миллиардов рублей прибыли и по сравнению с январем-маем 2008 года сократился на 27,7 процента. </w:t>
      </w:r>
      <w:r w:rsidRPr="00404B74">
        <w:rPr>
          <w:rFonts w:ascii="Times New Roman" w:hAnsi="Times New Roman" w:cs="Times New Roman"/>
          <w:color w:val="000000"/>
          <w:sz w:val="28"/>
          <w:szCs w:val="28"/>
          <w:shd w:val="clear" w:color="auto" w:fill="FFFFFF"/>
        </w:rPr>
        <w:t>Среди видов экономической деятельности, являющихся рентабельными в целом, –</w:t>
      </w:r>
      <w:r w:rsidRPr="00404B74">
        <w:rPr>
          <w:rFonts w:ascii="Times New Roman" w:hAnsi="Times New Roman" w:cs="Times New Roman"/>
          <w:color w:val="000000"/>
          <w:sz w:val="28"/>
          <w:szCs w:val="28"/>
        </w:rPr>
        <w:t xml:space="preserve"> рыболовство, рыбоводство, добыча полезных ископаемых, металлургическое производство и производство готовых металлических изделий.</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Однако 40,2</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процента от общего числа обследованных организаций по результатам финансово-хозяйственной деятельности в январе-мае 2009 года получили убыток, составивший 3,4 миллиарда рублей. Наибольшую сумму убытка получили организации видов экономической деятельности: производство транспортных средств и оборудования,</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строительство, транспорт и связь, операции с недвижимым имуществом, аренда и предоставление услуг.</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Просроченная кредиторская задолженность по состоянию на 1 июня 2009 года увеличилась по сравнению с соответствующей датой 2008 года на 11,5 процента и составила на 1 июня 2009 года 9,5 миллиарда рублей, просроченная дебиторская задолженность выросла на 56,5 процента и составила 12,4 миллиарда рублей. Просроченная дебиторская задолженность превышает просроченную кредиторскую задолженность на 31,3 процента.</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П</w:t>
      </w:r>
      <w:r w:rsidR="00A87429" w:rsidRPr="00404B74">
        <w:rPr>
          <w:rFonts w:ascii="Times New Roman" w:hAnsi="Times New Roman" w:cs="Times New Roman"/>
          <w:color w:val="000000"/>
          <w:sz w:val="28"/>
          <w:szCs w:val="28"/>
        </w:rPr>
        <w:t xml:space="preserve">отребительский рынок. </w:t>
      </w:r>
      <w:r w:rsidRPr="00404B74">
        <w:rPr>
          <w:rFonts w:ascii="Times New Roman" w:hAnsi="Times New Roman" w:cs="Times New Roman"/>
          <w:color w:val="000000"/>
          <w:sz w:val="28"/>
          <w:szCs w:val="28"/>
        </w:rPr>
        <w:t>В первом полугодии 2009 года оборот розничной продажи продовольственных и непродовольственных товаров через все каналы реализации в сопоставимых ценах уменьшился по сравнению с аналогичным периодом прошлого года на 1,7 процента. В структуре объема продаж преобладала доля пищевых продуктов, включая напитки, и табачных изделий – 54,8 процента. На долю розничных рынков приходилось 10,3 процента всех покупок населения (в январе-июне 2008 года – 13,5 процента). Для обеспечения оборота розничной торговли на 1 июля 2009 года имелось товарных запасов на 29 дней торговли, что на уровне запасов на 1</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июля 2008 года. </w:t>
      </w:r>
      <w:r w:rsidR="00BB6C13" w:rsidRPr="00404B74">
        <w:rPr>
          <w:rStyle w:val="ab"/>
          <w:rFonts w:ascii="Times New Roman" w:hAnsi="Times New Roman"/>
          <w:color w:val="000000"/>
          <w:sz w:val="28"/>
          <w:szCs w:val="28"/>
        </w:rPr>
        <w:footnoteReference w:id="29"/>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Оборот общественного питания относительно января-июня предыдущего года в сопоставимых ценах снизился на 3,9 процента.</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Объем платных услуг, оказанных населению области через все каналы реализации,</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в</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сравнении с январем-июнем 2008 года в сопоставимых ценах</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снизился на 5 процентов, в том числе объем бытовых услуг – на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17 процентов. В общем объеме услуг 37,6 процента составили услуги, оказанные субъектами малого предпринимательства. </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Потребительские цены на товары и платные услуги в июне 2009 года по отношению к декабрю 2008 года выросли на 8 процентов. Опережающими темпами росли цены и тарифы на платные услуги, их прирост составил 9,7 процента. Прирост цен на продовольственные и непродовольственные товары составил соответственно 7,9 и 6,7 процента.</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С начала года в группе платных услуг более других возросли стоимость экскурсионных услуг (на 25,8 процента), тарифы телеграфной связи (на 25 процентов) и коммунальных услуг (на 22,7 процента). В то же время отмечено снижение тарифов на услуги воздушного транспорта (на 5,6 процента).</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Среди продовольственных товаров наибольший рост цен отмечался на сахар-песок (на 25,2 процентов), плодоовощную продукцию (на 20,6 процента) и варенье, джем, повидло, мёд (на 16,1 процента). Наблюдалось снижение цен на яйца куриные (на 35,2 процента).</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Среди непродовольственных товаров наибольшее увеличение цен отмечалось на ювелирные изделия (на 23,7 процента), медицинские товары (на 22,4 процента) и печатные издания (на 21,5 процента). Снизились цены на нефтепродукты (на 14,5 процента).</w:t>
      </w:r>
      <w:r w:rsidR="00BB6C13" w:rsidRPr="00404B74">
        <w:rPr>
          <w:rStyle w:val="ab"/>
          <w:rFonts w:ascii="Times New Roman" w:hAnsi="Times New Roman"/>
          <w:color w:val="000000"/>
          <w:sz w:val="28"/>
          <w:szCs w:val="28"/>
        </w:rPr>
        <w:footnoteReference w:id="30"/>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У</w:t>
      </w:r>
      <w:r w:rsidR="00A87429" w:rsidRPr="00404B74">
        <w:rPr>
          <w:rFonts w:ascii="Times New Roman" w:hAnsi="Times New Roman" w:cs="Times New Roman"/>
          <w:color w:val="000000"/>
          <w:sz w:val="28"/>
          <w:szCs w:val="28"/>
        </w:rPr>
        <w:t>ровень жизни населения.</w:t>
      </w:r>
      <w:r w:rsidR="00BB6C13" w:rsidRP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В январе-июне 2009 года среднедушевые денежные доходы населения составили 20287 рублей в месяц и увеличились по сравнению с соответствующим периодом предыдущего года в действующих ценах на 12,4 процента. Реальные располагаемые среднедушевые денежные доходы (доходы за вычетом обязательных платежей, скорректированные на индекс потребительских цен) снизились на 0,9 процента. Из общего объема денежных доходов в январе-июне 2009 года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население использовало: 65,4 процента – на покупку товаров и оплату услуг, 10 процентов</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на оплату обязательных платежей и взносов, 10,2 процента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на прирост сбережений, 3,9 процента – на покупку валюты.</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Среднемесячная начисленная заработная плата в расчете на одного работника в январе-мае 2009 года составила 25106 рублей. Ее реальный размер (с учетом индекса потребительских цен) увеличился по сравнению с январем–маем</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 xml:space="preserve">предыдущего года на 0,4 процента. </w:t>
      </w:r>
    </w:p>
    <w:p w:rsidR="00282490" w:rsidRPr="00404B74" w:rsidRDefault="00282490" w:rsidP="00404B74">
      <w:pPr>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color w:val="000000"/>
          <w:sz w:val="28"/>
          <w:szCs w:val="28"/>
        </w:rPr>
        <w:t>Р</w:t>
      </w:r>
      <w:r w:rsidR="00A87429" w:rsidRPr="00404B74">
        <w:rPr>
          <w:rFonts w:ascii="Times New Roman" w:hAnsi="Times New Roman" w:cs="Times New Roman"/>
          <w:color w:val="000000"/>
          <w:sz w:val="28"/>
          <w:szCs w:val="28"/>
        </w:rPr>
        <w:t xml:space="preserve">ынок труда. </w:t>
      </w:r>
      <w:r w:rsidRPr="00404B74">
        <w:rPr>
          <w:rFonts w:ascii="Times New Roman" w:hAnsi="Times New Roman" w:cs="Times New Roman"/>
          <w:color w:val="000000"/>
          <w:sz w:val="28"/>
          <w:szCs w:val="28"/>
        </w:rPr>
        <w:t>На конец июня 2009 года в экономике области было занято 475,2 тысячи человек. Доля занятого населения по сравнению с соответствующей датой</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2008 года снизилась на 0,9 процентного пункта и составила</w:t>
      </w:r>
      <w:r w:rsidR="00404B74">
        <w:rPr>
          <w:rFonts w:ascii="Times New Roman" w:hAnsi="Times New Roman" w:cs="Times New Roman"/>
          <w:color w:val="000000"/>
          <w:sz w:val="28"/>
          <w:szCs w:val="28"/>
        </w:rPr>
        <w:t xml:space="preserve"> </w:t>
      </w:r>
      <w:r w:rsidRPr="00404B74">
        <w:rPr>
          <w:rFonts w:ascii="Times New Roman" w:hAnsi="Times New Roman" w:cs="Times New Roman"/>
          <w:color w:val="000000"/>
          <w:sz w:val="28"/>
          <w:szCs w:val="28"/>
        </w:rPr>
        <w:t>92,3 процента экономически активного населения.</w:t>
      </w:r>
    </w:p>
    <w:p w:rsidR="00282490" w:rsidRPr="00404B74" w:rsidRDefault="00282490" w:rsidP="00404B74">
      <w:pPr>
        <w:pStyle w:val="a3"/>
        <w:spacing w:line="360" w:lineRule="auto"/>
        <w:ind w:right="0" w:firstLine="709"/>
        <w:jc w:val="both"/>
        <w:rPr>
          <w:rFonts w:ascii="Times New Roman" w:hAnsi="Times New Roman" w:cs="Times New Roman"/>
          <w:color w:val="000000"/>
          <w:szCs w:val="28"/>
        </w:rPr>
      </w:pPr>
      <w:r w:rsidRPr="00404B74">
        <w:rPr>
          <w:rFonts w:ascii="Times New Roman" w:hAnsi="Times New Roman" w:cs="Times New Roman"/>
          <w:color w:val="000000"/>
          <w:szCs w:val="28"/>
        </w:rPr>
        <w:t>К концу июня 2009 года в государственных учреждениях службы занятости населения имели статус безработного 14,4 тысячи человек (136,4 процента к уровню соответствующей даты 2008 года).</w:t>
      </w:r>
      <w:r w:rsidR="00BB6C13" w:rsidRPr="00404B74">
        <w:rPr>
          <w:rStyle w:val="ab"/>
          <w:rFonts w:ascii="Times New Roman" w:hAnsi="Times New Roman"/>
          <w:color w:val="000000"/>
          <w:szCs w:val="28"/>
        </w:rPr>
        <w:footnoteReference w:id="31"/>
      </w:r>
    </w:p>
    <w:p w:rsidR="006F14B0" w:rsidRPr="00404B74" w:rsidRDefault="006F14B0" w:rsidP="00404B74">
      <w:pPr>
        <w:pStyle w:val="af0"/>
        <w:spacing w:before="0" w:after="0" w:line="360" w:lineRule="auto"/>
        <w:ind w:firstLine="709"/>
        <w:jc w:val="both"/>
        <w:rPr>
          <w:rFonts w:ascii="Times New Roman" w:hAnsi="Times New Roman" w:cs="Times New Roman"/>
          <w:color w:val="auto"/>
          <w:sz w:val="28"/>
          <w:szCs w:val="28"/>
        </w:rPr>
      </w:pPr>
    </w:p>
    <w:p w:rsidR="003F21C6" w:rsidRPr="00404B74" w:rsidRDefault="003F21C6" w:rsidP="00404B74">
      <w:pPr>
        <w:pStyle w:val="2"/>
        <w:spacing w:before="0" w:after="0" w:line="360" w:lineRule="auto"/>
        <w:ind w:firstLine="709"/>
        <w:jc w:val="both"/>
        <w:rPr>
          <w:rFonts w:ascii="Times New Roman" w:hAnsi="Times New Roman" w:cs="Times New Roman"/>
          <w:b w:val="0"/>
          <w:i w:val="0"/>
        </w:rPr>
      </w:pPr>
      <w:bookmarkStart w:id="27" w:name="_Toc238982797"/>
      <w:r w:rsidRPr="00404B74">
        <w:rPr>
          <w:rFonts w:ascii="Times New Roman" w:hAnsi="Times New Roman" w:cs="Times New Roman"/>
          <w:b w:val="0"/>
          <w:i w:val="0"/>
        </w:rPr>
        <w:t>3.</w:t>
      </w:r>
      <w:r w:rsidR="006F14B0" w:rsidRPr="00404B74">
        <w:rPr>
          <w:rFonts w:ascii="Times New Roman" w:hAnsi="Times New Roman" w:cs="Times New Roman"/>
          <w:b w:val="0"/>
          <w:i w:val="0"/>
        </w:rPr>
        <w:t>2</w:t>
      </w:r>
      <w:r w:rsidRPr="00404B74">
        <w:rPr>
          <w:rFonts w:ascii="Times New Roman" w:hAnsi="Times New Roman" w:cs="Times New Roman"/>
          <w:b w:val="0"/>
          <w:i w:val="0"/>
        </w:rPr>
        <w:t xml:space="preserve"> Основные статистические данные об инвестиционной деятельности в Мурманской области</w:t>
      </w:r>
      <w:bookmarkEnd w:id="27"/>
    </w:p>
    <w:p w:rsidR="00B72E1F" w:rsidRPr="00404B74" w:rsidRDefault="00B72E1F" w:rsidP="00404B74">
      <w:pPr>
        <w:spacing w:line="360" w:lineRule="auto"/>
        <w:ind w:firstLine="709"/>
        <w:jc w:val="both"/>
        <w:rPr>
          <w:rFonts w:ascii="Times New Roman" w:hAnsi="Times New Roman"/>
          <w:sz w:val="28"/>
        </w:rPr>
      </w:pP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8"/>
        </w:rPr>
      </w:pPr>
      <w:r w:rsidRPr="00404B74">
        <w:rPr>
          <w:rFonts w:ascii="Times New Roman" w:hAnsi="Times New Roman" w:cs="Times New Roman"/>
          <w:bCs/>
          <w:color w:val="000000"/>
          <w:sz w:val="28"/>
          <w:szCs w:val="28"/>
        </w:rPr>
        <w:t xml:space="preserve">В объем инвестиций в основной капитал </w:t>
      </w:r>
      <w:r w:rsidRPr="00404B74">
        <w:rPr>
          <w:rFonts w:ascii="Times New Roman" w:hAnsi="Times New Roman" w:cs="Times New Roman"/>
          <w:color w:val="000000"/>
          <w:sz w:val="28"/>
          <w:szCs w:val="28"/>
        </w:rPr>
        <w:t>включаются затраты на создание новых и реконструкцию действующих промышленных, сельскохозяйственных, транспортных, торговых и других предприятий, затраты на жилищное и культурно-бытовое строительство.</w:t>
      </w: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8"/>
        </w:rPr>
      </w:pPr>
      <w:r w:rsidRPr="00404B74">
        <w:rPr>
          <w:rFonts w:ascii="Times New Roman" w:hAnsi="Times New Roman" w:cs="Times New Roman"/>
          <w:bCs/>
          <w:color w:val="000000"/>
          <w:sz w:val="28"/>
          <w:szCs w:val="28"/>
        </w:rPr>
        <w:t xml:space="preserve">К инвестициям в основной капитал </w:t>
      </w:r>
      <w:r w:rsidRPr="00404B74">
        <w:rPr>
          <w:rFonts w:ascii="Times New Roman" w:hAnsi="Times New Roman" w:cs="Times New Roman"/>
          <w:color w:val="000000"/>
          <w:sz w:val="28"/>
          <w:szCs w:val="28"/>
        </w:rPr>
        <w:t>относятся затраты на строительные работы всех видов; затраты по монтажу оборудования; на приобретение оборудования, требующего и не требующего монтажа, предусмотренного в сметах на строительство; на приобретение производственного инструмента и хозяйственного инвентаря, включаемых в сметы на строительство; на приобретение машин и оборудования, не входящих в сметы на строительство; на прочие капитальные работы и затраты.</w:t>
      </w: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8"/>
        </w:rPr>
      </w:pPr>
      <w:r w:rsidRPr="00404B74">
        <w:rPr>
          <w:rFonts w:ascii="Times New Roman" w:hAnsi="Times New Roman" w:cs="Times New Roman"/>
          <w:bCs/>
          <w:color w:val="000000"/>
          <w:sz w:val="28"/>
          <w:szCs w:val="28"/>
        </w:rPr>
        <w:t xml:space="preserve">Данные </w:t>
      </w:r>
      <w:r w:rsidRPr="00404B74">
        <w:rPr>
          <w:rFonts w:ascii="Times New Roman" w:hAnsi="Times New Roman" w:cs="Times New Roman"/>
          <w:color w:val="000000"/>
          <w:sz w:val="28"/>
          <w:szCs w:val="28"/>
        </w:rPr>
        <w:t>по отраслям экономики (промышленности, сельскому хозяйству, лесному хозяйству, строительству, транспорту, связи, торговле и общественному питанию, материально-техническому снабжению и сбыту, заготовкам, информационно-вычислительному обслуживанию) показаны только по объектам производственного назначения; инвестиции в жилищное, коммунальное, культурно-бытовое и другое непроизводственное строительство отражаются по соответствующим непроизводственным отраслям.</w:t>
      </w: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8"/>
        </w:rPr>
      </w:pPr>
      <w:r w:rsidRPr="00404B74">
        <w:rPr>
          <w:rFonts w:ascii="Times New Roman" w:hAnsi="Times New Roman" w:cs="Times New Roman"/>
          <w:color w:val="000000"/>
          <w:sz w:val="28"/>
          <w:szCs w:val="28"/>
        </w:rPr>
        <w:t xml:space="preserve">В показатель </w:t>
      </w:r>
      <w:r w:rsidRPr="00404B74">
        <w:rPr>
          <w:rFonts w:ascii="Times New Roman" w:hAnsi="Times New Roman" w:cs="Times New Roman"/>
          <w:bCs/>
          <w:color w:val="000000"/>
          <w:sz w:val="28"/>
          <w:szCs w:val="28"/>
        </w:rPr>
        <w:t xml:space="preserve">ввод в действие основных фондов </w:t>
      </w:r>
      <w:r w:rsidRPr="00404B74">
        <w:rPr>
          <w:rFonts w:ascii="Times New Roman" w:hAnsi="Times New Roman" w:cs="Times New Roman"/>
          <w:color w:val="000000"/>
          <w:sz w:val="28"/>
          <w:szCs w:val="28"/>
        </w:rPr>
        <w:t>включается стоимость законченных строительством и вводимых в действие в отчетном периоде предприятий, зданий и сооружений производственного и непроизводственного назначения; стоимость введенного в действие оборудования, машин, транспортных средств всех видов (требующего и не требующего монтажа, входящих и не входящих в сметы на строительство); стоимость инструмента, инвентаря и других предметов, зачисляемых в основные фонды; стоимость многолетних насаждений (садов); стоимость работ по орошению и осушению земель; капитальные затраты по улучшению земель и другие затраты, связанные с увеличением стоимости основных фондов.</w:t>
      </w: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8"/>
        </w:rPr>
      </w:pPr>
      <w:r w:rsidRPr="00404B74">
        <w:rPr>
          <w:rFonts w:ascii="Times New Roman" w:hAnsi="Times New Roman" w:cs="Times New Roman"/>
          <w:bCs/>
          <w:color w:val="000000"/>
          <w:sz w:val="28"/>
          <w:szCs w:val="28"/>
        </w:rPr>
        <w:t xml:space="preserve">В стоимость подрядных работ </w:t>
      </w:r>
      <w:r w:rsidRPr="00404B74">
        <w:rPr>
          <w:rFonts w:ascii="Times New Roman" w:hAnsi="Times New Roman" w:cs="Times New Roman"/>
          <w:color w:val="000000"/>
          <w:sz w:val="28"/>
          <w:szCs w:val="28"/>
        </w:rPr>
        <w:t>включаются работы по новому строительству, реконструкции, расширению, техническому перевооружению, работы по капитальному и текущему ремонту, другие подрядные работы.</w:t>
      </w: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8"/>
        </w:rPr>
      </w:pPr>
      <w:r w:rsidRPr="00404B74">
        <w:rPr>
          <w:rFonts w:ascii="Times New Roman" w:hAnsi="Times New Roman" w:cs="Times New Roman"/>
          <w:color w:val="000000"/>
          <w:sz w:val="28"/>
          <w:szCs w:val="28"/>
        </w:rPr>
        <w:t>Данные по инвестициям в основной капитал приведены в фактически действовавших ценах, темпы роста (снижения) рассчитаны в сопоставимых ценах.</w:t>
      </w:r>
      <w:r w:rsidR="00881B97" w:rsidRPr="00404B74">
        <w:rPr>
          <w:rStyle w:val="ab"/>
          <w:rFonts w:ascii="Times New Roman" w:hAnsi="Times New Roman"/>
          <w:color w:val="000000"/>
          <w:sz w:val="28"/>
          <w:szCs w:val="28"/>
        </w:rPr>
        <w:footnoteReference w:id="32"/>
      </w:r>
    </w:p>
    <w:p w:rsidR="00B72E1F" w:rsidRPr="00404B74" w:rsidRDefault="00B72E1F" w:rsidP="00404B74">
      <w:pPr>
        <w:shd w:val="clear" w:color="auto" w:fill="FFFFFF"/>
        <w:spacing w:line="360" w:lineRule="auto"/>
        <w:ind w:firstLine="709"/>
        <w:jc w:val="both"/>
        <w:rPr>
          <w:rFonts w:ascii="Times New Roman" w:hAnsi="Times New Roman" w:cs="Times New Roman"/>
          <w:bCs/>
          <w:color w:val="000000"/>
          <w:sz w:val="28"/>
          <w:szCs w:val="28"/>
        </w:rPr>
      </w:pPr>
    </w:p>
    <w:p w:rsidR="003F21C6" w:rsidRPr="00404B74" w:rsidRDefault="003F21C6" w:rsidP="00404B74">
      <w:pPr>
        <w:shd w:val="clear" w:color="auto" w:fill="FFFFFF"/>
        <w:spacing w:line="360" w:lineRule="auto"/>
        <w:ind w:firstLine="709"/>
        <w:jc w:val="both"/>
        <w:rPr>
          <w:rFonts w:ascii="Times New Roman" w:hAnsi="Times New Roman" w:cs="Times New Roman"/>
          <w:color w:val="000000"/>
          <w:sz w:val="28"/>
          <w:szCs w:val="28"/>
        </w:rPr>
      </w:pPr>
      <w:r w:rsidRPr="00404B74">
        <w:rPr>
          <w:rFonts w:ascii="Times New Roman" w:hAnsi="Times New Roman" w:cs="Times New Roman"/>
          <w:bCs/>
          <w:color w:val="000000"/>
          <w:sz w:val="28"/>
          <w:szCs w:val="28"/>
        </w:rPr>
        <w:t>Таблица 3.</w:t>
      </w:r>
      <w:r w:rsidR="00A87429" w:rsidRPr="00404B74">
        <w:rPr>
          <w:rFonts w:ascii="Times New Roman" w:hAnsi="Times New Roman" w:cs="Times New Roman"/>
          <w:bCs/>
          <w:color w:val="000000"/>
          <w:sz w:val="28"/>
          <w:szCs w:val="28"/>
        </w:rPr>
        <w:t>2</w:t>
      </w:r>
      <w:r w:rsidRPr="00404B74">
        <w:rPr>
          <w:rFonts w:ascii="Times New Roman" w:hAnsi="Times New Roman" w:cs="Times New Roman"/>
          <w:bCs/>
          <w:color w:val="000000"/>
          <w:sz w:val="28"/>
          <w:szCs w:val="28"/>
        </w:rPr>
        <w:t>.</w:t>
      </w:r>
      <w:r w:rsidR="00504302">
        <w:rPr>
          <w:rFonts w:ascii="Times New Roman" w:hAnsi="Times New Roman" w:cs="Times New Roman"/>
          <w:bCs/>
          <w:color w:val="000000"/>
          <w:sz w:val="28"/>
          <w:szCs w:val="28"/>
        </w:rPr>
        <w:t xml:space="preserve"> </w:t>
      </w:r>
      <w:r w:rsidRPr="00404B74">
        <w:rPr>
          <w:rFonts w:ascii="Times New Roman" w:hAnsi="Times New Roman" w:cs="Times New Roman"/>
          <w:bCs/>
          <w:color w:val="000000"/>
          <w:sz w:val="28"/>
          <w:szCs w:val="28"/>
        </w:rPr>
        <w:t>О</w:t>
      </w:r>
      <w:r w:rsidR="00A87429" w:rsidRPr="00404B74">
        <w:rPr>
          <w:rFonts w:ascii="Times New Roman" w:hAnsi="Times New Roman" w:cs="Times New Roman"/>
          <w:bCs/>
          <w:color w:val="000000"/>
          <w:sz w:val="28"/>
          <w:szCs w:val="28"/>
        </w:rPr>
        <w:t>сновные показатели по инвестициям и строительству</w:t>
      </w:r>
      <w:r w:rsidR="00504302">
        <w:rPr>
          <w:rFonts w:ascii="Times New Roman" w:hAnsi="Times New Roman" w:cs="Times New Roman"/>
          <w:bCs/>
          <w:color w:val="000000"/>
          <w:sz w:val="28"/>
          <w:szCs w:val="28"/>
        </w:rPr>
        <w:t xml:space="preserve"> </w:t>
      </w:r>
      <w:r w:rsidRPr="00404B74">
        <w:rPr>
          <w:rFonts w:ascii="Times New Roman" w:hAnsi="Times New Roman" w:cs="Times New Roman"/>
          <w:color w:val="000000"/>
          <w:sz w:val="28"/>
          <w:szCs w:val="28"/>
        </w:rPr>
        <w:t>(в фактически действовавших ценах; миллиардов рублей)</w:t>
      </w:r>
    </w:p>
    <w:tbl>
      <w:tblPr>
        <w:tblW w:w="93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031"/>
        <w:gridCol w:w="644"/>
        <w:gridCol w:w="1366"/>
        <w:gridCol w:w="1285"/>
        <w:gridCol w:w="1253"/>
        <w:gridCol w:w="1253"/>
        <w:gridCol w:w="1478"/>
      </w:tblGrid>
      <w:tr w:rsidR="003F21C6" w:rsidRPr="00404B74" w:rsidTr="00504302">
        <w:trPr>
          <w:trHeight w:val="388"/>
          <w:jc w:val="center"/>
        </w:trPr>
        <w:tc>
          <w:tcPr>
            <w:tcW w:w="2159" w:type="dxa"/>
          </w:tcPr>
          <w:p w:rsidR="003F21C6" w:rsidRPr="00404B74" w:rsidRDefault="003F21C6" w:rsidP="00504302">
            <w:pPr>
              <w:pStyle w:val="25"/>
            </w:pPr>
          </w:p>
        </w:tc>
        <w:tc>
          <w:tcPr>
            <w:tcW w:w="680" w:type="dxa"/>
          </w:tcPr>
          <w:p w:rsidR="003F21C6" w:rsidRPr="00404B74" w:rsidRDefault="00A87429" w:rsidP="00504302">
            <w:pPr>
              <w:pStyle w:val="25"/>
            </w:pPr>
            <w:r w:rsidRPr="00404B74">
              <w:t>2003</w:t>
            </w:r>
          </w:p>
        </w:tc>
        <w:tc>
          <w:tcPr>
            <w:tcW w:w="1449" w:type="dxa"/>
          </w:tcPr>
          <w:p w:rsidR="003F21C6" w:rsidRPr="00404B74" w:rsidRDefault="00A87429" w:rsidP="00504302">
            <w:pPr>
              <w:pStyle w:val="25"/>
            </w:pPr>
            <w:r w:rsidRPr="00404B74">
              <w:t>2004</w:t>
            </w:r>
          </w:p>
        </w:tc>
        <w:tc>
          <w:tcPr>
            <w:tcW w:w="1363" w:type="dxa"/>
          </w:tcPr>
          <w:p w:rsidR="003F21C6" w:rsidRPr="00404B74" w:rsidRDefault="003F21C6" w:rsidP="00504302">
            <w:pPr>
              <w:pStyle w:val="25"/>
            </w:pPr>
            <w:r w:rsidRPr="00404B74">
              <w:t>200</w:t>
            </w:r>
            <w:r w:rsidR="00A87429" w:rsidRPr="00404B74">
              <w:t>5</w:t>
            </w:r>
          </w:p>
        </w:tc>
        <w:tc>
          <w:tcPr>
            <w:tcW w:w="1329" w:type="dxa"/>
          </w:tcPr>
          <w:p w:rsidR="003F21C6" w:rsidRPr="00404B74" w:rsidRDefault="003F21C6" w:rsidP="00504302">
            <w:pPr>
              <w:pStyle w:val="25"/>
            </w:pPr>
            <w:r w:rsidRPr="00404B74">
              <w:t>200</w:t>
            </w:r>
            <w:r w:rsidR="00A87429" w:rsidRPr="00404B74">
              <w:t>6</w:t>
            </w:r>
          </w:p>
        </w:tc>
        <w:tc>
          <w:tcPr>
            <w:tcW w:w="1329" w:type="dxa"/>
          </w:tcPr>
          <w:p w:rsidR="003F21C6" w:rsidRPr="00404B74" w:rsidRDefault="003F21C6" w:rsidP="00504302">
            <w:pPr>
              <w:pStyle w:val="25"/>
            </w:pPr>
            <w:r w:rsidRPr="00404B74">
              <w:t>200</w:t>
            </w:r>
            <w:r w:rsidR="00A87429" w:rsidRPr="00404B74">
              <w:t>7</w:t>
            </w:r>
          </w:p>
        </w:tc>
        <w:tc>
          <w:tcPr>
            <w:tcW w:w="1569" w:type="dxa"/>
          </w:tcPr>
          <w:p w:rsidR="003F21C6" w:rsidRPr="00404B74" w:rsidRDefault="003F21C6" w:rsidP="00504302">
            <w:pPr>
              <w:pStyle w:val="25"/>
            </w:pPr>
            <w:r w:rsidRPr="00404B74">
              <w:t>200</w:t>
            </w:r>
            <w:r w:rsidR="00A87429" w:rsidRPr="00404B74">
              <w:t>8</w:t>
            </w:r>
          </w:p>
        </w:tc>
      </w:tr>
      <w:tr w:rsidR="003F21C6" w:rsidRPr="00404B74" w:rsidTr="00504302">
        <w:trPr>
          <w:trHeight w:val="874"/>
          <w:jc w:val="center"/>
        </w:trPr>
        <w:tc>
          <w:tcPr>
            <w:tcW w:w="2159" w:type="dxa"/>
          </w:tcPr>
          <w:p w:rsidR="003F21C6" w:rsidRPr="00404B74" w:rsidRDefault="003F21C6" w:rsidP="00504302">
            <w:pPr>
              <w:pStyle w:val="25"/>
            </w:pPr>
            <w:r w:rsidRPr="00404B74">
              <w:rPr>
                <w:color w:val="000000"/>
              </w:rPr>
              <w:t>Ввод в действие основных фондов</w:t>
            </w:r>
          </w:p>
        </w:tc>
        <w:tc>
          <w:tcPr>
            <w:tcW w:w="680" w:type="dxa"/>
          </w:tcPr>
          <w:p w:rsidR="003F21C6" w:rsidRPr="00404B74" w:rsidRDefault="003F21C6" w:rsidP="00504302">
            <w:pPr>
              <w:pStyle w:val="25"/>
            </w:pPr>
            <w:r w:rsidRPr="00404B74">
              <w:rPr>
                <w:color w:val="000000"/>
              </w:rPr>
              <w:t>0,3</w:t>
            </w:r>
          </w:p>
          <w:p w:rsidR="003F21C6" w:rsidRPr="00404B74" w:rsidRDefault="003F21C6" w:rsidP="00504302">
            <w:pPr>
              <w:pStyle w:val="25"/>
            </w:pPr>
          </w:p>
        </w:tc>
        <w:tc>
          <w:tcPr>
            <w:tcW w:w="1449" w:type="dxa"/>
          </w:tcPr>
          <w:p w:rsidR="003F21C6" w:rsidRPr="00404B74" w:rsidRDefault="003F21C6" w:rsidP="00504302">
            <w:pPr>
              <w:pStyle w:val="25"/>
              <w:rPr>
                <w:lang w:val="en-US"/>
              </w:rPr>
            </w:pPr>
            <w:r w:rsidRPr="00404B74">
              <w:rPr>
                <w:color w:val="000000"/>
              </w:rPr>
              <w:t>32419</w:t>
            </w:r>
            <w:r w:rsidRPr="00404B74">
              <w:rPr>
                <w:color w:val="000000"/>
                <w:vertAlign w:val="superscript"/>
                <w:lang w:val="en-US"/>
              </w:rPr>
              <w:t>1</w:t>
            </w:r>
          </w:p>
          <w:p w:rsidR="003F21C6" w:rsidRPr="00404B74" w:rsidRDefault="003F21C6" w:rsidP="00504302">
            <w:pPr>
              <w:pStyle w:val="25"/>
            </w:pPr>
          </w:p>
        </w:tc>
        <w:tc>
          <w:tcPr>
            <w:tcW w:w="1363" w:type="dxa"/>
          </w:tcPr>
          <w:p w:rsidR="003F21C6" w:rsidRPr="00404B74" w:rsidRDefault="003F21C6" w:rsidP="00504302">
            <w:pPr>
              <w:pStyle w:val="25"/>
            </w:pPr>
            <w:r w:rsidRPr="00404B74">
              <w:rPr>
                <w:color w:val="000000"/>
              </w:rPr>
              <w:t>33810</w:t>
            </w:r>
          </w:p>
          <w:p w:rsidR="003F21C6" w:rsidRPr="00404B74" w:rsidRDefault="003F21C6" w:rsidP="00504302">
            <w:pPr>
              <w:pStyle w:val="25"/>
            </w:pPr>
          </w:p>
        </w:tc>
        <w:tc>
          <w:tcPr>
            <w:tcW w:w="1329" w:type="dxa"/>
          </w:tcPr>
          <w:p w:rsidR="003F21C6" w:rsidRPr="00404B74" w:rsidRDefault="003F21C6" w:rsidP="00504302">
            <w:pPr>
              <w:pStyle w:val="25"/>
            </w:pPr>
            <w:r w:rsidRPr="00404B74">
              <w:rPr>
                <w:color w:val="000000"/>
              </w:rPr>
              <w:t>21622</w:t>
            </w:r>
          </w:p>
          <w:p w:rsidR="003F21C6" w:rsidRPr="00404B74" w:rsidRDefault="003F21C6" w:rsidP="00504302">
            <w:pPr>
              <w:pStyle w:val="25"/>
            </w:pPr>
          </w:p>
        </w:tc>
        <w:tc>
          <w:tcPr>
            <w:tcW w:w="1329" w:type="dxa"/>
          </w:tcPr>
          <w:p w:rsidR="003F21C6" w:rsidRPr="00404B74" w:rsidRDefault="003F21C6" w:rsidP="00504302">
            <w:pPr>
              <w:pStyle w:val="25"/>
            </w:pPr>
            <w:r w:rsidRPr="00404B74">
              <w:rPr>
                <w:color w:val="000000"/>
              </w:rPr>
              <w:t>52725</w:t>
            </w:r>
          </w:p>
          <w:p w:rsidR="003F21C6" w:rsidRPr="00404B74" w:rsidRDefault="003F21C6" w:rsidP="00504302">
            <w:pPr>
              <w:pStyle w:val="25"/>
            </w:pPr>
          </w:p>
        </w:tc>
        <w:tc>
          <w:tcPr>
            <w:tcW w:w="1569" w:type="dxa"/>
          </w:tcPr>
          <w:p w:rsidR="003F21C6" w:rsidRPr="00404B74" w:rsidRDefault="003F21C6" w:rsidP="00504302">
            <w:pPr>
              <w:pStyle w:val="25"/>
            </w:pPr>
            <w:r w:rsidRPr="00404B74">
              <w:rPr>
                <w:color w:val="000000"/>
              </w:rPr>
              <w:t>70287</w:t>
            </w:r>
          </w:p>
          <w:p w:rsidR="003F21C6" w:rsidRPr="00404B74" w:rsidRDefault="003F21C6" w:rsidP="00504302">
            <w:pPr>
              <w:pStyle w:val="25"/>
            </w:pPr>
          </w:p>
        </w:tc>
      </w:tr>
      <w:tr w:rsidR="003F21C6" w:rsidRPr="00404B74" w:rsidTr="00504302">
        <w:trPr>
          <w:trHeight w:val="1019"/>
          <w:jc w:val="center"/>
        </w:trPr>
        <w:tc>
          <w:tcPr>
            <w:tcW w:w="2159" w:type="dxa"/>
          </w:tcPr>
          <w:p w:rsidR="003F21C6" w:rsidRPr="00404B74" w:rsidRDefault="003F21C6" w:rsidP="00504302">
            <w:pPr>
              <w:pStyle w:val="25"/>
              <w:rPr>
                <w:color w:val="000000"/>
              </w:rPr>
            </w:pPr>
            <w:r w:rsidRPr="00404B74">
              <w:rPr>
                <w:color w:val="000000"/>
              </w:rPr>
              <w:t xml:space="preserve">Инвестиции в основной капитал </w:t>
            </w:r>
          </w:p>
          <w:p w:rsidR="003F21C6" w:rsidRPr="00404B74" w:rsidRDefault="003F21C6" w:rsidP="00504302">
            <w:pPr>
              <w:pStyle w:val="25"/>
            </w:pPr>
            <w:r w:rsidRPr="00404B74">
              <w:rPr>
                <w:color w:val="000000"/>
              </w:rPr>
              <w:t>в том числе по объектам:</w:t>
            </w:r>
          </w:p>
        </w:tc>
        <w:tc>
          <w:tcPr>
            <w:tcW w:w="680" w:type="dxa"/>
          </w:tcPr>
          <w:p w:rsidR="003F21C6" w:rsidRPr="00404B74" w:rsidRDefault="003F21C6" w:rsidP="00504302">
            <w:pPr>
              <w:pStyle w:val="25"/>
            </w:pPr>
            <w:r w:rsidRPr="00404B74">
              <w:rPr>
                <w:color w:val="000000"/>
              </w:rPr>
              <w:t>0,4</w:t>
            </w:r>
          </w:p>
          <w:p w:rsidR="003F21C6" w:rsidRPr="00404B74" w:rsidRDefault="003F21C6" w:rsidP="00504302">
            <w:pPr>
              <w:pStyle w:val="25"/>
            </w:pPr>
          </w:p>
        </w:tc>
        <w:tc>
          <w:tcPr>
            <w:tcW w:w="1449" w:type="dxa"/>
          </w:tcPr>
          <w:p w:rsidR="003F21C6" w:rsidRPr="00404B74" w:rsidRDefault="003F21C6" w:rsidP="00504302">
            <w:pPr>
              <w:pStyle w:val="25"/>
            </w:pPr>
            <w:r w:rsidRPr="00404B74">
              <w:rPr>
                <w:color w:val="000000"/>
              </w:rPr>
              <w:t>66708</w:t>
            </w:r>
          </w:p>
          <w:p w:rsidR="003F21C6" w:rsidRPr="00404B74" w:rsidRDefault="003F21C6" w:rsidP="00504302">
            <w:pPr>
              <w:pStyle w:val="25"/>
            </w:pPr>
          </w:p>
        </w:tc>
        <w:tc>
          <w:tcPr>
            <w:tcW w:w="1363" w:type="dxa"/>
          </w:tcPr>
          <w:p w:rsidR="003F21C6" w:rsidRPr="00404B74" w:rsidRDefault="003F21C6" w:rsidP="00504302">
            <w:pPr>
              <w:pStyle w:val="25"/>
            </w:pPr>
            <w:r w:rsidRPr="00404B74">
              <w:rPr>
                <w:color w:val="000000"/>
              </w:rPr>
              <w:t>20043</w:t>
            </w:r>
          </w:p>
          <w:p w:rsidR="003F21C6" w:rsidRPr="00404B74" w:rsidRDefault="003F21C6" w:rsidP="00504302">
            <w:pPr>
              <w:pStyle w:val="25"/>
            </w:pPr>
          </w:p>
        </w:tc>
        <w:tc>
          <w:tcPr>
            <w:tcW w:w="1329" w:type="dxa"/>
          </w:tcPr>
          <w:p w:rsidR="003F21C6" w:rsidRPr="00404B74" w:rsidRDefault="003F21C6" w:rsidP="00504302">
            <w:pPr>
              <w:pStyle w:val="25"/>
            </w:pPr>
            <w:r w:rsidRPr="00404B74">
              <w:rPr>
                <w:color w:val="000000"/>
              </w:rPr>
              <w:t>17099</w:t>
            </w:r>
          </w:p>
          <w:p w:rsidR="003F21C6" w:rsidRPr="00404B74" w:rsidRDefault="003F21C6" w:rsidP="00504302">
            <w:pPr>
              <w:pStyle w:val="25"/>
            </w:pPr>
          </w:p>
        </w:tc>
        <w:tc>
          <w:tcPr>
            <w:tcW w:w="1329" w:type="dxa"/>
          </w:tcPr>
          <w:p w:rsidR="003F21C6" w:rsidRPr="00404B74" w:rsidRDefault="003F21C6" w:rsidP="00504302">
            <w:pPr>
              <w:pStyle w:val="25"/>
            </w:pPr>
            <w:r w:rsidRPr="00404B74">
              <w:rPr>
                <w:color w:val="000000"/>
              </w:rPr>
              <w:t>51032</w:t>
            </w:r>
          </w:p>
          <w:p w:rsidR="003F21C6" w:rsidRPr="00404B74" w:rsidRDefault="003F21C6" w:rsidP="00504302">
            <w:pPr>
              <w:pStyle w:val="25"/>
            </w:pPr>
          </w:p>
        </w:tc>
        <w:tc>
          <w:tcPr>
            <w:tcW w:w="1569" w:type="dxa"/>
          </w:tcPr>
          <w:p w:rsidR="003F21C6" w:rsidRPr="00404B74" w:rsidRDefault="003F21C6" w:rsidP="00504302">
            <w:pPr>
              <w:pStyle w:val="25"/>
            </w:pPr>
            <w:r w:rsidRPr="00404B74">
              <w:rPr>
                <w:color w:val="000000"/>
              </w:rPr>
              <w:t>145298</w:t>
            </w:r>
          </w:p>
          <w:p w:rsidR="003F21C6" w:rsidRPr="00404B74" w:rsidRDefault="003F21C6" w:rsidP="00504302">
            <w:pPr>
              <w:pStyle w:val="25"/>
            </w:pPr>
          </w:p>
        </w:tc>
      </w:tr>
      <w:tr w:rsidR="003F21C6" w:rsidRPr="00404B74" w:rsidTr="00504302">
        <w:trPr>
          <w:trHeight w:val="1074"/>
          <w:jc w:val="center"/>
        </w:trPr>
        <w:tc>
          <w:tcPr>
            <w:tcW w:w="2159" w:type="dxa"/>
          </w:tcPr>
          <w:p w:rsidR="003F21C6" w:rsidRPr="00404B74" w:rsidRDefault="003F21C6" w:rsidP="00504302">
            <w:pPr>
              <w:pStyle w:val="25"/>
            </w:pPr>
            <w:r w:rsidRPr="00404B74">
              <w:rPr>
                <w:color w:val="000000"/>
              </w:rPr>
              <w:t>производственного назначения</w:t>
            </w:r>
            <w:r w:rsidR="00404B74">
              <w:rPr>
                <w:color w:val="000000"/>
              </w:rPr>
              <w:t xml:space="preserve"> </w:t>
            </w:r>
            <w:r w:rsidRPr="00404B74">
              <w:rPr>
                <w:color w:val="000000"/>
              </w:rPr>
              <w:t>непроизводственного назначения</w:t>
            </w:r>
          </w:p>
        </w:tc>
        <w:tc>
          <w:tcPr>
            <w:tcW w:w="680" w:type="dxa"/>
          </w:tcPr>
          <w:p w:rsidR="003F21C6" w:rsidRPr="00404B74" w:rsidRDefault="003F21C6" w:rsidP="00504302">
            <w:pPr>
              <w:pStyle w:val="25"/>
              <w:rPr>
                <w:color w:val="000000"/>
                <w:lang w:val="en-US"/>
              </w:rPr>
            </w:pPr>
            <w:r w:rsidRPr="00404B74">
              <w:rPr>
                <w:color w:val="000000"/>
              </w:rPr>
              <w:t>0,2</w:t>
            </w:r>
          </w:p>
          <w:p w:rsidR="003F21C6" w:rsidRPr="00404B74" w:rsidRDefault="003F21C6" w:rsidP="00504302">
            <w:pPr>
              <w:pStyle w:val="25"/>
            </w:pPr>
            <w:r w:rsidRPr="00404B74">
              <w:rPr>
                <w:color w:val="000000"/>
              </w:rPr>
              <w:t>0,2</w:t>
            </w:r>
          </w:p>
          <w:p w:rsidR="003F21C6" w:rsidRPr="00404B74" w:rsidRDefault="003F21C6" w:rsidP="00504302">
            <w:pPr>
              <w:pStyle w:val="25"/>
            </w:pPr>
          </w:p>
        </w:tc>
        <w:tc>
          <w:tcPr>
            <w:tcW w:w="1449" w:type="dxa"/>
          </w:tcPr>
          <w:p w:rsidR="003F21C6" w:rsidRPr="00404B74" w:rsidRDefault="003F21C6" w:rsidP="00504302">
            <w:pPr>
              <w:pStyle w:val="25"/>
            </w:pPr>
            <w:r w:rsidRPr="00404B74">
              <w:rPr>
                <w:color w:val="000000"/>
              </w:rPr>
              <w:t>25400 41308</w:t>
            </w:r>
          </w:p>
          <w:p w:rsidR="003F21C6" w:rsidRPr="00404B74" w:rsidRDefault="003F21C6" w:rsidP="00504302">
            <w:pPr>
              <w:pStyle w:val="25"/>
            </w:pPr>
          </w:p>
        </w:tc>
        <w:tc>
          <w:tcPr>
            <w:tcW w:w="1363" w:type="dxa"/>
          </w:tcPr>
          <w:p w:rsidR="003F21C6" w:rsidRPr="00404B74" w:rsidRDefault="003F21C6" w:rsidP="00504302">
            <w:pPr>
              <w:pStyle w:val="25"/>
            </w:pPr>
            <w:r w:rsidRPr="00404B74">
              <w:rPr>
                <w:color w:val="000000"/>
              </w:rPr>
              <w:t>13093 6950</w:t>
            </w:r>
          </w:p>
          <w:p w:rsidR="003F21C6" w:rsidRPr="00404B74" w:rsidRDefault="003F21C6" w:rsidP="00504302">
            <w:pPr>
              <w:pStyle w:val="25"/>
            </w:pPr>
          </w:p>
        </w:tc>
        <w:tc>
          <w:tcPr>
            <w:tcW w:w="1329" w:type="dxa"/>
          </w:tcPr>
          <w:p w:rsidR="003F21C6" w:rsidRPr="00404B74" w:rsidRDefault="003F21C6" w:rsidP="00504302">
            <w:pPr>
              <w:pStyle w:val="25"/>
            </w:pPr>
            <w:r w:rsidRPr="00404B74">
              <w:rPr>
                <w:color w:val="000000"/>
              </w:rPr>
              <w:t>10275 6824</w:t>
            </w:r>
          </w:p>
          <w:p w:rsidR="003F21C6" w:rsidRPr="00404B74" w:rsidRDefault="003F21C6" w:rsidP="00504302">
            <w:pPr>
              <w:pStyle w:val="25"/>
            </w:pPr>
          </w:p>
        </w:tc>
        <w:tc>
          <w:tcPr>
            <w:tcW w:w="1329" w:type="dxa"/>
          </w:tcPr>
          <w:p w:rsidR="003F21C6" w:rsidRPr="00404B74" w:rsidRDefault="003F21C6" w:rsidP="00504302">
            <w:pPr>
              <w:pStyle w:val="25"/>
            </w:pPr>
            <w:r w:rsidRPr="00404B74">
              <w:rPr>
                <w:color w:val="000000"/>
              </w:rPr>
              <w:t>41903 9129</w:t>
            </w:r>
          </w:p>
          <w:p w:rsidR="003F21C6" w:rsidRPr="00404B74" w:rsidRDefault="003F21C6" w:rsidP="00504302">
            <w:pPr>
              <w:pStyle w:val="25"/>
            </w:pPr>
          </w:p>
        </w:tc>
        <w:tc>
          <w:tcPr>
            <w:tcW w:w="1569" w:type="dxa"/>
          </w:tcPr>
          <w:p w:rsidR="003F21C6" w:rsidRPr="00404B74" w:rsidRDefault="003F21C6" w:rsidP="00504302">
            <w:pPr>
              <w:pStyle w:val="25"/>
            </w:pPr>
            <w:r w:rsidRPr="00404B74">
              <w:rPr>
                <w:color w:val="000000"/>
              </w:rPr>
              <w:t>126517 18781</w:t>
            </w:r>
          </w:p>
          <w:p w:rsidR="003F21C6" w:rsidRPr="00404B74" w:rsidRDefault="003F21C6" w:rsidP="00504302">
            <w:pPr>
              <w:pStyle w:val="25"/>
            </w:pPr>
          </w:p>
        </w:tc>
      </w:tr>
      <w:tr w:rsidR="003F21C6" w:rsidRPr="00404B74" w:rsidTr="00504302">
        <w:trPr>
          <w:trHeight w:val="554"/>
          <w:jc w:val="center"/>
        </w:trPr>
        <w:tc>
          <w:tcPr>
            <w:tcW w:w="2159" w:type="dxa"/>
          </w:tcPr>
          <w:p w:rsidR="003F21C6" w:rsidRPr="00404B74" w:rsidRDefault="003F21C6" w:rsidP="00504302">
            <w:pPr>
              <w:pStyle w:val="25"/>
            </w:pPr>
            <w:r w:rsidRPr="00404B74">
              <w:rPr>
                <w:color w:val="000000"/>
              </w:rPr>
              <w:t>Объем подрядных работ</w:t>
            </w:r>
          </w:p>
        </w:tc>
        <w:tc>
          <w:tcPr>
            <w:tcW w:w="680" w:type="dxa"/>
          </w:tcPr>
          <w:p w:rsidR="003F21C6" w:rsidRPr="00404B74" w:rsidRDefault="003F21C6" w:rsidP="00504302">
            <w:pPr>
              <w:pStyle w:val="25"/>
            </w:pPr>
            <w:r w:rsidRPr="00404B74">
              <w:rPr>
                <w:color w:val="000000"/>
              </w:rPr>
              <w:t>0,2</w:t>
            </w:r>
          </w:p>
          <w:p w:rsidR="003F21C6" w:rsidRPr="00404B74" w:rsidRDefault="003F21C6" w:rsidP="00504302">
            <w:pPr>
              <w:pStyle w:val="25"/>
            </w:pPr>
          </w:p>
        </w:tc>
        <w:tc>
          <w:tcPr>
            <w:tcW w:w="1449" w:type="dxa"/>
          </w:tcPr>
          <w:p w:rsidR="003F21C6" w:rsidRPr="00404B74" w:rsidRDefault="003F21C6" w:rsidP="00504302">
            <w:pPr>
              <w:pStyle w:val="25"/>
            </w:pPr>
            <w:r w:rsidRPr="00404B74">
              <w:rPr>
                <w:color w:val="000000"/>
              </w:rPr>
              <w:t>8495</w:t>
            </w:r>
          </w:p>
          <w:p w:rsidR="003F21C6" w:rsidRPr="00404B74" w:rsidRDefault="003F21C6" w:rsidP="00504302">
            <w:pPr>
              <w:pStyle w:val="25"/>
            </w:pPr>
          </w:p>
        </w:tc>
        <w:tc>
          <w:tcPr>
            <w:tcW w:w="1363" w:type="dxa"/>
          </w:tcPr>
          <w:p w:rsidR="003F21C6" w:rsidRPr="00404B74" w:rsidRDefault="003F21C6" w:rsidP="00504302">
            <w:pPr>
              <w:pStyle w:val="25"/>
            </w:pPr>
            <w:r w:rsidRPr="00404B74">
              <w:rPr>
                <w:color w:val="000000"/>
              </w:rPr>
              <w:t>12810</w:t>
            </w:r>
          </w:p>
          <w:p w:rsidR="003F21C6" w:rsidRPr="00404B74" w:rsidRDefault="003F21C6" w:rsidP="00504302">
            <w:pPr>
              <w:pStyle w:val="25"/>
            </w:pPr>
          </w:p>
        </w:tc>
        <w:tc>
          <w:tcPr>
            <w:tcW w:w="1329" w:type="dxa"/>
          </w:tcPr>
          <w:p w:rsidR="003F21C6" w:rsidRPr="00404B74" w:rsidRDefault="003F21C6" w:rsidP="00504302">
            <w:pPr>
              <w:pStyle w:val="25"/>
            </w:pPr>
            <w:r w:rsidRPr="00404B74">
              <w:rPr>
                <w:color w:val="000000"/>
              </w:rPr>
              <w:t>16967</w:t>
            </w:r>
          </w:p>
          <w:p w:rsidR="003F21C6" w:rsidRPr="00404B74" w:rsidRDefault="003F21C6" w:rsidP="00504302">
            <w:pPr>
              <w:pStyle w:val="25"/>
            </w:pPr>
          </w:p>
        </w:tc>
        <w:tc>
          <w:tcPr>
            <w:tcW w:w="1329" w:type="dxa"/>
          </w:tcPr>
          <w:p w:rsidR="003F21C6" w:rsidRPr="00404B74" w:rsidRDefault="003F21C6" w:rsidP="00504302">
            <w:pPr>
              <w:pStyle w:val="25"/>
            </w:pPr>
            <w:r w:rsidRPr="00404B74">
              <w:rPr>
                <w:color w:val="000000"/>
              </w:rPr>
              <w:t>25349</w:t>
            </w:r>
          </w:p>
          <w:p w:rsidR="003F21C6" w:rsidRPr="00404B74" w:rsidRDefault="003F21C6" w:rsidP="00504302">
            <w:pPr>
              <w:pStyle w:val="25"/>
            </w:pPr>
          </w:p>
        </w:tc>
        <w:tc>
          <w:tcPr>
            <w:tcW w:w="1569" w:type="dxa"/>
          </w:tcPr>
          <w:p w:rsidR="003F21C6" w:rsidRPr="00404B74" w:rsidRDefault="003F21C6" w:rsidP="00504302">
            <w:pPr>
              <w:pStyle w:val="25"/>
            </w:pPr>
            <w:r w:rsidRPr="00404B74">
              <w:rPr>
                <w:color w:val="000000"/>
              </w:rPr>
              <w:t>56199</w:t>
            </w:r>
          </w:p>
          <w:p w:rsidR="003F21C6" w:rsidRPr="00404B74" w:rsidRDefault="003F21C6" w:rsidP="00504302">
            <w:pPr>
              <w:pStyle w:val="25"/>
            </w:pPr>
          </w:p>
        </w:tc>
      </w:tr>
    </w:tbl>
    <w:p w:rsidR="003F21C6" w:rsidRPr="00404B74" w:rsidRDefault="00404B74" w:rsidP="00404B74">
      <w:pPr>
        <w:shd w:val="clear" w:color="auto" w:fill="FFFFFF"/>
        <w:spacing w:line="360" w:lineRule="auto"/>
        <w:ind w:firstLine="709"/>
        <w:jc w:val="both"/>
        <w:rPr>
          <w:rFonts w:ascii="Times New Roman" w:hAnsi="Times New Roman" w:cs="Times New Roman"/>
          <w:sz w:val="28"/>
        </w:rPr>
      </w:pPr>
      <w:r>
        <w:rPr>
          <w:rFonts w:ascii="Times New Roman" w:hAnsi="Times New Roman" w:cs="Times New Roman"/>
          <w:color w:val="000000"/>
          <w:sz w:val="28"/>
          <w:szCs w:val="24"/>
          <w:lang w:val="en-US"/>
        </w:rPr>
        <w:t xml:space="preserve"> </w:t>
      </w:r>
      <w:r w:rsidR="003F21C6" w:rsidRPr="00404B74">
        <w:rPr>
          <w:rFonts w:ascii="Times New Roman" w:hAnsi="Times New Roman" w:cs="Times New Roman"/>
          <w:color w:val="000000"/>
          <w:sz w:val="28"/>
          <w:szCs w:val="24"/>
          <w:vertAlign w:val="superscript"/>
          <w:lang w:val="en-US"/>
        </w:rPr>
        <w:t>1</w:t>
      </w:r>
      <w:r w:rsidR="003F21C6" w:rsidRPr="00404B74">
        <w:rPr>
          <w:rFonts w:ascii="Times New Roman" w:hAnsi="Times New Roman" w:cs="Times New Roman"/>
          <w:color w:val="000000"/>
          <w:sz w:val="28"/>
          <w:szCs w:val="24"/>
        </w:rPr>
        <w:t>С учетом переоценки на 01.09.1998.</w:t>
      </w:r>
    </w:p>
    <w:p w:rsidR="003F21C6" w:rsidRPr="00404B74" w:rsidRDefault="00504302" w:rsidP="00404B7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br w:type="page"/>
      </w:r>
      <w:r w:rsidR="003F21C6" w:rsidRPr="00404B74">
        <w:rPr>
          <w:rFonts w:ascii="Times New Roman" w:hAnsi="Times New Roman" w:cs="Times New Roman"/>
          <w:bCs/>
          <w:color w:val="000000"/>
          <w:sz w:val="28"/>
          <w:szCs w:val="28"/>
        </w:rPr>
        <w:t>Таблица 3.</w:t>
      </w:r>
      <w:r w:rsidR="00A87429" w:rsidRPr="00404B74">
        <w:rPr>
          <w:rFonts w:ascii="Times New Roman" w:hAnsi="Times New Roman" w:cs="Times New Roman"/>
          <w:bCs/>
          <w:color w:val="000000"/>
          <w:sz w:val="28"/>
          <w:szCs w:val="28"/>
        </w:rPr>
        <w:t>3</w:t>
      </w:r>
      <w:r w:rsidR="003F21C6" w:rsidRPr="00404B74">
        <w:rPr>
          <w:rFonts w:ascii="Times New Roman" w:hAnsi="Times New Roman" w:cs="Times New Roman"/>
          <w:bCs/>
          <w:color w:val="000000"/>
          <w:sz w:val="28"/>
          <w:szCs w:val="28"/>
        </w:rPr>
        <w:t>. И</w:t>
      </w:r>
      <w:r w:rsidR="00A87429" w:rsidRPr="00404B74">
        <w:rPr>
          <w:rFonts w:ascii="Times New Roman" w:hAnsi="Times New Roman" w:cs="Times New Roman"/>
          <w:bCs/>
          <w:color w:val="000000"/>
          <w:sz w:val="28"/>
          <w:szCs w:val="28"/>
        </w:rPr>
        <w:t>ндексы основных показателей по инвестициям и строительству</w:t>
      </w:r>
      <w:r>
        <w:rPr>
          <w:rFonts w:ascii="Times New Roman" w:hAnsi="Times New Roman" w:cs="Times New Roman"/>
          <w:bCs/>
          <w:color w:val="000000"/>
          <w:sz w:val="28"/>
          <w:szCs w:val="28"/>
        </w:rPr>
        <w:t xml:space="preserve"> </w:t>
      </w:r>
      <w:r w:rsidR="003F21C6" w:rsidRPr="00404B74">
        <w:rPr>
          <w:rFonts w:ascii="Times New Roman" w:hAnsi="Times New Roman" w:cs="Times New Roman"/>
          <w:color w:val="000000"/>
          <w:sz w:val="28"/>
          <w:szCs w:val="28"/>
        </w:rPr>
        <w:t>(в сопоставимых ценах; в процентах к предыдущему году)</w:t>
      </w:r>
    </w:p>
    <w:tbl>
      <w:tblPr>
        <w:tblW w:w="9356" w:type="dxa"/>
        <w:jc w:val="center"/>
        <w:tblLayout w:type="fixed"/>
        <w:tblCellMar>
          <w:left w:w="40" w:type="dxa"/>
          <w:right w:w="40" w:type="dxa"/>
        </w:tblCellMar>
        <w:tblLook w:val="0000" w:firstRow="0" w:lastRow="0" w:firstColumn="0" w:lastColumn="0" w:noHBand="0" w:noVBand="0"/>
      </w:tblPr>
      <w:tblGrid>
        <w:gridCol w:w="4024"/>
        <w:gridCol w:w="1052"/>
        <w:gridCol w:w="1052"/>
        <w:gridCol w:w="1052"/>
        <w:gridCol w:w="1027"/>
        <w:gridCol w:w="1149"/>
      </w:tblGrid>
      <w:tr w:rsidR="003F21C6" w:rsidRPr="00404B74" w:rsidTr="00504302">
        <w:trPr>
          <w:trHeight w:val="327"/>
          <w:jc w:val="center"/>
        </w:trPr>
        <w:tc>
          <w:tcPr>
            <w:tcW w:w="4140" w:type="dxa"/>
            <w:tcBorders>
              <w:top w:val="single" w:sz="6" w:space="0" w:color="auto"/>
              <w:left w:val="single" w:sz="6" w:space="0" w:color="auto"/>
              <w:bottom w:val="single" w:sz="6" w:space="0" w:color="auto"/>
              <w:right w:val="single" w:sz="4" w:space="0" w:color="auto"/>
            </w:tcBorders>
          </w:tcPr>
          <w:p w:rsidR="003F21C6" w:rsidRPr="00404B74" w:rsidRDefault="003F21C6" w:rsidP="00504302">
            <w:pPr>
              <w:pStyle w:val="25"/>
            </w:pPr>
          </w:p>
        </w:tc>
        <w:tc>
          <w:tcPr>
            <w:tcW w:w="1080" w:type="dxa"/>
            <w:tcBorders>
              <w:top w:val="single" w:sz="6" w:space="0" w:color="auto"/>
              <w:left w:val="single" w:sz="4" w:space="0" w:color="auto"/>
              <w:bottom w:val="single" w:sz="6" w:space="0" w:color="auto"/>
              <w:right w:val="single" w:sz="6" w:space="0" w:color="auto"/>
            </w:tcBorders>
          </w:tcPr>
          <w:p w:rsidR="003F21C6" w:rsidRPr="00404B74" w:rsidRDefault="00A87429" w:rsidP="00504302">
            <w:pPr>
              <w:pStyle w:val="25"/>
            </w:pPr>
            <w:r w:rsidRPr="00404B74">
              <w:t>2004</w:t>
            </w:r>
          </w:p>
        </w:tc>
        <w:tc>
          <w:tcPr>
            <w:tcW w:w="1080" w:type="dxa"/>
            <w:tcBorders>
              <w:top w:val="single" w:sz="6" w:space="0" w:color="auto"/>
              <w:left w:val="single" w:sz="6" w:space="0" w:color="auto"/>
              <w:bottom w:val="single" w:sz="6" w:space="0" w:color="auto"/>
              <w:right w:val="single" w:sz="4" w:space="0" w:color="auto"/>
            </w:tcBorders>
          </w:tcPr>
          <w:p w:rsidR="003F21C6" w:rsidRPr="00404B74" w:rsidRDefault="00A87429" w:rsidP="00504302">
            <w:pPr>
              <w:pStyle w:val="25"/>
            </w:pPr>
            <w:r w:rsidRPr="00404B74">
              <w:t>2005</w:t>
            </w:r>
          </w:p>
        </w:tc>
        <w:tc>
          <w:tcPr>
            <w:tcW w:w="1080" w:type="dxa"/>
            <w:tcBorders>
              <w:top w:val="single" w:sz="6" w:space="0" w:color="auto"/>
              <w:left w:val="single" w:sz="4" w:space="0" w:color="auto"/>
              <w:bottom w:val="single" w:sz="6" w:space="0" w:color="auto"/>
              <w:right w:val="single" w:sz="4" w:space="0" w:color="auto"/>
            </w:tcBorders>
          </w:tcPr>
          <w:p w:rsidR="003F21C6" w:rsidRPr="00404B74" w:rsidRDefault="003F21C6" w:rsidP="00504302">
            <w:pPr>
              <w:pStyle w:val="25"/>
            </w:pPr>
            <w:r w:rsidRPr="00404B74">
              <w:t>200</w:t>
            </w:r>
            <w:r w:rsidR="00A87429" w:rsidRPr="00404B74">
              <w:t>6</w:t>
            </w:r>
          </w:p>
        </w:tc>
        <w:tc>
          <w:tcPr>
            <w:tcW w:w="1054" w:type="dxa"/>
            <w:tcBorders>
              <w:top w:val="single" w:sz="6" w:space="0" w:color="auto"/>
              <w:left w:val="single" w:sz="4" w:space="0" w:color="auto"/>
              <w:bottom w:val="single" w:sz="6" w:space="0" w:color="auto"/>
              <w:right w:val="single" w:sz="6" w:space="0" w:color="auto"/>
            </w:tcBorders>
          </w:tcPr>
          <w:p w:rsidR="003F21C6" w:rsidRPr="00404B74" w:rsidRDefault="003F21C6" w:rsidP="00504302">
            <w:pPr>
              <w:pStyle w:val="25"/>
            </w:pPr>
            <w:r w:rsidRPr="00404B74">
              <w:t>200</w:t>
            </w:r>
            <w:r w:rsidR="00A87429" w:rsidRPr="00404B74">
              <w:t>7</w:t>
            </w:r>
          </w:p>
        </w:tc>
        <w:tc>
          <w:tcPr>
            <w:tcW w:w="1180"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200</w:t>
            </w:r>
            <w:r w:rsidR="00A87429" w:rsidRPr="00404B74">
              <w:t>8</w:t>
            </w:r>
          </w:p>
        </w:tc>
      </w:tr>
      <w:tr w:rsidR="003F21C6" w:rsidRPr="00404B74" w:rsidTr="00504302">
        <w:trPr>
          <w:trHeight w:val="273"/>
          <w:jc w:val="center"/>
        </w:trPr>
        <w:tc>
          <w:tcPr>
            <w:tcW w:w="5220" w:type="dxa"/>
            <w:gridSpan w:val="2"/>
            <w:tcBorders>
              <w:top w:val="single" w:sz="6" w:space="0" w:color="auto"/>
              <w:left w:val="single" w:sz="6" w:space="0" w:color="auto"/>
              <w:bottom w:val="single" w:sz="6" w:space="0" w:color="auto"/>
              <w:right w:val="nil"/>
            </w:tcBorders>
          </w:tcPr>
          <w:p w:rsidR="003F21C6" w:rsidRPr="00404B74" w:rsidRDefault="003F21C6" w:rsidP="00504302">
            <w:pPr>
              <w:pStyle w:val="25"/>
            </w:pPr>
            <w:r w:rsidRPr="00404B74">
              <w:t>Ввод в дейс</w:t>
            </w:r>
            <w:r w:rsidR="00A87429" w:rsidRPr="00404B74">
              <w:t>твие основных фондов</w:t>
            </w:r>
            <w:r w:rsidR="00404B74">
              <w:t xml:space="preserve"> </w:t>
            </w:r>
            <w:r w:rsidRPr="00404B74">
              <w:t>29,9</w:t>
            </w:r>
          </w:p>
        </w:tc>
        <w:tc>
          <w:tcPr>
            <w:tcW w:w="3214" w:type="dxa"/>
            <w:gridSpan w:val="3"/>
            <w:tcBorders>
              <w:top w:val="single" w:sz="6" w:space="0" w:color="auto"/>
              <w:left w:val="nil"/>
              <w:bottom w:val="single" w:sz="6" w:space="0" w:color="auto"/>
              <w:right w:val="nil"/>
            </w:tcBorders>
          </w:tcPr>
          <w:p w:rsidR="003F21C6" w:rsidRPr="00404B74" w:rsidRDefault="003F21C6" w:rsidP="00504302">
            <w:pPr>
              <w:pStyle w:val="25"/>
            </w:pPr>
            <w:r w:rsidRPr="00404B74">
              <w:t>63,0</w:t>
            </w:r>
            <w:r w:rsidR="00404B74">
              <w:t xml:space="preserve"> </w:t>
            </w:r>
            <w:r w:rsidR="00B72E1F" w:rsidRPr="00404B74">
              <w:t>50,4</w:t>
            </w:r>
            <w:r w:rsidR="00404B74">
              <w:t xml:space="preserve"> </w:t>
            </w:r>
            <w:r w:rsidRPr="00404B74">
              <w:t>86,0</w:t>
            </w:r>
            <w:r w:rsidR="00404B74">
              <w:t xml:space="preserve"> </w:t>
            </w:r>
          </w:p>
        </w:tc>
        <w:tc>
          <w:tcPr>
            <w:tcW w:w="1180" w:type="dxa"/>
            <w:tcBorders>
              <w:top w:val="single" w:sz="6" w:space="0" w:color="auto"/>
              <w:left w:val="nil"/>
              <w:bottom w:val="single" w:sz="6" w:space="0" w:color="auto"/>
              <w:right w:val="single" w:sz="6" w:space="0" w:color="auto"/>
            </w:tcBorders>
          </w:tcPr>
          <w:p w:rsidR="003F21C6" w:rsidRPr="00404B74" w:rsidRDefault="003F21C6" w:rsidP="00504302">
            <w:pPr>
              <w:pStyle w:val="25"/>
            </w:pPr>
            <w:r w:rsidRPr="00404B74">
              <w:t>48,7</w:t>
            </w:r>
          </w:p>
        </w:tc>
      </w:tr>
      <w:tr w:rsidR="003F21C6" w:rsidRPr="00404B74" w:rsidTr="00504302">
        <w:trPr>
          <w:trHeight w:val="282"/>
          <w:jc w:val="center"/>
        </w:trPr>
        <w:tc>
          <w:tcPr>
            <w:tcW w:w="5220" w:type="dxa"/>
            <w:gridSpan w:val="2"/>
            <w:tcBorders>
              <w:top w:val="single" w:sz="6" w:space="0" w:color="auto"/>
              <w:left w:val="single" w:sz="6" w:space="0" w:color="auto"/>
              <w:bottom w:val="single" w:sz="6" w:space="0" w:color="auto"/>
              <w:right w:val="nil"/>
            </w:tcBorders>
          </w:tcPr>
          <w:p w:rsidR="003F21C6" w:rsidRPr="00404B74" w:rsidRDefault="003F21C6" w:rsidP="00504302">
            <w:pPr>
              <w:pStyle w:val="25"/>
            </w:pPr>
            <w:r w:rsidRPr="00404B74">
              <w:t>Инвестиции в основной капитал</w:t>
            </w:r>
            <w:r w:rsidR="00404B74">
              <w:rPr>
                <w:lang w:val="en-US"/>
              </w:rPr>
              <w:t xml:space="preserve"> </w:t>
            </w:r>
            <w:r w:rsidRPr="00404B74">
              <w:t>82,2</w:t>
            </w:r>
          </w:p>
        </w:tc>
        <w:tc>
          <w:tcPr>
            <w:tcW w:w="3214" w:type="dxa"/>
            <w:gridSpan w:val="3"/>
            <w:tcBorders>
              <w:top w:val="single" w:sz="6" w:space="0" w:color="auto"/>
              <w:bottom w:val="single" w:sz="6" w:space="0" w:color="auto"/>
            </w:tcBorders>
          </w:tcPr>
          <w:p w:rsidR="003F21C6" w:rsidRPr="00404B74" w:rsidRDefault="003F21C6" w:rsidP="00504302">
            <w:pPr>
              <w:pStyle w:val="25"/>
            </w:pPr>
            <w:r w:rsidRPr="00404B74">
              <w:t>18,1</w:t>
            </w:r>
            <w:r w:rsidR="00404B74">
              <w:rPr>
                <w:lang w:val="en-US"/>
              </w:rPr>
              <w:t xml:space="preserve"> </w:t>
            </w:r>
            <w:r w:rsidRPr="00404B74">
              <w:t>67,3</w:t>
            </w:r>
            <w:r w:rsidR="00404B74">
              <w:rPr>
                <w:lang w:val="en-US"/>
              </w:rPr>
              <w:t xml:space="preserve"> </w:t>
            </w:r>
            <w:r w:rsidRPr="00404B74">
              <w:t>134,6</w:t>
            </w:r>
            <w:r w:rsidR="00404B74">
              <w:rPr>
                <w:lang w:val="en-US"/>
              </w:rPr>
              <w:t xml:space="preserve"> </w:t>
            </w:r>
          </w:p>
        </w:tc>
        <w:tc>
          <w:tcPr>
            <w:tcW w:w="1180" w:type="dxa"/>
            <w:tcBorders>
              <w:top w:val="single" w:sz="6" w:space="0" w:color="auto"/>
              <w:left w:val="nil"/>
              <w:bottom w:val="single" w:sz="6" w:space="0" w:color="auto"/>
              <w:right w:val="single" w:sz="6" w:space="0" w:color="auto"/>
            </w:tcBorders>
          </w:tcPr>
          <w:p w:rsidR="003F21C6" w:rsidRPr="00404B74" w:rsidRDefault="003F21C6" w:rsidP="00504302">
            <w:pPr>
              <w:pStyle w:val="25"/>
            </w:pPr>
            <w:r w:rsidRPr="00404B74">
              <w:t>103,8</w:t>
            </w:r>
          </w:p>
        </w:tc>
      </w:tr>
      <w:tr w:rsidR="003F21C6" w:rsidRPr="00404B74" w:rsidTr="00504302">
        <w:trPr>
          <w:trHeight w:val="278"/>
          <w:jc w:val="center"/>
        </w:trPr>
        <w:tc>
          <w:tcPr>
            <w:tcW w:w="5220" w:type="dxa"/>
            <w:gridSpan w:val="2"/>
            <w:tcBorders>
              <w:top w:val="single" w:sz="6" w:space="0" w:color="auto"/>
              <w:left w:val="single" w:sz="6" w:space="0" w:color="auto"/>
              <w:bottom w:val="single" w:sz="6" w:space="0" w:color="auto"/>
              <w:right w:val="nil"/>
            </w:tcBorders>
          </w:tcPr>
          <w:p w:rsidR="003F21C6" w:rsidRPr="00404B74" w:rsidRDefault="003F21C6" w:rsidP="00504302">
            <w:pPr>
              <w:pStyle w:val="25"/>
            </w:pPr>
            <w:r w:rsidRPr="00404B74">
              <w:t>в том числе по объектам:</w:t>
            </w:r>
          </w:p>
        </w:tc>
        <w:tc>
          <w:tcPr>
            <w:tcW w:w="3214" w:type="dxa"/>
            <w:gridSpan w:val="3"/>
            <w:tcBorders>
              <w:top w:val="single" w:sz="6" w:space="0" w:color="auto"/>
              <w:bottom w:val="single" w:sz="6" w:space="0" w:color="auto"/>
            </w:tcBorders>
          </w:tcPr>
          <w:p w:rsidR="003F21C6" w:rsidRPr="00404B74" w:rsidRDefault="003F21C6" w:rsidP="00504302">
            <w:pPr>
              <w:pStyle w:val="25"/>
            </w:pPr>
          </w:p>
        </w:tc>
        <w:tc>
          <w:tcPr>
            <w:tcW w:w="1180" w:type="dxa"/>
            <w:tcBorders>
              <w:top w:val="single" w:sz="6" w:space="0" w:color="auto"/>
              <w:left w:val="nil"/>
              <w:bottom w:val="single" w:sz="6" w:space="0" w:color="auto"/>
              <w:right w:val="single" w:sz="6" w:space="0" w:color="auto"/>
            </w:tcBorders>
          </w:tcPr>
          <w:p w:rsidR="003F21C6" w:rsidRPr="00404B74" w:rsidRDefault="003F21C6" w:rsidP="00504302">
            <w:pPr>
              <w:pStyle w:val="25"/>
            </w:pPr>
          </w:p>
        </w:tc>
      </w:tr>
      <w:tr w:rsidR="003F21C6" w:rsidRPr="00404B74" w:rsidTr="00504302">
        <w:trPr>
          <w:trHeight w:val="275"/>
          <w:jc w:val="center"/>
        </w:trPr>
        <w:tc>
          <w:tcPr>
            <w:tcW w:w="5220" w:type="dxa"/>
            <w:gridSpan w:val="2"/>
            <w:tcBorders>
              <w:top w:val="single" w:sz="6" w:space="0" w:color="auto"/>
              <w:left w:val="single" w:sz="6" w:space="0" w:color="auto"/>
              <w:bottom w:val="single" w:sz="6" w:space="0" w:color="auto"/>
              <w:right w:val="nil"/>
            </w:tcBorders>
          </w:tcPr>
          <w:p w:rsidR="003F21C6" w:rsidRPr="00404B74" w:rsidRDefault="003F21C6" w:rsidP="00504302">
            <w:pPr>
              <w:pStyle w:val="25"/>
            </w:pPr>
            <w:r w:rsidRPr="00404B74">
              <w:t>производственного назначения</w:t>
            </w:r>
            <w:r w:rsidR="00404B74">
              <w:rPr>
                <w:lang w:val="en-US"/>
              </w:rPr>
              <w:t xml:space="preserve"> </w:t>
            </w:r>
            <w:r w:rsidRPr="00404B74">
              <w:t>86,3</w:t>
            </w:r>
          </w:p>
        </w:tc>
        <w:tc>
          <w:tcPr>
            <w:tcW w:w="3214" w:type="dxa"/>
            <w:gridSpan w:val="3"/>
            <w:tcBorders>
              <w:top w:val="single" w:sz="6" w:space="0" w:color="auto"/>
              <w:bottom w:val="single" w:sz="6" w:space="0" w:color="auto"/>
            </w:tcBorders>
          </w:tcPr>
          <w:p w:rsidR="003F21C6" w:rsidRPr="00404B74" w:rsidRDefault="003F21C6" w:rsidP="00504302">
            <w:pPr>
              <w:pStyle w:val="25"/>
            </w:pPr>
            <w:r w:rsidRPr="00404B74">
              <w:t>32,3</w:t>
            </w:r>
            <w:r w:rsidR="00404B74">
              <w:rPr>
                <w:lang w:val="en-US"/>
              </w:rPr>
              <w:t xml:space="preserve"> </w:t>
            </w:r>
            <w:r w:rsidRPr="00404B74">
              <w:t>61,9</w:t>
            </w:r>
            <w:r w:rsidR="00404B74">
              <w:rPr>
                <w:lang w:val="en-US"/>
              </w:rPr>
              <w:t xml:space="preserve"> </w:t>
            </w:r>
            <w:r w:rsidRPr="00404B74">
              <w:t>174,4</w:t>
            </w:r>
            <w:r w:rsidR="00404B74">
              <w:rPr>
                <w:lang w:val="en-US"/>
              </w:rPr>
              <w:t xml:space="preserve"> </w:t>
            </w:r>
          </w:p>
        </w:tc>
        <w:tc>
          <w:tcPr>
            <w:tcW w:w="1180" w:type="dxa"/>
            <w:tcBorders>
              <w:top w:val="single" w:sz="6" w:space="0" w:color="auto"/>
              <w:left w:val="nil"/>
              <w:bottom w:val="single" w:sz="6" w:space="0" w:color="auto"/>
              <w:right w:val="single" w:sz="6" w:space="0" w:color="auto"/>
            </w:tcBorders>
          </w:tcPr>
          <w:p w:rsidR="003F21C6" w:rsidRPr="00404B74" w:rsidRDefault="003F21C6" w:rsidP="00504302">
            <w:pPr>
              <w:pStyle w:val="25"/>
            </w:pPr>
            <w:r w:rsidRPr="00404B74">
              <w:t>108,8</w:t>
            </w:r>
          </w:p>
        </w:tc>
      </w:tr>
      <w:tr w:rsidR="003F21C6" w:rsidRPr="00404B74" w:rsidTr="00504302">
        <w:trPr>
          <w:trHeight w:val="530"/>
          <w:jc w:val="center"/>
        </w:trPr>
        <w:tc>
          <w:tcPr>
            <w:tcW w:w="5220" w:type="dxa"/>
            <w:gridSpan w:val="2"/>
            <w:tcBorders>
              <w:top w:val="single" w:sz="6" w:space="0" w:color="auto"/>
              <w:left w:val="single" w:sz="6" w:space="0" w:color="auto"/>
              <w:bottom w:val="single" w:sz="6" w:space="0" w:color="auto"/>
              <w:right w:val="nil"/>
            </w:tcBorders>
          </w:tcPr>
          <w:p w:rsidR="003F21C6" w:rsidRPr="00404B74" w:rsidRDefault="003F21C6" w:rsidP="00504302">
            <w:pPr>
              <w:pStyle w:val="25"/>
            </w:pPr>
            <w:r w:rsidRPr="00404B74">
              <w:t>непроизводственного назначения</w:t>
            </w:r>
            <w:r w:rsidR="00404B74">
              <w:rPr>
                <w:lang w:val="en-US"/>
              </w:rPr>
              <w:t xml:space="preserve"> </w:t>
            </w:r>
            <w:r w:rsidRPr="00404B74">
              <w:t>79,8</w:t>
            </w:r>
          </w:p>
        </w:tc>
        <w:tc>
          <w:tcPr>
            <w:tcW w:w="3214" w:type="dxa"/>
            <w:gridSpan w:val="3"/>
            <w:tcBorders>
              <w:top w:val="single" w:sz="6" w:space="0" w:color="auto"/>
              <w:bottom w:val="single" w:sz="6" w:space="0" w:color="auto"/>
            </w:tcBorders>
          </w:tcPr>
          <w:p w:rsidR="003F21C6" w:rsidRPr="00404B74" w:rsidRDefault="003F21C6" w:rsidP="00504302">
            <w:pPr>
              <w:pStyle w:val="25"/>
            </w:pPr>
            <w:r w:rsidRPr="00404B74">
              <w:t>10,2</w:t>
            </w:r>
            <w:r w:rsidR="00404B74">
              <w:rPr>
                <w:lang w:val="en-US"/>
              </w:rPr>
              <w:t xml:space="preserve"> </w:t>
            </w:r>
            <w:r w:rsidRPr="00404B74">
              <w:t>77,4</w:t>
            </w:r>
            <w:r w:rsidR="00404B74">
              <w:rPr>
                <w:lang w:val="en-US"/>
              </w:rPr>
              <w:t xml:space="preserve"> </w:t>
            </w:r>
            <w:r w:rsidRPr="00404B74">
              <w:t>66,9</w:t>
            </w:r>
            <w:r w:rsidR="00404B74">
              <w:rPr>
                <w:lang w:val="en-US"/>
              </w:rPr>
              <w:t xml:space="preserve"> </w:t>
            </w:r>
          </w:p>
        </w:tc>
        <w:tc>
          <w:tcPr>
            <w:tcW w:w="1180" w:type="dxa"/>
            <w:tcBorders>
              <w:top w:val="single" w:sz="6" w:space="0" w:color="auto"/>
              <w:left w:val="nil"/>
              <w:bottom w:val="single" w:sz="6" w:space="0" w:color="auto"/>
              <w:right w:val="single" w:sz="6" w:space="0" w:color="auto"/>
            </w:tcBorders>
          </w:tcPr>
          <w:p w:rsidR="003F21C6" w:rsidRPr="00404B74" w:rsidRDefault="003F21C6" w:rsidP="00504302">
            <w:pPr>
              <w:pStyle w:val="25"/>
            </w:pPr>
            <w:r w:rsidRPr="00404B74">
              <w:t>74,5</w:t>
            </w:r>
          </w:p>
        </w:tc>
      </w:tr>
      <w:tr w:rsidR="003F21C6" w:rsidRPr="00404B74" w:rsidTr="00504302">
        <w:trPr>
          <w:trHeight w:val="278"/>
          <w:jc w:val="center"/>
        </w:trPr>
        <w:tc>
          <w:tcPr>
            <w:tcW w:w="5220" w:type="dxa"/>
            <w:gridSpan w:val="2"/>
            <w:tcBorders>
              <w:top w:val="single" w:sz="6" w:space="0" w:color="auto"/>
              <w:left w:val="single" w:sz="6" w:space="0" w:color="auto"/>
              <w:bottom w:val="single" w:sz="6" w:space="0" w:color="auto"/>
              <w:right w:val="nil"/>
            </w:tcBorders>
          </w:tcPr>
          <w:p w:rsidR="003F21C6" w:rsidRPr="00404B74" w:rsidRDefault="003F21C6" w:rsidP="00504302">
            <w:pPr>
              <w:pStyle w:val="25"/>
            </w:pPr>
            <w:r w:rsidRPr="00404B74">
              <w:t>Объем подрядных работ</w:t>
            </w:r>
            <w:r w:rsidR="00404B74">
              <w:rPr>
                <w:lang w:val="en-US"/>
              </w:rPr>
              <w:t xml:space="preserve"> </w:t>
            </w:r>
            <w:r w:rsidRPr="00404B74">
              <w:t>26,5</w:t>
            </w:r>
          </w:p>
        </w:tc>
        <w:tc>
          <w:tcPr>
            <w:tcW w:w="3214" w:type="dxa"/>
            <w:gridSpan w:val="3"/>
            <w:tcBorders>
              <w:top w:val="single" w:sz="6" w:space="0" w:color="auto"/>
              <w:left w:val="nil"/>
              <w:bottom w:val="single" w:sz="6" w:space="0" w:color="auto"/>
              <w:right w:val="nil"/>
            </w:tcBorders>
          </w:tcPr>
          <w:p w:rsidR="003F21C6" w:rsidRPr="00404B74" w:rsidRDefault="003F21C6" w:rsidP="00504302">
            <w:pPr>
              <w:pStyle w:val="25"/>
            </w:pPr>
            <w:r w:rsidRPr="00404B74">
              <w:t>91,1</w:t>
            </w:r>
            <w:r w:rsidR="00404B74">
              <w:rPr>
                <w:lang w:val="en-US"/>
              </w:rPr>
              <w:t xml:space="preserve"> </w:t>
            </w:r>
            <w:r w:rsidRPr="00404B74">
              <w:t>102,8</w:t>
            </w:r>
            <w:r w:rsidR="00404B74">
              <w:rPr>
                <w:lang w:val="en-US"/>
              </w:rPr>
              <w:t xml:space="preserve"> </w:t>
            </w:r>
            <w:r w:rsidRPr="00404B74">
              <w:t>73,8</w:t>
            </w:r>
          </w:p>
        </w:tc>
        <w:tc>
          <w:tcPr>
            <w:tcW w:w="1180" w:type="dxa"/>
            <w:tcBorders>
              <w:top w:val="single" w:sz="6" w:space="0" w:color="auto"/>
              <w:left w:val="nil"/>
              <w:bottom w:val="single" w:sz="6" w:space="0" w:color="auto"/>
              <w:right w:val="single" w:sz="6" w:space="0" w:color="auto"/>
            </w:tcBorders>
          </w:tcPr>
          <w:p w:rsidR="003F21C6" w:rsidRPr="00404B74" w:rsidRDefault="003F21C6" w:rsidP="00504302">
            <w:pPr>
              <w:pStyle w:val="25"/>
            </w:pPr>
            <w:r w:rsidRPr="00404B74">
              <w:t>106,7</w:t>
            </w:r>
          </w:p>
        </w:tc>
      </w:tr>
    </w:tbl>
    <w:p w:rsidR="003F21C6" w:rsidRPr="00404B74" w:rsidRDefault="003F21C6" w:rsidP="00404B74">
      <w:pPr>
        <w:shd w:val="clear" w:color="auto" w:fill="FFFFFF"/>
        <w:spacing w:line="360" w:lineRule="auto"/>
        <w:ind w:firstLine="709"/>
        <w:jc w:val="both"/>
        <w:rPr>
          <w:rFonts w:ascii="Times New Roman" w:hAnsi="Times New Roman" w:cs="Times New Roman"/>
          <w:bCs/>
          <w:color w:val="000000"/>
          <w:sz w:val="28"/>
          <w:szCs w:val="23"/>
        </w:rPr>
      </w:pPr>
    </w:p>
    <w:p w:rsidR="003F21C6" w:rsidRPr="00404B74" w:rsidRDefault="003F21C6" w:rsidP="00404B74">
      <w:pPr>
        <w:shd w:val="clear" w:color="auto" w:fill="FFFFFF"/>
        <w:spacing w:line="360" w:lineRule="auto"/>
        <w:ind w:firstLine="709"/>
        <w:jc w:val="both"/>
        <w:rPr>
          <w:rFonts w:ascii="Times New Roman" w:hAnsi="Times New Roman" w:cs="Times New Roman"/>
          <w:bCs/>
          <w:color w:val="000000"/>
          <w:sz w:val="28"/>
          <w:szCs w:val="28"/>
        </w:rPr>
      </w:pPr>
      <w:r w:rsidRPr="00404B74">
        <w:rPr>
          <w:rFonts w:ascii="Times New Roman" w:hAnsi="Times New Roman" w:cs="Times New Roman"/>
          <w:bCs/>
          <w:color w:val="000000"/>
          <w:sz w:val="28"/>
          <w:szCs w:val="28"/>
        </w:rPr>
        <w:t>Таблица 3.</w:t>
      </w:r>
      <w:r w:rsidR="00A87429" w:rsidRPr="00404B74">
        <w:rPr>
          <w:rFonts w:ascii="Times New Roman" w:hAnsi="Times New Roman" w:cs="Times New Roman"/>
          <w:bCs/>
          <w:color w:val="000000"/>
          <w:sz w:val="28"/>
          <w:szCs w:val="28"/>
        </w:rPr>
        <w:t>4</w:t>
      </w:r>
      <w:r w:rsidRPr="00404B74">
        <w:rPr>
          <w:rFonts w:ascii="Times New Roman" w:hAnsi="Times New Roman" w:cs="Times New Roman"/>
          <w:bCs/>
          <w:color w:val="000000"/>
          <w:sz w:val="28"/>
          <w:szCs w:val="28"/>
        </w:rPr>
        <w:t xml:space="preserve"> И</w:t>
      </w:r>
      <w:r w:rsidR="00A87429" w:rsidRPr="00404B74">
        <w:rPr>
          <w:rFonts w:ascii="Times New Roman" w:hAnsi="Times New Roman" w:cs="Times New Roman"/>
          <w:bCs/>
          <w:color w:val="000000"/>
          <w:sz w:val="28"/>
          <w:szCs w:val="28"/>
        </w:rPr>
        <w:t>нвестиции в основной капитал по источникам финансирования</w:t>
      </w:r>
    </w:p>
    <w:tbl>
      <w:tblPr>
        <w:tblW w:w="9356" w:type="dxa"/>
        <w:jc w:val="center"/>
        <w:tblLayout w:type="fixed"/>
        <w:tblCellMar>
          <w:left w:w="40" w:type="dxa"/>
          <w:right w:w="40" w:type="dxa"/>
        </w:tblCellMar>
        <w:tblLook w:val="0000" w:firstRow="0" w:lastRow="0" w:firstColumn="0" w:lastColumn="0" w:noHBand="0" w:noVBand="0"/>
      </w:tblPr>
      <w:tblGrid>
        <w:gridCol w:w="4128"/>
        <w:gridCol w:w="828"/>
        <w:gridCol w:w="829"/>
        <w:gridCol w:w="1104"/>
        <w:gridCol w:w="828"/>
        <w:gridCol w:w="829"/>
        <w:gridCol w:w="810"/>
      </w:tblGrid>
      <w:tr w:rsidR="003F21C6" w:rsidRPr="00404B74" w:rsidTr="00504302">
        <w:trPr>
          <w:trHeight w:val="183"/>
          <w:jc w:val="center"/>
        </w:trPr>
        <w:tc>
          <w:tcPr>
            <w:tcW w:w="4250" w:type="dxa"/>
            <w:tcBorders>
              <w:top w:val="single" w:sz="6" w:space="0" w:color="auto"/>
              <w:left w:val="single" w:sz="6" w:space="0" w:color="auto"/>
              <w:bottom w:val="single" w:sz="6" w:space="0" w:color="auto"/>
              <w:right w:val="single" w:sz="4" w:space="0" w:color="auto"/>
            </w:tcBorders>
          </w:tcPr>
          <w:p w:rsidR="003F21C6" w:rsidRPr="00404B74" w:rsidRDefault="003F21C6" w:rsidP="00504302">
            <w:pPr>
              <w:pStyle w:val="25"/>
            </w:pPr>
          </w:p>
        </w:tc>
        <w:tc>
          <w:tcPr>
            <w:tcW w:w="850" w:type="dxa"/>
            <w:tcBorders>
              <w:top w:val="single" w:sz="6" w:space="0" w:color="auto"/>
              <w:left w:val="single" w:sz="4" w:space="0" w:color="auto"/>
              <w:bottom w:val="single" w:sz="6" w:space="0" w:color="auto"/>
              <w:right w:val="single" w:sz="4" w:space="0" w:color="auto"/>
            </w:tcBorders>
          </w:tcPr>
          <w:p w:rsidR="003F21C6" w:rsidRPr="00404B74" w:rsidRDefault="00DD78A6" w:rsidP="00504302">
            <w:pPr>
              <w:pStyle w:val="25"/>
            </w:pPr>
            <w:r w:rsidRPr="00404B74">
              <w:t>2003</w:t>
            </w:r>
          </w:p>
        </w:tc>
        <w:tc>
          <w:tcPr>
            <w:tcW w:w="851" w:type="dxa"/>
            <w:tcBorders>
              <w:top w:val="single" w:sz="6" w:space="0" w:color="auto"/>
              <w:left w:val="single" w:sz="4" w:space="0" w:color="auto"/>
              <w:bottom w:val="single" w:sz="6" w:space="0" w:color="auto"/>
              <w:right w:val="single" w:sz="6" w:space="0" w:color="auto"/>
            </w:tcBorders>
          </w:tcPr>
          <w:p w:rsidR="003F21C6" w:rsidRPr="00404B74" w:rsidRDefault="00DD78A6" w:rsidP="00504302">
            <w:pPr>
              <w:pStyle w:val="25"/>
            </w:pPr>
            <w:r w:rsidRPr="00404B74">
              <w:t>2004</w:t>
            </w:r>
          </w:p>
        </w:tc>
        <w:tc>
          <w:tcPr>
            <w:tcW w:w="1134" w:type="dxa"/>
            <w:tcBorders>
              <w:top w:val="single" w:sz="6" w:space="0" w:color="auto"/>
              <w:left w:val="single" w:sz="6" w:space="0" w:color="auto"/>
              <w:bottom w:val="single" w:sz="6" w:space="0" w:color="auto"/>
              <w:right w:val="single" w:sz="4" w:space="0" w:color="auto"/>
            </w:tcBorders>
          </w:tcPr>
          <w:p w:rsidR="003F21C6" w:rsidRPr="00404B74" w:rsidRDefault="003F21C6" w:rsidP="00504302">
            <w:pPr>
              <w:pStyle w:val="25"/>
            </w:pPr>
            <w:r w:rsidRPr="00404B74">
              <w:t>200</w:t>
            </w:r>
            <w:r w:rsidR="00DD78A6" w:rsidRPr="00404B74">
              <w:t>5</w:t>
            </w:r>
          </w:p>
        </w:tc>
        <w:tc>
          <w:tcPr>
            <w:tcW w:w="850" w:type="dxa"/>
            <w:tcBorders>
              <w:top w:val="single" w:sz="6" w:space="0" w:color="auto"/>
              <w:left w:val="single" w:sz="4" w:space="0" w:color="auto"/>
              <w:bottom w:val="single" w:sz="6" w:space="0" w:color="auto"/>
              <w:right w:val="single" w:sz="4" w:space="0" w:color="auto"/>
            </w:tcBorders>
          </w:tcPr>
          <w:p w:rsidR="003F21C6" w:rsidRPr="00404B74" w:rsidRDefault="003F21C6" w:rsidP="00504302">
            <w:pPr>
              <w:pStyle w:val="25"/>
            </w:pPr>
            <w:r w:rsidRPr="00404B74">
              <w:t>200</w:t>
            </w:r>
            <w:r w:rsidR="00DD78A6" w:rsidRPr="00404B74">
              <w:t>6</w:t>
            </w:r>
          </w:p>
        </w:tc>
        <w:tc>
          <w:tcPr>
            <w:tcW w:w="851" w:type="dxa"/>
            <w:tcBorders>
              <w:top w:val="single" w:sz="6" w:space="0" w:color="auto"/>
              <w:left w:val="single" w:sz="4" w:space="0" w:color="auto"/>
              <w:bottom w:val="single" w:sz="6" w:space="0" w:color="auto"/>
              <w:right w:val="single" w:sz="4" w:space="0" w:color="auto"/>
            </w:tcBorders>
          </w:tcPr>
          <w:p w:rsidR="003F21C6" w:rsidRPr="00404B74" w:rsidRDefault="003F21C6" w:rsidP="00504302">
            <w:pPr>
              <w:pStyle w:val="25"/>
            </w:pPr>
            <w:r w:rsidRPr="00404B74">
              <w:t>200</w:t>
            </w:r>
            <w:r w:rsidR="00DD78A6" w:rsidRPr="00404B74">
              <w:t>7</w:t>
            </w:r>
          </w:p>
        </w:tc>
        <w:tc>
          <w:tcPr>
            <w:tcW w:w="832" w:type="dxa"/>
            <w:tcBorders>
              <w:top w:val="single" w:sz="6" w:space="0" w:color="auto"/>
              <w:left w:val="single" w:sz="4" w:space="0" w:color="auto"/>
              <w:bottom w:val="single" w:sz="6" w:space="0" w:color="auto"/>
              <w:right w:val="single" w:sz="6" w:space="0" w:color="auto"/>
            </w:tcBorders>
          </w:tcPr>
          <w:p w:rsidR="003F21C6" w:rsidRPr="00404B74" w:rsidRDefault="003F21C6" w:rsidP="00504302">
            <w:pPr>
              <w:pStyle w:val="25"/>
            </w:pPr>
            <w:r w:rsidRPr="00404B74">
              <w:t>200</w:t>
            </w:r>
            <w:r w:rsidR="00DD78A6" w:rsidRPr="00404B74">
              <w:t>8</w:t>
            </w:r>
          </w:p>
        </w:tc>
      </w:tr>
      <w:tr w:rsidR="003F21C6" w:rsidRPr="00404B74" w:rsidTr="00504302">
        <w:trPr>
          <w:trHeight w:val="205"/>
          <w:jc w:val="center"/>
        </w:trPr>
        <w:tc>
          <w:tcPr>
            <w:tcW w:w="9618" w:type="dxa"/>
            <w:gridSpan w:val="7"/>
            <w:tcBorders>
              <w:top w:val="single" w:sz="6" w:space="0" w:color="auto"/>
              <w:left w:val="single" w:sz="6" w:space="0" w:color="auto"/>
              <w:bottom w:val="single" w:sz="4" w:space="0" w:color="auto"/>
              <w:right w:val="single" w:sz="6" w:space="0" w:color="auto"/>
            </w:tcBorders>
          </w:tcPr>
          <w:p w:rsidR="003F21C6" w:rsidRPr="00404B74" w:rsidRDefault="003F21C6" w:rsidP="00504302">
            <w:pPr>
              <w:pStyle w:val="25"/>
            </w:pPr>
            <w:r w:rsidRPr="00404B74">
              <w:rPr>
                <w:color w:val="000000"/>
              </w:rPr>
              <w:t>Миллиардов рублей (в фактически действовавших ценах)</w:t>
            </w:r>
          </w:p>
        </w:tc>
      </w:tr>
      <w:tr w:rsidR="003F21C6" w:rsidRPr="00404B74" w:rsidTr="00504302">
        <w:trPr>
          <w:trHeight w:val="2228"/>
          <w:jc w:val="center"/>
        </w:trPr>
        <w:tc>
          <w:tcPr>
            <w:tcW w:w="9618" w:type="dxa"/>
            <w:gridSpan w:val="7"/>
            <w:tcBorders>
              <w:top w:val="single" w:sz="4" w:space="0" w:color="auto"/>
              <w:left w:val="single" w:sz="6" w:space="0" w:color="auto"/>
              <w:bottom w:val="single" w:sz="4" w:space="0" w:color="auto"/>
              <w:right w:val="single" w:sz="6" w:space="0" w:color="auto"/>
            </w:tcBorders>
          </w:tcPr>
          <w:p w:rsidR="003F21C6" w:rsidRPr="00404B74" w:rsidRDefault="003F21C6" w:rsidP="00504302">
            <w:pPr>
              <w:pStyle w:val="25"/>
              <w:rPr>
                <w:color w:val="000000"/>
              </w:rPr>
            </w:pPr>
            <w:r w:rsidRPr="00404B74">
              <w:rPr>
                <w:color w:val="000000"/>
              </w:rPr>
              <w:t>Инвестиции в основной капитал - всего</w:t>
            </w:r>
            <w:r w:rsidR="00404B74">
              <w:rPr>
                <w:color w:val="000000"/>
              </w:rPr>
              <w:t xml:space="preserve"> </w:t>
            </w:r>
            <w:r w:rsidRPr="00404B74">
              <w:rPr>
                <w:color w:val="000000"/>
              </w:rPr>
              <w:t>0,4</w:t>
            </w:r>
            <w:r w:rsidR="00404B74">
              <w:rPr>
                <w:color w:val="000000"/>
              </w:rPr>
              <w:t xml:space="preserve"> </w:t>
            </w:r>
            <w:r w:rsidRPr="00404B74">
              <w:rPr>
                <w:color w:val="000000"/>
              </w:rPr>
              <w:t>66708</w:t>
            </w:r>
            <w:r w:rsidR="00404B74">
              <w:rPr>
                <w:color w:val="000000"/>
              </w:rPr>
              <w:t xml:space="preserve"> </w:t>
            </w:r>
            <w:r w:rsidRPr="00404B74">
              <w:rPr>
                <w:color w:val="000000"/>
              </w:rPr>
              <w:t>20043</w:t>
            </w:r>
            <w:r w:rsidR="00404B74">
              <w:rPr>
                <w:color w:val="000000"/>
              </w:rPr>
              <w:t xml:space="preserve"> </w:t>
            </w:r>
            <w:r w:rsidRPr="00404B74">
              <w:rPr>
                <w:color w:val="000000"/>
              </w:rPr>
              <w:t>17099</w:t>
            </w:r>
            <w:r w:rsidR="00404B74">
              <w:rPr>
                <w:color w:val="000000"/>
              </w:rPr>
              <w:t xml:space="preserve"> </w:t>
            </w:r>
            <w:r w:rsidRPr="00404B74">
              <w:rPr>
                <w:color w:val="000000"/>
              </w:rPr>
              <w:t>51032</w:t>
            </w:r>
            <w:r w:rsidR="00404B74">
              <w:rPr>
                <w:color w:val="000000"/>
              </w:rPr>
              <w:t xml:space="preserve"> </w:t>
            </w:r>
            <w:r w:rsidRPr="00404B74">
              <w:rPr>
                <w:color w:val="000000"/>
              </w:rPr>
              <w:t>145298</w:t>
            </w:r>
          </w:p>
          <w:p w:rsidR="003F21C6" w:rsidRPr="00404B74" w:rsidRDefault="003F21C6" w:rsidP="00504302">
            <w:pPr>
              <w:pStyle w:val="25"/>
            </w:pPr>
            <w:r w:rsidRPr="00404B74">
              <w:rPr>
                <w:color w:val="000000"/>
              </w:rPr>
              <w:t>из них финансируемые за счет:</w:t>
            </w:r>
          </w:p>
          <w:p w:rsidR="003F21C6" w:rsidRPr="00404B74" w:rsidRDefault="003F21C6" w:rsidP="00504302">
            <w:pPr>
              <w:pStyle w:val="25"/>
              <w:rPr>
                <w:color w:val="000000"/>
              </w:rPr>
            </w:pPr>
            <w:r w:rsidRPr="00404B74">
              <w:rPr>
                <w:color w:val="000000"/>
              </w:rPr>
              <w:t>республиканского бюджета</w:t>
            </w:r>
            <w:r w:rsidR="00404B74">
              <w:rPr>
                <w:color w:val="000000"/>
              </w:rPr>
              <w:t xml:space="preserve"> </w:t>
            </w:r>
            <w:r w:rsidR="00B72E1F" w:rsidRPr="00404B74">
              <w:rPr>
                <w:color w:val="000000"/>
              </w:rPr>
              <w:t>...</w:t>
            </w:r>
            <w:r w:rsidR="00404B74">
              <w:rPr>
                <w:color w:val="000000"/>
              </w:rPr>
              <w:t xml:space="preserve"> </w:t>
            </w:r>
            <w:r w:rsidRPr="00404B74">
              <w:rPr>
                <w:color w:val="000000"/>
              </w:rPr>
              <w:t>8488</w:t>
            </w:r>
            <w:r w:rsidR="00404B74">
              <w:rPr>
                <w:color w:val="000000"/>
              </w:rPr>
              <w:t xml:space="preserve"> </w:t>
            </w:r>
            <w:r w:rsidRPr="00404B74">
              <w:rPr>
                <w:color w:val="000000"/>
              </w:rPr>
              <w:t>709</w:t>
            </w:r>
            <w:r w:rsidR="00404B74">
              <w:rPr>
                <w:color w:val="000000"/>
              </w:rPr>
              <w:t xml:space="preserve"> </w:t>
            </w:r>
            <w:r w:rsidRPr="00404B74">
              <w:rPr>
                <w:color w:val="000000"/>
              </w:rPr>
              <w:t>644</w:t>
            </w:r>
            <w:r w:rsidR="00404B74">
              <w:rPr>
                <w:color w:val="000000"/>
              </w:rPr>
              <w:t xml:space="preserve"> </w:t>
            </w:r>
            <w:r w:rsidRPr="00404B74">
              <w:rPr>
                <w:color w:val="000000"/>
              </w:rPr>
              <w:t>1956</w:t>
            </w:r>
            <w:r w:rsidR="00404B74">
              <w:rPr>
                <w:color w:val="000000"/>
              </w:rPr>
              <w:t xml:space="preserve"> </w:t>
            </w:r>
            <w:r w:rsidRPr="00404B74">
              <w:rPr>
                <w:color w:val="000000"/>
              </w:rPr>
              <w:t>3381</w:t>
            </w:r>
          </w:p>
          <w:p w:rsidR="003F21C6" w:rsidRPr="00404B74" w:rsidRDefault="003F21C6" w:rsidP="00504302">
            <w:pPr>
              <w:pStyle w:val="25"/>
              <w:rPr>
                <w:color w:val="000000"/>
              </w:rPr>
            </w:pPr>
            <w:r w:rsidRPr="00404B74">
              <w:rPr>
                <w:color w:val="000000"/>
              </w:rPr>
              <w:t>местного бюджета</w:t>
            </w:r>
            <w:r w:rsidR="00404B74">
              <w:rPr>
                <w:color w:val="000000"/>
              </w:rPr>
              <w:t xml:space="preserve"> </w:t>
            </w:r>
            <w:r w:rsidRPr="00404B74">
              <w:rPr>
                <w:color w:val="000000"/>
              </w:rPr>
              <w:t>...</w:t>
            </w:r>
            <w:r w:rsidR="00404B74">
              <w:rPr>
                <w:color w:val="000000"/>
              </w:rPr>
              <w:t xml:space="preserve"> </w:t>
            </w:r>
            <w:r w:rsidRPr="00404B74">
              <w:rPr>
                <w:color w:val="000000"/>
              </w:rPr>
              <w:t>11634</w:t>
            </w:r>
            <w:r w:rsidR="00404B74">
              <w:rPr>
                <w:color w:val="000000"/>
              </w:rPr>
              <w:t xml:space="preserve"> </w:t>
            </w:r>
            <w:r w:rsidRPr="00404B74">
              <w:rPr>
                <w:color w:val="000000"/>
              </w:rPr>
              <w:t>2350</w:t>
            </w:r>
            <w:r w:rsidR="00404B74">
              <w:rPr>
                <w:color w:val="000000"/>
              </w:rPr>
              <w:t xml:space="preserve"> </w:t>
            </w:r>
            <w:r w:rsidRPr="00404B74">
              <w:rPr>
                <w:color w:val="000000"/>
              </w:rPr>
              <w:t>3102</w:t>
            </w:r>
            <w:r w:rsidR="00404B74">
              <w:rPr>
                <w:color w:val="000000"/>
              </w:rPr>
              <w:t xml:space="preserve"> </w:t>
            </w:r>
            <w:r w:rsidRPr="00404B74">
              <w:rPr>
                <w:color w:val="000000"/>
              </w:rPr>
              <w:t>2624</w:t>
            </w:r>
            <w:r w:rsidR="00404B74">
              <w:rPr>
                <w:color w:val="000000"/>
              </w:rPr>
              <w:t xml:space="preserve"> </w:t>
            </w:r>
            <w:r w:rsidRPr="00404B74">
              <w:rPr>
                <w:color w:val="000000"/>
              </w:rPr>
              <w:t>6526</w:t>
            </w:r>
          </w:p>
          <w:p w:rsidR="003F21C6" w:rsidRPr="00404B74" w:rsidRDefault="003F21C6" w:rsidP="00504302">
            <w:pPr>
              <w:pStyle w:val="25"/>
            </w:pPr>
            <w:r w:rsidRPr="00404B74">
              <w:rPr>
                <w:color w:val="000000"/>
              </w:rPr>
              <w:t>собственных средств предприятий</w:t>
            </w:r>
          </w:p>
          <w:p w:rsidR="003F21C6" w:rsidRPr="00404B74" w:rsidRDefault="003F21C6" w:rsidP="00504302">
            <w:pPr>
              <w:pStyle w:val="25"/>
              <w:rPr>
                <w:color w:val="000000"/>
              </w:rPr>
            </w:pPr>
            <w:r w:rsidRPr="00404B74">
              <w:rPr>
                <w:color w:val="000000"/>
              </w:rPr>
              <w:t>и организаций</w:t>
            </w:r>
            <w:r w:rsidR="00404B74">
              <w:rPr>
                <w:color w:val="000000"/>
              </w:rPr>
              <w:t xml:space="preserve"> </w:t>
            </w:r>
            <w:r w:rsidRPr="00404B74">
              <w:rPr>
                <w:color w:val="000000"/>
              </w:rPr>
              <w:t>...</w:t>
            </w:r>
            <w:r w:rsidR="00404B74">
              <w:rPr>
                <w:color w:val="000000"/>
              </w:rPr>
              <w:t xml:space="preserve"> </w:t>
            </w:r>
            <w:r w:rsidRPr="00404B74">
              <w:rPr>
                <w:color w:val="000000"/>
              </w:rPr>
              <w:t>46584</w:t>
            </w:r>
            <w:r w:rsidR="00404B74">
              <w:rPr>
                <w:color w:val="000000"/>
              </w:rPr>
              <w:t xml:space="preserve"> </w:t>
            </w:r>
            <w:r w:rsidRPr="00404B74">
              <w:rPr>
                <w:color w:val="000000"/>
              </w:rPr>
              <w:t>9838</w:t>
            </w:r>
            <w:r w:rsidR="00404B74">
              <w:rPr>
                <w:color w:val="000000"/>
              </w:rPr>
              <w:t xml:space="preserve"> </w:t>
            </w:r>
            <w:r w:rsidRPr="00404B74">
              <w:rPr>
                <w:color w:val="000000"/>
              </w:rPr>
              <w:t>13322</w:t>
            </w:r>
            <w:r w:rsidR="00404B74">
              <w:rPr>
                <w:color w:val="000000"/>
              </w:rPr>
              <w:t xml:space="preserve"> </w:t>
            </w:r>
            <w:r w:rsidRPr="00404B74">
              <w:rPr>
                <w:color w:val="000000"/>
              </w:rPr>
              <w:t>46359</w:t>
            </w:r>
            <w:r w:rsidR="00404B74">
              <w:rPr>
                <w:color w:val="000000"/>
              </w:rPr>
              <w:t xml:space="preserve"> </w:t>
            </w:r>
            <w:r w:rsidRPr="00404B74">
              <w:rPr>
                <w:color w:val="000000"/>
              </w:rPr>
              <w:t>13512</w:t>
            </w:r>
          </w:p>
          <w:p w:rsidR="003F21C6" w:rsidRPr="00404B74" w:rsidRDefault="003F21C6" w:rsidP="00504302">
            <w:pPr>
              <w:pStyle w:val="25"/>
              <w:rPr>
                <w:color w:val="000000"/>
              </w:rPr>
            </w:pPr>
            <w:r w:rsidRPr="00404B74">
              <w:rPr>
                <w:color w:val="000000"/>
              </w:rPr>
              <w:t>прочих источников</w:t>
            </w:r>
            <w:r w:rsidR="00404B74">
              <w:rPr>
                <w:color w:val="000000"/>
              </w:rPr>
              <w:t xml:space="preserve"> </w:t>
            </w:r>
            <w:r w:rsidRPr="00404B74">
              <w:rPr>
                <w:color w:val="000000"/>
              </w:rPr>
              <w:t>...</w:t>
            </w:r>
            <w:r w:rsidR="00404B74">
              <w:rPr>
                <w:color w:val="000000"/>
              </w:rPr>
              <w:t xml:space="preserve"> </w:t>
            </w:r>
            <w:r w:rsidRPr="00404B74">
              <w:rPr>
                <w:color w:val="000000"/>
              </w:rPr>
              <w:t>2</w:t>
            </w:r>
            <w:r w:rsidR="00404B74">
              <w:rPr>
                <w:color w:val="000000"/>
              </w:rPr>
              <w:t xml:space="preserve"> </w:t>
            </w:r>
            <w:r w:rsidRPr="00404B74">
              <w:rPr>
                <w:color w:val="000000"/>
              </w:rPr>
              <w:t>7146</w:t>
            </w:r>
            <w:r w:rsidR="00404B74">
              <w:rPr>
                <w:color w:val="000000"/>
              </w:rPr>
              <w:t xml:space="preserve"> </w:t>
            </w:r>
            <w:r w:rsidRPr="00404B74">
              <w:rPr>
                <w:color w:val="000000"/>
              </w:rPr>
              <w:t>31</w:t>
            </w:r>
            <w:r w:rsidR="00404B74">
              <w:rPr>
                <w:color w:val="000000"/>
              </w:rPr>
              <w:t xml:space="preserve"> </w:t>
            </w:r>
            <w:r w:rsidRPr="00404B74">
              <w:rPr>
                <w:color w:val="000000"/>
              </w:rPr>
              <w:t>93</w:t>
            </w:r>
            <w:r w:rsidR="00404B74">
              <w:rPr>
                <w:color w:val="000000"/>
              </w:rPr>
              <w:t xml:space="preserve"> </w:t>
            </w:r>
            <w:r w:rsidRPr="00404B74">
              <w:rPr>
                <w:color w:val="000000"/>
              </w:rPr>
              <w:t>267</w:t>
            </w:r>
          </w:p>
        </w:tc>
      </w:tr>
      <w:tr w:rsidR="003F21C6" w:rsidRPr="00404B74" w:rsidTr="00504302">
        <w:trPr>
          <w:trHeight w:val="262"/>
          <w:jc w:val="center"/>
        </w:trPr>
        <w:tc>
          <w:tcPr>
            <w:tcW w:w="9618" w:type="dxa"/>
            <w:gridSpan w:val="7"/>
            <w:tcBorders>
              <w:top w:val="single" w:sz="4" w:space="0" w:color="auto"/>
              <w:left w:val="single" w:sz="6" w:space="0" w:color="auto"/>
              <w:bottom w:val="single" w:sz="4" w:space="0" w:color="auto"/>
              <w:right w:val="single" w:sz="6" w:space="0" w:color="auto"/>
            </w:tcBorders>
          </w:tcPr>
          <w:p w:rsidR="003F21C6" w:rsidRPr="00404B74" w:rsidRDefault="003F21C6" w:rsidP="00504302">
            <w:pPr>
              <w:pStyle w:val="25"/>
              <w:rPr>
                <w:color w:val="000000"/>
              </w:rPr>
            </w:pPr>
            <w:r w:rsidRPr="00404B74">
              <w:rPr>
                <w:color w:val="000000"/>
              </w:rPr>
              <w:t>В процентах к итогу</w:t>
            </w:r>
          </w:p>
        </w:tc>
      </w:tr>
      <w:tr w:rsidR="003F21C6" w:rsidRPr="00404B74" w:rsidTr="00504302">
        <w:trPr>
          <w:trHeight w:val="2865"/>
          <w:jc w:val="center"/>
        </w:trPr>
        <w:tc>
          <w:tcPr>
            <w:tcW w:w="9618" w:type="dxa"/>
            <w:gridSpan w:val="7"/>
            <w:tcBorders>
              <w:top w:val="single" w:sz="4" w:space="0" w:color="auto"/>
              <w:left w:val="single" w:sz="6" w:space="0" w:color="auto"/>
              <w:bottom w:val="single" w:sz="6" w:space="0" w:color="auto"/>
              <w:right w:val="single" w:sz="6" w:space="0" w:color="auto"/>
            </w:tcBorders>
          </w:tcPr>
          <w:p w:rsidR="003F21C6" w:rsidRPr="00404B74" w:rsidRDefault="003F21C6" w:rsidP="00504302">
            <w:pPr>
              <w:pStyle w:val="25"/>
              <w:rPr>
                <w:color w:val="000000"/>
              </w:rPr>
            </w:pPr>
            <w:r w:rsidRPr="00404B74">
              <w:rPr>
                <w:color w:val="000000"/>
              </w:rPr>
              <w:t xml:space="preserve">Инвестиции в основной капитал по </w:t>
            </w:r>
          </w:p>
          <w:p w:rsidR="003F21C6" w:rsidRPr="00404B74" w:rsidRDefault="003F21C6" w:rsidP="00504302">
            <w:pPr>
              <w:pStyle w:val="25"/>
            </w:pPr>
            <w:r w:rsidRPr="00404B74">
              <w:rPr>
                <w:color w:val="000000"/>
              </w:rPr>
              <w:t>источникам финансирования - всего</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p>
          <w:p w:rsidR="003F21C6" w:rsidRPr="00404B74" w:rsidRDefault="00404B74" w:rsidP="00504302">
            <w:pPr>
              <w:pStyle w:val="25"/>
              <w:rPr>
                <w:color w:val="000000"/>
              </w:rPr>
            </w:pPr>
            <w:r>
              <w:rPr>
                <w:color w:val="000000"/>
              </w:rPr>
              <w:t xml:space="preserve"> </w:t>
            </w:r>
            <w:r w:rsidR="003F21C6" w:rsidRPr="00404B74">
              <w:rPr>
                <w:color w:val="000000"/>
              </w:rPr>
              <w:t>из них финансируемые за счет:</w:t>
            </w:r>
          </w:p>
          <w:p w:rsidR="003F21C6" w:rsidRPr="00404B74" w:rsidRDefault="003F21C6" w:rsidP="00504302">
            <w:pPr>
              <w:pStyle w:val="25"/>
              <w:rPr>
                <w:color w:val="000000"/>
              </w:rPr>
            </w:pPr>
            <w:r w:rsidRPr="00404B74">
              <w:rPr>
                <w:color w:val="000000"/>
              </w:rPr>
              <w:t>республиканского бюджета</w:t>
            </w:r>
            <w:r w:rsidR="00404B74">
              <w:rPr>
                <w:color w:val="000000"/>
              </w:rPr>
              <w:t xml:space="preserve"> </w:t>
            </w:r>
            <w:r w:rsidRPr="00404B74">
              <w:rPr>
                <w:color w:val="000000"/>
              </w:rPr>
              <w:t>...</w:t>
            </w:r>
            <w:r w:rsidR="00404B74">
              <w:rPr>
                <w:color w:val="000000"/>
              </w:rPr>
              <w:t xml:space="preserve"> </w:t>
            </w:r>
            <w:r w:rsidRPr="00404B74">
              <w:rPr>
                <w:color w:val="000000"/>
              </w:rPr>
              <w:t>12,7</w:t>
            </w:r>
            <w:r w:rsidR="00404B74">
              <w:rPr>
                <w:color w:val="000000"/>
              </w:rPr>
              <w:t xml:space="preserve"> </w:t>
            </w:r>
            <w:r w:rsidRPr="00404B74">
              <w:rPr>
                <w:color w:val="000000"/>
              </w:rPr>
              <w:t>3,5</w:t>
            </w:r>
            <w:r w:rsidR="00404B74">
              <w:rPr>
                <w:color w:val="000000"/>
              </w:rPr>
              <w:t xml:space="preserve"> </w:t>
            </w:r>
            <w:r w:rsidRPr="00404B74">
              <w:rPr>
                <w:color w:val="000000"/>
              </w:rPr>
              <w:t>3,8</w:t>
            </w:r>
            <w:r w:rsidR="00404B74">
              <w:rPr>
                <w:color w:val="000000"/>
              </w:rPr>
              <w:t xml:space="preserve"> </w:t>
            </w:r>
            <w:r w:rsidRPr="00404B74">
              <w:rPr>
                <w:color w:val="000000"/>
              </w:rPr>
              <w:t>3,8</w:t>
            </w:r>
            <w:r w:rsidR="00404B74">
              <w:rPr>
                <w:color w:val="000000"/>
              </w:rPr>
              <w:t xml:space="preserve"> </w:t>
            </w:r>
            <w:r w:rsidRPr="00404B74">
              <w:rPr>
                <w:color w:val="000000"/>
              </w:rPr>
              <w:t>2,3</w:t>
            </w:r>
          </w:p>
          <w:p w:rsidR="003F21C6" w:rsidRPr="00404B74" w:rsidRDefault="003F21C6" w:rsidP="00504302">
            <w:pPr>
              <w:pStyle w:val="25"/>
              <w:rPr>
                <w:color w:val="000000"/>
              </w:rPr>
            </w:pPr>
            <w:r w:rsidRPr="00404B74">
              <w:rPr>
                <w:color w:val="000000"/>
              </w:rPr>
              <w:t>местного бюджета</w:t>
            </w:r>
            <w:r w:rsidR="00404B74">
              <w:rPr>
                <w:color w:val="000000"/>
              </w:rPr>
              <w:t xml:space="preserve"> </w:t>
            </w:r>
            <w:r w:rsidR="00DD78A6" w:rsidRPr="00404B74">
              <w:rPr>
                <w:color w:val="000000"/>
              </w:rPr>
              <w:t>...</w:t>
            </w:r>
            <w:r w:rsidR="00404B74">
              <w:rPr>
                <w:color w:val="000000"/>
              </w:rPr>
              <w:t xml:space="preserve"> </w:t>
            </w:r>
            <w:r w:rsidR="00DD78A6" w:rsidRPr="00404B74">
              <w:rPr>
                <w:color w:val="000000"/>
              </w:rPr>
              <w:t>17,4</w:t>
            </w:r>
            <w:r w:rsidR="00404B74">
              <w:rPr>
                <w:color w:val="000000"/>
              </w:rPr>
              <w:t xml:space="preserve"> </w:t>
            </w:r>
            <w:r w:rsidR="00DD78A6" w:rsidRPr="00404B74">
              <w:rPr>
                <w:color w:val="000000"/>
              </w:rPr>
              <w:t>11,7</w:t>
            </w:r>
            <w:r w:rsidR="00404B74">
              <w:rPr>
                <w:color w:val="000000"/>
              </w:rPr>
              <w:t xml:space="preserve"> </w:t>
            </w:r>
            <w:r w:rsidR="00DD78A6" w:rsidRPr="00404B74">
              <w:rPr>
                <w:color w:val="000000"/>
              </w:rPr>
              <w:t>18,1</w:t>
            </w:r>
            <w:r w:rsidR="00404B74">
              <w:rPr>
                <w:color w:val="000000"/>
              </w:rPr>
              <w:t xml:space="preserve"> </w:t>
            </w:r>
            <w:r w:rsidR="00DD78A6" w:rsidRPr="00404B74">
              <w:rPr>
                <w:color w:val="000000"/>
              </w:rPr>
              <w:t>5,2</w:t>
            </w:r>
            <w:r w:rsidR="00404B74">
              <w:rPr>
                <w:color w:val="000000"/>
              </w:rPr>
              <w:t xml:space="preserve"> </w:t>
            </w:r>
            <w:r w:rsidRPr="00404B74">
              <w:rPr>
                <w:color w:val="000000"/>
              </w:rPr>
              <w:t>4,5</w:t>
            </w:r>
          </w:p>
          <w:p w:rsidR="003F21C6" w:rsidRPr="00404B74" w:rsidRDefault="003F21C6" w:rsidP="00504302">
            <w:pPr>
              <w:pStyle w:val="25"/>
            </w:pPr>
            <w:r w:rsidRPr="00404B74">
              <w:rPr>
                <w:color w:val="000000"/>
              </w:rPr>
              <w:t>собственных средств предприятий</w:t>
            </w:r>
          </w:p>
          <w:p w:rsidR="003F21C6" w:rsidRPr="00404B74" w:rsidRDefault="003F21C6" w:rsidP="00504302">
            <w:pPr>
              <w:pStyle w:val="25"/>
              <w:rPr>
                <w:color w:val="000000"/>
              </w:rPr>
            </w:pPr>
            <w:r w:rsidRPr="00404B74">
              <w:rPr>
                <w:color w:val="000000"/>
              </w:rPr>
              <w:t>и организаций</w:t>
            </w:r>
            <w:r w:rsidR="00404B74">
              <w:rPr>
                <w:color w:val="000000"/>
              </w:rPr>
              <w:t xml:space="preserve"> </w:t>
            </w:r>
            <w:r w:rsidRPr="00404B74">
              <w:rPr>
                <w:color w:val="000000"/>
              </w:rPr>
              <w:t>...</w:t>
            </w:r>
            <w:r w:rsidR="00404B74">
              <w:rPr>
                <w:color w:val="000000"/>
              </w:rPr>
              <w:t xml:space="preserve"> </w:t>
            </w:r>
            <w:r w:rsidRPr="00404B74">
              <w:rPr>
                <w:color w:val="000000"/>
              </w:rPr>
              <w:t>69,8</w:t>
            </w:r>
            <w:r w:rsidR="00404B74">
              <w:rPr>
                <w:color w:val="000000"/>
              </w:rPr>
              <w:t xml:space="preserve"> </w:t>
            </w:r>
            <w:r w:rsidRPr="00404B74">
              <w:rPr>
                <w:color w:val="000000"/>
              </w:rPr>
              <w:t>49,1</w:t>
            </w:r>
            <w:r w:rsidR="00404B74">
              <w:rPr>
                <w:color w:val="000000"/>
              </w:rPr>
              <w:t xml:space="preserve"> </w:t>
            </w:r>
            <w:r w:rsidRPr="00404B74">
              <w:rPr>
                <w:color w:val="000000"/>
              </w:rPr>
              <w:t>77,9</w:t>
            </w:r>
            <w:r w:rsidR="00404B74">
              <w:rPr>
                <w:color w:val="000000"/>
              </w:rPr>
              <w:t xml:space="preserve"> </w:t>
            </w:r>
            <w:r w:rsidRPr="00404B74">
              <w:rPr>
                <w:color w:val="000000"/>
              </w:rPr>
              <w:t>90,8</w:t>
            </w:r>
            <w:r w:rsidR="00404B74">
              <w:rPr>
                <w:color w:val="000000"/>
              </w:rPr>
              <w:t xml:space="preserve"> </w:t>
            </w:r>
            <w:r w:rsidRPr="00404B74">
              <w:rPr>
                <w:color w:val="000000"/>
              </w:rPr>
              <w:t>93,0</w:t>
            </w:r>
          </w:p>
          <w:p w:rsidR="003F21C6" w:rsidRPr="00404B74" w:rsidRDefault="003F21C6" w:rsidP="00504302">
            <w:pPr>
              <w:pStyle w:val="25"/>
              <w:rPr>
                <w:color w:val="000000"/>
              </w:rPr>
            </w:pPr>
            <w:r w:rsidRPr="00404B74">
              <w:rPr>
                <w:color w:val="000000"/>
              </w:rPr>
              <w:t>прочих источников</w:t>
            </w:r>
            <w:r w:rsidR="00404B74">
              <w:rPr>
                <w:color w:val="000000"/>
              </w:rPr>
              <w:t xml:space="preserve"> </w:t>
            </w:r>
            <w:r w:rsidRPr="00404B74">
              <w:rPr>
                <w:color w:val="000000"/>
              </w:rPr>
              <w:t>…</w:t>
            </w:r>
            <w:r w:rsidR="00404B74">
              <w:rPr>
                <w:color w:val="000000"/>
              </w:rPr>
              <w:t xml:space="preserve"> </w:t>
            </w:r>
            <w:r w:rsidRPr="00404B74">
              <w:rPr>
                <w:color w:val="000000"/>
              </w:rPr>
              <w:t>0,1</w:t>
            </w:r>
            <w:r w:rsidR="00404B74">
              <w:rPr>
                <w:color w:val="000000"/>
              </w:rPr>
              <w:t xml:space="preserve"> </w:t>
            </w:r>
            <w:r w:rsidRPr="00404B74">
              <w:rPr>
                <w:color w:val="000000"/>
              </w:rPr>
              <w:t>35,7</w:t>
            </w:r>
            <w:r w:rsidR="00404B74">
              <w:rPr>
                <w:color w:val="000000"/>
              </w:rPr>
              <w:t xml:space="preserve"> </w:t>
            </w:r>
            <w:r w:rsidRPr="00404B74">
              <w:rPr>
                <w:color w:val="000000"/>
              </w:rPr>
              <w:t>0,2</w:t>
            </w:r>
            <w:r w:rsidR="00404B74">
              <w:rPr>
                <w:color w:val="000000"/>
              </w:rPr>
              <w:t xml:space="preserve"> </w:t>
            </w:r>
            <w:r w:rsidRPr="00404B74">
              <w:rPr>
                <w:color w:val="000000"/>
              </w:rPr>
              <w:t>0,2</w:t>
            </w:r>
            <w:r w:rsidR="00404B74">
              <w:rPr>
                <w:color w:val="000000"/>
              </w:rPr>
              <w:t xml:space="preserve"> </w:t>
            </w:r>
            <w:r w:rsidRPr="00404B74">
              <w:rPr>
                <w:color w:val="000000"/>
              </w:rPr>
              <w:t>0,2</w:t>
            </w:r>
          </w:p>
        </w:tc>
      </w:tr>
    </w:tbl>
    <w:p w:rsidR="00504302" w:rsidRDefault="00504302" w:rsidP="00404B74">
      <w:pPr>
        <w:shd w:val="clear" w:color="auto" w:fill="FFFFFF"/>
        <w:spacing w:line="360" w:lineRule="auto"/>
        <w:ind w:firstLine="709"/>
        <w:jc w:val="both"/>
        <w:rPr>
          <w:rFonts w:ascii="Times New Roman" w:hAnsi="Times New Roman" w:cs="Times New Roman"/>
          <w:bCs/>
          <w:color w:val="000000"/>
          <w:sz w:val="28"/>
          <w:szCs w:val="28"/>
        </w:rPr>
      </w:pP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8"/>
        </w:rPr>
      </w:pPr>
      <w:r w:rsidRPr="00404B74">
        <w:rPr>
          <w:rFonts w:ascii="Times New Roman" w:hAnsi="Times New Roman" w:cs="Times New Roman"/>
          <w:bCs/>
          <w:color w:val="000000"/>
          <w:sz w:val="28"/>
          <w:szCs w:val="28"/>
        </w:rPr>
        <w:t>Таблица</w:t>
      </w:r>
      <w:r w:rsidR="00404B74">
        <w:rPr>
          <w:rFonts w:ascii="Times New Roman" w:hAnsi="Times New Roman" w:cs="Times New Roman"/>
          <w:bCs/>
          <w:color w:val="000000"/>
          <w:sz w:val="28"/>
          <w:szCs w:val="28"/>
        </w:rPr>
        <w:t xml:space="preserve"> </w:t>
      </w:r>
      <w:r w:rsidRPr="00404B74">
        <w:rPr>
          <w:rFonts w:ascii="Times New Roman" w:hAnsi="Times New Roman" w:cs="Times New Roman"/>
          <w:bCs/>
          <w:color w:val="000000"/>
          <w:sz w:val="28"/>
          <w:szCs w:val="28"/>
        </w:rPr>
        <w:t>3.</w:t>
      </w:r>
      <w:r w:rsidR="00DD78A6" w:rsidRPr="00404B74">
        <w:rPr>
          <w:rFonts w:ascii="Times New Roman" w:hAnsi="Times New Roman" w:cs="Times New Roman"/>
          <w:bCs/>
          <w:color w:val="000000"/>
          <w:sz w:val="28"/>
          <w:szCs w:val="28"/>
        </w:rPr>
        <w:t>5</w:t>
      </w:r>
      <w:r w:rsidRPr="00404B74">
        <w:rPr>
          <w:rFonts w:ascii="Times New Roman" w:hAnsi="Times New Roman" w:cs="Times New Roman"/>
          <w:bCs/>
          <w:color w:val="000000"/>
          <w:sz w:val="28"/>
          <w:szCs w:val="28"/>
        </w:rPr>
        <w:t>. Т</w:t>
      </w:r>
      <w:r w:rsidR="00DD78A6" w:rsidRPr="00404B74">
        <w:rPr>
          <w:rFonts w:ascii="Times New Roman" w:hAnsi="Times New Roman" w:cs="Times New Roman"/>
          <w:bCs/>
          <w:color w:val="000000"/>
          <w:sz w:val="28"/>
          <w:szCs w:val="28"/>
        </w:rPr>
        <w:t>ехнологическая структура инвестиций в основной капитал</w:t>
      </w:r>
      <w:r w:rsidRPr="00404B74">
        <w:rPr>
          <w:rFonts w:ascii="Times New Roman" w:hAnsi="Times New Roman" w:cs="Times New Roman"/>
          <w:bCs/>
          <w:color w:val="000000"/>
          <w:sz w:val="28"/>
          <w:szCs w:val="28"/>
        </w:rPr>
        <w:t xml:space="preserve"> </w:t>
      </w:r>
      <w:r w:rsidRPr="00404B74">
        <w:rPr>
          <w:rFonts w:ascii="Times New Roman" w:hAnsi="Times New Roman" w:cs="Times New Roman"/>
          <w:color w:val="000000"/>
          <w:sz w:val="28"/>
          <w:szCs w:val="28"/>
        </w:rPr>
        <w:t>(в процентах к итогу)</w:t>
      </w:r>
    </w:p>
    <w:tbl>
      <w:tblPr>
        <w:tblW w:w="9356" w:type="dxa"/>
        <w:jc w:val="center"/>
        <w:tblLayout w:type="fixed"/>
        <w:tblCellMar>
          <w:left w:w="40" w:type="dxa"/>
          <w:right w:w="40" w:type="dxa"/>
        </w:tblCellMar>
        <w:tblLook w:val="0000" w:firstRow="0" w:lastRow="0" w:firstColumn="0" w:lastColumn="0" w:noHBand="0" w:noVBand="0"/>
      </w:tblPr>
      <w:tblGrid>
        <w:gridCol w:w="4294"/>
        <w:gridCol w:w="936"/>
        <w:gridCol w:w="1054"/>
        <w:gridCol w:w="1054"/>
        <w:gridCol w:w="1064"/>
        <w:gridCol w:w="954"/>
      </w:tblGrid>
      <w:tr w:rsidR="003F21C6" w:rsidRPr="00404B74" w:rsidTr="00504302">
        <w:trPr>
          <w:trHeight w:val="282"/>
          <w:jc w:val="center"/>
        </w:trPr>
        <w:tc>
          <w:tcPr>
            <w:tcW w:w="4382"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p>
          <w:p w:rsidR="003F21C6" w:rsidRPr="00404B74" w:rsidRDefault="003F21C6" w:rsidP="00504302">
            <w:pPr>
              <w:pStyle w:val="25"/>
            </w:pPr>
          </w:p>
        </w:tc>
        <w:tc>
          <w:tcPr>
            <w:tcW w:w="954" w:type="dxa"/>
            <w:tcBorders>
              <w:top w:val="single" w:sz="6" w:space="0" w:color="auto"/>
              <w:left w:val="single" w:sz="6" w:space="0" w:color="auto"/>
              <w:bottom w:val="single" w:sz="6" w:space="0" w:color="auto"/>
              <w:right w:val="single" w:sz="6" w:space="0" w:color="auto"/>
            </w:tcBorders>
          </w:tcPr>
          <w:p w:rsidR="003F21C6" w:rsidRPr="00404B74" w:rsidRDefault="00DD78A6" w:rsidP="00504302">
            <w:pPr>
              <w:pStyle w:val="25"/>
            </w:pPr>
            <w:r w:rsidRPr="00404B74">
              <w:t>2004</w:t>
            </w:r>
          </w:p>
        </w:tc>
        <w:tc>
          <w:tcPr>
            <w:tcW w:w="1074" w:type="dxa"/>
            <w:tcBorders>
              <w:top w:val="single" w:sz="6" w:space="0" w:color="auto"/>
              <w:left w:val="single" w:sz="6" w:space="0" w:color="auto"/>
              <w:bottom w:val="single" w:sz="6" w:space="0" w:color="auto"/>
              <w:right w:val="single" w:sz="6" w:space="0" w:color="auto"/>
            </w:tcBorders>
          </w:tcPr>
          <w:p w:rsidR="003F21C6" w:rsidRPr="00404B74" w:rsidRDefault="00DD78A6" w:rsidP="00504302">
            <w:pPr>
              <w:pStyle w:val="25"/>
            </w:pPr>
            <w:r w:rsidRPr="00404B74">
              <w:t>2005</w:t>
            </w:r>
          </w:p>
        </w:tc>
        <w:tc>
          <w:tcPr>
            <w:tcW w:w="1074"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200</w:t>
            </w:r>
            <w:r w:rsidR="00DD78A6" w:rsidRPr="00404B74">
              <w:t>6</w:t>
            </w:r>
          </w:p>
        </w:tc>
        <w:tc>
          <w:tcPr>
            <w:tcW w:w="1084"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200</w:t>
            </w:r>
            <w:r w:rsidR="00DD78A6" w:rsidRPr="00404B74">
              <w:t>7</w:t>
            </w:r>
          </w:p>
        </w:tc>
        <w:tc>
          <w:tcPr>
            <w:tcW w:w="972"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200</w:t>
            </w:r>
            <w:r w:rsidR="00DD78A6" w:rsidRPr="00404B74">
              <w:t>8</w:t>
            </w:r>
          </w:p>
        </w:tc>
      </w:tr>
      <w:tr w:rsidR="003F21C6" w:rsidRPr="00404B74" w:rsidTr="00504302">
        <w:trPr>
          <w:trHeight w:val="344"/>
          <w:jc w:val="center"/>
        </w:trPr>
        <w:tc>
          <w:tcPr>
            <w:tcW w:w="4382" w:type="dxa"/>
            <w:tcBorders>
              <w:top w:val="single" w:sz="6" w:space="0" w:color="auto"/>
              <w:left w:val="single" w:sz="6" w:space="0" w:color="auto"/>
              <w:bottom w:val="single" w:sz="6" w:space="0" w:color="auto"/>
              <w:right w:val="nil"/>
            </w:tcBorders>
          </w:tcPr>
          <w:p w:rsidR="003F21C6" w:rsidRPr="00404B74" w:rsidRDefault="003F21C6" w:rsidP="00504302">
            <w:pPr>
              <w:pStyle w:val="25"/>
              <w:rPr>
                <w:color w:val="000000"/>
              </w:rPr>
            </w:pPr>
            <w:r w:rsidRPr="00404B74">
              <w:rPr>
                <w:color w:val="000000"/>
              </w:rPr>
              <w:t>Инвестиции в основной капитал – всего</w:t>
            </w:r>
          </w:p>
          <w:p w:rsidR="003F21C6" w:rsidRPr="00404B74" w:rsidRDefault="003F21C6" w:rsidP="00504302">
            <w:pPr>
              <w:pStyle w:val="25"/>
              <w:rPr>
                <w:color w:val="000000"/>
              </w:rPr>
            </w:pPr>
            <w:r w:rsidRPr="00404B74">
              <w:rPr>
                <w:color w:val="000000"/>
              </w:rPr>
              <w:t>в том числе на:</w:t>
            </w:r>
          </w:p>
          <w:p w:rsidR="003F21C6" w:rsidRPr="00404B74" w:rsidRDefault="003F21C6" w:rsidP="00504302">
            <w:pPr>
              <w:pStyle w:val="25"/>
              <w:rPr>
                <w:color w:val="000000"/>
              </w:rPr>
            </w:pPr>
            <w:r w:rsidRPr="00404B74">
              <w:rPr>
                <w:color w:val="000000"/>
              </w:rPr>
              <w:t>строительно-монтажные работы</w:t>
            </w:r>
          </w:p>
          <w:p w:rsidR="003F21C6" w:rsidRPr="00404B74" w:rsidRDefault="003F21C6" w:rsidP="00504302">
            <w:pPr>
              <w:pStyle w:val="25"/>
              <w:rPr>
                <w:color w:val="000000"/>
              </w:rPr>
            </w:pPr>
            <w:r w:rsidRPr="00404B74">
              <w:rPr>
                <w:color w:val="000000"/>
              </w:rPr>
              <w:t>оборудование, инструменты, инвентарь</w:t>
            </w:r>
          </w:p>
          <w:p w:rsidR="003F21C6" w:rsidRPr="00404B74" w:rsidRDefault="003F21C6" w:rsidP="00504302">
            <w:pPr>
              <w:pStyle w:val="25"/>
            </w:pPr>
            <w:r w:rsidRPr="00404B74">
              <w:rPr>
                <w:color w:val="000000"/>
              </w:rPr>
              <w:t>прочие работы и затраты</w:t>
            </w:r>
          </w:p>
        </w:tc>
        <w:tc>
          <w:tcPr>
            <w:tcW w:w="954" w:type="dxa"/>
            <w:tcBorders>
              <w:top w:val="single" w:sz="6" w:space="0" w:color="auto"/>
              <w:left w:val="nil"/>
              <w:bottom w:val="single" w:sz="6" w:space="0" w:color="auto"/>
              <w:right w:val="nil"/>
            </w:tcBorders>
          </w:tcPr>
          <w:p w:rsidR="003F21C6" w:rsidRPr="00404B74" w:rsidRDefault="003F21C6" w:rsidP="00504302">
            <w:pPr>
              <w:pStyle w:val="25"/>
              <w:rPr>
                <w:color w:val="000000"/>
              </w:rPr>
            </w:pPr>
            <w:r w:rsidRPr="00404B74">
              <w:rPr>
                <w:color w:val="000000"/>
              </w:rPr>
              <w:t>100</w:t>
            </w:r>
          </w:p>
          <w:p w:rsidR="003F21C6" w:rsidRPr="00404B74" w:rsidRDefault="003F21C6" w:rsidP="00504302">
            <w:pPr>
              <w:pStyle w:val="25"/>
              <w:rPr>
                <w:color w:val="000000"/>
              </w:rPr>
            </w:pPr>
          </w:p>
          <w:p w:rsidR="003F21C6" w:rsidRPr="00404B74" w:rsidRDefault="003F21C6" w:rsidP="00504302">
            <w:pPr>
              <w:pStyle w:val="25"/>
              <w:rPr>
                <w:color w:val="000000"/>
              </w:rPr>
            </w:pPr>
            <w:r w:rsidRPr="00404B74">
              <w:rPr>
                <w:color w:val="000000"/>
              </w:rPr>
              <w:t>34,3</w:t>
            </w:r>
          </w:p>
          <w:p w:rsidR="003F21C6" w:rsidRPr="00404B74" w:rsidRDefault="003F21C6" w:rsidP="00504302">
            <w:pPr>
              <w:pStyle w:val="25"/>
              <w:rPr>
                <w:color w:val="000000"/>
              </w:rPr>
            </w:pPr>
            <w:r w:rsidRPr="00404B74">
              <w:rPr>
                <w:color w:val="000000"/>
              </w:rPr>
              <w:t>26,7</w:t>
            </w:r>
          </w:p>
          <w:p w:rsidR="003F21C6" w:rsidRPr="00404B74" w:rsidRDefault="003F21C6" w:rsidP="00504302">
            <w:pPr>
              <w:pStyle w:val="25"/>
            </w:pPr>
            <w:r w:rsidRPr="00404B74">
              <w:rPr>
                <w:color w:val="000000"/>
              </w:rPr>
              <w:t>39,0</w:t>
            </w:r>
          </w:p>
        </w:tc>
        <w:tc>
          <w:tcPr>
            <w:tcW w:w="1074" w:type="dxa"/>
            <w:tcBorders>
              <w:top w:val="single" w:sz="6" w:space="0" w:color="auto"/>
              <w:left w:val="nil"/>
              <w:bottom w:val="single" w:sz="6" w:space="0" w:color="auto"/>
              <w:right w:val="nil"/>
            </w:tcBorders>
          </w:tcPr>
          <w:p w:rsidR="003F21C6" w:rsidRDefault="003F21C6" w:rsidP="00504302">
            <w:pPr>
              <w:pStyle w:val="25"/>
              <w:rPr>
                <w:color w:val="000000"/>
              </w:rPr>
            </w:pPr>
            <w:r w:rsidRPr="00404B74">
              <w:rPr>
                <w:color w:val="000000"/>
              </w:rPr>
              <w:t>100</w:t>
            </w:r>
          </w:p>
          <w:p w:rsidR="00504302" w:rsidRPr="00404B74" w:rsidRDefault="00504302" w:rsidP="00504302">
            <w:pPr>
              <w:pStyle w:val="25"/>
              <w:rPr>
                <w:color w:val="000000"/>
              </w:rPr>
            </w:pPr>
          </w:p>
          <w:p w:rsidR="003F21C6" w:rsidRPr="00404B74" w:rsidRDefault="003F21C6" w:rsidP="00504302">
            <w:pPr>
              <w:pStyle w:val="25"/>
              <w:rPr>
                <w:color w:val="000000"/>
              </w:rPr>
            </w:pPr>
            <w:r w:rsidRPr="00404B74">
              <w:rPr>
                <w:color w:val="000000"/>
              </w:rPr>
              <w:t>60,0</w:t>
            </w:r>
          </w:p>
          <w:p w:rsidR="003F21C6" w:rsidRPr="00404B74" w:rsidRDefault="003F21C6" w:rsidP="00504302">
            <w:pPr>
              <w:pStyle w:val="25"/>
              <w:rPr>
                <w:color w:val="000000"/>
              </w:rPr>
            </w:pPr>
            <w:r w:rsidRPr="00404B74">
              <w:rPr>
                <w:color w:val="000000"/>
              </w:rPr>
              <w:t>31,9</w:t>
            </w:r>
          </w:p>
          <w:p w:rsidR="003F21C6" w:rsidRPr="00404B74" w:rsidRDefault="003F21C6" w:rsidP="00504302">
            <w:pPr>
              <w:pStyle w:val="25"/>
            </w:pPr>
            <w:r w:rsidRPr="00404B74">
              <w:rPr>
                <w:color w:val="000000"/>
              </w:rPr>
              <w:t>8,1</w:t>
            </w:r>
          </w:p>
        </w:tc>
        <w:tc>
          <w:tcPr>
            <w:tcW w:w="1074" w:type="dxa"/>
            <w:tcBorders>
              <w:top w:val="single" w:sz="6" w:space="0" w:color="auto"/>
              <w:left w:val="nil"/>
              <w:bottom w:val="single" w:sz="6" w:space="0" w:color="auto"/>
              <w:right w:val="nil"/>
            </w:tcBorders>
          </w:tcPr>
          <w:p w:rsidR="003F21C6" w:rsidRPr="00404B74" w:rsidRDefault="003F21C6" w:rsidP="00504302">
            <w:pPr>
              <w:pStyle w:val="25"/>
              <w:rPr>
                <w:color w:val="000000"/>
              </w:rPr>
            </w:pPr>
            <w:r w:rsidRPr="00404B74">
              <w:rPr>
                <w:color w:val="000000"/>
              </w:rPr>
              <w:t>100</w:t>
            </w:r>
          </w:p>
          <w:p w:rsidR="003F21C6" w:rsidRPr="00404B74" w:rsidRDefault="003F21C6" w:rsidP="00504302">
            <w:pPr>
              <w:pStyle w:val="25"/>
              <w:rPr>
                <w:color w:val="000000"/>
              </w:rPr>
            </w:pPr>
          </w:p>
          <w:p w:rsidR="003F21C6" w:rsidRPr="00404B74" w:rsidRDefault="003F21C6" w:rsidP="00504302">
            <w:pPr>
              <w:pStyle w:val="25"/>
              <w:rPr>
                <w:color w:val="000000"/>
              </w:rPr>
            </w:pPr>
            <w:r w:rsidRPr="00404B74">
              <w:rPr>
                <w:color w:val="000000"/>
              </w:rPr>
              <w:t>62,3</w:t>
            </w:r>
          </w:p>
          <w:p w:rsidR="003F21C6" w:rsidRPr="00404B74" w:rsidRDefault="003F21C6" w:rsidP="00504302">
            <w:pPr>
              <w:pStyle w:val="25"/>
              <w:rPr>
                <w:color w:val="000000"/>
              </w:rPr>
            </w:pPr>
            <w:r w:rsidRPr="00404B74">
              <w:rPr>
                <w:color w:val="000000"/>
              </w:rPr>
              <w:t>29,5</w:t>
            </w:r>
          </w:p>
          <w:p w:rsidR="003F21C6" w:rsidRPr="00404B74" w:rsidRDefault="003F21C6" w:rsidP="00504302">
            <w:pPr>
              <w:pStyle w:val="25"/>
            </w:pPr>
            <w:r w:rsidRPr="00404B74">
              <w:rPr>
                <w:color w:val="000000"/>
              </w:rPr>
              <w:t>8,2</w:t>
            </w:r>
          </w:p>
        </w:tc>
        <w:tc>
          <w:tcPr>
            <w:tcW w:w="1084" w:type="dxa"/>
            <w:tcBorders>
              <w:top w:val="single" w:sz="6" w:space="0" w:color="auto"/>
              <w:left w:val="nil"/>
              <w:bottom w:val="single" w:sz="6" w:space="0" w:color="auto"/>
              <w:right w:val="nil"/>
            </w:tcBorders>
          </w:tcPr>
          <w:p w:rsidR="003F21C6" w:rsidRPr="00404B74" w:rsidRDefault="003F21C6" w:rsidP="00504302">
            <w:pPr>
              <w:pStyle w:val="25"/>
              <w:rPr>
                <w:color w:val="000000"/>
              </w:rPr>
            </w:pPr>
            <w:r w:rsidRPr="00404B74">
              <w:rPr>
                <w:color w:val="000000"/>
              </w:rPr>
              <w:t>100</w:t>
            </w:r>
          </w:p>
          <w:p w:rsidR="003F21C6" w:rsidRPr="00404B74" w:rsidRDefault="003F21C6" w:rsidP="00504302">
            <w:pPr>
              <w:pStyle w:val="25"/>
              <w:rPr>
                <w:color w:val="000000"/>
              </w:rPr>
            </w:pPr>
          </w:p>
          <w:p w:rsidR="003F21C6" w:rsidRPr="00404B74" w:rsidRDefault="003F21C6" w:rsidP="00504302">
            <w:pPr>
              <w:pStyle w:val="25"/>
              <w:rPr>
                <w:color w:val="000000"/>
              </w:rPr>
            </w:pPr>
            <w:r w:rsidRPr="00404B74">
              <w:rPr>
                <w:color w:val="000000"/>
              </w:rPr>
              <w:t>51,2</w:t>
            </w:r>
          </w:p>
          <w:p w:rsidR="003F21C6" w:rsidRPr="00404B74" w:rsidRDefault="003F21C6" w:rsidP="00504302">
            <w:pPr>
              <w:pStyle w:val="25"/>
              <w:rPr>
                <w:color w:val="000000"/>
              </w:rPr>
            </w:pPr>
            <w:r w:rsidRPr="00404B74">
              <w:rPr>
                <w:color w:val="000000"/>
              </w:rPr>
              <w:t>43,5</w:t>
            </w:r>
          </w:p>
          <w:p w:rsidR="003F21C6" w:rsidRPr="00404B74" w:rsidRDefault="003F21C6" w:rsidP="00504302">
            <w:pPr>
              <w:pStyle w:val="25"/>
            </w:pPr>
            <w:r w:rsidRPr="00404B74">
              <w:rPr>
                <w:color w:val="000000"/>
              </w:rPr>
              <w:t>5,3</w:t>
            </w:r>
          </w:p>
        </w:tc>
        <w:tc>
          <w:tcPr>
            <w:tcW w:w="972" w:type="dxa"/>
            <w:tcBorders>
              <w:top w:val="single" w:sz="6" w:space="0" w:color="auto"/>
              <w:left w:val="nil"/>
              <w:bottom w:val="single" w:sz="6" w:space="0" w:color="auto"/>
              <w:right w:val="single" w:sz="6" w:space="0" w:color="auto"/>
            </w:tcBorders>
          </w:tcPr>
          <w:p w:rsidR="003F21C6" w:rsidRPr="00404B74" w:rsidRDefault="003F21C6" w:rsidP="00504302">
            <w:pPr>
              <w:pStyle w:val="25"/>
              <w:rPr>
                <w:color w:val="000000"/>
              </w:rPr>
            </w:pPr>
            <w:r w:rsidRPr="00404B74">
              <w:rPr>
                <w:color w:val="000000"/>
              </w:rPr>
              <w:t>100</w:t>
            </w:r>
          </w:p>
          <w:p w:rsidR="003F21C6" w:rsidRPr="00404B74" w:rsidRDefault="003F21C6" w:rsidP="00504302">
            <w:pPr>
              <w:pStyle w:val="25"/>
              <w:rPr>
                <w:color w:val="000000"/>
              </w:rPr>
            </w:pPr>
          </w:p>
          <w:p w:rsidR="003F21C6" w:rsidRPr="00404B74" w:rsidRDefault="003F21C6" w:rsidP="00504302">
            <w:pPr>
              <w:pStyle w:val="25"/>
              <w:rPr>
                <w:color w:val="000000"/>
              </w:rPr>
            </w:pPr>
            <w:r w:rsidRPr="00404B74">
              <w:rPr>
                <w:color w:val="000000"/>
              </w:rPr>
              <w:t>34,1</w:t>
            </w:r>
          </w:p>
          <w:p w:rsidR="003F21C6" w:rsidRPr="00404B74" w:rsidRDefault="003F21C6" w:rsidP="00504302">
            <w:pPr>
              <w:pStyle w:val="25"/>
              <w:rPr>
                <w:color w:val="000000"/>
              </w:rPr>
            </w:pPr>
            <w:r w:rsidRPr="00404B74">
              <w:rPr>
                <w:color w:val="000000"/>
              </w:rPr>
              <w:t>59,8</w:t>
            </w:r>
          </w:p>
          <w:p w:rsidR="003F21C6" w:rsidRPr="00404B74" w:rsidRDefault="003F21C6" w:rsidP="00504302">
            <w:pPr>
              <w:pStyle w:val="25"/>
            </w:pPr>
            <w:r w:rsidRPr="00404B74">
              <w:rPr>
                <w:color w:val="000000"/>
              </w:rPr>
              <w:t>6,1</w:t>
            </w:r>
          </w:p>
        </w:tc>
      </w:tr>
    </w:tbl>
    <w:p w:rsidR="003F21C6" w:rsidRPr="00404B74" w:rsidRDefault="003F21C6" w:rsidP="00404B74">
      <w:pPr>
        <w:shd w:val="clear" w:color="auto" w:fill="FFFFFF"/>
        <w:spacing w:line="360" w:lineRule="auto"/>
        <w:ind w:firstLine="709"/>
        <w:jc w:val="both"/>
        <w:rPr>
          <w:rFonts w:ascii="Times New Roman" w:hAnsi="Times New Roman" w:cs="Times New Roman"/>
          <w:bCs/>
          <w:color w:val="000000"/>
          <w:sz w:val="28"/>
          <w:szCs w:val="24"/>
        </w:rPr>
      </w:pP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2"/>
        </w:rPr>
      </w:pPr>
      <w:r w:rsidRPr="00404B74">
        <w:rPr>
          <w:rFonts w:ascii="Times New Roman" w:hAnsi="Times New Roman" w:cs="Times New Roman"/>
          <w:bCs/>
          <w:color w:val="000000"/>
          <w:sz w:val="28"/>
          <w:szCs w:val="28"/>
        </w:rPr>
        <w:t>Таблица</w:t>
      </w:r>
      <w:r w:rsidR="00404B74">
        <w:rPr>
          <w:rFonts w:ascii="Times New Roman" w:hAnsi="Times New Roman" w:cs="Times New Roman"/>
          <w:bCs/>
          <w:color w:val="000000"/>
          <w:sz w:val="28"/>
          <w:szCs w:val="28"/>
        </w:rPr>
        <w:t xml:space="preserve"> </w:t>
      </w:r>
      <w:r w:rsidRPr="00404B74">
        <w:rPr>
          <w:rFonts w:ascii="Times New Roman" w:hAnsi="Times New Roman" w:cs="Times New Roman"/>
          <w:bCs/>
          <w:color w:val="000000"/>
          <w:sz w:val="28"/>
          <w:szCs w:val="28"/>
        </w:rPr>
        <w:t>3.</w:t>
      </w:r>
      <w:r w:rsidR="00DD78A6" w:rsidRPr="00404B74">
        <w:rPr>
          <w:rFonts w:ascii="Times New Roman" w:hAnsi="Times New Roman" w:cs="Times New Roman"/>
          <w:bCs/>
          <w:color w:val="000000"/>
          <w:sz w:val="28"/>
          <w:szCs w:val="28"/>
        </w:rPr>
        <w:t>6</w:t>
      </w:r>
      <w:r w:rsidRPr="00404B74">
        <w:rPr>
          <w:rFonts w:ascii="Times New Roman" w:hAnsi="Times New Roman" w:cs="Times New Roman"/>
          <w:bCs/>
          <w:color w:val="000000"/>
          <w:sz w:val="28"/>
          <w:szCs w:val="28"/>
        </w:rPr>
        <w:t xml:space="preserve"> </w:t>
      </w:r>
      <w:r w:rsidR="00DD78A6" w:rsidRPr="00404B74">
        <w:rPr>
          <w:rFonts w:ascii="Times New Roman" w:hAnsi="Times New Roman" w:cs="Times New Roman"/>
          <w:bCs/>
          <w:color w:val="000000"/>
          <w:sz w:val="28"/>
          <w:szCs w:val="28"/>
        </w:rPr>
        <w:t xml:space="preserve">Структура инвестиций в основной капитал по объектам производственного и непроизводственного назначения </w:t>
      </w:r>
      <w:r w:rsidRPr="00404B74">
        <w:rPr>
          <w:rFonts w:ascii="Times New Roman" w:hAnsi="Times New Roman" w:cs="Times New Roman"/>
          <w:color w:val="000000"/>
          <w:sz w:val="28"/>
          <w:szCs w:val="28"/>
        </w:rPr>
        <w:t>(в процентах к итогу)</w:t>
      </w:r>
    </w:p>
    <w:tbl>
      <w:tblPr>
        <w:tblW w:w="9310" w:type="dxa"/>
        <w:jc w:val="center"/>
        <w:tblLayout w:type="fixed"/>
        <w:tblCellMar>
          <w:left w:w="40" w:type="dxa"/>
          <w:right w:w="40" w:type="dxa"/>
        </w:tblCellMar>
        <w:tblLook w:val="0000" w:firstRow="0" w:lastRow="0" w:firstColumn="0" w:lastColumn="0" w:noHBand="0" w:noVBand="0"/>
      </w:tblPr>
      <w:tblGrid>
        <w:gridCol w:w="4102"/>
        <w:gridCol w:w="865"/>
        <w:gridCol w:w="865"/>
        <w:gridCol w:w="874"/>
        <w:gridCol w:w="865"/>
        <w:gridCol w:w="874"/>
        <w:gridCol w:w="865"/>
      </w:tblGrid>
      <w:tr w:rsidR="003F21C6" w:rsidRPr="00404B74" w:rsidTr="00504302">
        <w:trPr>
          <w:trHeight w:val="241"/>
          <w:jc w:val="center"/>
        </w:trPr>
        <w:tc>
          <w:tcPr>
            <w:tcW w:w="4260"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p>
        </w:tc>
        <w:tc>
          <w:tcPr>
            <w:tcW w:w="895"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1998</w:t>
            </w:r>
          </w:p>
        </w:tc>
        <w:tc>
          <w:tcPr>
            <w:tcW w:w="895"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1999</w:t>
            </w:r>
          </w:p>
        </w:tc>
        <w:tc>
          <w:tcPr>
            <w:tcW w:w="905"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2000</w:t>
            </w:r>
          </w:p>
        </w:tc>
        <w:tc>
          <w:tcPr>
            <w:tcW w:w="895"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2001</w:t>
            </w:r>
          </w:p>
        </w:tc>
        <w:tc>
          <w:tcPr>
            <w:tcW w:w="905"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2002</w:t>
            </w:r>
          </w:p>
        </w:tc>
        <w:tc>
          <w:tcPr>
            <w:tcW w:w="895" w:type="dxa"/>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t>2003</w:t>
            </w:r>
          </w:p>
        </w:tc>
      </w:tr>
      <w:tr w:rsidR="003F21C6" w:rsidRPr="00404B74" w:rsidTr="00504302">
        <w:trPr>
          <w:trHeight w:val="221"/>
          <w:jc w:val="center"/>
        </w:trPr>
        <w:tc>
          <w:tcPr>
            <w:tcW w:w="4260" w:type="dxa"/>
            <w:tcBorders>
              <w:top w:val="single" w:sz="6" w:space="0" w:color="auto"/>
              <w:left w:val="single" w:sz="6" w:space="0" w:color="auto"/>
              <w:bottom w:val="nil"/>
              <w:right w:val="nil"/>
            </w:tcBorders>
          </w:tcPr>
          <w:p w:rsidR="003F21C6" w:rsidRPr="00404B74" w:rsidRDefault="003F21C6" w:rsidP="00504302">
            <w:pPr>
              <w:pStyle w:val="25"/>
            </w:pPr>
            <w:r w:rsidRPr="00404B74">
              <w:rPr>
                <w:color w:val="000000"/>
              </w:rPr>
              <w:t>Инвестиции в основной капитал - всего</w:t>
            </w:r>
          </w:p>
        </w:tc>
        <w:tc>
          <w:tcPr>
            <w:tcW w:w="895" w:type="dxa"/>
            <w:tcBorders>
              <w:top w:val="single" w:sz="6" w:space="0" w:color="auto"/>
              <w:left w:val="nil"/>
              <w:bottom w:val="nil"/>
              <w:right w:val="nil"/>
            </w:tcBorders>
          </w:tcPr>
          <w:p w:rsidR="003F21C6" w:rsidRPr="00404B74" w:rsidRDefault="003F21C6" w:rsidP="00504302">
            <w:pPr>
              <w:pStyle w:val="25"/>
            </w:pPr>
            <w:r w:rsidRPr="00404B74">
              <w:rPr>
                <w:color w:val="000000"/>
              </w:rPr>
              <w:t>100</w:t>
            </w:r>
          </w:p>
        </w:tc>
        <w:tc>
          <w:tcPr>
            <w:tcW w:w="895" w:type="dxa"/>
            <w:tcBorders>
              <w:top w:val="single" w:sz="6" w:space="0" w:color="auto"/>
              <w:left w:val="nil"/>
              <w:bottom w:val="nil"/>
              <w:right w:val="nil"/>
            </w:tcBorders>
          </w:tcPr>
          <w:p w:rsidR="003F21C6" w:rsidRPr="00404B74" w:rsidRDefault="003F21C6" w:rsidP="00504302">
            <w:pPr>
              <w:pStyle w:val="25"/>
            </w:pPr>
            <w:r w:rsidRPr="00404B74">
              <w:rPr>
                <w:color w:val="000000"/>
              </w:rPr>
              <w:t>100</w:t>
            </w:r>
          </w:p>
        </w:tc>
        <w:tc>
          <w:tcPr>
            <w:tcW w:w="905" w:type="dxa"/>
            <w:tcBorders>
              <w:top w:val="single" w:sz="6" w:space="0" w:color="auto"/>
              <w:left w:val="nil"/>
              <w:bottom w:val="nil"/>
              <w:right w:val="nil"/>
            </w:tcBorders>
          </w:tcPr>
          <w:p w:rsidR="003F21C6" w:rsidRPr="00404B74" w:rsidRDefault="003F21C6" w:rsidP="00504302">
            <w:pPr>
              <w:pStyle w:val="25"/>
            </w:pPr>
            <w:r w:rsidRPr="00404B74">
              <w:rPr>
                <w:color w:val="000000"/>
              </w:rPr>
              <w:t>100</w:t>
            </w:r>
          </w:p>
        </w:tc>
        <w:tc>
          <w:tcPr>
            <w:tcW w:w="895" w:type="dxa"/>
            <w:tcBorders>
              <w:top w:val="single" w:sz="6" w:space="0" w:color="auto"/>
              <w:left w:val="nil"/>
              <w:bottom w:val="nil"/>
              <w:right w:val="nil"/>
            </w:tcBorders>
          </w:tcPr>
          <w:p w:rsidR="003F21C6" w:rsidRPr="00404B74" w:rsidRDefault="003F21C6" w:rsidP="00504302">
            <w:pPr>
              <w:pStyle w:val="25"/>
            </w:pPr>
            <w:r w:rsidRPr="00404B74">
              <w:rPr>
                <w:color w:val="000000"/>
              </w:rPr>
              <w:t>100</w:t>
            </w:r>
          </w:p>
        </w:tc>
        <w:tc>
          <w:tcPr>
            <w:tcW w:w="905" w:type="dxa"/>
            <w:tcBorders>
              <w:top w:val="single" w:sz="6" w:space="0" w:color="auto"/>
              <w:left w:val="nil"/>
              <w:bottom w:val="nil"/>
              <w:right w:val="nil"/>
            </w:tcBorders>
          </w:tcPr>
          <w:p w:rsidR="003F21C6" w:rsidRPr="00404B74" w:rsidRDefault="003F21C6" w:rsidP="00504302">
            <w:pPr>
              <w:pStyle w:val="25"/>
            </w:pPr>
            <w:r w:rsidRPr="00404B74">
              <w:rPr>
                <w:color w:val="000000"/>
              </w:rPr>
              <w:t>100</w:t>
            </w:r>
          </w:p>
        </w:tc>
        <w:tc>
          <w:tcPr>
            <w:tcW w:w="895" w:type="dxa"/>
            <w:tcBorders>
              <w:top w:val="single" w:sz="6" w:space="0" w:color="auto"/>
              <w:left w:val="nil"/>
              <w:bottom w:val="nil"/>
              <w:right w:val="single" w:sz="6" w:space="0" w:color="auto"/>
            </w:tcBorders>
          </w:tcPr>
          <w:p w:rsidR="003F21C6" w:rsidRPr="00404B74" w:rsidRDefault="003F21C6" w:rsidP="00504302">
            <w:pPr>
              <w:pStyle w:val="25"/>
            </w:pPr>
            <w:r w:rsidRPr="00404B74">
              <w:rPr>
                <w:color w:val="000000"/>
              </w:rPr>
              <w:t>100</w:t>
            </w:r>
          </w:p>
        </w:tc>
      </w:tr>
      <w:tr w:rsidR="003F21C6" w:rsidRPr="00404B74" w:rsidTr="00504302">
        <w:trPr>
          <w:trHeight w:val="262"/>
          <w:jc w:val="center"/>
        </w:trPr>
        <w:tc>
          <w:tcPr>
            <w:tcW w:w="4260" w:type="dxa"/>
            <w:tcBorders>
              <w:top w:val="nil"/>
              <w:left w:val="single" w:sz="6" w:space="0" w:color="auto"/>
              <w:bottom w:val="nil"/>
              <w:right w:val="nil"/>
            </w:tcBorders>
          </w:tcPr>
          <w:p w:rsidR="003F21C6" w:rsidRPr="00404B74" w:rsidRDefault="003F21C6" w:rsidP="00504302">
            <w:pPr>
              <w:pStyle w:val="25"/>
            </w:pPr>
            <w:r w:rsidRPr="00404B74">
              <w:rPr>
                <w:color w:val="000000"/>
              </w:rPr>
              <w:t>в том числе по объектам:</w:t>
            </w:r>
          </w:p>
        </w:tc>
        <w:tc>
          <w:tcPr>
            <w:tcW w:w="895" w:type="dxa"/>
          </w:tcPr>
          <w:p w:rsidR="003F21C6" w:rsidRPr="00404B74" w:rsidRDefault="003F21C6" w:rsidP="00504302">
            <w:pPr>
              <w:pStyle w:val="25"/>
            </w:pPr>
          </w:p>
        </w:tc>
        <w:tc>
          <w:tcPr>
            <w:tcW w:w="895" w:type="dxa"/>
          </w:tcPr>
          <w:p w:rsidR="003F21C6" w:rsidRPr="00404B74" w:rsidRDefault="003F21C6" w:rsidP="00504302">
            <w:pPr>
              <w:pStyle w:val="25"/>
            </w:pPr>
          </w:p>
        </w:tc>
        <w:tc>
          <w:tcPr>
            <w:tcW w:w="905" w:type="dxa"/>
          </w:tcPr>
          <w:p w:rsidR="003F21C6" w:rsidRPr="00404B74" w:rsidRDefault="003F21C6" w:rsidP="00504302">
            <w:pPr>
              <w:pStyle w:val="25"/>
            </w:pPr>
          </w:p>
        </w:tc>
        <w:tc>
          <w:tcPr>
            <w:tcW w:w="895" w:type="dxa"/>
          </w:tcPr>
          <w:p w:rsidR="003F21C6" w:rsidRPr="00404B74" w:rsidRDefault="003F21C6" w:rsidP="00504302">
            <w:pPr>
              <w:pStyle w:val="25"/>
            </w:pPr>
          </w:p>
        </w:tc>
        <w:tc>
          <w:tcPr>
            <w:tcW w:w="905" w:type="dxa"/>
          </w:tcPr>
          <w:p w:rsidR="003F21C6" w:rsidRPr="00404B74" w:rsidRDefault="003F21C6" w:rsidP="00504302">
            <w:pPr>
              <w:pStyle w:val="25"/>
            </w:pPr>
          </w:p>
        </w:tc>
        <w:tc>
          <w:tcPr>
            <w:tcW w:w="895" w:type="dxa"/>
            <w:tcBorders>
              <w:top w:val="nil"/>
              <w:left w:val="nil"/>
              <w:bottom w:val="nil"/>
              <w:right w:val="single" w:sz="6" w:space="0" w:color="auto"/>
            </w:tcBorders>
          </w:tcPr>
          <w:p w:rsidR="003F21C6" w:rsidRPr="00404B74" w:rsidRDefault="003F21C6" w:rsidP="00504302">
            <w:pPr>
              <w:pStyle w:val="25"/>
            </w:pPr>
          </w:p>
        </w:tc>
      </w:tr>
      <w:tr w:rsidR="003F21C6" w:rsidRPr="00404B74" w:rsidTr="00504302">
        <w:trPr>
          <w:trHeight w:val="408"/>
          <w:jc w:val="center"/>
        </w:trPr>
        <w:tc>
          <w:tcPr>
            <w:tcW w:w="4260" w:type="dxa"/>
            <w:tcBorders>
              <w:top w:val="nil"/>
              <w:left w:val="single" w:sz="6" w:space="0" w:color="auto"/>
              <w:bottom w:val="nil"/>
              <w:right w:val="nil"/>
            </w:tcBorders>
          </w:tcPr>
          <w:p w:rsidR="003F21C6" w:rsidRPr="00404B74" w:rsidRDefault="003F21C6" w:rsidP="00504302">
            <w:pPr>
              <w:pStyle w:val="25"/>
            </w:pPr>
            <w:r w:rsidRPr="00404B74">
              <w:rPr>
                <w:color w:val="000000"/>
              </w:rPr>
              <w:t>производственного назначения</w:t>
            </w:r>
          </w:p>
        </w:tc>
        <w:tc>
          <w:tcPr>
            <w:tcW w:w="895" w:type="dxa"/>
          </w:tcPr>
          <w:p w:rsidR="003F21C6" w:rsidRPr="00404B74" w:rsidRDefault="003F21C6" w:rsidP="00504302">
            <w:pPr>
              <w:pStyle w:val="25"/>
            </w:pPr>
            <w:r w:rsidRPr="00404B74">
              <w:rPr>
                <w:color w:val="000000"/>
              </w:rPr>
              <w:t>50,0</w:t>
            </w:r>
          </w:p>
        </w:tc>
        <w:tc>
          <w:tcPr>
            <w:tcW w:w="895" w:type="dxa"/>
          </w:tcPr>
          <w:p w:rsidR="003F21C6" w:rsidRPr="00404B74" w:rsidRDefault="003F21C6" w:rsidP="00504302">
            <w:pPr>
              <w:pStyle w:val="25"/>
            </w:pPr>
            <w:r w:rsidRPr="00404B74">
              <w:rPr>
                <w:color w:val="000000"/>
              </w:rPr>
              <w:t>38,1</w:t>
            </w:r>
          </w:p>
        </w:tc>
        <w:tc>
          <w:tcPr>
            <w:tcW w:w="905" w:type="dxa"/>
          </w:tcPr>
          <w:p w:rsidR="003F21C6" w:rsidRPr="00404B74" w:rsidRDefault="003F21C6" w:rsidP="00504302">
            <w:pPr>
              <w:pStyle w:val="25"/>
            </w:pPr>
            <w:r w:rsidRPr="00404B74">
              <w:rPr>
                <w:color w:val="000000"/>
              </w:rPr>
              <w:t>65,3</w:t>
            </w:r>
          </w:p>
        </w:tc>
        <w:tc>
          <w:tcPr>
            <w:tcW w:w="895" w:type="dxa"/>
          </w:tcPr>
          <w:p w:rsidR="003F21C6" w:rsidRPr="00404B74" w:rsidRDefault="003F21C6" w:rsidP="00504302">
            <w:pPr>
              <w:pStyle w:val="25"/>
            </w:pPr>
            <w:r w:rsidRPr="00404B74">
              <w:rPr>
                <w:color w:val="000000"/>
              </w:rPr>
              <w:t>60,1</w:t>
            </w:r>
          </w:p>
        </w:tc>
        <w:tc>
          <w:tcPr>
            <w:tcW w:w="905" w:type="dxa"/>
          </w:tcPr>
          <w:p w:rsidR="003F21C6" w:rsidRPr="00404B74" w:rsidRDefault="003F21C6" w:rsidP="00504302">
            <w:pPr>
              <w:pStyle w:val="25"/>
            </w:pPr>
            <w:r w:rsidRPr="00404B74">
              <w:rPr>
                <w:color w:val="000000"/>
              </w:rPr>
              <w:t>82,1</w:t>
            </w:r>
          </w:p>
        </w:tc>
        <w:tc>
          <w:tcPr>
            <w:tcW w:w="895" w:type="dxa"/>
            <w:tcBorders>
              <w:top w:val="nil"/>
              <w:left w:val="nil"/>
              <w:bottom w:val="nil"/>
              <w:right w:val="single" w:sz="6" w:space="0" w:color="auto"/>
            </w:tcBorders>
          </w:tcPr>
          <w:p w:rsidR="003F21C6" w:rsidRPr="00404B74" w:rsidRDefault="003F21C6" w:rsidP="00504302">
            <w:pPr>
              <w:pStyle w:val="25"/>
            </w:pPr>
            <w:r w:rsidRPr="00404B74">
              <w:rPr>
                <w:color w:val="000000"/>
              </w:rPr>
              <w:t>87,1</w:t>
            </w:r>
          </w:p>
        </w:tc>
      </w:tr>
      <w:tr w:rsidR="003F21C6" w:rsidRPr="00404B74" w:rsidTr="00504302">
        <w:trPr>
          <w:trHeight w:val="369"/>
          <w:jc w:val="center"/>
        </w:trPr>
        <w:tc>
          <w:tcPr>
            <w:tcW w:w="4260" w:type="dxa"/>
            <w:tcBorders>
              <w:top w:val="nil"/>
              <w:left w:val="single" w:sz="6" w:space="0" w:color="auto"/>
              <w:bottom w:val="single" w:sz="6" w:space="0" w:color="auto"/>
              <w:right w:val="nil"/>
            </w:tcBorders>
          </w:tcPr>
          <w:p w:rsidR="003F21C6" w:rsidRPr="00404B74" w:rsidRDefault="003F21C6" w:rsidP="00504302">
            <w:pPr>
              <w:pStyle w:val="25"/>
            </w:pPr>
            <w:r w:rsidRPr="00404B74">
              <w:rPr>
                <w:color w:val="000000"/>
              </w:rPr>
              <w:t>непроизводственного назначения</w:t>
            </w:r>
          </w:p>
        </w:tc>
        <w:tc>
          <w:tcPr>
            <w:tcW w:w="895" w:type="dxa"/>
            <w:tcBorders>
              <w:top w:val="nil"/>
              <w:left w:val="nil"/>
              <w:bottom w:val="single" w:sz="6" w:space="0" w:color="auto"/>
              <w:right w:val="nil"/>
            </w:tcBorders>
          </w:tcPr>
          <w:p w:rsidR="003F21C6" w:rsidRPr="00404B74" w:rsidRDefault="003F21C6" w:rsidP="00504302">
            <w:pPr>
              <w:pStyle w:val="25"/>
            </w:pPr>
            <w:r w:rsidRPr="00404B74">
              <w:rPr>
                <w:color w:val="000000"/>
              </w:rPr>
              <w:t>50,0</w:t>
            </w:r>
          </w:p>
        </w:tc>
        <w:tc>
          <w:tcPr>
            <w:tcW w:w="895" w:type="dxa"/>
            <w:tcBorders>
              <w:top w:val="nil"/>
              <w:left w:val="nil"/>
              <w:bottom w:val="single" w:sz="6" w:space="0" w:color="auto"/>
              <w:right w:val="nil"/>
            </w:tcBorders>
          </w:tcPr>
          <w:p w:rsidR="003F21C6" w:rsidRPr="00404B74" w:rsidRDefault="003F21C6" w:rsidP="00504302">
            <w:pPr>
              <w:pStyle w:val="25"/>
            </w:pPr>
            <w:r w:rsidRPr="00404B74">
              <w:rPr>
                <w:color w:val="000000"/>
              </w:rPr>
              <w:t>61,9</w:t>
            </w:r>
          </w:p>
        </w:tc>
        <w:tc>
          <w:tcPr>
            <w:tcW w:w="905" w:type="dxa"/>
            <w:tcBorders>
              <w:top w:val="nil"/>
              <w:left w:val="nil"/>
              <w:bottom w:val="single" w:sz="6" w:space="0" w:color="auto"/>
              <w:right w:val="nil"/>
            </w:tcBorders>
          </w:tcPr>
          <w:p w:rsidR="003F21C6" w:rsidRPr="00404B74" w:rsidRDefault="003F21C6" w:rsidP="00504302">
            <w:pPr>
              <w:pStyle w:val="25"/>
            </w:pPr>
            <w:r w:rsidRPr="00404B74">
              <w:rPr>
                <w:color w:val="000000"/>
              </w:rPr>
              <w:t>34,7</w:t>
            </w:r>
          </w:p>
        </w:tc>
        <w:tc>
          <w:tcPr>
            <w:tcW w:w="895" w:type="dxa"/>
            <w:tcBorders>
              <w:top w:val="nil"/>
              <w:left w:val="nil"/>
              <w:bottom w:val="single" w:sz="6" w:space="0" w:color="auto"/>
              <w:right w:val="nil"/>
            </w:tcBorders>
          </w:tcPr>
          <w:p w:rsidR="003F21C6" w:rsidRPr="00404B74" w:rsidRDefault="003F21C6" w:rsidP="00504302">
            <w:pPr>
              <w:pStyle w:val="25"/>
            </w:pPr>
            <w:r w:rsidRPr="00404B74">
              <w:rPr>
                <w:color w:val="000000"/>
              </w:rPr>
              <w:t>39,9</w:t>
            </w:r>
          </w:p>
        </w:tc>
        <w:tc>
          <w:tcPr>
            <w:tcW w:w="905" w:type="dxa"/>
            <w:tcBorders>
              <w:top w:val="nil"/>
              <w:left w:val="nil"/>
              <w:bottom w:val="single" w:sz="6" w:space="0" w:color="auto"/>
              <w:right w:val="nil"/>
            </w:tcBorders>
          </w:tcPr>
          <w:p w:rsidR="003F21C6" w:rsidRPr="00404B74" w:rsidRDefault="003F21C6" w:rsidP="00504302">
            <w:pPr>
              <w:pStyle w:val="25"/>
            </w:pPr>
            <w:r w:rsidRPr="00404B74">
              <w:rPr>
                <w:color w:val="000000"/>
              </w:rPr>
              <w:t>17,9</w:t>
            </w:r>
          </w:p>
        </w:tc>
        <w:tc>
          <w:tcPr>
            <w:tcW w:w="895" w:type="dxa"/>
            <w:tcBorders>
              <w:top w:val="nil"/>
              <w:left w:val="nil"/>
              <w:bottom w:val="single" w:sz="6" w:space="0" w:color="auto"/>
              <w:right w:val="single" w:sz="6" w:space="0" w:color="auto"/>
            </w:tcBorders>
          </w:tcPr>
          <w:p w:rsidR="003F21C6" w:rsidRPr="00404B74" w:rsidRDefault="003F21C6" w:rsidP="00504302">
            <w:pPr>
              <w:pStyle w:val="25"/>
            </w:pPr>
            <w:r w:rsidRPr="00404B74">
              <w:rPr>
                <w:color w:val="000000"/>
              </w:rPr>
              <w:t>12,9</w:t>
            </w:r>
          </w:p>
        </w:tc>
      </w:tr>
    </w:tbl>
    <w:p w:rsidR="00B72E1F" w:rsidRPr="00404B74" w:rsidRDefault="00B72E1F" w:rsidP="00404B74">
      <w:pPr>
        <w:shd w:val="clear" w:color="auto" w:fill="FFFFFF"/>
        <w:spacing w:line="360" w:lineRule="auto"/>
        <w:ind w:firstLine="709"/>
        <w:jc w:val="both"/>
        <w:rPr>
          <w:rFonts w:ascii="Times New Roman" w:hAnsi="Times New Roman" w:cs="Times New Roman"/>
          <w:bCs/>
          <w:color w:val="000000"/>
          <w:sz w:val="28"/>
          <w:szCs w:val="28"/>
        </w:rPr>
      </w:pPr>
    </w:p>
    <w:p w:rsidR="003F21C6" w:rsidRPr="00404B74" w:rsidRDefault="003F21C6" w:rsidP="00404B74">
      <w:pPr>
        <w:shd w:val="clear" w:color="auto" w:fill="FFFFFF"/>
        <w:spacing w:line="360" w:lineRule="auto"/>
        <w:ind w:firstLine="709"/>
        <w:jc w:val="both"/>
        <w:rPr>
          <w:rFonts w:ascii="Times New Roman" w:hAnsi="Times New Roman" w:cs="Times New Roman"/>
          <w:sz w:val="28"/>
          <w:szCs w:val="28"/>
        </w:rPr>
      </w:pPr>
      <w:r w:rsidRPr="00404B74">
        <w:rPr>
          <w:rFonts w:ascii="Times New Roman" w:hAnsi="Times New Roman" w:cs="Times New Roman"/>
          <w:bCs/>
          <w:color w:val="000000"/>
          <w:sz w:val="28"/>
          <w:szCs w:val="28"/>
        </w:rPr>
        <w:t>Таблица</w:t>
      </w:r>
      <w:r w:rsidR="00404B74">
        <w:rPr>
          <w:rFonts w:ascii="Times New Roman" w:hAnsi="Times New Roman" w:cs="Times New Roman"/>
          <w:bCs/>
          <w:color w:val="000000"/>
          <w:sz w:val="28"/>
          <w:szCs w:val="28"/>
        </w:rPr>
        <w:t xml:space="preserve"> </w:t>
      </w:r>
      <w:r w:rsidRPr="00404B74">
        <w:rPr>
          <w:rFonts w:ascii="Times New Roman" w:hAnsi="Times New Roman" w:cs="Times New Roman"/>
          <w:bCs/>
          <w:color w:val="000000"/>
          <w:sz w:val="28"/>
          <w:szCs w:val="28"/>
        </w:rPr>
        <w:t>3.</w:t>
      </w:r>
      <w:r w:rsidR="00DD78A6" w:rsidRPr="00404B74">
        <w:rPr>
          <w:rFonts w:ascii="Times New Roman" w:hAnsi="Times New Roman" w:cs="Times New Roman"/>
          <w:bCs/>
          <w:color w:val="000000"/>
          <w:sz w:val="28"/>
          <w:szCs w:val="28"/>
        </w:rPr>
        <w:t>7</w:t>
      </w:r>
      <w:r w:rsidRPr="00404B74">
        <w:rPr>
          <w:rFonts w:ascii="Times New Roman" w:hAnsi="Times New Roman" w:cs="Times New Roman"/>
          <w:bCs/>
          <w:color w:val="000000"/>
          <w:sz w:val="28"/>
          <w:szCs w:val="28"/>
        </w:rPr>
        <w:t xml:space="preserve"> И</w:t>
      </w:r>
      <w:r w:rsidR="00DD78A6" w:rsidRPr="00404B74">
        <w:rPr>
          <w:rFonts w:ascii="Times New Roman" w:hAnsi="Times New Roman" w:cs="Times New Roman"/>
          <w:bCs/>
          <w:color w:val="000000"/>
          <w:sz w:val="28"/>
          <w:szCs w:val="28"/>
        </w:rPr>
        <w:t xml:space="preserve">нвестиции в основной капитал по отраслям экономики </w:t>
      </w:r>
    </w:p>
    <w:tbl>
      <w:tblPr>
        <w:tblW w:w="9356" w:type="dxa"/>
        <w:jc w:val="center"/>
        <w:tblLayout w:type="fixed"/>
        <w:tblCellMar>
          <w:left w:w="40" w:type="dxa"/>
          <w:right w:w="40" w:type="dxa"/>
        </w:tblCellMar>
        <w:tblLook w:val="0000" w:firstRow="0" w:lastRow="0" w:firstColumn="0" w:lastColumn="0" w:noHBand="0" w:noVBand="0"/>
      </w:tblPr>
      <w:tblGrid>
        <w:gridCol w:w="4284"/>
        <w:gridCol w:w="807"/>
        <w:gridCol w:w="833"/>
        <w:gridCol w:w="858"/>
        <w:gridCol w:w="767"/>
        <w:gridCol w:w="901"/>
        <w:gridCol w:w="906"/>
      </w:tblGrid>
      <w:tr w:rsidR="003F21C6" w:rsidRPr="00404B74" w:rsidTr="00504302">
        <w:trPr>
          <w:trHeight w:val="226"/>
          <w:jc w:val="center"/>
        </w:trPr>
        <w:tc>
          <w:tcPr>
            <w:tcW w:w="4396" w:type="dxa"/>
            <w:tcBorders>
              <w:top w:val="single" w:sz="6" w:space="0" w:color="auto"/>
              <w:left w:val="single" w:sz="6" w:space="0" w:color="auto"/>
              <w:bottom w:val="single" w:sz="6" w:space="0" w:color="auto"/>
              <w:right w:val="single" w:sz="4" w:space="0" w:color="auto"/>
            </w:tcBorders>
          </w:tcPr>
          <w:p w:rsidR="003F21C6" w:rsidRPr="00404B74" w:rsidRDefault="003F21C6" w:rsidP="00504302">
            <w:pPr>
              <w:pStyle w:val="25"/>
            </w:pPr>
          </w:p>
        </w:tc>
        <w:tc>
          <w:tcPr>
            <w:tcW w:w="826" w:type="dxa"/>
            <w:tcBorders>
              <w:top w:val="single" w:sz="6" w:space="0" w:color="auto"/>
              <w:left w:val="single" w:sz="4" w:space="0" w:color="auto"/>
              <w:bottom w:val="single" w:sz="6" w:space="0" w:color="auto"/>
              <w:right w:val="single" w:sz="4" w:space="0" w:color="auto"/>
            </w:tcBorders>
          </w:tcPr>
          <w:p w:rsidR="003F21C6" w:rsidRPr="00404B74" w:rsidRDefault="00DD78A6" w:rsidP="00504302">
            <w:pPr>
              <w:pStyle w:val="25"/>
            </w:pPr>
            <w:r w:rsidRPr="00404B74">
              <w:t>2003</w:t>
            </w:r>
          </w:p>
        </w:tc>
        <w:tc>
          <w:tcPr>
            <w:tcW w:w="853" w:type="dxa"/>
            <w:tcBorders>
              <w:top w:val="single" w:sz="6" w:space="0" w:color="auto"/>
              <w:left w:val="single" w:sz="4" w:space="0" w:color="auto"/>
              <w:bottom w:val="single" w:sz="6" w:space="0" w:color="auto"/>
              <w:right w:val="single" w:sz="4" w:space="0" w:color="auto"/>
            </w:tcBorders>
          </w:tcPr>
          <w:p w:rsidR="003F21C6" w:rsidRPr="00404B74" w:rsidRDefault="00DD78A6" w:rsidP="00504302">
            <w:pPr>
              <w:pStyle w:val="25"/>
            </w:pPr>
            <w:r w:rsidRPr="00404B74">
              <w:t>2004</w:t>
            </w:r>
          </w:p>
        </w:tc>
        <w:tc>
          <w:tcPr>
            <w:tcW w:w="878" w:type="dxa"/>
            <w:tcBorders>
              <w:top w:val="single" w:sz="6" w:space="0" w:color="auto"/>
              <w:left w:val="single" w:sz="4" w:space="0" w:color="auto"/>
              <w:bottom w:val="single" w:sz="6" w:space="0" w:color="auto"/>
              <w:right w:val="single" w:sz="4" w:space="0" w:color="auto"/>
            </w:tcBorders>
          </w:tcPr>
          <w:p w:rsidR="003F21C6" w:rsidRPr="00404B74" w:rsidRDefault="003F21C6" w:rsidP="00504302">
            <w:pPr>
              <w:pStyle w:val="25"/>
            </w:pPr>
            <w:r w:rsidRPr="00404B74">
              <w:t>200</w:t>
            </w:r>
            <w:r w:rsidR="00DD78A6" w:rsidRPr="00404B74">
              <w:t>5</w:t>
            </w:r>
          </w:p>
        </w:tc>
        <w:tc>
          <w:tcPr>
            <w:tcW w:w="785" w:type="dxa"/>
            <w:tcBorders>
              <w:top w:val="single" w:sz="6" w:space="0" w:color="auto"/>
              <w:left w:val="single" w:sz="4" w:space="0" w:color="auto"/>
              <w:bottom w:val="single" w:sz="6" w:space="0" w:color="auto"/>
              <w:right w:val="single" w:sz="4" w:space="0" w:color="auto"/>
            </w:tcBorders>
          </w:tcPr>
          <w:p w:rsidR="003F21C6" w:rsidRPr="00404B74" w:rsidRDefault="003F21C6" w:rsidP="00504302">
            <w:pPr>
              <w:pStyle w:val="25"/>
            </w:pPr>
            <w:r w:rsidRPr="00404B74">
              <w:t>200</w:t>
            </w:r>
            <w:r w:rsidR="00DD78A6" w:rsidRPr="00404B74">
              <w:t>6</w:t>
            </w:r>
          </w:p>
        </w:tc>
        <w:tc>
          <w:tcPr>
            <w:tcW w:w="923" w:type="dxa"/>
            <w:tcBorders>
              <w:top w:val="single" w:sz="6" w:space="0" w:color="auto"/>
              <w:left w:val="single" w:sz="4" w:space="0" w:color="auto"/>
              <w:bottom w:val="single" w:sz="6" w:space="0" w:color="auto"/>
              <w:right w:val="single" w:sz="4" w:space="0" w:color="auto"/>
            </w:tcBorders>
          </w:tcPr>
          <w:p w:rsidR="003F21C6" w:rsidRPr="00404B74" w:rsidRDefault="003F21C6" w:rsidP="00504302">
            <w:pPr>
              <w:pStyle w:val="25"/>
            </w:pPr>
            <w:r w:rsidRPr="00404B74">
              <w:t>200</w:t>
            </w:r>
            <w:r w:rsidR="00DD78A6" w:rsidRPr="00404B74">
              <w:t>7</w:t>
            </w:r>
          </w:p>
        </w:tc>
        <w:tc>
          <w:tcPr>
            <w:tcW w:w="928" w:type="dxa"/>
            <w:tcBorders>
              <w:top w:val="single" w:sz="6" w:space="0" w:color="auto"/>
              <w:left w:val="single" w:sz="4" w:space="0" w:color="auto"/>
              <w:bottom w:val="single" w:sz="6" w:space="0" w:color="auto"/>
              <w:right w:val="single" w:sz="6" w:space="0" w:color="auto"/>
            </w:tcBorders>
          </w:tcPr>
          <w:p w:rsidR="003F21C6" w:rsidRPr="00404B74" w:rsidRDefault="003F21C6" w:rsidP="00504302">
            <w:pPr>
              <w:pStyle w:val="25"/>
            </w:pPr>
            <w:r w:rsidRPr="00404B74">
              <w:t>200</w:t>
            </w:r>
            <w:r w:rsidR="00DD78A6" w:rsidRPr="00404B74">
              <w:t>8</w:t>
            </w:r>
          </w:p>
        </w:tc>
      </w:tr>
      <w:tr w:rsidR="003F21C6" w:rsidRPr="00404B74" w:rsidTr="00504302">
        <w:trPr>
          <w:trHeight w:val="562"/>
          <w:jc w:val="center"/>
        </w:trPr>
        <w:tc>
          <w:tcPr>
            <w:tcW w:w="9589" w:type="dxa"/>
            <w:gridSpan w:val="7"/>
            <w:tcBorders>
              <w:top w:val="single" w:sz="6" w:space="0" w:color="auto"/>
              <w:left w:val="single" w:sz="6" w:space="0" w:color="auto"/>
              <w:bottom w:val="single" w:sz="6" w:space="0" w:color="auto"/>
              <w:right w:val="single" w:sz="6" w:space="0" w:color="auto"/>
            </w:tcBorders>
          </w:tcPr>
          <w:p w:rsidR="003F21C6" w:rsidRPr="00404B74" w:rsidRDefault="003F21C6" w:rsidP="00504302">
            <w:pPr>
              <w:pStyle w:val="25"/>
            </w:pPr>
            <w:r w:rsidRPr="00404B74">
              <w:rPr>
                <w:color w:val="000000"/>
              </w:rPr>
              <w:t>Миллионов рублей</w:t>
            </w:r>
          </w:p>
          <w:p w:rsidR="003F21C6" w:rsidRPr="00404B74" w:rsidRDefault="003F21C6" w:rsidP="00504302">
            <w:pPr>
              <w:pStyle w:val="25"/>
            </w:pPr>
            <w:r w:rsidRPr="00404B74">
              <w:rPr>
                <w:color w:val="000000"/>
              </w:rPr>
              <w:t>(в фактически действовавших ценах)</w:t>
            </w:r>
          </w:p>
        </w:tc>
      </w:tr>
      <w:tr w:rsidR="003F21C6" w:rsidRPr="00404B74" w:rsidTr="00504302">
        <w:trPr>
          <w:trHeight w:val="2295"/>
          <w:jc w:val="center"/>
        </w:trPr>
        <w:tc>
          <w:tcPr>
            <w:tcW w:w="9589" w:type="dxa"/>
            <w:gridSpan w:val="7"/>
            <w:tcBorders>
              <w:top w:val="single" w:sz="6" w:space="0" w:color="auto"/>
              <w:left w:val="single" w:sz="6" w:space="0" w:color="auto"/>
              <w:bottom w:val="single" w:sz="4" w:space="0" w:color="auto"/>
              <w:right w:val="single" w:sz="6" w:space="0" w:color="auto"/>
            </w:tcBorders>
          </w:tcPr>
          <w:p w:rsidR="003F21C6" w:rsidRPr="00404B74" w:rsidRDefault="003F21C6" w:rsidP="00504302">
            <w:pPr>
              <w:pStyle w:val="25"/>
            </w:pPr>
            <w:r w:rsidRPr="00404B74">
              <w:rPr>
                <w:color w:val="000000"/>
              </w:rPr>
              <w:t>Инвестиции в основной капитал - всего</w:t>
            </w:r>
            <w:r w:rsidR="00404B74">
              <w:rPr>
                <w:color w:val="000000"/>
              </w:rPr>
              <w:t xml:space="preserve"> </w:t>
            </w:r>
            <w:r w:rsidRPr="00404B74">
              <w:rPr>
                <w:color w:val="000000"/>
              </w:rPr>
              <w:t>0,4</w:t>
            </w:r>
            <w:r w:rsidR="00404B74">
              <w:rPr>
                <w:color w:val="000000"/>
              </w:rPr>
              <w:t xml:space="preserve"> </w:t>
            </w:r>
            <w:r w:rsidRPr="00404B74">
              <w:rPr>
                <w:color w:val="000000"/>
              </w:rPr>
              <w:t>66708</w:t>
            </w:r>
            <w:r w:rsidR="00404B74">
              <w:rPr>
                <w:color w:val="000000"/>
              </w:rPr>
              <w:t xml:space="preserve"> </w:t>
            </w:r>
            <w:r w:rsidRPr="00404B74">
              <w:rPr>
                <w:color w:val="000000"/>
              </w:rPr>
              <w:t>20043</w:t>
            </w:r>
            <w:r w:rsidR="00404B74">
              <w:rPr>
                <w:color w:val="000000"/>
              </w:rPr>
              <w:t xml:space="preserve"> </w:t>
            </w:r>
            <w:r w:rsidRPr="00404B74">
              <w:rPr>
                <w:color w:val="000000"/>
              </w:rPr>
              <w:t>17099</w:t>
            </w:r>
            <w:r w:rsidR="00404B74">
              <w:rPr>
                <w:color w:val="000000"/>
              </w:rPr>
              <w:t xml:space="preserve"> </w:t>
            </w:r>
            <w:r w:rsidRPr="00404B74">
              <w:rPr>
                <w:color w:val="000000"/>
              </w:rPr>
              <w:t>51032</w:t>
            </w:r>
            <w:r w:rsidR="00404B74">
              <w:rPr>
                <w:color w:val="000000"/>
              </w:rPr>
              <w:t xml:space="preserve"> </w:t>
            </w:r>
            <w:r w:rsidRPr="00404B74">
              <w:rPr>
                <w:color w:val="000000"/>
              </w:rPr>
              <w:t>145298</w:t>
            </w:r>
          </w:p>
          <w:p w:rsidR="003F21C6" w:rsidRPr="00404B74" w:rsidRDefault="003F21C6" w:rsidP="00504302">
            <w:pPr>
              <w:pStyle w:val="25"/>
              <w:rPr>
                <w:color w:val="000000"/>
              </w:rPr>
            </w:pPr>
            <w:r w:rsidRPr="00404B74">
              <w:rPr>
                <w:color w:val="000000"/>
              </w:rPr>
              <w:t>в том числе:</w:t>
            </w:r>
          </w:p>
          <w:p w:rsidR="003F21C6" w:rsidRPr="00404B74" w:rsidRDefault="003F21C6" w:rsidP="00504302">
            <w:pPr>
              <w:pStyle w:val="25"/>
              <w:rPr>
                <w:color w:val="000000"/>
              </w:rPr>
            </w:pPr>
            <w:r w:rsidRPr="00404B74">
              <w:rPr>
                <w:color w:val="000000"/>
              </w:rPr>
              <w:t>промышленность</w:t>
            </w:r>
            <w:r w:rsidR="00404B74">
              <w:rPr>
                <w:color w:val="000000"/>
              </w:rPr>
              <w:t xml:space="preserve"> </w:t>
            </w:r>
            <w:r w:rsidRPr="00404B74">
              <w:rPr>
                <w:color w:val="000000"/>
              </w:rPr>
              <w:t>0,2</w:t>
            </w:r>
            <w:r w:rsidR="00404B74">
              <w:rPr>
                <w:color w:val="000000"/>
              </w:rPr>
              <w:t xml:space="preserve"> </w:t>
            </w:r>
            <w:r w:rsidRPr="00404B74">
              <w:rPr>
                <w:color w:val="000000"/>
              </w:rPr>
              <w:t>21830</w:t>
            </w:r>
            <w:r w:rsidR="00404B74">
              <w:rPr>
                <w:color w:val="000000"/>
              </w:rPr>
              <w:t xml:space="preserve"> </w:t>
            </w:r>
            <w:r w:rsidRPr="00404B74">
              <w:rPr>
                <w:color w:val="000000"/>
              </w:rPr>
              <w:t>10970</w:t>
            </w:r>
            <w:r w:rsidR="00404B74">
              <w:rPr>
                <w:color w:val="000000"/>
              </w:rPr>
              <w:t xml:space="preserve"> </w:t>
            </w:r>
            <w:r w:rsidRPr="00404B74">
              <w:rPr>
                <w:color w:val="000000"/>
              </w:rPr>
              <w:t>8204</w:t>
            </w:r>
            <w:r w:rsidR="00404B74">
              <w:rPr>
                <w:color w:val="000000"/>
              </w:rPr>
              <w:t xml:space="preserve"> </w:t>
            </w:r>
            <w:r w:rsidRPr="00404B74">
              <w:rPr>
                <w:color w:val="000000"/>
              </w:rPr>
              <w:t>38494</w:t>
            </w:r>
            <w:r w:rsidR="00404B74">
              <w:rPr>
                <w:color w:val="000000"/>
              </w:rPr>
              <w:t xml:space="preserve"> </w:t>
            </w:r>
            <w:r w:rsidRPr="00404B74">
              <w:rPr>
                <w:color w:val="000000"/>
              </w:rPr>
              <w:t>118071</w:t>
            </w:r>
          </w:p>
          <w:p w:rsidR="003F21C6" w:rsidRPr="00404B74" w:rsidRDefault="003F21C6" w:rsidP="00504302">
            <w:pPr>
              <w:pStyle w:val="25"/>
              <w:rPr>
                <w:color w:val="000000"/>
              </w:rPr>
            </w:pPr>
            <w:r w:rsidRPr="00404B74">
              <w:rPr>
                <w:color w:val="000000"/>
              </w:rPr>
              <w:t xml:space="preserve"> сельское хозяйство</w:t>
            </w:r>
            <w:r w:rsidR="00404B74">
              <w:rPr>
                <w:color w:val="000000"/>
              </w:rPr>
              <w:t xml:space="preserve"> </w:t>
            </w:r>
            <w:r w:rsidRPr="00404B74">
              <w:rPr>
                <w:color w:val="000000"/>
              </w:rPr>
              <w:t>0,1</w:t>
            </w:r>
            <w:r w:rsidR="00404B74">
              <w:rPr>
                <w:color w:val="000000"/>
              </w:rPr>
              <w:t xml:space="preserve"> </w:t>
            </w:r>
            <w:r w:rsidRPr="00404B74">
              <w:rPr>
                <w:color w:val="000000"/>
              </w:rPr>
              <w:t>5760</w:t>
            </w:r>
            <w:r w:rsidR="00404B74">
              <w:rPr>
                <w:color w:val="000000"/>
              </w:rPr>
              <w:t xml:space="preserve"> </w:t>
            </w:r>
            <w:r w:rsidRPr="00404B74">
              <w:rPr>
                <w:color w:val="000000"/>
              </w:rPr>
              <w:t>1780</w:t>
            </w:r>
            <w:r w:rsidR="00404B74">
              <w:rPr>
                <w:color w:val="000000"/>
              </w:rPr>
              <w:t xml:space="preserve"> </w:t>
            </w:r>
            <w:r w:rsidRPr="00404B74">
              <w:rPr>
                <w:color w:val="000000"/>
              </w:rPr>
              <w:t>1325</w:t>
            </w:r>
            <w:r w:rsidR="00404B74">
              <w:rPr>
                <w:color w:val="000000"/>
              </w:rPr>
              <w:t xml:space="preserve"> </w:t>
            </w:r>
            <w:r w:rsidRPr="00404B74">
              <w:rPr>
                <w:color w:val="000000"/>
              </w:rPr>
              <w:t>1492</w:t>
            </w:r>
            <w:r w:rsidR="00404B74">
              <w:rPr>
                <w:color w:val="000000"/>
              </w:rPr>
              <w:t xml:space="preserve"> </w:t>
            </w:r>
            <w:r w:rsidRPr="00404B74">
              <w:rPr>
                <w:color w:val="000000"/>
              </w:rPr>
              <w:t>1766</w:t>
            </w:r>
          </w:p>
          <w:p w:rsidR="003F21C6" w:rsidRPr="00404B74" w:rsidRDefault="003F21C6" w:rsidP="00504302">
            <w:pPr>
              <w:pStyle w:val="25"/>
              <w:rPr>
                <w:color w:val="000000"/>
              </w:rPr>
            </w:pPr>
            <w:r w:rsidRPr="00404B74">
              <w:rPr>
                <w:color w:val="000000"/>
              </w:rPr>
              <w:t>транспорт и связь</w:t>
            </w:r>
            <w:r w:rsidR="00404B74">
              <w:rPr>
                <w:color w:val="000000"/>
              </w:rPr>
              <w:t xml:space="preserve"> </w:t>
            </w:r>
            <w:r w:rsidR="00B72E1F" w:rsidRPr="00404B74">
              <w:rPr>
                <w:color w:val="000000"/>
              </w:rPr>
              <w:t>-</w:t>
            </w:r>
            <w:r w:rsidR="00404B74">
              <w:rPr>
                <w:color w:val="000000"/>
              </w:rPr>
              <w:t xml:space="preserve"> </w:t>
            </w:r>
            <w:r w:rsidRPr="00404B74">
              <w:rPr>
                <w:color w:val="000000"/>
              </w:rPr>
              <w:t>19</w:t>
            </w:r>
            <w:r w:rsidR="00404B74">
              <w:rPr>
                <w:color w:val="000000"/>
              </w:rPr>
              <w:t xml:space="preserve"> </w:t>
            </w:r>
            <w:r w:rsidRPr="00404B74">
              <w:rPr>
                <w:color w:val="000000"/>
              </w:rPr>
              <w:t>12</w:t>
            </w:r>
            <w:r w:rsidR="00404B74">
              <w:rPr>
                <w:color w:val="000000"/>
              </w:rPr>
              <w:t xml:space="preserve"> </w:t>
            </w:r>
            <w:r w:rsidRPr="00404B74">
              <w:rPr>
                <w:color w:val="000000"/>
              </w:rPr>
              <w:t>13</w:t>
            </w:r>
            <w:r w:rsidR="00404B74">
              <w:rPr>
                <w:color w:val="000000"/>
              </w:rPr>
              <w:t xml:space="preserve"> </w:t>
            </w:r>
            <w:r w:rsidRPr="00404B74">
              <w:rPr>
                <w:color w:val="000000"/>
              </w:rPr>
              <w:t>123</w:t>
            </w:r>
            <w:r w:rsidR="00404B74">
              <w:rPr>
                <w:color w:val="000000"/>
              </w:rPr>
              <w:t xml:space="preserve"> </w:t>
            </w:r>
            <w:r w:rsidRPr="00404B74">
              <w:rPr>
                <w:color w:val="000000"/>
              </w:rPr>
              <w:t>825</w:t>
            </w:r>
          </w:p>
          <w:p w:rsidR="003F21C6" w:rsidRPr="00404B74" w:rsidRDefault="00B72E1F" w:rsidP="00504302">
            <w:pPr>
              <w:pStyle w:val="25"/>
              <w:rPr>
                <w:color w:val="000000"/>
              </w:rPr>
            </w:pPr>
            <w:r w:rsidRPr="00404B74">
              <w:rPr>
                <w:color w:val="000000"/>
              </w:rPr>
              <w:t xml:space="preserve"> </w:t>
            </w:r>
            <w:r w:rsidR="003F21C6" w:rsidRPr="00404B74">
              <w:rPr>
                <w:color w:val="000000"/>
              </w:rPr>
              <w:t>строительство</w:t>
            </w:r>
            <w:r w:rsidR="00404B74">
              <w:rPr>
                <w:color w:val="000000"/>
              </w:rPr>
              <w:t xml:space="preserve"> </w:t>
            </w:r>
            <w:r w:rsidR="003F21C6" w:rsidRPr="00404B74">
              <w:rPr>
                <w:color w:val="000000"/>
              </w:rPr>
              <w:t>-</w:t>
            </w:r>
            <w:r w:rsidR="00404B74">
              <w:rPr>
                <w:color w:val="000000"/>
              </w:rPr>
              <w:t xml:space="preserve"> </w:t>
            </w:r>
            <w:r w:rsidR="003F21C6" w:rsidRPr="00404B74">
              <w:rPr>
                <w:color w:val="000000"/>
              </w:rPr>
              <w:t>468</w:t>
            </w:r>
            <w:r w:rsidR="00404B74">
              <w:rPr>
                <w:color w:val="000000"/>
              </w:rPr>
              <w:t xml:space="preserve"> </w:t>
            </w:r>
            <w:r w:rsidR="003F21C6" w:rsidRPr="00404B74">
              <w:rPr>
                <w:color w:val="000000"/>
              </w:rPr>
              <w:t>103</w:t>
            </w:r>
            <w:r w:rsidR="00404B74">
              <w:rPr>
                <w:color w:val="000000"/>
              </w:rPr>
              <w:t xml:space="preserve"> </w:t>
            </w:r>
            <w:r w:rsidR="003F21C6" w:rsidRPr="00404B74">
              <w:rPr>
                <w:color w:val="000000"/>
              </w:rPr>
              <w:t>733</w:t>
            </w:r>
            <w:r w:rsidR="00404B74">
              <w:rPr>
                <w:color w:val="000000"/>
              </w:rPr>
              <w:t xml:space="preserve"> </w:t>
            </w:r>
            <w:r w:rsidR="003F21C6" w:rsidRPr="00404B74">
              <w:rPr>
                <w:color w:val="000000"/>
              </w:rPr>
              <w:t>1760</w:t>
            </w:r>
            <w:r w:rsidR="00404B74">
              <w:rPr>
                <w:color w:val="000000"/>
              </w:rPr>
              <w:t xml:space="preserve"> </w:t>
            </w:r>
            <w:r w:rsidR="003F21C6" w:rsidRPr="00404B74">
              <w:rPr>
                <w:color w:val="000000"/>
              </w:rPr>
              <w:t>3098</w:t>
            </w:r>
          </w:p>
          <w:p w:rsidR="003F21C6" w:rsidRPr="00404B74" w:rsidRDefault="003F21C6" w:rsidP="00504302">
            <w:pPr>
              <w:pStyle w:val="25"/>
              <w:rPr>
                <w:color w:val="000000"/>
              </w:rPr>
            </w:pPr>
            <w:r w:rsidRPr="00404B74">
              <w:rPr>
                <w:color w:val="000000"/>
              </w:rPr>
              <w:t>жилищное строительство</w:t>
            </w:r>
            <w:r w:rsidR="00404B74">
              <w:rPr>
                <w:color w:val="000000"/>
              </w:rPr>
              <w:t xml:space="preserve"> </w:t>
            </w:r>
            <w:r w:rsidRPr="00404B74">
              <w:rPr>
                <w:color w:val="000000"/>
              </w:rPr>
              <w:t>0,1</w:t>
            </w:r>
            <w:r w:rsidR="00404B74">
              <w:rPr>
                <w:color w:val="000000"/>
              </w:rPr>
              <w:t xml:space="preserve"> </w:t>
            </w:r>
            <w:r w:rsidRPr="00404B74">
              <w:rPr>
                <w:color w:val="000000"/>
              </w:rPr>
              <w:t>17775</w:t>
            </w:r>
            <w:r w:rsidR="00404B74">
              <w:rPr>
                <w:color w:val="000000"/>
              </w:rPr>
              <w:t xml:space="preserve"> </w:t>
            </w:r>
            <w:r w:rsidRPr="00404B74">
              <w:rPr>
                <w:color w:val="000000"/>
              </w:rPr>
              <w:t>4477</w:t>
            </w:r>
            <w:r w:rsidR="00404B74">
              <w:rPr>
                <w:color w:val="000000"/>
              </w:rPr>
              <w:t xml:space="preserve"> </w:t>
            </w:r>
            <w:r w:rsidRPr="00404B74">
              <w:rPr>
                <w:color w:val="000000"/>
              </w:rPr>
              <w:t>3215</w:t>
            </w:r>
            <w:r w:rsidR="00404B74">
              <w:rPr>
                <w:color w:val="000000"/>
              </w:rPr>
              <w:t xml:space="preserve"> </w:t>
            </w:r>
            <w:r w:rsidRPr="00404B74">
              <w:rPr>
                <w:color w:val="000000"/>
              </w:rPr>
              <w:t>4912</w:t>
            </w:r>
            <w:r w:rsidR="00404B74">
              <w:rPr>
                <w:color w:val="000000"/>
              </w:rPr>
              <w:t xml:space="preserve"> </w:t>
            </w:r>
            <w:r w:rsidRPr="00404B74">
              <w:rPr>
                <w:color w:val="000000"/>
              </w:rPr>
              <w:t>6405</w:t>
            </w:r>
          </w:p>
          <w:p w:rsidR="003F21C6" w:rsidRPr="00404B74" w:rsidRDefault="003F21C6" w:rsidP="00504302">
            <w:pPr>
              <w:pStyle w:val="25"/>
              <w:rPr>
                <w:color w:val="000000"/>
              </w:rPr>
            </w:pPr>
            <w:r w:rsidRPr="00404B74">
              <w:rPr>
                <w:color w:val="000000"/>
              </w:rPr>
              <w:t>прочие отрасли</w:t>
            </w:r>
            <w:r w:rsidR="00404B74">
              <w:rPr>
                <w:color w:val="000000"/>
              </w:rPr>
              <w:t xml:space="preserve"> </w:t>
            </w:r>
            <w:r w:rsidRPr="00404B74">
              <w:rPr>
                <w:color w:val="000000"/>
              </w:rPr>
              <w:t>-</w:t>
            </w:r>
            <w:r w:rsidR="00404B74">
              <w:rPr>
                <w:color w:val="000000"/>
              </w:rPr>
              <w:t xml:space="preserve"> </w:t>
            </w:r>
            <w:r w:rsidRPr="00404B74">
              <w:rPr>
                <w:color w:val="000000"/>
              </w:rPr>
              <w:t>20856</w:t>
            </w:r>
            <w:r w:rsidR="00404B74">
              <w:rPr>
                <w:color w:val="000000"/>
              </w:rPr>
              <w:t xml:space="preserve"> </w:t>
            </w:r>
            <w:r w:rsidRPr="00404B74">
              <w:rPr>
                <w:color w:val="000000"/>
              </w:rPr>
              <w:t>2591</w:t>
            </w:r>
            <w:r w:rsidR="00404B74">
              <w:rPr>
                <w:color w:val="000000"/>
              </w:rPr>
              <w:t xml:space="preserve"> </w:t>
            </w:r>
            <w:r w:rsidRPr="00404B74">
              <w:rPr>
                <w:color w:val="000000"/>
              </w:rPr>
              <w:t>3609</w:t>
            </w:r>
            <w:r w:rsidR="00404B74">
              <w:rPr>
                <w:color w:val="000000"/>
              </w:rPr>
              <w:t xml:space="preserve"> </w:t>
            </w:r>
            <w:r w:rsidRPr="00404B74">
              <w:rPr>
                <w:color w:val="000000"/>
              </w:rPr>
              <w:t>4251</w:t>
            </w:r>
            <w:r w:rsidR="00404B74">
              <w:rPr>
                <w:color w:val="000000"/>
              </w:rPr>
              <w:t xml:space="preserve"> </w:t>
            </w:r>
            <w:r w:rsidRPr="00404B74">
              <w:rPr>
                <w:color w:val="000000"/>
              </w:rPr>
              <w:t>15133</w:t>
            </w:r>
          </w:p>
        </w:tc>
      </w:tr>
      <w:tr w:rsidR="003F21C6" w:rsidRPr="00404B74" w:rsidTr="00504302">
        <w:trPr>
          <w:trHeight w:val="258"/>
          <w:jc w:val="center"/>
        </w:trPr>
        <w:tc>
          <w:tcPr>
            <w:tcW w:w="9589" w:type="dxa"/>
            <w:gridSpan w:val="7"/>
            <w:tcBorders>
              <w:top w:val="single" w:sz="4" w:space="0" w:color="auto"/>
              <w:left w:val="single" w:sz="6" w:space="0" w:color="auto"/>
              <w:bottom w:val="single" w:sz="4" w:space="0" w:color="auto"/>
              <w:right w:val="single" w:sz="6" w:space="0" w:color="auto"/>
            </w:tcBorders>
          </w:tcPr>
          <w:p w:rsidR="003F21C6" w:rsidRPr="00404B74" w:rsidRDefault="003F21C6" w:rsidP="00504302">
            <w:pPr>
              <w:pStyle w:val="25"/>
            </w:pPr>
            <w:r w:rsidRPr="00404B74">
              <w:rPr>
                <w:color w:val="000000"/>
              </w:rPr>
              <w:t>В процентах к итогу</w:t>
            </w:r>
          </w:p>
        </w:tc>
      </w:tr>
      <w:tr w:rsidR="003F21C6" w:rsidRPr="00404B74" w:rsidTr="00504302">
        <w:trPr>
          <w:trHeight w:val="289"/>
          <w:jc w:val="center"/>
        </w:trPr>
        <w:tc>
          <w:tcPr>
            <w:tcW w:w="9589" w:type="dxa"/>
            <w:gridSpan w:val="7"/>
            <w:tcBorders>
              <w:top w:val="single" w:sz="4" w:space="0" w:color="auto"/>
              <w:left w:val="single" w:sz="6" w:space="0" w:color="auto"/>
              <w:bottom w:val="nil"/>
              <w:right w:val="single" w:sz="6" w:space="0" w:color="auto"/>
            </w:tcBorders>
          </w:tcPr>
          <w:p w:rsidR="003F21C6" w:rsidRPr="00404B74" w:rsidRDefault="003F21C6" w:rsidP="00504302">
            <w:pPr>
              <w:pStyle w:val="25"/>
            </w:pPr>
            <w:r w:rsidRPr="00404B74">
              <w:rPr>
                <w:color w:val="000000"/>
              </w:rPr>
              <w:t>Инвестиции в основной капитал - всего</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r w:rsidRPr="00404B74">
              <w:rPr>
                <w:color w:val="000000"/>
              </w:rPr>
              <w:t>100</w:t>
            </w:r>
            <w:r w:rsidR="00404B74">
              <w:rPr>
                <w:color w:val="000000"/>
              </w:rPr>
              <w:t xml:space="preserve"> </w:t>
            </w:r>
            <w:r w:rsidRPr="00404B74">
              <w:rPr>
                <w:color w:val="000000"/>
              </w:rPr>
              <w:t>100</w:t>
            </w:r>
          </w:p>
        </w:tc>
      </w:tr>
      <w:tr w:rsidR="003F21C6" w:rsidRPr="00404B74" w:rsidTr="00504302">
        <w:trPr>
          <w:trHeight w:val="234"/>
          <w:jc w:val="center"/>
        </w:trPr>
        <w:tc>
          <w:tcPr>
            <w:tcW w:w="9589" w:type="dxa"/>
            <w:gridSpan w:val="7"/>
            <w:tcBorders>
              <w:top w:val="nil"/>
              <w:left w:val="single" w:sz="6" w:space="0" w:color="auto"/>
              <w:bottom w:val="nil"/>
              <w:right w:val="single" w:sz="6" w:space="0" w:color="auto"/>
            </w:tcBorders>
          </w:tcPr>
          <w:p w:rsidR="003F21C6" w:rsidRPr="00404B74" w:rsidRDefault="003F21C6" w:rsidP="00504302">
            <w:pPr>
              <w:pStyle w:val="25"/>
            </w:pPr>
            <w:r w:rsidRPr="00404B74">
              <w:rPr>
                <w:color w:val="000000"/>
              </w:rPr>
              <w:t>в том числе:</w:t>
            </w:r>
          </w:p>
        </w:tc>
      </w:tr>
      <w:tr w:rsidR="003F21C6" w:rsidRPr="00404B74" w:rsidTr="00504302">
        <w:trPr>
          <w:trHeight w:val="265"/>
          <w:jc w:val="center"/>
        </w:trPr>
        <w:tc>
          <w:tcPr>
            <w:tcW w:w="9589" w:type="dxa"/>
            <w:gridSpan w:val="7"/>
            <w:tcBorders>
              <w:top w:val="nil"/>
              <w:left w:val="single" w:sz="6" w:space="0" w:color="auto"/>
              <w:bottom w:val="nil"/>
              <w:right w:val="single" w:sz="6" w:space="0" w:color="auto"/>
            </w:tcBorders>
          </w:tcPr>
          <w:p w:rsidR="003F21C6" w:rsidRPr="00404B74" w:rsidRDefault="003F21C6" w:rsidP="00504302">
            <w:pPr>
              <w:pStyle w:val="25"/>
              <w:rPr>
                <w:color w:val="000000"/>
              </w:rPr>
            </w:pPr>
            <w:r w:rsidRPr="00404B74">
              <w:rPr>
                <w:color w:val="000000"/>
              </w:rPr>
              <w:t>промышленность</w:t>
            </w:r>
            <w:r w:rsidR="00404B74">
              <w:rPr>
                <w:color w:val="000000"/>
              </w:rPr>
              <w:t xml:space="preserve"> </w:t>
            </w:r>
            <w:r w:rsidRPr="00404B74">
              <w:rPr>
                <w:color w:val="000000"/>
              </w:rPr>
              <w:t>40,0</w:t>
            </w:r>
            <w:r w:rsidR="00404B74">
              <w:rPr>
                <w:color w:val="000000"/>
              </w:rPr>
              <w:t xml:space="preserve"> </w:t>
            </w:r>
            <w:r w:rsidRPr="00404B74">
              <w:rPr>
                <w:color w:val="000000"/>
              </w:rPr>
              <w:t>32,7</w:t>
            </w:r>
            <w:r w:rsidR="00404B74">
              <w:rPr>
                <w:color w:val="000000"/>
              </w:rPr>
              <w:t xml:space="preserve"> </w:t>
            </w:r>
            <w:r w:rsidRPr="00404B74">
              <w:rPr>
                <w:iCs/>
                <w:color w:val="000000"/>
              </w:rPr>
              <w:t>54</w:t>
            </w:r>
            <w:r w:rsidRPr="00404B74">
              <w:rPr>
                <w:color w:val="000000"/>
              </w:rPr>
              <w:t>,7</w:t>
            </w:r>
            <w:r w:rsidR="00404B74">
              <w:rPr>
                <w:color w:val="000000"/>
              </w:rPr>
              <w:t xml:space="preserve"> </w:t>
            </w:r>
            <w:r w:rsidRPr="00404B74">
              <w:rPr>
                <w:color w:val="000000"/>
              </w:rPr>
              <w:t>48,0</w:t>
            </w:r>
            <w:r w:rsidR="00404B74">
              <w:rPr>
                <w:color w:val="000000"/>
              </w:rPr>
              <w:t xml:space="preserve"> </w:t>
            </w:r>
            <w:r w:rsidRPr="00404B74">
              <w:rPr>
                <w:color w:val="000000"/>
              </w:rPr>
              <w:t>75,4</w:t>
            </w:r>
            <w:r w:rsidR="00404B74">
              <w:rPr>
                <w:color w:val="000000"/>
              </w:rPr>
              <w:t xml:space="preserve"> </w:t>
            </w:r>
            <w:r w:rsidRPr="00404B74">
              <w:rPr>
                <w:color w:val="000000"/>
              </w:rPr>
              <w:t>81,3</w:t>
            </w:r>
          </w:p>
        </w:tc>
      </w:tr>
      <w:tr w:rsidR="003F21C6" w:rsidRPr="00404B74" w:rsidTr="00504302">
        <w:trPr>
          <w:trHeight w:val="242"/>
          <w:jc w:val="center"/>
        </w:trPr>
        <w:tc>
          <w:tcPr>
            <w:tcW w:w="9589" w:type="dxa"/>
            <w:gridSpan w:val="7"/>
            <w:tcBorders>
              <w:top w:val="nil"/>
              <w:left w:val="single" w:sz="6" w:space="0" w:color="auto"/>
              <w:bottom w:val="nil"/>
              <w:right w:val="single" w:sz="4" w:space="0" w:color="auto"/>
            </w:tcBorders>
          </w:tcPr>
          <w:p w:rsidR="003F21C6" w:rsidRPr="00404B74" w:rsidRDefault="003F21C6" w:rsidP="00504302">
            <w:pPr>
              <w:pStyle w:val="25"/>
              <w:rPr>
                <w:color w:val="000000"/>
              </w:rPr>
            </w:pPr>
            <w:r w:rsidRPr="00404B74">
              <w:rPr>
                <w:color w:val="000000"/>
              </w:rPr>
              <w:t>сельское хозяйство</w:t>
            </w:r>
            <w:r w:rsidR="00404B74">
              <w:rPr>
                <w:color w:val="000000"/>
              </w:rPr>
              <w:t xml:space="preserve"> </w:t>
            </w:r>
            <w:r w:rsidRPr="00404B74">
              <w:rPr>
                <w:color w:val="000000"/>
              </w:rPr>
              <w:t>25,0</w:t>
            </w:r>
            <w:r w:rsidR="00404B74">
              <w:rPr>
                <w:color w:val="000000"/>
              </w:rPr>
              <w:t xml:space="preserve"> </w:t>
            </w:r>
            <w:r w:rsidRPr="00404B74">
              <w:rPr>
                <w:color w:val="000000"/>
              </w:rPr>
              <w:t>8,6</w:t>
            </w:r>
            <w:r w:rsidR="00404B74">
              <w:rPr>
                <w:color w:val="000000"/>
              </w:rPr>
              <w:t xml:space="preserve"> </w:t>
            </w:r>
            <w:r w:rsidRPr="00404B74">
              <w:rPr>
                <w:color w:val="000000"/>
              </w:rPr>
              <w:t>8,9</w:t>
            </w:r>
            <w:r w:rsidR="00404B74">
              <w:rPr>
                <w:color w:val="000000"/>
              </w:rPr>
              <w:t xml:space="preserve"> </w:t>
            </w:r>
            <w:r w:rsidRPr="00404B74">
              <w:rPr>
                <w:color w:val="000000"/>
              </w:rPr>
              <w:t>7,7</w:t>
            </w:r>
            <w:r w:rsidR="00404B74">
              <w:rPr>
                <w:color w:val="000000"/>
              </w:rPr>
              <w:t xml:space="preserve"> </w:t>
            </w:r>
            <w:r w:rsidRPr="00404B74">
              <w:rPr>
                <w:color w:val="000000"/>
              </w:rPr>
              <w:t>2,9</w:t>
            </w:r>
            <w:r w:rsidR="00404B74">
              <w:rPr>
                <w:color w:val="000000"/>
              </w:rPr>
              <w:t xml:space="preserve"> </w:t>
            </w:r>
            <w:r w:rsidRPr="00404B74">
              <w:rPr>
                <w:color w:val="000000"/>
              </w:rPr>
              <w:t>1,2</w:t>
            </w:r>
          </w:p>
        </w:tc>
      </w:tr>
      <w:tr w:rsidR="003F21C6" w:rsidRPr="00404B74" w:rsidTr="00504302">
        <w:trPr>
          <w:trHeight w:val="250"/>
          <w:jc w:val="center"/>
        </w:trPr>
        <w:tc>
          <w:tcPr>
            <w:tcW w:w="9589" w:type="dxa"/>
            <w:gridSpan w:val="7"/>
            <w:tcBorders>
              <w:top w:val="nil"/>
              <w:left w:val="single" w:sz="6" w:space="0" w:color="auto"/>
              <w:bottom w:val="nil"/>
              <w:right w:val="single" w:sz="4" w:space="0" w:color="auto"/>
            </w:tcBorders>
          </w:tcPr>
          <w:p w:rsidR="003F21C6" w:rsidRPr="00404B74" w:rsidRDefault="003F21C6" w:rsidP="00504302">
            <w:pPr>
              <w:pStyle w:val="25"/>
              <w:rPr>
                <w:color w:val="000000"/>
              </w:rPr>
            </w:pPr>
            <w:r w:rsidRPr="00404B74">
              <w:rPr>
                <w:color w:val="000000"/>
              </w:rPr>
              <w:t>транспорт и связь</w:t>
            </w:r>
            <w:r w:rsidR="00404B74">
              <w:rPr>
                <w:color w:val="000000"/>
              </w:rPr>
              <w:t xml:space="preserve"> </w:t>
            </w:r>
            <w:r w:rsidRPr="00404B74">
              <w:rPr>
                <w:color w:val="000000"/>
              </w:rPr>
              <w:t>5,0</w:t>
            </w:r>
            <w:r w:rsidR="00404B74">
              <w:rPr>
                <w:color w:val="000000"/>
              </w:rPr>
              <w:t xml:space="preserve"> </w:t>
            </w:r>
            <w:r w:rsidRPr="00404B74">
              <w:rPr>
                <w:color w:val="000000"/>
              </w:rPr>
              <w:t>-</w:t>
            </w:r>
            <w:r w:rsidR="00404B74">
              <w:rPr>
                <w:color w:val="000000"/>
              </w:rPr>
              <w:t xml:space="preserve"> </w:t>
            </w:r>
            <w:r w:rsidRPr="00404B74">
              <w:rPr>
                <w:color w:val="000000"/>
              </w:rPr>
              <w:t>0,6</w:t>
            </w:r>
            <w:r w:rsidR="00404B74">
              <w:rPr>
                <w:color w:val="000000"/>
              </w:rPr>
              <w:t xml:space="preserve"> </w:t>
            </w:r>
            <w:r w:rsidRPr="00404B74">
              <w:rPr>
                <w:color w:val="000000"/>
              </w:rPr>
              <w:t>0,1</w:t>
            </w:r>
            <w:r w:rsidR="00404B74">
              <w:rPr>
                <w:color w:val="000000"/>
              </w:rPr>
              <w:t xml:space="preserve"> </w:t>
            </w:r>
            <w:r w:rsidRPr="00404B74">
              <w:rPr>
                <w:color w:val="000000"/>
              </w:rPr>
              <w:t>0,3</w:t>
            </w:r>
            <w:r w:rsidR="00404B74">
              <w:rPr>
                <w:color w:val="000000"/>
              </w:rPr>
              <w:t xml:space="preserve"> </w:t>
            </w:r>
            <w:r w:rsidRPr="00404B74">
              <w:rPr>
                <w:color w:val="000000"/>
              </w:rPr>
              <w:t>0,6</w:t>
            </w:r>
          </w:p>
        </w:tc>
      </w:tr>
      <w:tr w:rsidR="003F21C6" w:rsidRPr="00404B74" w:rsidTr="00504302">
        <w:trPr>
          <w:trHeight w:val="242"/>
          <w:jc w:val="center"/>
        </w:trPr>
        <w:tc>
          <w:tcPr>
            <w:tcW w:w="9589" w:type="dxa"/>
            <w:gridSpan w:val="7"/>
            <w:tcBorders>
              <w:top w:val="nil"/>
              <w:left w:val="single" w:sz="6" w:space="0" w:color="auto"/>
              <w:bottom w:val="nil"/>
              <w:right w:val="single" w:sz="4" w:space="0" w:color="auto"/>
            </w:tcBorders>
          </w:tcPr>
          <w:p w:rsidR="003F21C6" w:rsidRPr="00404B74" w:rsidRDefault="003F21C6" w:rsidP="00504302">
            <w:pPr>
              <w:pStyle w:val="25"/>
              <w:rPr>
                <w:color w:val="000000"/>
              </w:rPr>
            </w:pPr>
            <w:r w:rsidRPr="00404B74">
              <w:rPr>
                <w:color w:val="000000"/>
              </w:rPr>
              <w:t>строительство</w:t>
            </w:r>
            <w:r w:rsidR="00404B74">
              <w:rPr>
                <w:color w:val="000000"/>
              </w:rPr>
              <w:t xml:space="preserve"> </w:t>
            </w:r>
            <w:r w:rsidRPr="00404B74">
              <w:rPr>
                <w:color w:val="000000"/>
              </w:rPr>
              <w:t>2,0</w:t>
            </w:r>
            <w:r w:rsidR="00404B74">
              <w:rPr>
                <w:color w:val="000000"/>
              </w:rPr>
              <w:t xml:space="preserve"> </w:t>
            </w:r>
            <w:r w:rsidRPr="00404B74">
              <w:rPr>
                <w:color w:val="000000"/>
              </w:rPr>
              <w:t>0,7</w:t>
            </w:r>
            <w:r w:rsidR="00404B74">
              <w:rPr>
                <w:color w:val="000000"/>
              </w:rPr>
              <w:t xml:space="preserve"> </w:t>
            </w:r>
            <w:r w:rsidRPr="00404B74">
              <w:rPr>
                <w:color w:val="000000"/>
              </w:rPr>
              <w:t>0,5</w:t>
            </w:r>
            <w:r w:rsidR="00404B74">
              <w:rPr>
                <w:color w:val="000000"/>
              </w:rPr>
              <w:t xml:space="preserve"> </w:t>
            </w:r>
            <w:r w:rsidRPr="00404B74">
              <w:rPr>
                <w:color w:val="000000"/>
              </w:rPr>
              <w:t>4,3</w:t>
            </w:r>
            <w:r w:rsidR="00404B74">
              <w:rPr>
                <w:color w:val="000000"/>
              </w:rPr>
              <w:t xml:space="preserve"> </w:t>
            </w:r>
            <w:r w:rsidRPr="00404B74">
              <w:rPr>
                <w:color w:val="000000"/>
              </w:rPr>
              <w:t>3,5</w:t>
            </w:r>
            <w:r w:rsidR="00404B74">
              <w:rPr>
                <w:color w:val="000000"/>
              </w:rPr>
              <w:t xml:space="preserve"> </w:t>
            </w:r>
            <w:r w:rsidRPr="00404B74">
              <w:rPr>
                <w:color w:val="000000"/>
              </w:rPr>
              <w:t xml:space="preserve">2,1 </w:t>
            </w:r>
          </w:p>
        </w:tc>
      </w:tr>
      <w:tr w:rsidR="003F21C6" w:rsidRPr="00404B74" w:rsidTr="00504302">
        <w:trPr>
          <w:trHeight w:val="250"/>
          <w:jc w:val="center"/>
        </w:trPr>
        <w:tc>
          <w:tcPr>
            <w:tcW w:w="9589" w:type="dxa"/>
            <w:gridSpan w:val="7"/>
            <w:tcBorders>
              <w:top w:val="nil"/>
              <w:left w:val="single" w:sz="6" w:space="0" w:color="auto"/>
              <w:bottom w:val="nil"/>
              <w:right w:val="single" w:sz="4" w:space="0" w:color="auto"/>
            </w:tcBorders>
          </w:tcPr>
          <w:p w:rsidR="003F21C6" w:rsidRPr="00404B74" w:rsidRDefault="003F21C6" w:rsidP="00504302">
            <w:pPr>
              <w:pStyle w:val="25"/>
              <w:rPr>
                <w:color w:val="000000"/>
              </w:rPr>
            </w:pPr>
            <w:r w:rsidRPr="00404B74">
              <w:rPr>
                <w:color w:val="000000"/>
              </w:rPr>
              <w:t>жилищное строительство</w:t>
            </w:r>
            <w:r w:rsidR="00404B74">
              <w:rPr>
                <w:color w:val="000000"/>
              </w:rPr>
              <w:t xml:space="preserve"> </w:t>
            </w:r>
            <w:r w:rsidRPr="00404B74">
              <w:rPr>
                <w:color w:val="000000"/>
              </w:rPr>
              <w:t>21,0</w:t>
            </w:r>
            <w:r w:rsidR="00404B74">
              <w:rPr>
                <w:color w:val="000000"/>
              </w:rPr>
              <w:t xml:space="preserve"> </w:t>
            </w:r>
            <w:r w:rsidRPr="00404B74">
              <w:rPr>
                <w:color w:val="000000"/>
              </w:rPr>
              <w:t>26,7</w:t>
            </w:r>
            <w:r w:rsidR="00404B74">
              <w:rPr>
                <w:color w:val="000000"/>
              </w:rPr>
              <w:t xml:space="preserve"> </w:t>
            </w:r>
            <w:r w:rsidRPr="00404B74">
              <w:rPr>
                <w:color w:val="000000"/>
              </w:rPr>
              <w:t>22,3</w:t>
            </w:r>
            <w:r w:rsidR="00404B74">
              <w:rPr>
                <w:color w:val="000000"/>
              </w:rPr>
              <w:t xml:space="preserve"> </w:t>
            </w:r>
            <w:r w:rsidRPr="00404B74">
              <w:rPr>
                <w:color w:val="000000"/>
              </w:rPr>
              <w:t>18,8</w:t>
            </w:r>
            <w:r w:rsidR="00404B74">
              <w:rPr>
                <w:color w:val="000000"/>
              </w:rPr>
              <w:t xml:space="preserve"> </w:t>
            </w:r>
            <w:r w:rsidRPr="00404B74">
              <w:rPr>
                <w:color w:val="000000"/>
              </w:rPr>
              <w:t>9,6</w:t>
            </w:r>
            <w:r w:rsidR="00404B74">
              <w:rPr>
                <w:color w:val="000000"/>
              </w:rPr>
              <w:t xml:space="preserve"> </w:t>
            </w:r>
            <w:r w:rsidRPr="00404B74">
              <w:rPr>
                <w:color w:val="000000"/>
              </w:rPr>
              <w:t>4,4</w:t>
            </w:r>
          </w:p>
        </w:tc>
      </w:tr>
      <w:tr w:rsidR="003F21C6" w:rsidRPr="00404B74" w:rsidTr="00504302">
        <w:trPr>
          <w:trHeight w:val="219"/>
          <w:jc w:val="center"/>
        </w:trPr>
        <w:tc>
          <w:tcPr>
            <w:tcW w:w="9589" w:type="dxa"/>
            <w:gridSpan w:val="7"/>
            <w:tcBorders>
              <w:top w:val="nil"/>
              <w:left w:val="single" w:sz="6" w:space="0" w:color="auto"/>
              <w:bottom w:val="single" w:sz="6" w:space="0" w:color="auto"/>
              <w:right w:val="single" w:sz="4" w:space="0" w:color="auto"/>
            </w:tcBorders>
          </w:tcPr>
          <w:p w:rsidR="003F21C6" w:rsidRPr="00404B74" w:rsidRDefault="003F21C6" w:rsidP="00504302">
            <w:pPr>
              <w:pStyle w:val="25"/>
              <w:rPr>
                <w:color w:val="000000"/>
              </w:rPr>
            </w:pPr>
            <w:r w:rsidRPr="00404B74">
              <w:rPr>
                <w:color w:val="000000"/>
              </w:rPr>
              <w:t>прочие отрасли</w:t>
            </w:r>
            <w:r w:rsidR="00404B74">
              <w:rPr>
                <w:color w:val="000000"/>
              </w:rPr>
              <w:t xml:space="preserve"> </w:t>
            </w:r>
            <w:r w:rsidRPr="00404B74">
              <w:rPr>
                <w:color w:val="000000"/>
              </w:rPr>
              <w:t>7,0</w:t>
            </w:r>
            <w:r w:rsidR="00404B74">
              <w:rPr>
                <w:color w:val="000000"/>
              </w:rPr>
              <w:t xml:space="preserve"> </w:t>
            </w:r>
            <w:r w:rsidRPr="00404B74">
              <w:rPr>
                <w:color w:val="000000"/>
              </w:rPr>
              <w:t>31,3</w:t>
            </w:r>
            <w:r w:rsidR="00404B74">
              <w:rPr>
                <w:color w:val="000000"/>
              </w:rPr>
              <w:t xml:space="preserve"> </w:t>
            </w:r>
            <w:r w:rsidRPr="00404B74">
              <w:rPr>
                <w:color w:val="000000"/>
              </w:rPr>
              <w:t>13,0</w:t>
            </w:r>
            <w:r w:rsidR="00404B74">
              <w:rPr>
                <w:color w:val="000000"/>
              </w:rPr>
              <w:t xml:space="preserve"> </w:t>
            </w:r>
            <w:r w:rsidRPr="00404B74">
              <w:rPr>
                <w:color w:val="000000"/>
              </w:rPr>
              <w:t>21,1</w:t>
            </w:r>
            <w:r w:rsidR="00404B74">
              <w:rPr>
                <w:color w:val="000000"/>
              </w:rPr>
              <w:t xml:space="preserve"> </w:t>
            </w:r>
            <w:r w:rsidRPr="00404B74">
              <w:rPr>
                <w:color w:val="000000"/>
              </w:rPr>
              <w:t>8,3</w:t>
            </w:r>
            <w:r w:rsidR="00404B74">
              <w:rPr>
                <w:color w:val="000000"/>
              </w:rPr>
              <w:t xml:space="preserve"> </w:t>
            </w:r>
            <w:r w:rsidRPr="00404B74">
              <w:rPr>
                <w:color w:val="000000"/>
              </w:rPr>
              <w:t>10,4</w:t>
            </w:r>
            <w:r w:rsidRPr="00404B74">
              <w:rPr>
                <w:color w:val="000000"/>
                <w:lang w:val="en-US"/>
              </w:rPr>
              <w:t xml:space="preserve"> </w:t>
            </w:r>
          </w:p>
        </w:tc>
      </w:tr>
    </w:tbl>
    <w:p w:rsidR="00BE173F" w:rsidRPr="00404B74" w:rsidRDefault="00BE173F" w:rsidP="00404B74">
      <w:pPr>
        <w:shd w:val="clear" w:color="auto" w:fill="FFFFFF"/>
        <w:spacing w:line="360" w:lineRule="auto"/>
        <w:ind w:firstLine="709"/>
        <w:jc w:val="both"/>
        <w:rPr>
          <w:rFonts w:ascii="Times New Roman" w:hAnsi="Times New Roman" w:cs="Times New Roman"/>
          <w:sz w:val="28"/>
          <w:szCs w:val="28"/>
        </w:rPr>
      </w:pPr>
    </w:p>
    <w:p w:rsidR="00E64E22" w:rsidRPr="00404B74" w:rsidRDefault="00BE173F" w:rsidP="00404B74">
      <w:pPr>
        <w:pStyle w:val="21"/>
        <w:spacing w:before="0" w:after="0"/>
        <w:ind w:firstLine="709"/>
        <w:jc w:val="both"/>
        <w:rPr>
          <w:rFonts w:ascii="Times New Roman" w:hAnsi="Times New Roman"/>
          <w:b w:val="0"/>
          <w:sz w:val="28"/>
        </w:rPr>
      </w:pPr>
      <w:bookmarkStart w:id="28" w:name="_Toc238982798"/>
      <w:r w:rsidRPr="00404B74">
        <w:rPr>
          <w:rFonts w:ascii="Times New Roman" w:hAnsi="Times New Roman"/>
          <w:b w:val="0"/>
          <w:sz w:val="28"/>
        </w:rPr>
        <w:t>3.3 Планирование централизованных капитальных вложений в Мурманскую область</w:t>
      </w:r>
      <w:bookmarkEnd w:id="28"/>
    </w:p>
    <w:p w:rsidR="00B72E1F" w:rsidRPr="00404B74" w:rsidRDefault="00B72E1F" w:rsidP="00404B74">
      <w:pPr>
        <w:pStyle w:val="21"/>
        <w:spacing w:before="0" w:after="0"/>
        <w:ind w:firstLine="709"/>
        <w:jc w:val="both"/>
        <w:rPr>
          <w:rFonts w:ascii="Times New Roman" w:hAnsi="Times New Roman"/>
          <w:b w:val="0"/>
          <w:sz w:val="28"/>
        </w:rPr>
      </w:pPr>
    </w:p>
    <w:p w:rsidR="00BE173F" w:rsidRPr="00404B74" w:rsidRDefault="00BE173F" w:rsidP="00404B74">
      <w:pPr>
        <w:pStyle w:val="af0"/>
        <w:widowControl w:val="0"/>
        <w:spacing w:before="0" w:after="0" w:line="360" w:lineRule="auto"/>
        <w:ind w:firstLine="709"/>
        <w:jc w:val="both"/>
        <w:rPr>
          <w:rFonts w:ascii="Times New Roman" w:hAnsi="Times New Roman" w:cs="Times New Roman"/>
          <w:color w:val="auto"/>
          <w:sz w:val="28"/>
          <w:szCs w:val="28"/>
        </w:rPr>
      </w:pPr>
      <w:r w:rsidRPr="00404B74">
        <w:rPr>
          <w:rFonts w:ascii="Times New Roman" w:hAnsi="Times New Roman" w:cs="Times New Roman"/>
          <w:color w:val="auto"/>
          <w:sz w:val="28"/>
          <w:szCs w:val="28"/>
        </w:rPr>
        <w:t>По поступлению иностранных инвестиций Мурманская область занимает предпоследнее место в Северо-Западном федеральном округе, опередив лишь Псковскую.</w:t>
      </w:r>
    </w:p>
    <w:p w:rsidR="00BE173F" w:rsidRPr="00404B74" w:rsidRDefault="00BE173F" w:rsidP="00404B74">
      <w:pPr>
        <w:pStyle w:val="af0"/>
        <w:widowControl w:val="0"/>
        <w:spacing w:before="0" w:after="0" w:line="360" w:lineRule="auto"/>
        <w:ind w:firstLine="709"/>
        <w:jc w:val="both"/>
        <w:rPr>
          <w:rFonts w:ascii="Times New Roman" w:hAnsi="Times New Roman" w:cs="Times New Roman"/>
          <w:color w:val="auto"/>
          <w:sz w:val="28"/>
          <w:szCs w:val="28"/>
        </w:rPr>
      </w:pPr>
      <w:r w:rsidRPr="00404B74">
        <w:rPr>
          <w:rFonts w:ascii="Times New Roman" w:hAnsi="Times New Roman" w:cs="Times New Roman"/>
          <w:color w:val="auto"/>
          <w:sz w:val="28"/>
          <w:szCs w:val="28"/>
        </w:rPr>
        <w:t>В первую очередь деньги уходят в экономику Санкт-Петербурга, Ленинградской и Вологодской областей. К примеру, с начала года мурманчане получили от иностранцев 3,106 млн</w:t>
      </w:r>
      <w:r w:rsidR="00B72E1F" w:rsidRPr="00404B74">
        <w:rPr>
          <w:rFonts w:ascii="Times New Roman" w:hAnsi="Times New Roman" w:cs="Times New Roman"/>
          <w:color w:val="auto"/>
          <w:sz w:val="28"/>
          <w:szCs w:val="28"/>
        </w:rPr>
        <w:t>.</w:t>
      </w:r>
      <w:r w:rsidRPr="00404B74">
        <w:rPr>
          <w:rFonts w:ascii="Times New Roman" w:hAnsi="Times New Roman" w:cs="Times New Roman"/>
          <w:color w:val="auto"/>
          <w:sz w:val="28"/>
          <w:szCs w:val="28"/>
        </w:rPr>
        <w:t xml:space="preserve"> долл. инвестиций, а Новгородская область - 7,299 млн</w:t>
      </w:r>
      <w:r w:rsidR="00B72E1F" w:rsidRPr="00404B74">
        <w:rPr>
          <w:rFonts w:ascii="Times New Roman" w:hAnsi="Times New Roman" w:cs="Times New Roman"/>
          <w:color w:val="auto"/>
          <w:sz w:val="28"/>
          <w:szCs w:val="28"/>
        </w:rPr>
        <w:t>.</w:t>
      </w:r>
      <w:r w:rsidRPr="00404B74">
        <w:rPr>
          <w:rFonts w:ascii="Times New Roman" w:hAnsi="Times New Roman" w:cs="Times New Roman"/>
          <w:color w:val="auto"/>
          <w:sz w:val="28"/>
          <w:szCs w:val="28"/>
        </w:rPr>
        <w:t>, Калининградская - 9,243 млн.</w:t>
      </w:r>
    </w:p>
    <w:p w:rsidR="00BE173F" w:rsidRPr="00404B74" w:rsidRDefault="00BE173F" w:rsidP="00404B74">
      <w:pPr>
        <w:pStyle w:val="af0"/>
        <w:widowControl w:val="0"/>
        <w:spacing w:before="0" w:after="0" w:line="360" w:lineRule="auto"/>
        <w:ind w:firstLine="709"/>
        <w:jc w:val="both"/>
        <w:rPr>
          <w:rFonts w:ascii="Times New Roman" w:hAnsi="Times New Roman" w:cs="Times New Roman"/>
          <w:color w:val="auto"/>
          <w:sz w:val="28"/>
          <w:szCs w:val="28"/>
        </w:rPr>
      </w:pPr>
      <w:r w:rsidRPr="00404B74">
        <w:rPr>
          <w:rFonts w:ascii="Times New Roman" w:hAnsi="Times New Roman" w:cs="Times New Roman"/>
          <w:color w:val="auto"/>
          <w:sz w:val="28"/>
          <w:szCs w:val="28"/>
        </w:rPr>
        <w:t>Как информирует Мурманскстат,</w:t>
      </w:r>
      <w:r w:rsidR="006B7DCE" w:rsidRPr="00404B74">
        <w:rPr>
          <w:rFonts w:ascii="Times New Roman" w:hAnsi="Times New Roman" w:cs="Times New Roman"/>
          <w:color w:val="auto"/>
          <w:sz w:val="28"/>
          <w:szCs w:val="28"/>
        </w:rPr>
        <w:t xml:space="preserve"> </w:t>
      </w:r>
      <w:r w:rsidRPr="00404B74">
        <w:rPr>
          <w:rFonts w:ascii="Times New Roman" w:hAnsi="Times New Roman" w:cs="Times New Roman"/>
          <w:color w:val="auto"/>
          <w:sz w:val="28"/>
          <w:szCs w:val="28"/>
        </w:rPr>
        <w:t>в 200</w:t>
      </w:r>
      <w:r w:rsidR="00DD78A6" w:rsidRPr="00404B74">
        <w:rPr>
          <w:rFonts w:ascii="Times New Roman" w:hAnsi="Times New Roman" w:cs="Times New Roman"/>
          <w:color w:val="auto"/>
          <w:sz w:val="28"/>
          <w:szCs w:val="28"/>
        </w:rPr>
        <w:t>9</w:t>
      </w:r>
      <w:r w:rsidRPr="00404B74">
        <w:rPr>
          <w:rFonts w:ascii="Times New Roman" w:hAnsi="Times New Roman" w:cs="Times New Roman"/>
          <w:color w:val="auto"/>
          <w:sz w:val="28"/>
          <w:szCs w:val="28"/>
        </w:rPr>
        <w:t xml:space="preserve"> году объем иностранных инвестиций в Мурманскую область увеличился в 1,96 раза (до цифры в 29,424 миллионов долларов).</w:t>
      </w:r>
    </w:p>
    <w:p w:rsidR="00FD024E" w:rsidRPr="00404B74" w:rsidRDefault="00FD024E" w:rsidP="00404B74">
      <w:pPr>
        <w:autoSpaceDE/>
        <w:autoSpaceDN/>
        <w:adjustRightInd/>
        <w:spacing w:line="360" w:lineRule="auto"/>
        <w:ind w:firstLine="709"/>
        <w:jc w:val="both"/>
        <w:rPr>
          <w:rFonts w:ascii="Times New Roman" w:eastAsia="Arial Unicode MS" w:hAnsi="Times New Roman" w:cs="Times New Roman"/>
          <w:sz w:val="28"/>
          <w:szCs w:val="28"/>
        </w:rPr>
      </w:pPr>
      <w:r w:rsidRPr="00404B74">
        <w:rPr>
          <w:rFonts w:ascii="Times New Roman" w:eastAsia="Arial Unicode MS" w:hAnsi="Times New Roman" w:cs="Times New Roman"/>
          <w:sz w:val="28"/>
          <w:szCs w:val="28"/>
        </w:rPr>
        <w:t>В Мурманской области освоение инвестиций</w:t>
      </w:r>
      <w:r w:rsidR="00C405D0" w:rsidRPr="00404B74">
        <w:rPr>
          <w:rFonts w:ascii="Times New Roman" w:eastAsia="Arial Unicode MS" w:hAnsi="Times New Roman" w:cs="Times New Roman"/>
          <w:sz w:val="28"/>
          <w:szCs w:val="28"/>
        </w:rPr>
        <w:t xml:space="preserve"> в 200</w:t>
      </w:r>
      <w:r w:rsidR="00DD78A6" w:rsidRPr="00404B74">
        <w:rPr>
          <w:rFonts w:ascii="Times New Roman" w:eastAsia="Arial Unicode MS" w:hAnsi="Times New Roman" w:cs="Times New Roman"/>
          <w:sz w:val="28"/>
          <w:szCs w:val="28"/>
        </w:rPr>
        <w:t>8</w:t>
      </w:r>
      <w:r w:rsidR="00C405D0" w:rsidRPr="00404B74">
        <w:rPr>
          <w:rFonts w:ascii="Times New Roman" w:eastAsia="Arial Unicode MS" w:hAnsi="Times New Roman" w:cs="Times New Roman"/>
          <w:sz w:val="28"/>
          <w:szCs w:val="28"/>
        </w:rPr>
        <w:t xml:space="preserve"> году</w:t>
      </w:r>
      <w:r w:rsidRPr="00404B74">
        <w:rPr>
          <w:rFonts w:ascii="Times New Roman" w:eastAsia="Arial Unicode MS" w:hAnsi="Times New Roman" w:cs="Times New Roman"/>
          <w:sz w:val="28"/>
          <w:szCs w:val="28"/>
        </w:rPr>
        <w:t xml:space="preserve"> в основной капитал составило 12,4 млрд</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рублей, или 111,7% к уровню предыдущего года. Как сообщили в пресс-службе губернатора Мурманской области, на объектах промышленного назначения освоено 86% капитальных вложений.</w:t>
      </w:r>
    </w:p>
    <w:p w:rsidR="00FD024E" w:rsidRPr="00404B74" w:rsidRDefault="00FD024E" w:rsidP="00404B74">
      <w:pPr>
        <w:autoSpaceDE/>
        <w:autoSpaceDN/>
        <w:adjustRightInd/>
        <w:spacing w:line="360" w:lineRule="auto"/>
        <w:ind w:firstLine="709"/>
        <w:jc w:val="both"/>
        <w:rPr>
          <w:rFonts w:ascii="Times New Roman" w:eastAsia="Arial Unicode MS" w:hAnsi="Times New Roman" w:cs="Times New Roman"/>
          <w:sz w:val="28"/>
          <w:szCs w:val="28"/>
        </w:rPr>
      </w:pPr>
      <w:r w:rsidRPr="00404B74">
        <w:rPr>
          <w:rFonts w:ascii="Times New Roman" w:eastAsia="Arial Unicode MS" w:hAnsi="Times New Roman" w:cs="Times New Roman"/>
          <w:sz w:val="28"/>
          <w:szCs w:val="28"/>
        </w:rPr>
        <w:t>Объем подрядных строительно-монтажных работ, выполненных строительными организациями за отчетный период, составил 5,6 млрд рублей, или 102,6% к предыдущему году. По областной адресной инвестиционной программе за 2003 год освоение капитальных вложений составило 83,95 млн</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рублей (на объектах жилья, здравоохранения, образования, культуры, коммунального строительства, сельского хозяйства). При годовом лимите в 106 млн</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рублей финансирование данной программы составило 78,65 млн</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рублей.</w:t>
      </w:r>
    </w:p>
    <w:p w:rsidR="00FD024E" w:rsidRPr="00404B74" w:rsidRDefault="00FD024E" w:rsidP="00404B74">
      <w:pPr>
        <w:autoSpaceDE/>
        <w:autoSpaceDN/>
        <w:adjustRightInd/>
        <w:spacing w:line="360" w:lineRule="auto"/>
        <w:ind w:firstLine="709"/>
        <w:jc w:val="both"/>
        <w:rPr>
          <w:rFonts w:ascii="Times New Roman" w:eastAsia="Arial Unicode MS" w:hAnsi="Times New Roman" w:cs="Times New Roman"/>
          <w:sz w:val="28"/>
          <w:szCs w:val="28"/>
        </w:rPr>
      </w:pPr>
      <w:r w:rsidRPr="00404B74">
        <w:rPr>
          <w:rFonts w:ascii="Times New Roman" w:eastAsia="Arial Unicode MS" w:hAnsi="Times New Roman" w:cs="Times New Roman"/>
          <w:sz w:val="28"/>
          <w:szCs w:val="28"/>
        </w:rPr>
        <w:t>По федеральной адресной инвестиционной программе за отчетный период выполнены работы на объектах здравоохранения и образования в объеме 74,3 млн</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рублей при финансирования из федерального бюджета в размере 69,6 млн</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рублей.</w:t>
      </w:r>
    </w:p>
    <w:p w:rsidR="00FD024E" w:rsidRPr="00404B74" w:rsidRDefault="00FD024E" w:rsidP="00404B74">
      <w:pPr>
        <w:autoSpaceDE/>
        <w:autoSpaceDN/>
        <w:adjustRightInd/>
        <w:spacing w:line="360" w:lineRule="auto"/>
        <w:ind w:firstLine="709"/>
        <w:jc w:val="both"/>
        <w:rPr>
          <w:rFonts w:ascii="Times New Roman" w:eastAsia="Arial Unicode MS" w:hAnsi="Times New Roman" w:cs="Times New Roman"/>
          <w:sz w:val="28"/>
          <w:szCs w:val="28"/>
        </w:rPr>
      </w:pPr>
      <w:r w:rsidRPr="00404B74">
        <w:rPr>
          <w:rFonts w:ascii="Times New Roman" w:eastAsia="Arial Unicode MS" w:hAnsi="Times New Roman" w:cs="Times New Roman"/>
          <w:sz w:val="28"/>
          <w:szCs w:val="28"/>
        </w:rPr>
        <w:t>Кроме того, за год реконструировано 12,8 тыс</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кв</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м торговых предприятий и введено в действие новых 2,55 тыс</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кв</w:t>
      </w:r>
      <w:r w:rsidR="00B72E1F" w:rsidRPr="00404B74">
        <w:rPr>
          <w:rFonts w:ascii="Times New Roman" w:eastAsia="Arial Unicode MS" w:hAnsi="Times New Roman" w:cs="Times New Roman"/>
          <w:sz w:val="28"/>
          <w:szCs w:val="28"/>
        </w:rPr>
        <w:t>.</w:t>
      </w:r>
      <w:r w:rsidRPr="00404B74">
        <w:rPr>
          <w:rFonts w:ascii="Times New Roman" w:eastAsia="Arial Unicode MS" w:hAnsi="Times New Roman" w:cs="Times New Roman"/>
          <w:sz w:val="28"/>
          <w:szCs w:val="28"/>
        </w:rPr>
        <w:t xml:space="preserve"> м; реконструировано предприятий общественного питания на 605 мест и введено новых на 52 места.</w:t>
      </w:r>
    </w:p>
    <w:p w:rsidR="002D06CA" w:rsidRPr="00404B74" w:rsidRDefault="002D06CA" w:rsidP="00404B74">
      <w:pPr>
        <w:pStyle w:val="af0"/>
        <w:widowControl w:val="0"/>
        <w:spacing w:before="0" w:after="0" w:line="360" w:lineRule="auto"/>
        <w:ind w:firstLine="709"/>
        <w:jc w:val="both"/>
        <w:rPr>
          <w:rFonts w:ascii="Times New Roman" w:hAnsi="Times New Roman" w:cs="Times New Roman"/>
          <w:color w:val="auto"/>
          <w:sz w:val="28"/>
          <w:szCs w:val="28"/>
        </w:rPr>
      </w:pPr>
      <w:r w:rsidRPr="00404B74">
        <w:rPr>
          <w:rFonts w:ascii="Times New Roman" w:hAnsi="Times New Roman" w:cs="Times New Roman"/>
          <w:color w:val="auto"/>
          <w:sz w:val="28"/>
          <w:szCs w:val="28"/>
        </w:rPr>
        <w:t>С 200</w:t>
      </w:r>
      <w:r w:rsidR="00DD78A6" w:rsidRPr="00404B74">
        <w:rPr>
          <w:rFonts w:ascii="Times New Roman" w:hAnsi="Times New Roman" w:cs="Times New Roman"/>
          <w:color w:val="auto"/>
          <w:sz w:val="28"/>
          <w:szCs w:val="28"/>
        </w:rPr>
        <w:t>7</w:t>
      </w:r>
      <w:r w:rsidRPr="00404B74">
        <w:rPr>
          <w:rFonts w:ascii="Times New Roman" w:hAnsi="Times New Roman" w:cs="Times New Roman"/>
          <w:color w:val="auto"/>
          <w:sz w:val="28"/>
          <w:szCs w:val="28"/>
        </w:rPr>
        <w:t xml:space="preserve"> по 200</w:t>
      </w:r>
      <w:r w:rsidR="00DD78A6" w:rsidRPr="00404B74">
        <w:rPr>
          <w:rFonts w:ascii="Times New Roman" w:hAnsi="Times New Roman" w:cs="Times New Roman"/>
          <w:color w:val="auto"/>
          <w:sz w:val="28"/>
          <w:szCs w:val="28"/>
        </w:rPr>
        <w:t>9</w:t>
      </w:r>
      <w:r w:rsidRPr="00404B74">
        <w:rPr>
          <w:rFonts w:ascii="Times New Roman" w:hAnsi="Times New Roman" w:cs="Times New Roman"/>
          <w:color w:val="auto"/>
          <w:sz w:val="28"/>
          <w:szCs w:val="28"/>
        </w:rPr>
        <w:t xml:space="preserve"> годы инвестиции в Мурманской области выросли с 64 млрд. рублей до 290 млрд. рублей в 200</w:t>
      </w:r>
      <w:r w:rsidR="00DD78A6" w:rsidRPr="00404B74">
        <w:rPr>
          <w:rFonts w:ascii="Times New Roman" w:hAnsi="Times New Roman" w:cs="Times New Roman"/>
          <w:color w:val="auto"/>
          <w:sz w:val="28"/>
          <w:szCs w:val="28"/>
        </w:rPr>
        <w:t>9</w:t>
      </w:r>
      <w:r w:rsidRPr="00404B74">
        <w:rPr>
          <w:rFonts w:ascii="Times New Roman" w:hAnsi="Times New Roman" w:cs="Times New Roman"/>
          <w:color w:val="auto"/>
          <w:sz w:val="28"/>
          <w:szCs w:val="28"/>
        </w:rPr>
        <w:t xml:space="preserve"> году. Как сообщает корреспондент ИА REGNUM, об этом сообщил губернатор </w:t>
      </w:r>
      <w:r w:rsidR="00DD78A6" w:rsidRPr="00404B74">
        <w:rPr>
          <w:rFonts w:ascii="Times New Roman" w:hAnsi="Times New Roman" w:cs="Times New Roman"/>
          <w:color w:val="auto"/>
          <w:sz w:val="28"/>
          <w:szCs w:val="28"/>
        </w:rPr>
        <w:t>Дмитрий Дмитриенко</w:t>
      </w:r>
      <w:r w:rsidRPr="00404B74">
        <w:rPr>
          <w:rFonts w:ascii="Times New Roman" w:hAnsi="Times New Roman" w:cs="Times New Roman"/>
          <w:color w:val="auto"/>
          <w:sz w:val="28"/>
          <w:szCs w:val="28"/>
        </w:rPr>
        <w:t xml:space="preserve"> на пресс-конференции.</w:t>
      </w:r>
    </w:p>
    <w:p w:rsidR="00BE173F" w:rsidRPr="00404B74" w:rsidRDefault="00BE173F" w:rsidP="00404B74">
      <w:pPr>
        <w:pStyle w:val="af0"/>
        <w:widowControl w:val="0"/>
        <w:spacing w:before="0" w:after="0" w:line="360" w:lineRule="auto"/>
        <w:ind w:firstLine="709"/>
        <w:jc w:val="both"/>
        <w:rPr>
          <w:rFonts w:ascii="Times New Roman" w:hAnsi="Times New Roman" w:cs="Times New Roman"/>
          <w:color w:val="auto"/>
          <w:sz w:val="28"/>
          <w:szCs w:val="28"/>
        </w:rPr>
      </w:pPr>
      <w:r w:rsidRPr="00404B74">
        <w:rPr>
          <w:rFonts w:ascii="Times New Roman" w:hAnsi="Times New Roman" w:cs="Times New Roman"/>
          <w:color w:val="auto"/>
          <w:sz w:val="28"/>
          <w:szCs w:val="28"/>
        </w:rPr>
        <w:t>Объем прямых иностранных инвестиций в 200</w:t>
      </w:r>
      <w:r w:rsidR="00B54073" w:rsidRPr="00404B74">
        <w:rPr>
          <w:rFonts w:ascii="Times New Roman" w:hAnsi="Times New Roman" w:cs="Times New Roman"/>
          <w:color w:val="auto"/>
          <w:sz w:val="28"/>
          <w:szCs w:val="28"/>
        </w:rPr>
        <w:t>8</w:t>
      </w:r>
      <w:r w:rsidRPr="00404B74">
        <w:rPr>
          <w:rFonts w:ascii="Times New Roman" w:hAnsi="Times New Roman" w:cs="Times New Roman"/>
          <w:color w:val="auto"/>
          <w:sz w:val="28"/>
          <w:szCs w:val="28"/>
        </w:rPr>
        <w:t xml:space="preserve"> году увеличился в 4,7 раза (до 10,834 миллиона долларов), объем портфельных инвестиций сократился в 2,14 раза (до 68 тысяч долларов), объем прочих инвестиций увеличился на 48,4 процента (до 18,552 миллиона долларов).</w:t>
      </w:r>
    </w:p>
    <w:p w:rsidR="00BE173F" w:rsidRPr="00404B74" w:rsidRDefault="00BE173F" w:rsidP="00404B74">
      <w:pPr>
        <w:pStyle w:val="af0"/>
        <w:widowControl w:val="0"/>
        <w:spacing w:before="0" w:after="0" w:line="360" w:lineRule="auto"/>
        <w:ind w:firstLine="709"/>
        <w:jc w:val="both"/>
        <w:rPr>
          <w:rFonts w:ascii="Times New Roman" w:hAnsi="Times New Roman" w:cs="Times New Roman"/>
          <w:color w:val="auto"/>
          <w:sz w:val="28"/>
          <w:szCs w:val="28"/>
        </w:rPr>
      </w:pPr>
      <w:r w:rsidRPr="00404B74">
        <w:rPr>
          <w:rFonts w:ascii="Times New Roman" w:hAnsi="Times New Roman" w:cs="Times New Roman"/>
          <w:color w:val="auto"/>
          <w:sz w:val="28"/>
          <w:szCs w:val="28"/>
        </w:rPr>
        <w:t xml:space="preserve">Наибольший объем иностранных инвестиций пришелся на оптовую и розничную торговлю, ремонт автотранспортных средств, мотоциклов, бытовых изделий и предметов личного пользования – 10,004 миллиона долларов (на 34% от общего объема инвестиций), на рыболовство - 7,24 миллиона долларов (на 24,6%). </w:t>
      </w:r>
    </w:p>
    <w:p w:rsidR="00BE173F" w:rsidRPr="00404B74" w:rsidRDefault="00BE173F" w:rsidP="00404B74">
      <w:pPr>
        <w:pStyle w:val="af0"/>
        <w:widowControl w:val="0"/>
        <w:spacing w:before="0" w:after="0" w:line="360" w:lineRule="auto"/>
        <w:ind w:firstLine="709"/>
        <w:jc w:val="both"/>
        <w:rPr>
          <w:rFonts w:ascii="Times New Roman" w:hAnsi="Times New Roman" w:cs="Times New Roman"/>
          <w:color w:val="auto"/>
          <w:sz w:val="28"/>
          <w:szCs w:val="28"/>
        </w:rPr>
      </w:pPr>
      <w:r w:rsidRPr="00404B74">
        <w:rPr>
          <w:rFonts w:ascii="Times New Roman" w:hAnsi="Times New Roman" w:cs="Times New Roman"/>
          <w:color w:val="auto"/>
          <w:sz w:val="28"/>
          <w:szCs w:val="28"/>
        </w:rPr>
        <w:t>Крупнейшими странами-инвесторами в 2005 году стали: Кипр - 7,625 миллиона долларов, Виргинские острова – 5,998 миллиона долларов, Норвегия – 4,114 миллиона долларов и США – 1,868 миллиона</w:t>
      </w:r>
    </w:p>
    <w:p w:rsidR="00BE173F" w:rsidRPr="00404B74" w:rsidRDefault="00BE173F" w:rsidP="00404B74">
      <w:pPr>
        <w:autoSpaceDE/>
        <w:autoSpaceDN/>
        <w:adjustRightInd/>
        <w:spacing w:line="360" w:lineRule="auto"/>
        <w:ind w:firstLine="709"/>
        <w:jc w:val="both"/>
        <w:rPr>
          <w:rFonts w:ascii="Times New Roman" w:eastAsia="Arial Unicode MS" w:hAnsi="Times New Roman" w:cs="Times New Roman"/>
          <w:sz w:val="28"/>
          <w:szCs w:val="28"/>
        </w:rPr>
      </w:pPr>
      <w:r w:rsidRPr="00404B74">
        <w:rPr>
          <w:rFonts w:ascii="Times New Roman" w:eastAsia="Arial Unicode MS" w:hAnsi="Times New Roman" w:cs="Times New Roman"/>
          <w:sz w:val="28"/>
          <w:szCs w:val="28"/>
        </w:rPr>
        <w:t>Дополнительные расходы федерального бюджета</w:t>
      </w:r>
      <w:r w:rsidR="00FD024E" w:rsidRPr="00404B74">
        <w:rPr>
          <w:rFonts w:ascii="Times New Roman" w:eastAsia="Arial Unicode MS" w:hAnsi="Times New Roman" w:cs="Times New Roman"/>
          <w:sz w:val="28"/>
          <w:szCs w:val="28"/>
        </w:rPr>
        <w:t xml:space="preserve"> </w:t>
      </w:r>
      <w:r w:rsidRPr="00404B74">
        <w:rPr>
          <w:rFonts w:ascii="Times New Roman" w:eastAsia="Arial Unicode MS" w:hAnsi="Times New Roman" w:cs="Times New Roman"/>
          <w:sz w:val="28"/>
          <w:szCs w:val="28"/>
        </w:rPr>
        <w:t>200</w:t>
      </w:r>
      <w:r w:rsidR="00B54073" w:rsidRPr="00404B74">
        <w:rPr>
          <w:rFonts w:ascii="Times New Roman" w:eastAsia="Arial Unicode MS" w:hAnsi="Times New Roman" w:cs="Times New Roman"/>
          <w:sz w:val="28"/>
          <w:szCs w:val="28"/>
        </w:rPr>
        <w:t>9</w:t>
      </w:r>
      <w:r w:rsidRPr="00404B74">
        <w:rPr>
          <w:rFonts w:ascii="Times New Roman" w:eastAsia="Arial Unicode MS" w:hAnsi="Times New Roman" w:cs="Times New Roman"/>
          <w:sz w:val="28"/>
          <w:szCs w:val="28"/>
        </w:rPr>
        <w:t xml:space="preserve"> и 20</w:t>
      </w:r>
      <w:r w:rsidR="00B54073" w:rsidRPr="00404B74">
        <w:rPr>
          <w:rFonts w:ascii="Times New Roman" w:eastAsia="Arial Unicode MS" w:hAnsi="Times New Roman" w:cs="Times New Roman"/>
          <w:sz w:val="28"/>
          <w:szCs w:val="28"/>
        </w:rPr>
        <w:t>10</w:t>
      </w:r>
      <w:r w:rsidRPr="00404B74">
        <w:rPr>
          <w:rFonts w:ascii="Times New Roman" w:eastAsia="Arial Unicode MS" w:hAnsi="Times New Roman" w:cs="Times New Roman"/>
          <w:sz w:val="28"/>
          <w:szCs w:val="28"/>
        </w:rPr>
        <w:t xml:space="preserve"> направят на национальные проекты</w:t>
      </w:r>
      <w:r w:rsidR="00FD024E" w:rsidRPr="00404B74">
        <w:rPr>
          <w:rFonts w:ascii="Times New Roman" w:eastAsia="Arial Unicode MS" w:hAnsi="Times New Roman" w:cs="Times New Roman"/>
          <w:sz w:val="28"/>
          <w:szCs w:val="28"/>
        </w:rPr>
        <w:t>.</w:t>
      </w:r>
    </w:p>
    <w:p w:rsidR="00FD024E" w:rsidRPr="00404B74" w:rsidRDefault="00BE173F" w:rsidP="00404B74">
      <w:pPr>
        <w:autoSpaceDE/>
        <w:autoSpaceDN/>
        <w:adjustRightInd/>
        <w:spacing w:line="360" w:lineRule="auto"/>
        <w:ind w:firstLine="709"/>
        <w:jc w:val="both"/>
        <w:rPr>
          <w:rFonts w:ascii="Times New Roman" w:eastAsia="Arial Unicode MS" w:hAnsi="Times New Roman" w:cs="Times New Roman"/>
          <w:sz w:val="28"/>
          <w:szCs w:val="28"/>
        </w:rPr>
      </w:pPr>
      <w:r w:rsidRPr="00404B74">
        <w:rPr>
          <w:rFonts w:ascii="Times New Roman" w:eastAsia="Arial Unicode MS" w:hAnsi="Times New Roman" w:cs="Times New Roman"/>
          <w:sz w:val="28"/>
          <w:szCs w:val="28"/>
        </w:rPr>
        <w:t>Решение увеличить план расходов федерального бюджета на 20</w:t>
      </w:r>
      <w:r w:rsidR="00B54073" w:rsidRPr="00404B74">
        <w:rPr>
          <w:rFonts w:ascii="Times New Roman" w:eastAsia="Arial Unicode MS" w:hAnsi="Times New Roman" w:cs="Times New Roman"/>
          <w:sz w:val="28"/>
          <w:szCs w:val="28"/>
        </w:rPr>
        <w:t>09</w:t>
      </w:r>
      <w:r w:rsidRPr="00404B74">
        <w:rPr>
          <w:rFonts w:ascii="Times New Roman" w:eastAsia="Arial Unicode MS" w:hAnsi="Times New Roman" w:cs="Times New Roman"/>
          <w:sz w:val="28"/>
          <w:szCs w:val="28"/>
        </w:rPr>
        <w:t xml:space="preserve"> и 20</w:t>
      </w:r>
      <w:r w:rsidR="00B54073" w:rsidRPr="00404B74">
        <w:rPr>
          <w:rFonts w:ascii="Times New Roman" w:eastAsia="Arial Unicode MS" w:hAnsi="Times New Roman" w:cs="Times New Roman"/>
          <w:sz w:val="28"/>
          <w:szCs w:val="28"/>
        </w:rPr>
        <w:t>10</w:t>
      </w:r>
      <w:r w:rsidRPr="00404B74">
        <w:rPr>
          <w:rFonts w:ascii="Times New Roman" w:eastAsia="Arial Unicode MS" w:hAnsi="Times New Roman" w:cs="Times New Roman"/>
          <w:sz w:val="28"/>
          <w:szCs w:val="28"/>
        </w:rPr>
        <w:t xml:space="preserve"> годы 1 марта принято Правительством РФ. На заседании правительственной комиссии по бюджетным проектировкам решено увеличить планируемые суммы расходов на 243 миллиарда 779,6 миллиона рублей и на 181 миллиард 218,6 миллиона рублей соответственно.</w:t>
      </w:r>
    </w:p>
    <w:p w:rsidR="00BE173F" w:rsidRDefault="00C405D0" w:rsidP="00404B74">
      <w:pPr>
        <w:autoSpaceDE/>
        <w:autoSpaceDN/>
        <w:adjustRightInd/>
        <w:spacing w:line="360" w:lineRule="auto"/>
        <w:ind w:firstLine="709"/>
        <w:jc w:val="both"/>
        <w:rPr>
          <w:rFonts w:ascii="Times New Roman" w:eastAsia="Arial Unicode MS" w:hAnsi="Times New Roman" w:cs="Times New Roman"/>
          <w:sz w:val="28"/>
          <w:szCs w:val="28"/>
        </w:rPr>
      </w:pPr>
      <w:r w:rsidRPr="00404B74">
        <w:rPr>
          <w:rFonts w:ascii="Times New Roman" w:eastAsia="Arial Unicode MS" w:hAnsi="Times New Roman" w:cs="Times New Roman"/>
          <w:sz w:val="28"/>
          <w:szCs w:val="28"/>
        </w:rPr>
        <w:t>Итак</w:t>
      </w:r>
      <w:r w:rsidR="00BE173F" w:rsidRPr="00404B74">
        <w:rPr>
          <w:rFonts w:ascii="Times New Roman" w:eastAsia="Arial Unicode MS" w:hAnsi="Times New Roman" w:cs="Times New Roman"/>
          <w:sz w:val="28"/>
          <w:szCs w:val="28"/>
        </w:rPr>
        <w:t>, изменения в перспективный финансовый план РФ на 200</w:t>
      </w:r>
      <w:r w:rsidR="00B54073" w:rsidRPr="00404B74">
        <w:rPr>
          <w:rFonts w:ascii="Times New Roman" w:eastAsia="Arial Unicode MS" w:hAnsi="Times New Roman" w:cs="Times New Roman"/>
          <w:sz w:val="28"/>
          <w:szCs w:val="28"/>
        </w:rPr>
        <w:t>9</w:t>
      </w:r>
      <w:r w:rsidR="00BE173F" w:rsidRPr="00404B74">
        <w:rPr>
          <w:rFonts w:ascii="Times New Roman" w:eastAsia="Arial Unicode MS" w:hAnsi="Times New Roman" w:cs="Times New Roman"/>
          <w:sz w:val="28"/>
          <w:szCs w:val="28"/>
        </w:rPr>
        <w:t>-20</w:t>
      </w:r>
      <w:r w:rsidR="00B54073" w:rsidRPr="00404B74">
        <w:rPr>
          <w:rFonts w:ascii="Times New Roman" w:eastAsia="Arial Unicode MS" w:hAnsi="Times New Roman" w:cs="Times New Roman"/>
          <w:sz w:val="28"/>
          <w:szCs w:val="28"/>
        </w:rPr>
        <w:t>10</w:t>
      </w:r>
      <w:r w:rsidR="00BE173F" w:rsidRPr="00404B74">
        <w:rPr>
          <w:rFonts w:ascii="Times New Roman" w:eastAsia="Arial Unicode MS" w:hAnsi="Times New Roman" w:cs="Times New Roman"/>
          <w:sz w:val="28"/>
          <w:szCs w:val="28"/>
        </w:rPr>
        <w:t xml:space="preserve"> годы предполагают увеличить расходы на национальные проекты в 200</w:t>
      </w:r>
      <w:r w:rsidR="00B54073" w:rsidRPr="00404B74">
        <w:rPr>
          <w:rFonts w:ascii="Times New Roman" w:eastAsia="Arial Unicode MS" w:hAnsi="Times New Roman" w:cs="Times New Roman"/>
          <w:sz w:val="28"/>
          <w:szCs w:val="28"/>
        </w:rPr>
        <w:t>9</w:t>
      </w:r>
      <w:r w:rsidR="00BE173F" w:rsidRPr="00404B74">
        <w:rPr>
          <w:rFonts w:ascii="Times New Roman" w:eastAsia="Arial Unicode MS" w:hAnsi="Times New Roman" w:cs="Times New Roman"/>
          <w:sz w:val="28"/>
          <w:szCs w:val="28"/>
        </w:rPr>
        <w:t xml:space="preserve"> году на 36 миллиардов 637,5 миллиона рублей, в 20</w:t>
      </w:r>
      <w:r w:rsidR="00B54073" w:rsidRPr="00404B74">
        <w:rPr>
          <w:rFonts w:ascii="Times New Roman" w:eastAsia="Arial Unicode MS" w:hAnsi="Times New Roman" w:cs="Times New Roman"/>
          <w:sz w:val="28"/>
          <w:szCs w:val="28"/>
        </w:rPr>
        <w:t>10</w:t>
      </w:r>
      <w:r w:rsidR="00BE173F" w:rsidRPr="00404B74">
        <w:rPr>
          <w:rFonts w:ascii="Times New Roman" w:eastAsia="Arial Unicode MS" w:hAnsi="Times New Roman" w:cs="Times New Roman"/>
          <w:sz w:val="28"/>
          <w:szCs w:val="28"/>
        </w:rPr>
        <w:t xml:space="preserve"> году - на 38 миллиардов 323 миллиона рублей</w:t>
      </w:r>
      <w:r w:rsidR="002055DC" w:rsidRPr="00404B74">
        <w:rPr>
          <w:rFonts w:ascii="Times New Roman" w:eastAsia="Arial Unicode MS" w:hAnsi="Times New Roman" w:cs="Times New Roman"/>
          <w:sz w:val="28"/>
          <w:szCs w:val="28"/>
        </w:rPr>
        <w:t>.</w:t>
      </w:r>
    </w:p>
    <w:p w:rsidR="00504302" w:rsidRDefault="00504302" w:rsidP="00404B74">
      <w:pPr>
        <w:autoSpaceDE/>
        <w:autoSpaceDN/>
        <w:adjustRightInd/>
        <w:spacing w:line="360" w:lineRule="auto"/>
        <w:ind w:firstLine="709"/>
        <w:jc w:val="both"/>
        <w:rPr>
          <w:rFonts w:ascii="Times New Roman" w:eastAsia="Arial Unicode MS" w:hAnsi="Times New Roman" w:cs="Times New Roman"/>
          <w:sz w:val="28"/>
          <w:szCs w:val="28"/>
        </w:rPr>
      </w:pPr>
    </w:p>
    <w:p w:rsidR="00363598" w:rsidRPr="00404B74" w:rsidRDefault="00504302" w:rsidP="00504302">
      <w:pPr>
        <w:autoSpaceDE/>
        <w:autoSpaceDN/>
        <w:adjustRightInd/>
        <w:spacing w:line="360" w:lineRule="auto"/>
        <w:ind w:firstLine="709"/>
        <w:jc w:val="both"/>
        <w:rPr>
          <w:rStyle w:val="11"/>
          <w:rFonts w:ascii="Times New Roman" w:hAnsi="Times New Roman" w:cs="Times New Roman"/>
          <w:b w:val="0"/>
          <w:sz w:val="28"/>
          <w:szCs w:val="28"/>
        </w:rPr>
      </w:pPr>
      <w:r>
        <w:rPr>
          <w:rFonts w:ascii="Times New Roman" w:eastAsia="Arial Unicode MS" w:hAnsi="Times New Roman" w:cs="Times New Roman"/>
          <w:sz w:val="28"/>
          <w:szCs w:val="28"/>
        </w:rPr>
        <w:br w:type="page"/>
      </w:r>
      <w:bookmarkStart w:id="29" w:name="_Toc238982799"/>
      <w:r w:rsidR="00363598" w:rsidRPr="00404B74">
        <w:rPr>
          <w:rStyle w:val="11"/>
          <w:rFonts w:ascii="Times New Roman" w:hAnsi="Times New Roman" w:cs="Times New Roman"/>
          <w:b w:val="0"/>
          <w:sz w:val="28"/>
          <w:szCs w:val="28"/>
        </w:rPr>
        <w:t>Заключение</w:t>
      </w:r>
      <w:bookmarkEnd w:id="29"/>
    </w:p>
    <w:p w:rsidR="00B72E1F" w:rsidRPr="00404B74" w:rsidRDefault="00B72E1F" w:rsidP="00404B74">
      <w:pPr>
        <w:spacing w:line="360" w:lineRule="auto"/>
        <w:ind w:firstLine="709"/>
        <w:jc w:val="both"/>
        <w:rPr>
          <w:rFonts w:ascii="Times New Roman" w:hAnsi="Times New Roman" w:cs="Times New Roman"/>
          <w:sz w:val="28"/>
          <w:szCs w:val="28"/>
        </w:rPr>
      </w:pP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Под инвестициями понимаются денежные средства государства, предприятий и физических лиц, направляемые на создание, обновление основных фондов, на реконструкцию и техническое перевооружение предприятий, а также на приобретение акций, облигаций и других ценных бумаг и активов.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Инвестиции</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 более широкое понятие, чем капитальные вложения. Они охватывают так называемые реальные инвестиции (капитальные вложения) и портфельные (финансовые) инвестиции. Инвестиции играют очень важную роль в экономике любого государства. Они являются основой для:</w:t>
      </w:r>
    </w:p>
    <w:p w:rsidR="00363598" w:rsidRPr="00404B74" w:rsidRDefault="00363598" w:rsidP="00404B74">
      <w:pPr>
        <w:numPr>
          <w:ilvl w:val="0"/>
          <w:numId w:val="26"/>
        </w:numPr>
        <w:tabs>
          <w:tab w:val="clear" w:pos="708"/>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расширенного воспроизводственного процесса;</w:t>
      </w:r>
    </w:p>
    <w:p w:rsidR="00363598" w:rsidRPr="00404B74" w:rsidRDefault="00363598" w:rsidP="00404B74">
      <w:pPr>
        <w:numPr>
          <w:ilvl w:val="0"/>
          <w:numId w:val="26"/>
        </w:numPr>
        <w:tabs>
          <w:tab w:val="clear" w:pos="708"/>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ускорения НТП (технического перевооружения и реконструкции действующих предприятий, обновления основных производственных фондов, внедрения новой техники и технологии);</w:t>
      </w:r>
    </w:p>
    <w:p w:rsidR="00363598" w:rsidRPr="00404B74" w:rsidRDefault="00363598" w:rsidP="00404B74">
      <w:pPr>
        <w:numPr>
          <w:ilvl w:val="0"/>
          <w:numId w:val="26"/>
        </w:numPr>
        <w:tabs>
          <w:tab w:val="clear" w:pos="708"/>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повышения качества продукции и обеспечения ее конкурентоспособности, обновления номенклатуры и ассортимента выпускаемой продукции;</w:t>
      </w:r>
    </w:p>
    <w:p w:rsidR="00363598" w:rsidRPr="00404B74" w:rsidRDefault="00363598" w:rsidP="00404B74">
      <w:pPr>
        <w:numPr>
          <w:ilvl w:val="0"/>
          <w:numId w:val="26"/>
        </w:numPr>
        <w:tabs>
          <w:tab w:val="clear" w:pos="708"/>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снижения издержек на производство и реализацию продукции, увеличения объема продукции и прибыли от ее реализации.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Планированию инвестиций должен предшествовать глубокий анализ их экономического обоснования с учетом ряска и инфляционных процессов.</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Активизация инвестиционного процесса в секторе реальной экономики должна проходить по четким инвестиционным программам и проектам. Отбор объектов для инвестирования должен производиться по критерию — максимум эффективности при наименьших затратах средств и времени. Причем, по каждому объекту за счет выделяемых инвестиций должен решаться комплекс современных проблем производства:</w:t>
      </w:r>
    </w:p>
    <w:p w:rsidR="00363598" w:rsidRPr="00404B74" w:rsidRDefault="00363598" w:rsidP="00404B74">
      <w:pPr>
        <w:numPr>
          <w:ilvl w:val="0"/>
          <w:numId w:val="27"/>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экономических (производство высокоэффективной конкурентоспособной на внутреннем и мировом рынках) продукции;</w:t>
      </w:r>
    </w:p>
    <w:p w:rsidR="00363598" w:rsidRPr="00404B74" w:rsidRDefault="00363598" w:rsidP="00404B74">
      <w:pPr>
        <w:numPr>
          <w:ilvl w:val="0"/>
          <w:numId w:val="27"/>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экологических, гарантирующих экологически чистые среды, концентрации выбросов и сбросов вредных ингредиентов ниже уровня предельно-допустимых концентраций и т.д.;</w:t>
      </w:r>
    </w:p>
    <w:p w:rsidR="00363598" w:rsidRPr="00404B74" w:rsidRDefault="00363598" w:rsidP="00404B74">
      <w:pPr>
        <w:numPr>
          <w:ilvl w:val="0"/>
          <w:numId w:val="27"/>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технологических (применение высоких малоотходных, безотходных экологически чистых технологий, гарантирующих выпуск продукции новых поколений высокого качества и спроса потребителей).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Наряду с этими задачами предстоит решить и проблему совершенствования структуры материального производства, ликвидировать образовавшиеся диспропорции между основными отраслями экономики и инфраструктурными отраслями (транспортом, связью, энергетикой и др.).</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Восстановление подорванной экономики России потребует больших усилий капитального строительства как отрасли производства. Капитальное строительство во многом будет определять развитие экономики страны, решение социальных проблем и создавать потенциал производства на будущее.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Все это говорит о том, что в капитальное строительство как отрасль народного хозяйства, а также отрасли промышленности, производящие инвестиционные товары (машиностроение, металлургия, химия, промышленность строительных материалов) необходимо вкладывать большие инвестиции в течение длительного времени. Эта необходимость вызвана в России падением производства в течение перестроечного времени. После стольких лет падения производства нужно создать качественно новый производственный потенциал, рассчитанный на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длительную экономическую волну</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(40—50 лет), способный многократно обновить, технически перевооружить все отрасли экономики. Безусловно, потребуется кооперация с индустриально развитыми странами, у которых придется покупать уникальное новое оборудование, высокие технологии по некоторым отраслям. В то же время отечественные производители средств производства должны решить главную задачу — производить новую конкурентоспособную технику не только для удовлетворения потребностей страны, но и для экспорта. На внешнем рынке России нужно, по возможности, ограничить торговлю нефтью, газом и алмазами и увеличивать товарооборот за счет продажи готовых изделий обрабатывающих отраслей.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 переходный период объекты с длительными сроками строительства (даже больше одного года) байкотировались коммерческими банками, инвестиционными компаниями и другими рыночными структурами из-за того, что высокий уровень инфляции поставил все инвестиционные мероприятия с длительными сроками реализации в разряд рисковых, эффективность инвестиций которых стремилась к нулю из-за баснословного возрастания издержек и снижения отдачи по годам.</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Опыт экономических реформ свидетельствует о том, что управляющей системе нужно оградить основные источники финансирования реальной экономики от чрезмерного налогообложения, от инфляционных процессов (прибыль и амортизацию) путем принятия в стране соответствующих законодательных актов.</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Неправильное, потребительское отношение к основным фондам, использование их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на износ</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должно не только осуждаться, следует предъявлять к собственнику фондов санкции вплоть до национализации предприятий с последующей передачей их в надежные руки.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Вместе с тем следует уточнить старую парадигму о большей эффективности реконструкций, технического перевооружения по сравнению с новым строительством и необходимостью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перенесения центра тяжести с нового строительства на реконструкцию и техническое перевооружение действующих предприятий</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Каждый инвестиционный проект или инвестиционная программа должны иметь четко поставленные цели:</w:t>
      </w:r>
    </w:p>
    <w:p w:rsidR="00363598" w:rsidRPr="00404B74" w:rsidRDefault="00363598" w:rsidP="00404B74">
      <w:pPr>
        <w:numPr>
          <w:ilvl w:val="0"/>
          <w:numId w:val="2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коренное улучшение качества продукции;</w:t>
      </w:r>
    </w:p>
    <w:p w:rsidR="00363598" w:rsidRPr="00404B74" w:rsidRDefault="00363598" w:rsidP="00404B74">
      <w:pPr>
        <w:numPr>
          <w:ilvl w:val="0"/>
          <w:numId w:val="2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улучшение ее потребительских свойств, гарантирующее эффективность продукции у потребителя на мировом рынке и в стране;</w:t>
      </w:r>
    </w:p>
    <w:p w:rsidR="00363598" w:rsidRPr="00404B74" w:rsidRDefault="00363598" w:rsidP="00404B74">
      <w:pPr>
        <w:numPr>
          <w:ilvl w:val="0"/>
          <w:numId w:val="2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выпуск экологически чистой продукции;</w:t>
      </w:r>
    </w:p>
    <w:p w:rsidR="00363598" w:rsidRPr="00404B74" w:rsidRDefault="00363598" w:rsidP="00404B74">
      <w:pPr>
        <w:numPr>
          <w:ilvl w:val="0"/>
          <w:numId w:val="2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оздоровление окружающей среды;</w:t>
      </w:r>
    </w:p>
    <w:p w:rsidR="00363598" w:rsidRPr="00404B74" w:rsidRDefault="00363598" w:rsidP="00404B74">
      <w:pPr>
        <w:numPr>
          <w:ilvl w:val="0"/>
          <w:numId w:val="2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комплексная переработка сырья и малоотходность или безотходность производства;</w:t>
      </w:r>
    </w:p>
    <w:p w:rsidR="00363598" w:rsidRPr="00404B74" w:rsidRDefault="00363598" w:rsidP="00404B74">
      <w:pPr>
        <w:numPr>
          <w:ilvl w:val="0"/>
          <w:numId w:val="28"/>
        </w:numPr>
        <w:tabs>
          <w:tab w:val="clear" w:pos="720"/>
          <w:tab w:val="num" w:pos="0"/>
        </w:tabs>
        <w:spacing w:line="360" w:lineRule="auto"/>
        <w:ind w:left="0"/>
        <w:jc w:val="both"/>
        <w:rPr>
          <w:rFonts w:ascii="Times New Roman" w:hAnsi="Times New Roman" w:cs="Times New Roman"/>
          <w:sz w:val="28"/>
          <w:szCs w:val="28"/>
        </w:rPr>
      </w:pPr>
      <w:r w:rsidRPr="00404B74">
        <w:rPr>
          <w:rFonts w:ascii="Times New Roman" w:hAnsi="Times New Roman" w:cs="Times New Roman"/>
          <w:sz w:val="28"/>
          <w:szCs w:val="28"/>
        </w:rPr>
        <w:t>учет экспортных потребностей посредством количественных показателей (т.е. каждый вид продукции в машиностроении, химии, металлургии и др. должен соответствовать требованиям мирового рынка).</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Если указанные цели достигаются за счет реконструкции, технического перевооружения, расширения, то в этом случае нужно использовать эти формы воспроизводства основных фондов. Если ни одна из поставленных целей не достигается, а экология объекта даже ухудшается, то от такого проекта следует отказаться.</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Принципиально новые безотходные и экологически чистые технологии часто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не вписываются</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xml:space="preserve"> в действующие предприятия и поэтому требуется выход на новые площадки. Поэтому нужно использовать форму </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новое строительство</w:t>
      </w:r>
      <w:r w:rsidR="00282490" w:rsidRPr="00404B74">
        <w:rPr>
          <w:rFonts w:ascii="Times New Roman" w:hAnsi="Times New Roman" w:cs="Times New Roman"/>
          <w:sz w:val="28"/>
          <w:szCs w:val="28"/>
        </w:rPr>
        <w:t>»</w:t>
      </w:r>
      <w:r w:rsidRPr="00404B74">
        <w:rPr>
          <w:rFonts w:ascii="Times New Roman" w:hAnsi="Times New Roman" w:cs="Times New Roman"/>
          <w:sz w:val="28"/>
          <w:szCs w:val="28"/>
        </w:rPr>
        <w:t>, конечно, при высокой эффективности инвестиций.</w:t>
      </w:r>
    </w:p>
    <w:p w:rsidR="00202560"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 xml:space="preserve">Для освобождения рынка от зарубежных товаров необходимо, соблюдая вышеизложенные требования к производству товаров, развивать отечественное производство ради исключения чрезмерного импорта, особенно тех товаров, которые по своему качеству хуже отечественных. </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Для того чтобы обновление основных производственных фондов проходило циклично (каждые 5—10 лет), нужно решить проблему организации инвестиционного процесса — сжать его во времени. Это значит, что каждый этап или стадия разработки проекта, строительства, освоения на полную проектную мощность производственных объектов должны осуществляться в строго регламентированные сроки, а общий срок реализации инвестиционного проекта (программы) должны быть в два — три раза меньше тех сроков, в течение которых осуществляется строительство в последние десятилетия в нашей стране. Это большая экономическая проблема, так как чрезмерная длительность инвестиционного процесса снижает эффективность капитальных вложений и уменьшает пополнение национального дохода за счет вложенных в дело инвестиций.</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Сжатие инвестиционного процесса во времени или интенсификация инвестиционного процесса — это сокращение сроков разработки предпроектных материалов, проектов, строительства и обеспечение работы производственных объектов на полную проектную мощность с определенными проектными показателями или еще более высокими экономическими результатами.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Эффективное использование принципа совмещения процессов проектирования и строительства во времени, возможно, при системе управления, обеспечивающей взаимодействие и координацию усилий всех участников инвестиционного процесса. Это успешно достигается при интеграции процессов проектирования и строительства в единой организационной структуре — проектно-строительной фирме.</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Последняя стадия инвестиционного процесса — освоение новой производственной мощности до уровня проектных технико-экономические показателей. К этому времени складывается такая ситуация: инвестиции вложены, производственный объект готов к работе, начинается его освоение. Иногда этот процесс проходит очень интенсивно, производя новую продукцию соответствующего количества и качества, предприятие получает доход от вложенных инвестиций в установленные ранее сроки.</w:t>
      </w:r>
    </w:p>
    <w:p w:rsidR="00363598" w:rsidRPr="00404B74"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Чтобы избежать потерь к пуску новых мощностей, нужно готовить кадры заранее: проводить стажировки рабочих кадров на аналогичных предприятиях отрасли в стране, а если это требуется, то и за рубежом. В пусковой период на предприятии должны присутствовать представители проектной организации, НИИ, разрабатывавшего технологию, представители конструкторской организации. На объектах, где дирекция строящегося предприятия позаботилась о сокращении периода освоения нового объекта и получении от него ожидаемой отдачи, успех мероприятия гарантирован. Сокращение сроков инвестиционного процесса по каждому строящемуся объекту и обеспечение предусмотренной от него проектом отдачи (нужной экономике страны продукции, повышенной производительности труда и предусмотренного проектом дохода) задача большой экономической важности.</w:t>
      </w:r>
    </w:p>
    <w:p w:rsidR="00363598" w:rsidRDefault="00363598" w:rsidP="00404B74">
      <w:pPr>
        <w:spacing w:line="360" w:lineRule="auto"/>
        <w:ind w:firstLine="709"/>
        <w:jc w:val="both"/>
        <w:rPr>
          <w:rFonts w:ascii="Times New Roman" w:hAnsi="Times New Roman" w:cs="Times New Roman"/>
          <w:sz w:val="28"/>
          <w:szCs w:val="28"/>
        </w:rPr>
      </w:pPr>
      <w:r w:rsidRPr="00404B74">
        <w:rPr>
          <w:rFonts w:ascii="Times New Roman" w:hAnsi="Times New Roman" w:cs="Times New Roman"/>
          <w:sz w:val="28"/>
          <w:szCs w:val="28"/>
        </w:rPr>
        <w:t>Важным вопросом инвестиционного проекта является выбор наиболее эффективной формы организации действующего или нового предприятия (специализация, кооперирование, диверсификация, комбинирование, концентрация). Тенденция развития отрасли и рекомендации использования организационных форм должны быть выполнены в отдельных работах (прогнозах, схемах, строительных нормативах и т.п.) и рекомендованы к использованию при разработке ТЭО и инвестиционных проектов. Выбор лучшего варианта должен быть доказан экономически. Район и место размещения новых производственных мощностей во многих ситуациях выбираются с помощью экономико-математических методов по группе предприятий на перспективный период.</w:t>
      </w:r>
    </w:p>
    <w:p w:rsidR="00404B74" w:rsidRPr="00404B74" w:rsidRDefault="00404B74" w:rsidP="00404B74">
      <w:pPr>
        <w:spacing w:line="360" w:lineRule="auto"/>
        <w:ind w:firstLine="709"/>
        <w:jc w:val="both"/>
        <w:rPr>
          <w:rFonts w:ascii="Times New Roman" w:hAnsi="Times New Roman" w:cs="Times New Roman"/>
          <w:sz w:val="28"/>
          <w:szCs w:val="28"/>
        </w:rPr>
      </w:pPr>
    </w:p>
    <w:p w:rsidR="00363598" w:rsidRPr="00404B74" w:rsidRDefault="00404B74" w:rsidP="00404B74">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bookmarkStart w:id="30" w:name="_Toc238982800"/>
      <w:r w:rsidR="00363598" w:rsidRPr="00404B74">
        <w:rPr>
          <w:rFonts w:ascii="Times New Roman" w:hAnsi="Times New Roman" w:cs="Times New Roman"/>
          <w:b w:val="0"/>
          <w:sz w:val="28"/>
          <w:szCs w:val="28"/>
        </w:rPr>
        <w:t>Список используемой литературы</w:t>
      </w:r>
      <w:bookmarkEnd w:id="30"/>
    </w:p>
    <w:p w:rsidR="00E64E22" w:rsidRPr="00404B74" w:rsidRDefault="00E64E22" w:rsidP="00404B74">
      <w:pPr>
        <w:spacing w:line="360" w:lineRule="auto"/>
        <w:ind w:firstLine="709"/>
        <w:jc w:val="both"/>
        <w:rPr>
          <w:rFonts w:ascii="Times New Roman" w:hAnsi="Times New Roman"/>
          <w:sz w:val="28"/>
        </w:rPr>
      </w:pPr>
    </w:p>
    <w:p w:rsidR="00D93687" w:rsidRPr="00404B74" w:rsidRDefault="00D93687" w:rsidP="00404B74">
      <w:pPr>
        <w:widowControl/>
        <w:numPr>
          <w:ilvl w:val="0"/>
          <w:numId w:val="30"/>
        </w:numPr>
        <w:autoSpaceDE/>
        <w:autoSpaceDN/>
        <w:adjustRightInd/>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Об инвестиционной деятельности в Российской Федерации, осуществляемой в форме капитальных вложений</w:t>
      </w:r>
      <w:r w:rsidR="00404B74">
        <w:rPr>
          <w:rFonts w:ascii="Times New Roman" w:hAnsi="Times New Roman" w:cs="Times New Roman"/>
          <w:sz w:val="28"/>
          <w:szCs w:val="28"/>
        </w:rPr>
        <w:t>:</w:t>
      </w:r>
      <w:r w:rsidRPr="00404B74">
        <w:rPr>
          <w:rFonts w:ascii="Times New Roman" w:hAnsi="Times New Roman" w:cs="Times New Roman"/>
          <w:sz w:val="28"/>
          <w:szCs w:val="28"/>
        </w:rPr>
        <w:t xml:space="preserve"> федер. закон</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[от 25.02.1999</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 39-ФЗ] (с изм. и доп. от 24 июля 2007 года) // Российская газета. - 04 марта.- 1999. - №41-42.</w:t>
      </w:r>
    </w:p>
    <w:p w:rsidR="00D93687" w:rsidRPr="00404B74" w:rsidRDefault="00D93687" w:rsidP="00404B74">
      <w:pPr>
        <w:widowControl/>
        <w:numPr>
          <w:ilvl w:val="0"/>
          <w:numId w:val="30"/>
        </w:numPr>
        <w:autoSpaceDE/>
        <w:autoSpaceDN/>
        <w:adjustRightInd/>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Об иностранных инвестициях в Российской Федерации</w:t>
      </w:r>
      <w:r w:rsidR="00404B74">
        <w:rPr>
          <w:rFonts w:ascii="Times New Roman" w:hAnsi="Times New Roman" w:cs="Times New Roman"/>
          <w:sz w:val="28"/>
          <w:szCs w:val="28"/>
        </w:rPr>
        <w:t>:</w:t>
      </w:r>
      <w:r w:rsidRPr="00404B74">
        <w:rPr>
          <w:rFonts w:ascii="Times New Roman" w:hAnsi="Times New Roman" w:cs="Times New Roman"/>
          <w:sz w:val="28"/>
          <w:szCs w:val="28"/>
        </w:rPr>
        <w:t xml:space="preserve"> федер. закон</w:t>
      </w:r>
      <w:r w:rsidR="00404B74">
        <w:rPr>
          <w:rFonts w:ascii="Times New Roman" w:hAnsi="Times New Roman" w:cs="Times New Roman"/>
          <w:sz w:val="28"/>
          <w:szCs w:val="28"/>
        </w:rPr>
        <w:t>:</w:t>
      </w:r>
      <w:r w:rsidRPr="00404B74">
        <w:rPr>
          <w:rFonts w:ascii="Times New Roman" w:hAnsi="Times New Roman" w:cs="Times New Roman"/>
          <w:sz w:val="28"/>
          <w:szCs w:val="28"/>
        </w:rPr>
        <w:t xml:space="preserve"> [от 09.07.1999 г. № 160-ФЗ (с изм. и доп. от 29.04.2008)] // Собрание законодательства Российской Федерации. – 12.07. – 1999. - №28. - ст. 3493</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Берлин</w:t>
      </w:r>
      <w:r w:rsidR="00D93687" w:rsidRPr="00404B74">
        <w:rPr>
          <w:rFonts w:ascii="Times New Roman" w:hAnsi="Times New Roman" w:cs="Times New Roman"/>
          <w:sz w:val="28"/>
          <w:szCs w:val="28"/>
        </w:rPr>
        <w:t>,</w:t>
      </w:r>
      <w:r w:rsidRPr="00404B74">
        <w:rPr>
          <w:rFonts w:ascii="Times New Roman" w:hAnsi="Times New Roman" w:cs="Times New Roman"/>
          <w:sz w:val="28"/>
          <w:szCs w:val="28"/>
        </w:rPr>
        <w:t xml:space="preserve"> С.И. Теория финансов. Учебное пособие.</w:t>
      </w:r>
      <w:r w:rsidR="00D93687" w:rsidRPr="00404B74">
        <w:rPr>
          <w:rFonts w:ascii="Times New Roman" w:hAnsi="Times New Roman" w:cs="Times New Roman"/>
          <w:sz w:val="28"/>
          <w:szCs w:val="28"/>
        </w:rPr>
        <w:t xml:space="preserve"> / С.И. Берлин. -</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М.: Приор, 200</w:t>
      </w:r>
      <w:r w:rsidR="00D93687" w:rsidRPr="00404B74">
        <w:rPr>
          <w:rFonts w:ascii="Times New Roman" w:hAnsi="Times New Roman" w:cs="Times New Roman"/>
          <w:sz w:val="28"/>
          <w:szCs w:val="28"/>
        </w:rPr>
        <w:t>7. – 450с.</w:t>
      </w:r>
      <w:r w:rsidRPr="00404B74">
        <w:rPr>
          <w:rFonts w:ascii="Times New Roman" w:hAnsi="Times New Roman" w:cs="Times New Roman"/>
          <w:sz w:val="28"/>
          <w:szCs w:val="28"/>
        </w:rPr>
        <w:t xml:space="preserve"> </w:t>
      </w:r>
    </w:p>
    <w:p w:rsidR="00B54073" w:rsidRPr="00404B74" w:rsidRDefault="00D93687"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 xml:space="preserve">Грузинов В.П. </w:t>
      </w:r>
      <w:r w:rsidR="00B54073" w:rsidRPr="00404B74">
        <w:rPr>
          <w:rFonts w:ascii="Times New Roman" w:hAnsi="Times New Roman" w:cs="Times New Roman"/>
          <w:sz w:val="28"/>
          <w:szCs w:val="28"/>
        </w:rPr>
        <w:t>Экономика предприятия: Учебник для вузов</w:t>
      </w:r>
      <w:r w:rsidRPr="00404B74">
        <w:rPr>
          <w:rFonts w:ascii="Times New Roman" w:hAnsi="Times New Roman" w:cs="Times New Roman"/>
          <w:sz w:val="28"/>
          <w:szCs w:val="28"/>
        </w:rPr>
        <w:t xml:space="preserve"> </w:t>
      </w:r>
      <w:r w:rsidR="00B54073" w:rsidRPr="00404B74">
        <w:rPr>
          <w:rFonts w:ascii="Times New Roman" w:hAnsi="Times New Roman" w:cs="Times New Roman"/>
          <w:sz w:val="28"/>
          <w:szCs w:val="28"/>
        </w:rPr>
        <w:t>/</w:t>
      </w:r>
      <w:r w:rsidRPr="00404B74">
        <w:rPr>
          <w:rFonts w:ascii="Times New Roman" w:hAnsi="Times New Roman" w:cs="Times New Roman"/>
          <w:sz w:val="28"/>
          <w:szCs w:val="28"/>
        </w:rPr>
        <w:t xml:space="preserve"> </w:t>
      </w:r>
      <w:r w:rsidR="00B54073" w:rsidRPr="00404B74">
        <w:rPr>
          <w:rFonts w:ascii="Times New Roman" w:hAnsi="Times New Roman" w:cs="Times New Roman"/>
          <w:sz w:val="28"/>
          <w:szCs w:val="28"/>
        </w:rPr>
        <w:t>Под редакцией проф. В.Я. Грузинова. – М.: Банки и Биржи, ЮНИТИ, 200</w:t>
      </w:r>
      <w:r w:rsidRPr="00404B74">
        <w:rPr>
          <w:rFonts w:ascii="Times New Roman" w:hAnsi="Times New Roman" w:cs="Times New Roman"/>
          <w:sz w:val="28"/>
          <w:szCs w:val="28"/>
        </w:rPr>
        <w:t>8</w:t>
      </w:r>
      <w:r w:rsidR="00B54073" w:rsidRPr="00404B74">
        <w:rPr>
          <w:rFonts w:ascii="Times New Roman" w:hAnsi="Times New Roman" w:cs="Times New Roman"/>
          <w:sz w:val="28"/>
          <w:szCs w:val="28"/>
        </w:rPr>
        <w:t xml:space="preserve">. </w:t>
      </w:r>
      <w:r w:rsidRPr="00404B74">
        <w:rPr>
          <w:rFonts w:ascii="Times New Roman" w:hAnsi="Times New Roman" w:cs="Times New Roman"/>
          <w:sz w:val="28"/>
          <w:szCs w:val="28"/>
        </w:rPr>
        <w:t>– 380с.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Игошин</w:t>
      </w:r>
      <w:r w:rsidR="00D93687" w:rsidRPr="00404B74">
        <w:rPr>
          <w:rFonts w:ascii="Times New Roman" w:hAnsi="Times New Roman" w:cs="Times New Roman"/>
          <w:sz w:val="28"/>
          <w:szCs w:val="28"/>
        </w:rPr>
        <w:t>,</w:t>
      </w:r>
      <w:r w:rsidRPr="00404B74">
        <w:rPr>
          <w:rFonts w:ascii="Times New Roman" w:hAnsi="Times New Roman" w:cs="Times New Roman"/>
          <w:sz w:val="28"/>
          <w:szCs w:val="28"/>
        </w:rPr>
        <w:t xml:space="preserve"> Н.В. Инвестиции. Организация управления и финансирование: Учебник для вузов.</w:t>
      </w:r>
      <w:r w:rsidR="00D93687" w:rsidRPr="00404B74">
        <w:rPr>
          <w:rFonts w:ascii="Times New Roman" w:hAnsi="Times New Roman" w:cs="Times New Roman"/>
          <w:sz w:val="28"/>
          <w:szCs w:val="28"/>
        </w:rPr>
        <w:t xml:space="preserve"> / Н.В. Игошин – М.: Финансы</w:t>
      </w:r>
      <w:r w:rsidRPr="00404B74">
        <w:rPr>
          <w:rFonts w:ascii="Times New Roman" w:hAnsi="Times New Roman" w:cs="Times New Roman"/>
          <w:sz w:val="28"/>
          <w:szCs w:val="28"/>
        </w:rPr>
        <w:t>, 200</w:t>
      </w:r>
      <w:r w:rsidR="00D93687" w:rsidRPr="00404B74">
        <w:rPr>
          <w:rFonts w:ascii="Times New Roman" w:hAnsi="Times New Roman" w:cs="Times New Roman"/>
          <w:sz w:val="28"/>
          <w:szCs w:val="28"/>
        </w:rPr>
        <w:t>7</w:t>
      </w:r>
      <w:r w:rsidRPr="00404B74">
        <w:rPr>
          <w:rFonts w:ascii="Times New Roman" w:hAnsi="Times New Roman" w:cs="Times New Roman"/>
          <w:sz w:val="28"/>
          <w:szCs w:val="28"/>
        </w:rPr>
        <w:t>.</w:t>
      </w:r>
      <w:r w:rsidR="00D93687" w:rsidRPr="00404B74">
        <w:rPr>
          <w:rFonts w:ascii="Times New Roman" w:hAnsi="Times New Roman" w:cs="Times New Roman"/>
          <w:sz w:val="28"/>
          <w:szCs w:val="28"/>
        </w:rPr>
        <w:t xml:space="preserve"> – 587с.</w:t>
      </w:r>
    </w:p>
    <w:p w:rsidR="00B54073" w:rsidRPr="00404B74" w:rsidRDefault="0033753C" w:rsidP="00404B74">
      <w:pPr>
        <w:widowControl/>
        <w:numPr>
          <w:ilvl w:val="0"/>
          <w:numId w:val="30"/>
        </w:numPr>
        <w:autoSpaceDE/>
        <w:autoSpaceDN/>
        <w:adjustRightIn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Корчагин</w:t>
      </w:r>
      <w:r w:rsidR="00B54073" w:rsidRPr="00404B74">
        <w:rPr>
          <w:rFonts w:ascii="Times New Roman" w:hAnsi="Times New Roman" w:cs="Times New Roman"/>
          <w:sz w:val="28"/>
          <w:szCs w:val="28"/>
        </w:rPr>
        <w:t xml:space="preserve"> Ю.А. Современная экономика России / Ю.А. Корчагин. – Ростов н/Д.</w:t>
      </w:r>
      <w:r w:rsidR="00404B74">
        <w:rPr>
          <w:rFonts w:ascii="Times New Roman" w:hAnsi="Times New Roman" w:cs="Times New Roman"/>
          <w:sz w:val="28"/>
          <w:szCs w:val="28"/>
        </w:rPr>
        <w:t>:</w:t>
      </w:r>
      <w:r w:rsidR="00B54073" w:rsidRPr="00404B74">
        <w:rPr>
          <w:rFonts w:ascii="Times New Roman" w:hAnsi="Times New Roman" w:cs="Times New Roman"/>
          <w:sz w:val="28"/>
          <w:szCs w:val="28"/>
        </w:rPr>
        <w:t xml:space="preserve"> Феникс, 200</w:t>
      </w:r>
      <w:r w:rsidR="00D93687" w:rsidRPr="00404B74">
        <w:rPr>
          <w:rFonts w:ascii="Times New Roman" w:hAnsi="Times New Roman" w:cs="Times New Roman"/>
          <w:sz w:val="28"/>
          <w:szCs w:val="28"/>
        </w:rPr>
        <w:t>9</w:t>
      </w:r>
      <w:r w:rsidR="00B54073" w:rsidRPr="00404B74">
        <w:rPr>
          <w:rFonts w:ascii="Times New Roman" w:hAnsi="Times New Roman" w:cs="Times New Roman"/>
          <w:sz w:val="28"/>
          <w:szCs w:val="28"/>
        </w:rPr>
        <w:t>. – 544 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Мелкумов</w:t>
      </w:r>
      <w:r w:rsidR="00D93687" w:rsidRPr="00404B74">
        <w:rPr>
          <w:rFonts w:ascii="Times New Roman" w:hAnsi="Times New Roman" w:cs="Times New Roman"/>
          <w:sz w:val="28"/>
          <w:szCs w:val="28"/>
        </w:rPr>
        <w:t>,</w:t>
      </w:r>
      <w:r w:rsidRPr="00404B74">
        <w:rPr>
          <w:rFonts w:ascii="Times New Roman" w:hAnsi="Times New Roman" w:cs="Times New Roman"/>
          <w:sz w:val="28"/>
          <w:szCs w:val="28"/>
        </w:rPr>
        <w:t xml:space="preserve"> Я.С. Организация и финансирование инвестиций: Учебное пособие.</w:t>
      </w:r>
      <w:r w:rsidR="00D93687" w:rsidRPr="00404B74">
        <w:rPr>
          <w:rFonts w:ascii="Times New Roman" w:hAnsi="Times New Roman" w:cs="Times New Roman"/>
          <w:sz w:val="28"/>
          <w:szCs w:val="28"/>
        </w:rPr>
        <w:t xml:space="preserve"> / Ю.А. Мелкумов.</w:t>
      </w:r>
      <w:r w:rsidRPr="00404B74">
        <w:rPr>
          <w:rFonts w:ascii="Times New Roman" w:hAnsi="Times New Roman" w:cs="Times New Roman"/>
          <w:sz w:val="28"/>
          <w:szCs w:val="28"/>
        </w:rPr>
        <w:t xml:space="preserve"> – М.: ИНФРА-М, 200</w:t>
      </w:r>
      <w:r w:rsidR="00D93687" w:rsidRPr="00404B74">
        <w:rPr>
          <w:rFonts w:ascii="Times New Roman" w:hAnsi="Times New Roman" w:cs="Times New Roman"/>
          <w:sz w:val="28"/>
          <w:szCs w:val="28"/>
        </w:rPr>
        <w:t>7</w:t>
      </w:r>
      <w:r w:rsidRPr="00404B74">
        <w:rPr>
          <w:rFonts w:ascii="Times New Roman" w:hAnsi="Times New Roman" w:cs="Times New Roman"/>
          <w:sz w:val="28"/>
          <w:szCs w:val="28"/>
        </w:rPr>
        <w:t xml:space="preserve">. </w:t>
      </w:r>
      <w:r w:rsidR="00D93687" w:rsidRPr="00404B74">
        <w:rPr>
          <w:rFonts w:ascii="Times New Roman" w:hAnsi="Times New Roman" w:cs="Times New Roman"/>
          <w:sz w:val="28"/>
          <w:szCs w:val="28"/>
        </w:rPr>
        <w:t>– 340с.</w:t>
      </w:r>
    </w:p>
    <w:p w:rsidR="00B54073" w:rsidRPr="00404B74" w:rsidRDefault="0033753C" w:rsidP="00404B74">
      <w:pPr>
        <w:widowControl/>
        <w:numPr>
          <w:ilvl w:val="0"/>
          <w:numId w:val="30"/>
        </w:numPr>
        <w:autoSpaceDE/>
        <w:autoSpaceDN/>
        <w:adjustRightInd/>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Мильнер</w:t>
      </w:r>
      <w:r w:rsidR="00B54073" w:rsidRPr="00404B74">
        <w:rPr>
          <w:rFonts w:ascii="Times New Roman" w:hAnsi="Times New Roman" w:cs="Times New Roman"/>
          <w:sz w:val="28"/>
          <w:szCs w:val="28"/>
        </w:rPr>
        <w:t xml:space="preserve"> Б.З. Теория организации: Учебник; 2-е изд., перераб. и доп. / Б.З. Мильнер. – М.</w:t>
      </w:r>
      <w:r w:rsidR="00404B74">
        <w:rPr>
          <w:rFonts w:ascii="Times New Roman" w:hAnsi="Times New Roman" w:cs="Times New Roman"/>
          <w:sz w:val="28"/>
          <w:szCs w:val="28"/>
        </w:rPr>
        <w:t>:</w:t>
      </w:r>
      <w:r w:rsidR="00B54073" w:rsidRPr="00404B74">
        <w:rPr>
          <w:rFonts w:ascii="Times New Roman" w:hAnsi="Times New Roman" w:cs="Times New Roman"/>
          <w:sz w:val="28"/>
          <w:szCs w:val="28"/>
        </w:rPr>
        <w:t xml:space="preserve"> ИНФРА-М, 200</w:t>
      </w:r>
      <w:r w:rsidR="00D93687" w:rsidRPr="00404B74">
        <w:rPr>
          <w:rFonts w:ascii="Times New Roman" w:hAnsi="Times New Roman" w:cs="Times New Roman"/>
          <w:sz w:val="28"/>
          <w:szCs w:val="28"/>
        </w:rPr>
        <w:t>7</w:t>
      </w:r>
      <w:r w:rsidR="00B54073" w:rsidRPr="00404B74">
        <w:rPr>
          <w:rFonts w:ascii="Times New Roman" w:hAnsi="Times New Roman" w:cs="Times New Roman"/>
          <w:sz w:val="28"/>
          <w:szCs w:val="28"/>
        </w:rPr>
        <w:t xml:space="preserve">. – 480 с. </w:t>
      </w:r>
    </w:p>
    <w:p w:rsidR="00B54073" w:rsidRPr="00404B74" w:rsidRDefault="0033753C" w:rsidP="00404B74">
      <w:pPr>
        <w:numPr>
          <w:ilvl w:val="0"/>
          <w:numId w:val="3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Остапенко</w:t>
      </w:r>
      <w:r w:rsidR="00B54073" w:rsidRPr="00404B74">
        <w:rPr>
          <w:rFonts w:ascii="Times New Roman" w:hAnsi="Times New Roman" w:cs="Times New Roman"/>
          <w:sz w:val="28"/>
          <w:szCs w:val="28"/>
        </w:rPr>
        <w:t xml:space="preserve"> В.В. Финансы предприятий: Учебное пособие; 2-е изд., испр, и доп. / В.В. Остапенко. – М.</w:t>
      </w:r>
      <w:r w:rsidR="00404B74">
        <w:rPr>
          <w:rFonts w:ascii="Times New Roman" w:hAnsi="Times New Roman" w:cs="Times New Roman"/>
          <w:sz w:val="28"/>
          <w:szCs w:val="28"/>
        </w:rPr>
        <w:t>:</w:t>
      </w:r>
      <w:r w:rsidR="00B54073" w:rsidRPr="00404B74">
        <w:rPr>
          <w:rFonts w:ascii="Times New Roman" w:hAnsi="Times New Roman" w:cs="Times New Roman"/>
          <w:sz w:val="28"/>
          <w:szCs w:val="28"/>
        </w:rPr>
        <w:t xml:space="preserve"> Омега-Л, 200</w:t>
      </w:r>
      <w:r w:rsidR="00D93687" w:rsidRPr="00404B74">
        <w:rPr>
          <w:rFonts w:ascii="Times New Roman" w:hAnsi="Times New Roman" w:cs="Times New Roman"/>
          <w:sz w:val="28"/>
          <w:szCs w:val="28"/>
        </w:rPr>
        <w:t>8</w:t>
      </w:r>
      <w:r w:rsidR="00B54073" w:rsidRPr="00404B74">
        <w:rPr>
          <w:rFonts w:ascii="Times New Roman" w:hAnsi="Times New Roman" w:cs="Times New Roman"/>
          <w:sz w:val="28"/>
          <w:szCs w:val="28"/>
        </w:rPr>
        <w:t>. – 304 с.</w:t>
      </w:r>
    </w:p>
    <w:p w:rsidR="00B54073" w:rsidRPr="00404B74" w:rsidRDefault="0033753C" w:rsidP="00404B74">
      <w:pPr>
        <w:numPr>
          <w:ilvl w:val="0"/>
          <w:numId w:val="3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Рогожин</w:t>
      </w:r>
      <w:r w:rsidR="00404B74">
        <w:rPr>
          <w:rFonts w:ascii="Times New Roman" w:hAnsi="Times New Roman" w:cs="Times New Roman"/>
          <w:sz w:val="28"/>
          <w:szCs w:val="28"/>
        </w:rPr>
        <w:t xml:space="preserve"> </w:t>
      </w:r>
      <w:r w:rsidR="00B54073" w:rsidRPr="00404B74">
        <w:rPr>
          <w:rFonts w:ascii="Times New Roman" w:hAnsi="Times New Roman" w:cs="Times New Roman"/>
          <w:sz w:val="28"/>
          <w:szCs w:val="28"/>
        </w:rPr>
        <w:t>С.В. Теория организации: учебник для вузов; 2-е изд. стереотип. / С.В. Рогожин, Т.В. Рогожина. – М.</w:t>
      </w:r>
      <w:r w:rsidR="00404B74">
        <w:rPr>
          <w:rFonts w:ascii="Times New Roman" w:hAnsi="Times New Roman" w:cs="Times New Roman"/>
          <w:sz w:val="28"/>
          <w:szCs w:val="28"/>
        </w:rPr>
        <w:t>:</w:t>
      </w:r>
      <w:r w:rsidR="00B54073" w:rsidRPr="00404B74">
        <w:rPr>
          <w:rFonts w:ascii="Times New Roman" w:hAnsi="Times New Roman" w:cs="Times New Roman"/>
          <w:sz w:val="28"/>
          <w:szCs w:val="28"/>
        </w:rPr>
        <w:t xml:space="preserve"> </w:t>
      </w:r>
      <w:r w:rsidR="00B72E1F" w:rsidRPr="00404B74">
        <w:rPr>
          <w:rFonts w:ascii="Times New Roman" w:hAnsi="Times New Roman" w:cs="Times New Roman"/>
          <w:sz w:val="28"/>
          <w:szCs w:val="28"/>
        </w:rPr>
        <w:t>Экзамен</w:t>
      </w:r>
      <w:r w:rsidR="00B54073" w:rsidRPr="00404B74">
        <w:rPr>
          <w:rFonts w:ascii="Times New Roman" w:hAnsi="Times New Roman" w:cs="Times New Roman"/>
          <w:sz w:val="28"/>
          <w:szCs w:val="28"/>
        </w:rPr>
        <w:t>, 2006. – 315 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Сафронов, Н.А. Экономика организации (предприятия): учеб. Для ср. спец. учеб. за</w:t>
      </w:r>
      <w:r w:rsidR="00D93687" w:rsidRPr="00404B74">
        <w:rPr>
          <w:rFonts w:ascii="Times New Roman" w:hAnsi="Times New Roman" w:cs="Times New Roman"/>
          <w:sz w:val="28"/>
          <w:szCs w:val="28"/>
        </w:rPr>
        <w:t>ведений /</w:t>
      </w:r>
      <w:r w:rsidR="00404B74">
        <w:rPr>
          <w:rFonts w:ascii="Times New Roman" w:hAnsi="Times New Roman" w:cs="Times New Roman"/>
          <w:sz w:val="28"/>
          <w:szCs w:val="28"/>
        </w:rPr>
        <w:t xml:space="preserve"> </w:t>
      </w:r>
      <w:r w:rsidR="00D93687" w:rsidRPr="00404B74">
        <w:rPr>
          <w:rFonts w:ascii="Times New Roman" w:hAnsi="Times New Roman" w:cs="Times New Roman"/>
          <w:sz w:val="28"/>
          <w:szCs w:val="28"/>
        </w:rPr>
        <w:t>Н.А. Сафронов. – М.</w:t>
      </w:r>
      <w:r w:rsidR="00404B74">
        <w:rPr>
          <w:rFonts w:ascii="Times New Roman" w:hAnsi="Times New Roman" w:cs="Times New Roman"/>
          <w:sz w:val="28"/>
          <w:szCs w:val="28"/>
        </w:rPr>
        <w:t>:</w:t>
      </w:r>
      <w:r w:rsidRPr="00404B74">
        <w:rPr>
          <w:rFonts w:ascii="Times New Roman" w:hAnsi="Times New Roman" w:cs="Times New Roman"/>
          <w:sz w:val="28"/>
          <w:szCs w:val="28"/>
        </w:rPr>
        <w:t xml:space="preserve"> Экономистъ, 2006. – 251с.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 xml:space="preserve">Сергеев И.В. Экономика предприятия: Учебное пособие. </w:t>
      </w:r>
      <w:r w:rsidR="00D93687" w:rsidRPr="00404B74">
        <w:rPr>
          <w:rFonts w:ascii="Times New Roman" w:hAnsi="Times New Roman" w:cs="Times New Roman"/>
          <w:sz w:val="28"/>
          <w:szCs w:val="28"/>
        </w:rPr>
        <w:t xml:space="preserve">/ И.В. Сергеев. </w:t>
      </w:r>
      <w:r w:rsidRPr="00404B74">
        <w:rPr>
          <w:rFonts w:ascii="Times New Roman" w:hAnsi="Times New Roman" w:cs="Times New Roman"/>
          <w:sz w:val="28"/>
          <w:szCs w:val="28"/>
        </w:rPr>
        <w:t>– М.: Финансы и Статистика, 200</w:t>
      </w:r>
      <w:r w:rsidR="00D93687" w:rsidRPr="00404B74">
        <w:rPr>
          <w:rFonts w:ascii="Times New Roman" w:hAnsi="Times New Roman" w:cs="Times New Roman"/>
          <w:sz w:val="28"/>
          <w:szCs w:val="28"/>
        </w:rPr>
        <w:t>7</w:t>
      </w:r>
      <w:r w:rsidRPr="00404B74">
        <w:rPr>
          <w:rFonts w:ascii="Times New Roman" w:hAnsi="Times New Roman" w:cs="Times New Roman"/>
          <w:sz w:val="28"/>
          <w:szCs w:val="28"/>
        </w:rPr>
        <w:t xml:space="preserve">. </w:t>
      </w:r>
      <w:r w:rsidR="00D93687" w:rsidRPr="00404B74">
        <w:rPr>
          <w:rFonts w:ascii="Times New Roman" w:hAnsi="Times New Roman" w:cs="Times New Roman"/>
          <w:sz w:val="28"/>
          <w:szCs w:val="28"/>
        </w:rPr>
        <w:t>– 344с.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Сергеев И.В. Организация и финансирование инвестиций: Учебное пособие.</w:t>
      </w:r>
      <w:r w:rsidR="00D93687" w:rsidRPr="00404B74">
        <w:rPr>
          <w:rFonts w:ascii="Times New Roman" w:hAnsi="Times New Roman" w:cs="Times New Roman"/>
          <w:sz w:val="28"/>
          <w:szCs w:val="28"/>
        </w:rPr>
        <w:t xml:space="preserve"> / И.В. Сергеев.</w:t>
      </w:r>
      <w:r w:rsidRPr="00404B74">
        <w:rPr>
          <w:rFonts w:ascii="Times New Roman" w:hAnsi="Times New Roman" w:cs="Times New Roman"/>
          <w:sz w:val="28"/>
          <w:szCs w:val="28"/>
        </w:rPr>
        <w:t xml:space="preserve"> – М.: Финансы и Статистика, 200</w:t>
      </w:r>
      <w:r w:rsidR="00D93687" w:rsidRPr="00404B74">
        <w:rPr>
          <w:rFonts w:ascii="Times New Roman" w:hAnsi="Times New Roman" w:cs="Times New Roman"/>
          <w:sz w:val="28"/>
          <w:szCs w:val="28"/>
        </w:rPr>
        <w:t>7</w:t>
      </w:r>
      <w:r w:rsidRPr="00404B74">
        <w:rPr>
          <w:rFonts w:ascii="Times New Roman" w:hAnsi="Times New Roman" w:cs="Times New Roman"/>
          <w:sz w:val="28"/>
          <w:szCs w:val="28"/>
        </w:rPr>
        <w:t xml:space="preserve">. </w:t>
      </w:r>
      <w:r w:rsidR="00D93687" w:rsidRPr="00404B74">
        <w:rPr>
          <w:rFonts w:ascii="Times New Roman" w:hAnsi="Times New Roman" w:cs="Times New Roman"/>
          <w:sz w:val="28"/>
          <w:szCs w:val="28"/>
        </w:rPr>
        <w:t>– 390с.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Статистический ежегодник. Статистический сборник (200</w:t>
      </w:r>
      <w:r w:rsidR="00D93687" w:rsidRPr="00404B74">
        <w:rPr>
          <w:rFonts w:ascii="Times New Roman" w:hAnsi="Times New Roman" w:cs="Times New Roman"/>
          <w:sz w:val="28"/>
          <w:szCs w:val="28"/>
        </w:rPr>
        <w:t>3</w:t>
      </w:r>
      <w:r w:rsidRPr="00404B74">
        <w:rPr>
          <w:rFonts w:ascii="Times New Roman" w:hAnsi="Times New Roman" w:cs="Times New Roman"/>
          <w:sz w:val="28"/>
          <w:szCs w:val="28"/>
        </w:rPr>
        <w:t>-</w:t>
      </w:r>
      <w:smartTag w:uri="urn:schemas-microsoft-com:office:smarttags" w:element="metricconverter">
        <w:smartTagPr>
          <w:attr w:name="ProductID" w:val="2008 г"/>
        </w:smartTagPr>
        <w:r w:rsidRPr="00404B74">
          <w:rPr>
            <w:rFonts w:ascii="Times New Roman" w:hAnsi="Times New Roman" w:cs="Times New Roman"/>
            <w:sz w:val="28"/>
            <w:szCs w:val="28"/>
          </w:rPr>
          <w:t>200</w:t>
        </w:r>
        <w:r w:rsidR="00D93687" w:rsidRPr="00404B74">
          <w:rPr>
            <w:rFonts w:ascii="Times New Roman" w:hAnsi="Times New Roman" w:cs="Times New Roman"/>
            <w:sz w:val="28"/>
            <w:szCs w:val="28"/>
          </w:rPr>
          <w:t>8</w:t>
        </w:r>
        <w:r w:rsidRPr="00404B74">
          <w:rPr>
            <w:rFonts w:ascii="Times New Roman" w:hAnsi="Times New Roman" w:cs="Times New Roman"/>
            <w:sz w:val="28"/>
            <w:szCs w:val="28"/>
          </w:rPr>
          <w:t xml:space="preserve"> г</w:t>
        </w:r>
      </w:smartTag>
      <w:r w:rsidRPr="00404B74">
        <w:rPr>
          <w:rFonts w:ascii="Times New Roman" w:hAnsi="Times New Roman" w:cs="Times New Roman"/>
          <w:sz w:val="28"/>
          <w:szCs w:val="28"/>
        </w:rPr>
        <w:t>.г.) / Редакционная коллегия: Н.И. Войнаровская, Л.С. Танфилов.: - М</w:t>
      </w:r>
      <w:r w:rsidR="00D93687" w:rsidRPr="00404B74">
        <w:rPr>
          <w:rFonts w:ascii="Times New Roman" w:hAnsi="Times New Roman" w:cs="Times New Roman"/>
          <w:sz w:val="28"/>
          <w:szCs w:val="28"/>
        </w:rPr>
        <w:t>.: Приор</w:t>
      </w:r>
      <w:r w:rsidRPr="00404B74">
        <w:rPr>
          <w:rFonts w:ascii="Times New Roman" w:hAnsi="Times New Roman" w:cs="Times New Roman"/>
          <w:sz w:val="28"/>
          <w:szCs w:val="28"/>
        </w:rPr>
        <w:t xml:space="preserve"> 200</w:t>
      </w:r>
      <w:r w:rsidR="00D93687" w:rsidRPr="00404B74">
        <w:rPr>
          <w:rFonts w:ascii="Times New Roman" w:hAnsi="Times New Roman" w:cs="Times New Roman"/>
          <w:sz w:val="28"/>
          <w:szCs w:val="28"/>
        </w:rPr>
        <w:t>9</w:t>
      </w:r>
      <w:r w:rsidRPr="00404B74">
        <w:rPr>
          <w:rFonts w:ascii="Times New Roman" w:hAnsi="Times New Roman" w:cs="Times New Roman"/>
          <w:sz w:val="28"/>
          <w:szCs w:val="28"/>
        </w:rPr>
        <w:t>.</w:t>
      </w:r>
      <w:r w:rsidR="00D93687" w:rsidRPr="00404B74">
        <w:rPr>
          <w:rFonts w:ascii="Times New Roman" w:hAnsi="Times New Roman" w:cs="Times New Roman"/>
          <w:sz w:val="28"/>
          <w:szCs w:val="28"/>
        </w:rPr>
        <w:t xml:space="preserve"> – 134с.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Тренев</w:t>
      </w:r>
      <w:r w:rsidR="00D93687" w:rsidRPr="00404B74">
        <w:rPr>
          <w:rFonts w:ascii="Times New Roman" w:hAnsi="Times New Roman" w:cs="Times New Roman"/>
          <w:sz w:val="28"/>
          <w:szCs w:val="28"/>
        </w:rPr>
        <w:t>,</w:t>
      </w:r>
      <w:r w:rsidRPr="00404B74">
        <w:rPr>
          <w:rFonts w:ascii="Times New Roman" w:hAnsi="Times New Roman" w:cs="Times New Roman"/>
          <w:sz w:val="28"/>
          <w:szCs w:val="28"/>
        </w:rPr>
        <w:t xml:space="preserve"> Н.Н. Управление финансами. Учебное пособие.</w:t>
      </w:r>
      <w:r w:rsidR="00D93687" w:rsidRPr="00404B74">
        <w:rPr>
          <w:rFonts w:ascii="Times New Roman" w:hAnsi="Times New Roman" w:cs="Times New Roman"/>
          <w:sz w:val="28"/>
          <w:szCs w:val="28"/>
        </w:rPr>
        <w:t xml:space="preserve"> / Н.Н. Тренев -</w:t>
      </w:r>
      <w:r w:rsidRPr="00404B74">
        <w:rPr>
          <w:rFonts w:ascii="Times New Roman" w:hAnsi="Times New Roman" w:cs="Times New Roman"/>
          <w:sz w:val="28"/>
          <w:szCs w:val="28"/>
        </w:rPr>
        <w:t xml:space="preserve"> М.: Финансы и статистика, 200</w:t>
      </w:r>
      <w:r w:rsidR="00D93687" w:rsidRPr="00404B74">
        <w:rPr>
          <w:rFonts w:ascii="Times New Roman" w:hAnsi="Times New Roman" w:cs="Times New Roman"/>
          <w:sz w:val="28"/>
          <w:szCs w:val="28"/>
        </w:rPr>
        <w:t>7. – 349с.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 xml:space="preserve">Финансы. Денежное обращение. Кредит. Учебник для ВУЗов/ под ред. </w:t>
      </w:r>
      <w:r w:rsidR="00D93687" w:rsidRPr="00404B74">
        <w:rPr>
          <w:rFonts w:ascii="Times New Roman" w:hAnsi="Times New Roman" w:cs="Times New Roman"/>
          <w:sz w:val="28"/>
          <w:szCs w:val="28"/>
        </w:rPr>
        <w:t xml:space="preserve">Л.А. </w:t>
      </w:r>
      <w:r w:rsidRPr="00404B74">
        <w:rPr>
          <w:rFonts w:ascii="Times New Roman" w:hAnsi="Times New Roman" w:cs="Times New Roman"/>
          <w:sz w:val="28"/>
          <w:szCs w:val="28"/>
        </w:rPr>
        <w:t>Дробозиной</w:t>
      </w:r>
      <w:r w:rsidR="00D93687" w:rsidRPr="00404B74">
        <w:rPr>
          <w:rFonts w:ascii="Times New Roman" w:hAnsi="Times New Roman" w:cs="Times New Roman"/>
          <w:sz w:val="28"/>
          <w:szCs w:val="28"/>
        </w:rPr>
        <w:t>.</w:t>
      </w:r>
      <w:r w:rsidRPr="00404B74">
        <w:rPr>
          <w:rFonts w:ascii="Times New Roman" w:hAnsi="Times New Roman" w:cs="Times New Roman"/>
          <w:sz w:val="28"/>
          <w:szCs w:val="28"/>
        </w:rPr>
        <w:t xml:space="preserve"> </w:t>
      </w:r>
      <w:r w:rsidR="00D93687" w:rsidRPr="00404B74">
        <w:rPr>
          <w:rFonts w:ascii="Times New Roman" w:hAnsi="Times New Roman" w:cs="Times New Roman"/>
          <w:sz w:val="28"/>
          <w:szCs w:val="28"/>
        </w:rPr>
        <w:t xml:space="preserve">- </w:t>
      </w:r>
      <w:r w:rsidRPr="00404B74">
        <w:rPr>
          <w:rFonts w:ascii="Times New Roman" w:hAnsi="Times New Roman" w:cs="Times New Roman"/>
          <w:sz w:val="28"/>
          <w:szCs w:val="28"/>
        </w:rPr>
        <w:t>М.: ЮНИТИ, 200</w:t>
      </w:r>
      <w:r w:rsidR="00D93687" w:rsidRPr="00404B74">
        <w:rPr>
          <w:rFonts w:ascii="Times New Roman" w:hAnsi="Times New Roman" w:cs="Times New Roman"/>
          <w:sz w:val="28"/>
          <w:szCs w:val="28"/>
        </w:rPr>
        <w:t>6. – 490с.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 xml:space="preserve">Финансы. Учебник / под ред. </w:t>
      </w:r>
      <w:r w:rsidR="00D93687" w:rsidRPr="00404B74">
        <w:rPr>
          <w:rFonts w:ascii="Times New Roman" w:hAnsi="Times New Roman" w:cs="Times New Roman"/>
          <w:sz w:val="28"/>
          <w:szCs w:val="28"/>
        </w:rPr>
        <w:t xml:space="preserve">М.В. </w:t>
      </w:r>
      <w:r w:rsidRPr="00404B74">
        <w:rPr>
          <w:rFonts w:ascii="Times New Roman" w:hAnsi="Times New Roman" w:cs="Times New Roman"/>
          <w:sz w:val="28"/>
          <w:szCs w:val="28"/>
        </w:rPr>
        <w:t xml:space="preserve">Романовского, </w:t>
      </w:r>
      <w:r w:rsidR="00D93687" w:rsidRPr="00404B74">
        <w:rPr>
          <w:rFonts w:ascii="Times New Roman" w:hAnsi="Times New Roman" w:cs="Times New Roman"/>
          <w:sz w:val="28"/>
          <w:szCs w:val="28"/>
        </w:rPr>
        <w:t xml:space="preserve">О.В. </w:t>
      </w:r>
      <w:r w:rsidRPr="00404B74">
        <w:rPr>
          <w:rFonts w:ascii="Times New Roman" w:hAnsi="Times New Roman" w:cs="Times New Roman"/>
          <w:sz w:val="28"/>
          <w:szCs w:val="28"/>
        </w:rPr>
        <w:t xml:space="preserve">Врублевской, </w:t>
      </w:r>
      <w:r w:rsidR="00D93687" w:rsidRPr="00404B74">
        <w:rPr>
          <w:rFonts w:ascii="Times New Roman" w:hAnsi="Times New Roman" w:cs="Times New Roman"/>
          <w:sz w:val="28"/>
          <w:szCs w:val="28"/>
        </w:rPr>
        <w:t xml:space="preserve">Б.М. </w:t>
      </w:r>
      <w:r w:rsidRPr="00404B74">
        <w:rPr>
          <w:rFonts w:ascii="Times New Roman" w:hAnsi="Times New Roman" w:cs="Times New Roman"/>
          <w:sz w:val="28"/>
          <w:szCs w:val="28"/>
        </w:rPr>
        <w:t xml:space="preserve">Сабанти </w:t>
      </w:r>
      <w:r w:rsidR="00D93687" w:rsidRPr="00404B74">
        <w:rPr>
          <w:rFonts w:ascii="Times New Roman" w:hAnsi="Times New Roman" w:cs="Times New Roman"/>
          <w:sz w:val="28"/>
          <w:szCs w:val="28"/>
        </w:rPr>
        <w:t>- М.: Перспектива</w:t>
      </w:r>
      <w:r w:rsidRPr="00404B74">
        <w:rPr>
          <w:rFonts w:ascii="Times New Roman" w:hAnsi="Times New Roman" w:cs="Times New Roman"/>
          <w:sz w:val="28"/>
          <w:szCs w:val="28"/>
        </w:rPr>
        <w:t>, 200</w:t>
      </w:r>
      <w:r w:rsidR="00D93687" w:rsidRPr="00404B74">
        <w:rPr>
          <w:rFonts w:ascii="Times New Roman" w:hAnsi="Times New Roman" w:cs="Times New Roman"/>
          <w:sz w:val="28"/>
          <w:szCs w:val="28"/>
        </w:rPr>
        <w:t>7. – 450с.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Финансы. Учебное пособие / под ред</w:t>
      </w:r>
      <w:r w:rsidR="00D93687" w:rsidRPr="00404B74">
        <w:rPr>
          <w:rFonts w:ascii="Times New Roman" w:hAnsi="Times New Roman" w:cs="Times New Roman"/>
          <w:sz w:val="28"/>
          <w:szCs w:val="28"/>
        </w:rPr>
        <w:t>. А.M</w:t>
      </w:r>
      <w:r w:rsidRPr="00404B74">
        <w:rPr>
          <w:rFonts w:ascii="Times New Roman" w:hAnsi="Times New Roman" w:cs="Times New Roman"/>
          <w:sz w:val="28"/>
          <w:szCs w:val="28"/>
        </w:rPr>
        <w:t>. Ковалевой</w:t>
      </w:r>
      <w:r w:rsidR="00D93687" w:rsidRPr="00404B74">
        <w:rPr>
          <w:rFonts w:ascii="Times New Roman" w:hAnsi="Times New Roman" w:cs="Times New Roman"/>
          <w:sz w:val="28"/>
          <w:szCs w:val="28"/>
        </w:rPr>
        <w:t xml:space="preserve"> -</w:t>
      </w:r>
      <w:r w:rsidRPr="00404B74">
        <w:rPr>
          <w:rFonts w:ascii="Times New Roman" w:hAnsi="Times New Roman" w:cs="Times New Roman"/>
          <w:sz w:val="28"/>
          <w:szCs w:val="28"/>
        </w:rPr>
        <w:t xml:space="preserve"> М.: Финансы и статистика, 200</w:t>
      </w:r>
      <w:r w:rsidR="00D93687" w:rsidRPr="00404B74">
        <w:rPr>
          <w:rFonts w:ascii="Times New Roman" w:hAnsi="Times New Roman" w:cs="Times New Roman"/>
          <w:sz w:val="28"/>
          <w:szCs w:val="28"/>
        </w:rPr>
        <w:t>7. – 290с.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Экономика предприятия: Учебник / Под ред. проф. О. И. Волкова.</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w:t>
      </w:r>
      <w:r w:rsidR="00404B74">
        <w:rPr>
          <w:rFonts w:ascii="Times New Roman" w:hAnsi="Times New Roman" w:cs="Times New Roman"/>
          <w:sz w:val="28"/>
          <w:szCs w:val="28"/>
        </w:rPr>
        <w:t xml:space="preserve"> </w:t>
      </w:r>
      <w:r w:rsidRPr="00404B74">
        <w:rPr>
          <w:rFonts w:ascii="Times New Roman" w:hAnsi="Times New Roman" w:cs="Times New Roman"/>
          <w:sz w:val="28"/>
          <w:szCs w:val="28"/>
        </w:rPr>
        <w:t>М.: ИНФРА-М, 200</w:t>
      </w:r>
      <w:r w:rsidR="00D93687" w:rsidRPr="00404B74">
        <w:rPr>
          <w:rFonts w:ascii="Times New Roman" w:hAnsi="Times New Roman" w:cs="Times New Roman"/>
          <w:sz w:val="28"/>
          <w:szCs w:val="28"/>
        </w:rPr>
        <w:t>8</w:t>
      </w:r>
      <w:r w:rsidRPr="00404B74">
        <w:rPr>
          <w:rFonts w:ascii="Times New Roman" w:hAnsi="Times New Roman" w:cs="Times New Roman"/>
          <w:sz w:val="28"/>
          <w:szCs w:val="28"/>
        </w:rPr>
        <w:t xml:space="preserve">. </w:t>
      </w:r>
      <w:r w:rsidR="00D93687" w:rsidRPr="00404B74">
        <w:rPr>
          <w:rFonts w:ascii="Times New Roman" w:hAnsi="Times New Roman" w:cs="Times New Roman"/>
          <w:sz w:val="28"/>
          <w:szCs w:val="28"/>
        </w:rPr>
        <w:t>– 350с.</w:t>
      </w:r>
    </w:p>
    <w:p w:rsidR="00B54073" w:rsidRPr="00404B74" w:rsidRDefault="00B54073"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Экономика предприятия: Учебник для вузов/В.Я. Горфинкель, Е.М. Купряков, В.П. Прасолова и др.; Под редакцией проф. В.Я. Горфинкеля, проф. Е.М. Купрякова. – М.</w:t>
      </w:r>
      <w:r w:rsidR="00D93687" w:rsidRPr="00404B74">
        <w:rPr>
          <w:rFonts w:ascii="Times New Roman" w:hAnsi="Times New Roman" w:cs="Times New Roman"/>
          <w:sz w:val="28"/>
          <w:szCs w:val="28"/>
        </w:rPr>
        <w:t>: Банки и Биржи</w:t>
      </w:r>
      <w:r w:rsidRPr="00404B74">
        <w:rPr>
          <w:rFonts w:ascii="Times New Roman" w:hAnsi="Times New Roman" w:cs="Times New Roman"/>
          <w:sz w:val="28"/>
          <w:szCs w:val="28"/>
        </w:rPr>
        <w:t>, 200</w:t>
      </w:r>
      <w:r w:rsidR="00D93687" w:rsidRPr="00404B74">
        <w:rPr>
          <w:rFonts w:ascii="Times New Roman" w:hAnsi="Times New Roman" w:cs="Times New Roman"/>
          <w:sz w:val="28"/>
          <w:szCs w:val="28"/>
        </w:rPr>
        <w:t>7</w:t>
      </w:r>
      <w:r w:rsidRPr="00404B74">
        <w:rPr>
          <w:rFonts w:ascii="Times New Roman" w:hAnsi="Times New Roman" w:cs="Times New Roman"/>
          <w:sz w:val="28"/>
          <w:szCs w:val="28"/>
        </w:rPr>
        <w:t xml:space="preserve">. </w:t>
      </w:r>
      <w:r w:rsidR="00D93687" w:rsidRPr="00404B74">
        <w:rPr>
          <w:rFonts w:ascii="Times New Roman" w:hAnsi="Times New Roman" w:cs="Times New Roman"/>
          <w:sz w:val="28"/>
          <w:szCs w:val="28"/>
        </w:rPr>
        <w:t>– 289с.</w:t>
      </w:r>
    </w:p>
    <w:p w:rsidR="00D93687" w:rsidRPr="00404B74" w:rsidRDefault="00D93687" w:rsidP="00404B74">
      <w:pPr>
        <w:numPr>
          <w:ilvl w:val="0"/>
          <w:numId w:val="30"/>
        </w:numPr>
        <w:spacing w:line="360" w:lineRule="auto"/>
        <w:ind w:left="0" w:firstLine="0"/>
        <w:jc w:val="both"/>
        <w:rPr>
          <w:rFonts w:ascii="Times New Roman" w:hAnsi="Times New Roman" w:cs="Times New Roman"/>
          <w:sz w:val="28"/>
          <w:szCs w:val="28"/>
        </w:rPr>
      </w:pPr>
      <w:r w:rsidRPr="00404B74">
        <w:rPr>
          <w:rFonts w:ascii="Times New Roman" w:hAnsi="Times New Roman" w:cs="Times New Roman"/>
          <w:sz w:val="28"/>
          <w:szCs w:val="28"/>
        </w:rPr>
        <w:t>Социально-экономическое положение Мурманской обла</w:t>
      </w:r>
      <w:r w:rsidR="00B72E1F" w:rsidRPr="00404B74">
        <w:rPr>
          <w:rFonts w:ascii="Times New Roman" w:hAnsi="Times New Roman" w:cs="Times New Roman"/>
          <w:sz w:val="28"/>
          <w:szCs w:val="28"/>
        </w:rPr>
        <w:t>сти в январе-июне 2009 года – [</w:t>
      </w:r>
      <w:r w:rsidRPr="00404B74">
        <w:rPr>
          <w:rFonts w:ascii="Times New Roman" w:hAnsi="Times New Roman" w:cs="Times New Roman"/>
          <w:sz w:val="28"/>
          <w:szCs w:val="28"/>
        </w:rPr>
        <w:t>Электронный ресурс] – Режим доступа [</w:t>
      </w:r>
      <w:r w:rsidRPr="00404B74">
        <w:rPr>
          <w:rFonts w:ascii="Times New Roman" w:hAnsi="Times New Roman" w:cs="Times New Roman"/>
          <w:sz w:val="28"/>
          <w:szCs w:val="28"/>
          <w:lang w:val="en-US"/>
        </w:rPr>
        <w:t>murmanskstat</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gks</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ru</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public</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ElectronLibrary</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PBIPG</w:t>
      </w:r>
      <w:r w:rsidRPr="00404B74">
        <w:rPr>
          <w:rFonts w:ascii="Times New Roman" w:hAnsi="Times New Roman" w:cs="Times New Roman"/>
          <w:sz w:val="28"/>
          <w:szCs w:val="28"/>
        </w:rPr>
        <w:t>.</w:t>
      </w:r>
      <w:r w:rsidRPr="00404B74">
        <w:rPr>
          <w:rFonts w:ascii="Times New Roman" w:hAnsi="Times New Roman" w:cs="Times New Roman"/>
          <w:sz w:val="28"/>
          <w:szCs w:val="28"/>
          <w:lang w:val="en-US"/>
        </w:rPr>
        <w:t>DOC</w:t>
      </w:r>
      <w:r w:rsidRPr="00404B74">
        <w:rPr>
          <w:rFonts w:ascii="Times New Roman" w:hAnsi="Times New Roman" w:cs="Times New Roman"/>
          <w:sz w:val="28"/>
          <w:szCs w:val="28"/>
        </w:rPr>
        <w:t>]</w:t>
      </w:r>
      <w:bookmarkStart w:id="31" w:name="_GoBack"/>
      <w:bookmarkEnd w:id="31"/>
    </w:p>
    <w:sectPr w:rsidR="00D93687" w:rsidRPr="00404B74" w:rsidSect="00404B74">
      <w:headerReference w:type="even" r:id="rId35"/>
      <w:headerReference w:type="default" r:id="rId36"/>
      <w:type w:val="nextColumn"/>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B0A" w:rsidRDefault="00340B0A">
      <w:r>
        <w:separator/>
      </w:r>
    </w:p>
  </w:endnote>
  <w:endnote w:type="continuationSeparator" w:id="0">
    <w:p w:rsidR="00340B0A" w:rsidRDefault="0034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B0A" w:rsidRDefault="00340B0A">
      <w:r>
        <w:separator/>
      </w:r>
    </w:p>
  </w:footnote>
  <w:footnote w:type="continuationSeparator" w:id="0">
    <w:p w:rsidR="00340B0A" w:rsidRDefault="00340B0A">
      <w:r>
        <w:continuationSeparator/>
      </w:r>
    </w:p>
  </w:footnote>
  <w:footnote w:id="1">
    <w:p w:rsidR="00340B0A" w:rsidRDefault="00404B74" w:rsidP="000C085A">
      <w:pPr>
        <w:widowControl/>
        <w:autoSpaceDE/>
        <w:autoSpaceDN/>
        <w:adjustRightInd/>
        <w:jc w:val="both"/>
      </w:pPr>
      <w:r>
        <w:rPr>
          <w:rStyle w:val="ab"/>
          <w:rFonts w:cs="Arial"/>
        </w:rPr>
        <w:footnoteRef/>
      </w:r>
      <w:r>
        <w:t xml:space="preserve"> </w:t>
      </w:r>
      <w:r w:rsidRPr="000C085A">
        <w:rPr>
          <w:rFonts w:ascii="Times New Roman" w:hAnsi="Times New Roman" w:cs="Times New Roman"/>
        </w:rPr>
        <w:t>Об инвестиционной деятельности в Российской Федерации, осуществляемой в форме капитальных вложений</w:t>
      </w:r>
      <w:r>
        <w:rPr>
          <w:rFonts w:ascii="Times New Roman" w:hAnsi="Times New Roman" w:cs="Times New Roman"/>
        </w:rPr>
        <w:t>:</w:t>
      </w:r>
      <w:r w:rsidRPr="000C085A">
        <w:rPr>
          <w:rFonts w:ascii="Times New Roman" w:hAnsi="Times New Roman" w:cs="Times New Roman"/>
        </w:rPr>
        <w:t xml:space="preserve"> федер. закон</w:t>
      </w:r>
      <w:r>
        <w:rPr>
          <w:rFonts w:ascii="Times New Roman" w:hAnsi="Times New Roman" w:cs="Times New Roman"/>
        </w:rPr>
        <w:t>:</w:t>
      </w:r>
      <w:r w:rsidRPr="000C085A">
        <w:rPr>
          <w:rFonts w:ascii="Times New Roman" w:hAnsi="Times New Roman" w:cs="Times New Roman"/>
        </w:rPr>
        <w:t xml:space="preserve">  [от 25.02.1999  № 39-ФЗ] (с изм. и доп. от 24 июля 2007 года) // Российская газета. - 04 марта.- 1999. - №41-42.</w:t>
      </w:r>
    </w:p>
  </w:footnote>
  <w:footnote w:id="2">
    <w:p w:rsidR="00340B0A" w:rsidRDefault="00404B74" w:rsidP="00BB6C13">
      <w:pPr>
        <w:jc w:val="both"/>
      </w:pPr>
      <w:r>
        <w:rPr>
          <w:rStyle w:val="ab"/>
          <w:rFonts w:cs="Arial"/>
        </w:rPr>
        <w:footnoteRef/>
      </w:r>
      <w:r>
        <w:t xml:space="preserve"> </w:t>
      </w:r>
      <w:r w:rsidRPr="00BB6C13">
        <w:rPr>
          <w:rFonts w:ascii="Times New Roman" w:hAnsi="Times New Roman" w:cs="Times New Roman"/>
        </w:rPr>
        <w:t xml:space="preserve">Сергеев, И.В. Организация и финансирование инвестиций: Учебное пособие. / И.В. Сергеев. – М.: Финансы и Статистика, 2007. </w:t>
      </w:r>
      <w:r>
        <w:rPr>
          <w:rFonts w:ascii="Times New Roman" w:hAnsi="Times New Roman" w:cs="Times New Roman"/>
        </w:rPr>
        <w:t>- С.</w:t>
      </w:r>
      <w:r w:rsidRPr="00BB6C13">
        <w:rPr>
          <w:rFonts w:ascii="Times New Roman" w:hAnsi="Times New Roman" w:cs="Times New Roman"/>
        </w:rPr>
        <w:t xml:space="preserve"> 97</w:t>
      </w:r>
    </w:p>
  </w:footnote>
  <w:footnote w:id="3">
    <w:p w:rsidR="00340B0A" w:rsidRDefault="00404B74" w:rsidP="00BB6C13">
      <w:pPr>
        <w:jc w:val="both"/>
      </w:pPr>
      <w:r>
        <w:rPr>
          <w:rStyle w:val="ab"/>
          <w:rFonts w:cs="Arial"/>
        </w:rPr>
        <w:footnoteRef/>
      </w:r>
      <w:r>
        <w:t xml:space="preserve"> </w:t>
      </w:r>
      <w:r w:rsidRPr="00BB6C13">
        <w:rPr>
          <w:rFonts w:ascii="Times New Roman" w:hAnsi="Times New Roman" w:cs="Times New Roman"/>
        </w:rPr>
        <w:t xml:space="preserve">Сергеев, И.В. Экономика предприятия: Учебное пособие. / И.В. Сергеев. – М.: Финансы и Статистика, 2007. </w:t>
      </w:r>
      <w:r>
        <w:rPr>
          <w:rFonts w:ascii="Times New Roman" w:hAnsi="Times New Roman" w:cs="Times New Roman"/>
        </w:rPr>
        <w:t xml:space="preserve">- </w:t>
      </w:r>
      <w:r w:rsidRPr="00BB6C13">
        <w:rPr>
          <w:rFonts w:ascii="Times New Roman" w:hAnsi="Times New Roman" w:cs="Times New Roman"/>
        </w:rPr>
        <w:t>С. 56.</w:t>
      </w:r>
    </w:p>
  </w:footnote>
  <w:footnote w:id="4">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Сергеев, И.В. Экономика предприятия: Учебное пособие. / И.В. Сергеев. – М.: Финансы и Статистика, 2007.</w:t>
      </w:r>
      <w:r>
        <w:rPr>
          <w:rFonts w:ascii="Times New Roman" w:hAnsi="Times New Roman" w:cs="Times New Roman"/>
        </w:rPr>
        <w:t xml:space="preserve"> - С.</w:t>
      </w:r>
      <w:r w:rsidRPr="00BB6C13">
        <w:rPr>
          <w:rFonts w:ascii="Times New Roman" w:hAnsi="Times New Roman" w:cs="Times New Roman"/>
        </w:rPr>
        <w:t xml:space="preserve"> 56 </w:t>
      </w:r>
    </w:p>
  </w:footnote>
  <w:footnote w:id="5">
    <w:p w:rsidR="00340B0A" w:rsidRDefault="00404B74" w:rsidP="0011082A">
      <w:pPr>
        <w:keepLines/>
        <w:jc w:val="both"/>
      </w:pPr>
      <w:r w:rsidRPr="0092081A">
        <w:rPr>
          <w:rStyle w:val="ab"/>
          <w:rFonts w:ascii="Times New Roman" w:hAnsi="Times New Roman"/>
        </w:rPr>
        <w:footnoteRef/>
      </w:r>
      <w:r w:rsidRPr="0092081A">
        <w:rPr>
          <w:rFonts w:ascii="Times New Roman" w:hAnsi="Times New Roman" w:cs="Times New Roman"/>
        </w:rPr>
        <w:t xml:space="preserve"> </w:t>
      </w:r>
      <w:r w:rsidRPr="007C3BA6">
        <w:rPr>
          <w:rFonts w:ascii="Times New Roman" w:hAnsi="Times New Roman" w:cs="Times New Roman"/>
        </w:rPr>
        <w:t>Грузинов</w:t>
      </w:r>
      <w:r>
        <w:rPr>
          <w:rFonts w:ascii="Times New Roman" w:hAnsi="Times New Roman" w:cs="Times New Roman"/>
        </w:rPr>
        <w:t>,</w:t>
      </w:r>
      <w:r w:rsidRPr="007C3BA6">
        <w:rPr>
          <w:rFonts w:ascii="Times New Roman" w:hAnsi="Times New Roman" w:cs="Times New Roman"/>
        </w:rPr>
        <w:t xml:space="preserve"> В.П. Экономика предприятия: Учебник для вузов / Под редакцией проф. В.Я. Грузинова. – М.: Банки и Биржи, ЮНИТИ, 2008. </w:t>
      </w:r>
      <w:r>
        <w:rPr>
          <w:rFonts w:ascii="Times New Roman" w:hAnsi="Times New Roman" w:cs="Times New Roman"/>
        </w:rPr>
        <w:t>- С.</w:t>
      </w:r>
      <w:r w:rsidRPr="0092081A">
        <w:rPr>
          <w:rFonts w:ascii="Times New Roman" w:hAnsi="Times New Roman" w:cs="Times New Roman"/>
        </w:rPr>
        <w:t xml:space="preserve"> 87  </w:t>
      </w:r>
    </w:p>
  </w:footnote>
  <w:footnote w:id="6">
    <w:p w:rsidR="00340B0A" w:rsidRDefault="00404B74" w:rsidP="00A42206">
      <w:pPr>
        <w:jc w:val="both"/>
      </w:pPr>
      <w:r w:rsidRPr="00A42206">
        <w:rPr>
          <w:rStyle w:val="ab"/>
          <w:rFonts w:ascii="Times New Roman" w:hAnsi="Times New Roman"/>
        </w:rPr>
        <w:footnoteRef/>
      </w:r>
      <w:r w:rsidRPr="00A42206">
        <w:rPr>
          <w:rFonts w:ascii="Times New Roman" w:hAnsi="Times New Roman" w:cs="Times New Roman"/>
        </w:rPr>
        <w:t xml:space="preserve"> Финансы. Учебное пособие / под ред. А.M. Ковалевой - М.: Финансы и статистика, 2007. </w:t>
      </w:r>
      <w:r>
        <w:rPr>
          <w:rFonts w:ascii="Times New Roman" w:hAnsi="Times New Roman" w:cs="Times New Roman"/>
        </w:rPr>
        <w:t xml:space="preserve">- </w:t>
      </w:r>
      <w:r w:rsidRPr="00A42206">
        <w:rPr>
          <w:rFonts w:ascii="Times New Roman" w:hAnsi="Times New Roman" w:cs="Times New Roman"/>
        </w:rPr>
        <w:t>С. 61.</w:t>
      </w:r>
    </w:p>
  </w:footnote>
  <w:footnote w:id="7">
    <w:p w:rsidR="00340B0A" w:rsidRDefault="00404B74" w:rsidP="00A42206">
      <w:pPr>
        <w:jc w:val="both"/>
      </w:pPr>
      <w:r w:rsidRPr="00A42206">
        <w:rPr>
          <w:rStyle w:val="ab"/>
          <w:rFonts w:ascii="Times New Roman" w:hAnsi="Times New Roman"/>
        </w:rPr>
        <w:footnoteRef/>
      </w:r>
      <w:r w:rsidRPr="00A42206">
        <w:rPr>
          <w:rFonts w:ascii="Times New Roman" w:hAnsi="Times New Roman" w:cs="Times New Roman"/>
        </w:rPr>
        <w:t xml:space="preserve"> Сергеев, И.В. Организация и финансирование инвестиций: Учебное пособие. / И.В. Сергеев. – М.: Финансы и Статистика, 2007. </w:t>
      </w:r>
      <w:r>
        <w:rPr>
          <w:rFonts w:ascii="Times New Roman" w:hAnsi="Times New Roman" w:cs="Times New Roman"/>
        </w:rPr>
        <w:t>- С.</w:t>
      </w:r>
      <w:r w:rsidRPr="00A42206">
        <w:rPr>
          <w:rFonts w:ascii="Times New Roman" w:hAnsi="Times New Roman" w:cs="Times New Roman"/>
        </w:rPr>
        <w:t xml:space="preserve"> 97.  </w:t>
      </w:r>
    </w:p>
  </w:footnote>
  <w:footnote w:id="8">
    <w:p w:rsidR="00340B0A" w:rsidRDefault="00404B74" w:rsidP="00A42206">
      <w:pPr>
        <w:jc w:val="both"/>
      </w:pPr>
      <w:r w:rsidRPr="00A42206">
        <w:rPr>
          <w:rStyle w:val="ab"/>
          <w:rFonts w:ascii="Times New Roman" w:hAnsi="Times New Roman"/>
        </w:rPr>
        <w:footnoteRef/>
      </w:r>
      <w:r w:rsidRPr="00A42206">
        <w:rPr>
          <w:rFonts w:ascii="Times New Roman" w:hAnsi="Times New Roman" w:cs="Times New Roman"/>
        </w:rPr>
        <w:t xml:space="preserve"> Мелкумов, Я.С. Организация и финансирование инвестиций: Учебное пособие. / Ю.А. Мелкумов. – М.: ИНФРА-М, 2007. </w:t>
      </w:r>
      <w:r>
        <w:rPr>
          <w:rFonts w:ascii="Times New Roman" w:hAnsi="Times New Roman" w:cs="Times New Roman"/>
        </w:rPr>
        <w:t>- С.</w:t>
      </w:r>
      <w:r w:rsidRPr="00A42206">
        <w:rPr>
          <w:rFonts w:ascii="Times New Roman" w:hAnsi="Times New Roman" w:cs="Times New Roman"/>
        </w:rPr>
        <w:t xml:space="preserve"> 115</w:t>
      </w:r>
      <w:r>
        <w:rPr>
          <w:rFonts w:ascii="Times New Roman" w:hAnsi="Times New Roman" w:cs="Times New Roman"/>
        </w:rPr>
        <w:t>.</w:t>
      </w:r>
      <w:r w:rsidRPr="00A42206">
        <w:rPr>
          <w:rFonts w:ascii="Times New Roman" w:hAnsi="Times New Roman" w:cs="Times New Roman"/>
        </w:rPr>
        <w:t xml:space="preserve"> </w:t>
      </w:r>
    </w:p>
  </w:footnote>
  <w:footnote w:id="9">
    <w:p w:rsidR="00340B0A" w:rsidRDefault="00404B74" w:rsidP="00A42206">
      <w:pPr>
        <w:jc w:val="both"/>
      </w:pPr>
      <w:r>
        <w:rPr>
          <w:rStyle w:val="ab"/>
          <w:rFonts w:cs="Arial"/>
        </w:rPr>
        <w:footnoteRef/>
      </w:r>
      <w:r>
        <w:t xml:space="preserve"> </w:t>
      </w:r>
      <w:r w:rsidRPr="00A42206">
        <w:rPr>
          <w:rFonts w:ascii="Times New Roman" w:hAnsi="Times New Roman" w:cs="Times New Roman"/>
        </w:rPr>
        <w:t xml:space="preserve">Финансы. Учебное пособие / под ред. А.M. Ковалевой - М.: Финансы и статистика, 2007. </w:t>
      </w:r>
      <w:r>
        <w:rPr>
          <w:rFonts w:ascii="Times New Roman" w:hAnsi="Times New Roman" w:cs="Times New Roman"/>
        </w:rPr>
        <w:t>-</w:t>
      </w:r>
      <w:r w:rsidRPr="00A42206">
        <w:rPr>
          <w:rFonts w:ascii="Times New Roman" w:hAnsi="Times New Roman" w:cs="Times New Roman"/>
        </w:rPr>
        <w:t xml:space="preserve"> С. 61</w:t>
      </w:r>
      <w:r>
        <w:rPr>
          <w:rFonts w:ascii="Times New Roman" w:hAnsi="Times New Roman" w:cs="Times New Roman"/>
        </w:rPr>
        <w:t>.</w:t>
      </w:r>
    </w:p>
  </w:footnote>
  <w:footnote w:id="10">
    <w:p w:rsidR="00340B0A" w:rsidRDefault="00404B74" w:rsidP="00A42206">
      <w:pPr>
        <w:jc w:val="both"/>
      </w:pPr>
      <w:r>
        <w:rPr>
          <w:rStyle w:val="ab"/>
          <w:rFonts w:cs="Arial"/>
        </w:rPr>
        <w:footnoteRef/>
      </w:r>
      <w:r>
        <w:t xml:space="preserve"> </w:t>
      </w:r>
      <w:r w:rsidRPr="00A42206">
        <w:rPr>
          <w:rFonts w:ascii="Times New Roman" w:hAnsi="Times New Roman" w:cs="Times New Roman"/>
        </w:rPr>
        <w:t>Экономика предприятия: Учебник для вузов/В.Я. Горфинкель, Е.М. Купряков, В.П. Прасолова и др.; Под редакцией проф. В.Я. Горфинкеля, проф. Е.М. Купрякова. – М.: Банки и Биржи, 2007.</w:t>
      </w:r>
      <w:r>
        <w:rPr>
          <w:rFonts w:ascii="Times New Roman" w:hAnsi="Times New Roman" w:cs="Times New Roman"/>
        </w:rPr>
        <w:t xml:space="preserve"> - С.</w:t>
      </w:r>
      <w:r w:rsidRPr="00A42206">
        <w:rPr>
          <w:rFonts w:ascii="Times New Roman" w:hAnsi="Times New Roman" w:cs="Times New Roman"/>
        </w:rPr>
        <w:t xml:space="preserve"> 78.</w:t>
      </w:r>
      <w:r w:rsidRPr="00122720">
        <w:t xml:space="preserve">  </w:t>
      </w:r>
    </w:p>
  </w:footnote>
  <w:footnote w:id="11">
    <w:p w:rsidR="00340B0A" w:rsidRDefault="00404B74" w:rsidP="00A42206">
      <w:pPr>
        <w:jc w:val="both"/>
      </w:pPr>
      <w:r>
        <w:rPr>
          <w:rStyle w:val="ab"/>
          <w:rFonts w:cs="Arial"/>
        </w:rPr>
        <w:footnoteRef/>
      </w:r>
      <w:r>
        <w:t xml:space="preserve"> </w:t>
      </w:r>
      <w:r w:rsidRPr="00A42206">
        <w:rPr>
          <w:rFonts w:ascii="Times New Roman" w:hAnsi="Times New Roman" w:cs="Times New Roman"/>
        </w:rPr>
        <w:t xml:space="preserve">Тренев, Н.Н. Управление финансами. Учебное пособие. / Н.Н. Тренев - М.: Финансы и статистика, 2007. </w:t>
      </w:r>
      <w:r>
        <w:rPr>
          <w:rFonts w:ascii="Times New Roman" w:hAnsi="Times New Roman" w:cs="Times New Roman"/>
        </w:rPr>
        <w:t xml:space="preserve">- </w:t>
      </w:r>
      <w:r w:rsidRPr="00A42206">
        <w:rPr>
          <w:rFonts w:ascii="Times New Roman" w:hAnsi="Times New Roman" w:cs="Times New Roman"/>
        </w:rPr>
        <w:t>С. 34.</w:t>
      </w:r>
    </w:p>
  </w:footnote>
  <w:footnote w:id="12">
    <w:p w:rsidR="00340B0A" w:rsidRDefault="00404B74" w:rsidP="00A42206">
      <w:pPr>
        <w:jc w:val="both"/>
      </w:pPr>
      <w:r>
        <w:rPr>
          <w:rStyle w:val="ab"/>
          <w:rFonts w:cs="Arial"/>
        </w:rPr>
        <w:footnoteRef/>
      </w:r>
      <w:r>
        <w:t xml:space="preserve"> </w:t>
      </w:r>
      <w:r w:rsidRPr="007C3BA6">
        <w:rPr>
          <w:rFonts w:ascii="Times New Roman" w:hAnsi="Times New Roman" w:cs="Times New Roman"/>
        </w:rPr>
        <w:t>Экономика предприятия: Учебник для вузов/В.Я. Горфинкель, Е.М. Купряков, В.П. Прасолова и др.; Под редакцией проф. В.Я. Горфинкеля, проф. Е.М. Купрякова. – М.: Банки и Биржи, 2007.</w:t>
      </w:r>
      <w:r>
        <w:rPr>
          <w:rFonts w:ascii="Times New Roman" w:hAnsi="Times New Roman" w:cs="Times New Roman"/>
        </w:rPr>
        <w:t xml:space="preserve"> -</w:t>
      </w:r>
      <w:r w:rsidRPr="00122720">
        <w:t xml:space="preserve"> </w:t>
      </w:r>
      <w:r>
        <w:rPr>
          <w:rFonts w:ascii="Times New Roman" w:hAnsi="Times New Roman" w:cs="Times New Roman"/>
        </w:rPr>
        <w:t>С.</w:t>
      </w:r>
      <w:r w:rsidRPr="00A42206">
        <w:rPr>
          <w:rFonts w:ascii="Times New Roman" w:hAnsi="Times New Roman" w:cs="Times New Roman"/>
        </w:rPr>
        <w:t xml:space="preserve"> 78</w:t>
      </w:r>
      <w:r>
        <w:rPr>
          <w:rFonts w:ascii="Times New Roman" w:hAnsi="Times New Roman" w:cs="Times New Roman"/>
        </w:rPr>
        <w:t>.</w:t>
      </w:r>
      <w:r w:rsidRPr="00A42206">
        <w:rPr>
          <w:rFonts w:ascii="Times New Roman" w:hAnsi="Times New Roman" w:cs="Times New Roman"/>
        </w:rPr>
        <w:t xml:space="preserve">  </w:t>
      </w:r>
    </w:p>
  </w:footnote>
  <w:footnote w:id="13">
    <w:p w:rsidR="00340B0A" w:rsidRDefault="00404B74" w:rsidP="00A42206">
      <w:pPr>
        <w:jc w:val="both"/>
      </w:pPr>
      <w:r>
        <w:rPr>
          <w:rStyle w:val="ab"/>
          <w:rFonts w:cs="Arial"/>
        </w:rPr>
        <w:footnoteRef/>
      </w:r>
      <w:r>
        <w:t xml:space="preserve"> </w:t>
      </w:r>
      <w:r w:rsidRPr="00A42206">
        <w:rPr>
          <w:rFonts w:ascii="Times New Roman" w:hAnsi="Times New Roman" w:cs="Times New Roman"/>
        </w:rPr>
        <w:t>Финансы. Денежное обращение. Кредит. Учебник для ВУЗов/ под ред. Л.А. Дробозиной. - М.: ЮНИТИ, 2006.</w:t>
      </w:r>
      <w:r>
        <w:rPr>
          <w:rFonts w:ascii="Times New Roman" w:hAnsi="Times New Roman" w:cs="Times New Roman"/>
        </w:rPr>
        <w:t xml:space="preserve"> - С.</w:t>
      </w:r>
      <w:r w:rsidRPr="00A42206">
        <w:rPr>
          <w:rFonts w:ascii="Times New Roman" w:hAnsi="Times New Roman" w:cs="Times New Roman"/>
        </w:rPr>
        <w:t xml:space="preserve"> 92</w:t>
      </w:r>
      <w:r>
        <w:rPr>
          <w:rFonts w:ascii="Times New Roman" w:hAnsi="Times New Roman" w:cs="Times New Roman"/>
        </w:rPr>
        <w:t>.</w:t>
      </w:r>
    </w:p>
  </w:footnote>
  <w:footnote w:id="14">
    <w:p w:rsidR="00340B0A" w:rsidRDefault="00404B74" w:rsidP="00A42206">
      <w:pPr>
        <w:jc w:val="both"/>
      </w:pPr>
      <w:r>
        <w:rPr>
          <w:rStyle w:val="ab"/>
          <w:rFonts w:cs="Arial"/>
        </w:rPr>
        <w:footnoteRef/>
      </w:r>
      <w:r>
        <w:t xml:space="preserve"> </w:t>
      </w:r>
      <w:r w:rsidRPr="00A42206">
        <w:rPr>
          <w:rFonts w:ascii="Times New Roman" w:hAnsi="Times New Roman" w:cs="Times New Roman"/>
        </w:rPr>
        <w:t>Берлин, С.И. Теория финансов. Учебное пособие. / С.И. Берлин. -  М.: Приор, 2007.</w:t>
      </w:r>
      <w:r>
        <w:rPr>
          <w:rFonts w:ascii="Times New Roman" w:hAnsi="Times New Roman" w:cs="Times New Roman"/>
        </w:rPr>
        <w:t xml:space="preserve"> -</w:t>
      </w:r>
      <w:r w:rsidRPr="00A42206">
        <w:rPr>
          <w:rFonts w:ascii="Times New Roman" w:hAnsi="Times New Roman" w:cs="Times New Roman"/>
        </w:rPr>
        <w:t xml:space="preserve"> С. 45.</w:t>
      </w:r>
      <w:r w:rsidRPr="00122720">
        <w:t xml:space="preserve"> </w:t>
      </w:r>
    </w:p>
  </w:footnote>
  <w:footnote w:id="15">
    <w:p w:rsidR="00340B0A" w:rsidRDefault="00404B74" w:rsidP="00A42206">
      <w:pPr>
        <w:jc w:val="both"/>
      </w:pPr>
      <w:r>
        <w:rPr>
          <w:rStyle w:val="ab"/>
          <w:rFonts w:cs="Arial"/>
        </w:rPr>
        <w:footnoteRef/>
      </w:r>
      <w:r>
        <w:t xml:space="preserve"> </w:t>
      </w:r>
      <w:r w:rsidRPr="00A42206">
        <w:rPr>
          <w:rFonts w:ascii="Times New Roman" w:hAnsi="Times New Roman" w:cs="Times New Roman"/>
        </w:rPr>
        <w:t>Тренев, Н.Н. Управление финансами. Учебное пособие. / Н.Н. Тренев - М.: Финансы и статистика, 2007.</w:t>
      </w:r>
      <w:r>
        <w:rPr>
          <w:rFonts w:ascii="Times New Roman" w:hAnsi="Times New Roman" w:cs="Times New Roman"/>
        </w:rPr>
        <w:t xml:space="preserve"> -</w:t>
      </w:r>
      <w:r w:rsidRPr="00A42206">
        <w:rPr>
          <w:rFonts w:ascii="Times New Roman" w:hAnsi="Times New Roman" w:cs="Times New Roman"/>
        </w:rPr>
        <w:t xml:space="preserve"> С. 34.</w:t>
      </w:r>
    </w:p>
  </w:footnote>
  <w:footnote w:id="16">
    <w:p w:rsidR="00340B0A" w:rsidRDefault="00404B74" w:rsidP="00BB6C13">
      <w:pPr>
        <w:jc w:val="both"/>
      </w:pPr>
      <w:r>
        <w:rPr>
          <w:rStyle w:val="ab"/>
          <w:rFonts w:cs="Arial"/>
        </w:rPr>
        <w:footnoteRef/>
      </w:r>
      <w:r>
        <w:t xml:space="preserve"> </w:t>
      </w:r>
      <w:r w:rsidRPr="00BB6C13">
        <w:rPr>
          <w:rFonts w:ascii="Times New Roman" w:hAnsi="Times New Roman" w:cs="Times New Roman"/>
        </w:rPr>
        <w:t xml:space="preserve">Финансы. Учебник / под ред. М.В. Романовского, О.В. Врублевской, Б.М. Сабанти - М.: Перспектива, 2007. </w:t>
      </w:r>
      <w:r>
        <w:rPr>
          <w:rFonts w:ascii="Times New Roman" w:hAnsi="Times New Roman" w:cs="Times New Roman"/>
        </w:rPr>
        <w:t xml:space="preserve">- </w:t>
      </w:r>
      <w:r w:rsidRPr="00BB6C13">
        <w:rPr>
          <w:rFonts w:ascii="Times New Roman" w:hAnsi="Times New Roman" w:cs="Times New Roman"/>
        </w:rPr>
        <w:t>С. 215</w:t>
      </w:r>
      <w:r>
        <w:rPr>
          <w:rFonts w:ascii="Times New Roman" w:hAnsi="Times New Roman" w:cs="Times New Roman"/>
        </w:rPr>
        <w:t>.</w:t>
      </w:r>
    </w:p>
  </w:footnote>
  <w:footnote w:id="17">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Сергеев, И.В. Экономика предприятия: Учебное пособие. / И.В. Сергеев. – М.: Финансы и Статистика, 2007. </w:t>
      </w:r>
      <w:r>
        <w:rPr>
          <w:rFonts w:ascii="Times New Roman" w:hAnsi="Times New Roman" w:cs="Times New Roman"/>
        </w:rPr>
        <w:t xml:space="preserve">- </w:t>
      </w:r>
      <w:r w:rsidRPr="00BB6C13">
        <w:rPr>
          <w:rFonts w:ascii="Times New Roman" w:hAnsi="Times New Roman" w:cs="Times New Roman"/>
        </w:rPr>
        <w:t xml:space="preserve">С. 56. </w:t>
      </w:r>
    </w:p>
  </w:footnote>
  <w:footnote w:id="18">
    <w:p w:rsidR="00404B74" w:rsidRPr="00122720" w:rsidRDefault="00404B74" w:rsidP="00881B97">
      <w:pPr>
        <w:jc w:val="both"/>
        <w:rPr>
          <w:rFonts w:ascii="Times New Roman" w:hAnsi="Times New Roman" w:cs="Times New Roman"/>
        </w:rPr>
      </w:pPr>
      <w:r>
        <w:rPr>
          <w:rStyle w:val="ab"/>
          <w:rFonts w:cs="Arial"/>
        </w:rPr>
        <w:footnoteRef/>
      </w:r>
      <w:r>
        <w:t xml:space="preserve"> </w:t>
      </w:r>
      <w:r w:rsidRPr="007C3BA6">
        <w:rPr>
          <w:rFonts w:ascii="Times New Roman" w:hAnsi="Times New Roman" w:cs="Times New Roman"/>
        </w:rPr>
        <w:t>Финансы. Учебник / под ред. М.В. Романовского, О.В. Врублевской, Б.М. Сабанти - М.: Перспектива, 2007.</w:t>
      </w:r>
      <w:r>
        <w:rPr>
          <w:rFonts w:ascii="Times New Roman" w:hAnsi="Times New Roman" w:cs="Times New Roman"/>
        </w:rPr>
        <w:t xml:space="preserve"> - </w:t>
      </w:r>
      <w:r w:rsidRPr="00122720">
        <w:rPr>
          <w:rFonts w:ascii="Times New Roman" w:hAnsi="Times New Roman" w:cs="Times New Roman"/>
        </w:rPr>
        <w:t>С. 215</w:t>
      </w:r>
      <w:r>
        <w:rPr>
          <w:rFonts w:ascii="Times New Roman" w:hAnsi="Times New Roman" w:cs="Times New Roman"/>
        </w:rPr>
        <w:t>.</w:t>
      </w:r>
    </w:p>
    <w:p w:rsidR="00340B0A" w:rsidRDefault="00340B0A" w:rsidP="00881B97">
      <w:pPr>
        <w:jc w:val="both"/>
      </w:pPr>
    </w:p>
  </w:footnote>
  <w:footnote w:id="19">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Экономика предприятия: Учебник / Под ред. проф. О. И. Волкова.  –  М.: ИНФРА-М, 2008. – С. 42.</w:t>
      </w:r>
    </w:p>
  </w:footnote>
  <w:footnote w:id="20">
    <w:p w:rsidR="00340B0A" w:rsidRDefault="00404B74" w:rsidP="00BB6C13">
      <w:pPr>
        <w:jc w:val="both"/>
      </w:pPr>
      <w:r>
        <w:rPr>
          <w:rStyle w:val="ab"/>
          <w:rFonts w:cs="Arial"/>
        </w:rPr>
        <w:footnoteRef/>
      </w:r>
      <w:r>
        <w:t xml:space="preserve"> </w:t>
      </w:r>
      <w:r w:rsidRPr="007C3BA6">
        <w:rPr>
          <w:rFonts w:ascii="Times New Roman" w:hAnsi="Times New Roman" w:cs="Times New Roman"/>
        </w:rPr>
        <w:t xml:space="preserve">Финансы. Денежное обращение. Кредит. Учебник для ВУЗов/ под ред. Л.А. Дробозиной. - М.: ЮНИТИ, 2006. – </w:t>
      </w:r>
      <w:r>
        <w:rPr>
          <w:rFonts w:ascii="Times New Roman" w:hAnsi="Times New Roman" w:cs="Times New Roman"/>
        </w:rPr>
        <w:t>С. 92.</w:t>
      </w:r>
    </w:p>
  </w:footnote>
  <w:footnote w:id="21">
    <w:p w:rsidR="00340B0A" w:rsidRDefault="00404B74" w:rsidP="00BB6C13">
      <w:pPr>
        <w:jc w:val="both"/>
      </w:pPr>
      <w:r>
        <w:rPr>
          <w:rStyle w:val="ab"/>
          <w:rFonts w:cs="Arial"/>
        </w:rPr>
        <w:footnoteRef/>
      </w:r>
      <w:r>
        <w:t xml:space="preserve"> </w:t>
      </w:r>
      <w:r w:rsidRPr="007C3BA6">
        <w:rPr>
          <w:rFonts w:ascii="Times New Roman" w:hAnsi="Times New Roman" w:cs="Times New Roman"/>
        </w:rPr>
        <w:t xml:space="preserve">Мелкумов, Я.С. Организация и финансирование инвестиций: Учебное пособие. / Ю.А. Мелкумов. – М.: ИНФРА-М, 2007. – </w:t>
      </w:r>
      <w:r>
        <w:rPr>
          <w:rFonts w:ascii="Times New Roman" w:hAnsi="Times New Roman" w:cs="Times New Roman"/>
        </w:rPr>
        <w:t>С. 140.</w:t>
      </w:r>
    </w:p>
  </w:footnote>
  <w:footnote w:id="22">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Игошин, Н.В. Инвестиции. Организация управления и финансирование: Учебник для вузов. / Н.В. Игошин – М.: Финансы, 2007. – С. 96.</w:t>
      </w:r>
    </w:p>
  </w:footnote>
  <w:footnote w:id="23">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Экономика предприятия: Учебник / Под ред. проф. О. И. Волкова.  –  М.: ИНФРА-М, 2008. – С.42.</w:t>
      </w:r>
    </w:p>
  </w:footnote>
  <w:footnote w:id="24">
    <w:p w:rsidR="00340B0A" w:rsidRDefault="00404B74" w:rsidP="00282490">
      <w:pPr>
        <w:jc w:val="both"/>
      </w:pPr>
      <w:r>
        <w:rPr>
          <w:rStyle w:val="ab"/>
          <w:rFonts w:cs="Arial"/>
        </w:rPr>
        <w:footnoteRef/>
      </w:r>
      <w:r>
        <w:t xml:space="preserve"> </w:t>
      </w:r>
      <w:r w:rsidRPr="007C3BA6">
        <w:rPr>
          <w:rFonts w:ascii="Times New Roman" w:hAnsi="Times New Roman" w:cs="Times New Roman"/>
        </w:rPr>
        <w:t xml:space="preserve">Грузинов В.П. Экономика предприятия: Учебник для вузов / Под редакцией проф. В.Я. Грузинова. – М.: Банки и Биржи, ЮНИТИ, 2008. – </w:t>
      </w:r>
      <w:r>
        <w:rPr>
          <w:rFonts w:ascii="Times New Roman" w:hAnsi="Times New Roman" w:cs="Times New Roman"/>
        </w:rPr>
        <w:t>С. 87.</w:t>
      </w:r>
    </w:p>
  </w:footnote>
  <w:footnote w:id="25">
    <w:p w:rsidR="00340B0A" w:rsidRDefault="00404B74">
      <w:pPr>
        <w:pStyle w:val="ae"/>
      </w:pPr>
      <w:r w:rsidRPr="00282490">
        <w:rPr>
          <w:rStyle w:val="ab"/>
          <w:rFonts w:ascii="Times New Roman" w:hAnsi="Times New Roman"/>
        </w:rPr>
        <w:footnoteRef/>
      </w:r>
      <w:r w:rsidRPr="00282490">
        <w:rPr>
          <w:rFonts w:ascii="Times New Roman" w:hAnsi="Times New Roman" w:cs="Times New Roman"/>
        </w:rPr>
        <w:t xml:space="preserve"> Там же, С. 95</w:t>
      </w:r>
      <w:r>
        <w:rPr>
          <w:rFonts w:ascii="Times New Roman" w:hAnsi="Times New Roman" w:cs="Times New Roman"/>
        </w:rPr>
        <w:t>.</w:t>
      </w:r>
    </w:p>
  </w:footnote>
  <w:footnote w:id="26">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Социально-экономическое положение Мурманской области в январе-июне 2009 года – [ Электронный ресурс] – Режим доступа [</w:t>
      </w:r>
      <w:r w:rsidRPr="00BB6C13">
        <w:rPr>
          <w:rFonts w:ascii="Times New Roman" w:hAnsi="Times New Roman" w:cs="Times New Roman"/>
          <w:lang w:val="en-US"/>
        </w:rPr>
        <w:t>murmanskstat</w:t>
      </w:r>
      <w:r w:rsidRPr="00BB6C13">
        <w:rPr>
          <w:rFonts w:ascii="Times New Roman" w:hAnsi="Times New Roman" w:cs="Times New Roman"/>
        </w:rPr>
        <w:t>.</w:t>
      </w:r>
      <w:r w:rsidRPr="00BB6C13">
        <w:rPr>
          <w:rFonts w:ascii="Times New Roman" w:hAnsi="Times New Roman" w:cs="Times New Roman"/>
          <w:lang w:val="en-US"/>
        </w:rPr>
        <w:t>gks</w:t>
      </w:r>
      <w:r w:rsidRPr="00BB6C13">
        <w:rPr>
          <w:rFonts w:ascii="Times New Roman" w:hAnsi="Times New Roman" w:cs="Times New Roman"/>
        </w:rPr>
        <w:t>.</w:t>
      </w:r>
      <w:r w:rsidRPr="00BB6C13">
        <w:rPr>
          <w:rFonts w:ascii="Times New Roman" w:hAnsi="Times New Roman" w:cs="Times New Roman"/>
          <w:lang w:val="en-US"/>
        </w:rPr>
        <w:t>ru</w:t>
      </w:r>
      <w:r w:rsidRPr="00BB6C13">
        <w:rPr>
          <w:rFonts w:ascii="Times New Roman" w:hAnsi="Times New Roman" w:cs="Times New Roman"/>
        </w:rPr>
        <w:t>/</w:t>
      </w:r>
      <w:r w:rsidRPr="00BB6C13">
        <w:rPr>
          <w:rFonts w:ascii="Times New Roman" w:hAnsi="Times New Roman" w:cs="Times New Roman"/>
          <w:lang w:val="en-US"/>
        </w:rPr>
        <w:t>public</w:t>
      </w:r>
      <w:r w:rsidRPr="00BB6C13">
        <w:rPr>
          <w:rFonts w:ascii="Times New Roman" w:hAnsi="Times New Roman" w:cs="Times New Roman"/>
        </w:rPr>
        <w:t>/</w:t>
      </w:r>
      <w:r w:rsidRPr="00BB6C13">
        <w:rPr>
          <w:rFonts w:ascii="Times New Roman" w:hAnsi="Times New Roman" w:cs="Times New Roman"/>
          <w:lang w:val="en-US"/>
        </w:rPr>
        <w:t>ElectronLibrary</w:t>
      </w:r>
      <w:r w:rsidRPr="00BB6C13">
        <w:rPr>
          <w:rFonts w:ascii="Times New Roman" w:hAnsi="Times New Roman" w:cs="Times New Roman"/>
        </w:rPr>
        <w:t>/</w:t>
      </w:r>
      <w:r w:rsidRPr="00BB6C13">
        <w:rPr>
          <w:rFonts w:ascii="Times New Roman" w:hAnsi="Times New Roman" w:cs="Times New Roman"/>
          <w:lang w:val="en-US"/>
        </w:rPr>
        <w:t>PBIPG</w:t>
      </w:r>
      <w:r w:rsidRPr="00BB6C13">
        <w:rPr>
          <w:rFonts w:ascii="Times New Roman" w:hAnsi="Times New Roman" w:cs="Times New Roman"/>
        </w:rPr>
        <w:t>.</w:t>
      </w:r>
      <w:r w:rsidRPr="00BB6C13">
        <w:rPr>
          <w:rFonts w:ascii="Times New Roman" w:hAnsi="Times New Roman" w:cs="Times New Roman"/>
          <w:lang w:val="en-US"/>
        </w:rPr>
        <w:t>DOC</w:t>
      </w:r>
      <w:r w:rsidRPr="00BB6C13">
        <w:rPr>
          <w:rFonts w:ascii="Times New Roman" w:hAnsi="Times New Roman" w:cs="Times New Roman"/>
        </w:rPr>
        <w:t>]</w:t>
      </w:r>
    </w:p>
  </w:footnote>
  <w:footnote w:id="27">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Социально-экономическое положение Мурманской области в январе-июне 2009 года – [ Электронный ресурс] – Режим доступа [</w:t>
      </w:r>
      <w:r w:rsidRPr="00BB6C13">
        <w:rPr>
          <w:rFonts w:ascii="Times New Roman" w:hAnsi="Times New Roman" w:cs="Times New Roman"/>
          <w:lang w:val="en-US"/>
        </w:rPr>
        <w:t>murmanskstat</w:t>
      </w:r>
      <w:r w:rsidRPr="00BB6C13">
        <w:rPr>
          <w:rFonts w:ascii="Times New Roman" w:hAnsi="Times New Roman" w:cs="Times New Roman"/>
        </w:rPr>
        <w:t>.</w:t>
      </w:r>
      <w:r w:rsidRPr="00BB6C13">
        <w:rPr>
          <w:rFonts w:ascii="Times New Roman" w:hAnsi="Times New Roman" w:cs="Times New Roman"/>
          <w:lang w:val="en-US"/>
        </w:rPr>
        <w:t>gks</w:t>
      </w:r>
      <w:r w:rsidRPr="00BB6C13">
        <w:rPr>
          <w:rFonts w:ascii="Times New Roman" w:hAnsi="Times New Roman" w:cs="Times New Roman"/>
        </w:rPr>
        <w:t>.</w:t>
      </w:r>
      <w:r w:rsidRPr="00BB6C13">
        <w:rPr>
          <w:rFonts w:ascii="Times New Roman" w:hAnsi="Times New Roman" w:cs="Times New Roman"/>
          <w:lang w:val="en-US"/>
        </w:rPr>
        <w:t>ru</w:t>
      </w:r>
      <w:r w:rsidRPr="00BB6C13">
        <w:rPr>
          <w:rFonts w:ascii="Times New Roman" w:hAnsi="Times New Roman" w:cs="Times New Roman"/>
        </w:rPr>
        <w:t>/</w:t>
      </w:r>
      <w:r w:rsidRPr="00BB6C13">
        <w:rPr>
          <w:rFonts w:ascii="Times New Roman" w:hAnsi="Times New Roman" w:cs="Times New Roman"/>
          <w:lang w:val="en-US"/>
        </w:rPr>
        <w:t>public</w:t>
      </w:r>
      <w:r w:rsidRPr="00BB6C13">
        <w:rPr>
          <w:rFonts w:ascii="Times New Roman" w:hAnsi="Times New Roman" w:cs="Times New Roman"/>
        </w:rPr>
        <w:t>/</w:t>
      </w:r>
      <w:r w:rsidRPr="00BB6C13">
        <w:rPr>
          <w:rFonts w:ascii="Times New Roman" w:hAnsi="Times New Roman" w:cs="Times New Roman"/>
          <w:lang w:val="en-US"/>
        </w:rPr>
        <w:t>ElectronLibrary</w:t>
      </w:r>
      <w:r w:rsidRPr="00BB6C13">
        <w:rPr>
          <w:rFonts w:ascii="Times New Roman" w:hAnsi="Times New Roman" w:cs="Times New Roman"/>
        </w:rPr>
        <w:t>/</w:t>
      </w:r>
      <w:r w:rsidRPr="00BB6C13">
        <w:rPr>
          <w:rFonts w:ascii="Times New Roman" w:hAnsi="Times New Roman" w:cs="Times New Roman"/>
          <w:lang w:val="en-US"/>
        </w:rPr>
        <w:t>PBIPG</w:t>
      </w:r>
      <w:r w:rsidRPr="00BB6C13">
        <w:rPr>
          <w:rFonts w:ascii="Times New Roman" w:hAnsi="Times New Roman" w:cs="Times New Roman"/>
        </w:rPr>
        <w:t>.</w:t>
      </w:r>
      <w:r w:rsidRPr="00BB6C13">
        <w:rPr>
          <w:rFonts w:ascii="Times New Roman" w:hAnsi="Times New Roman" w:cs="Times New Roman"/>
          <w:lang w:val="en-US"/>
        </w:rPr>
        <w:t>DOC</w:t>
      </w:r>
      <w:r w:rsidRPr="00BB6C13">
        <w:rPr>
          <w:rFonts w:ascii="Times New Roman" w:hAnsi="Times New Roman" w:cs="Times New Roman"/>
        </w:rPr>
        <w:t>]</w:t>
      </w:r>
    </w:p>
  </w:footnote>
  <w:footnote w:id="28">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Социально-экономическое положение Мурманской области в январе-июне 2009 года – [ Электронный ресурс] – Режим доступа [</w:t>
      </w:r>
      <w:r w:rsidRPr="00BB6C13">
        <w:rPr>
          <w:rFonts w:ascii="Times New Roman" w:hAnsi="Times New Roman" w:cs="Times New Roman"/>
          <w:lang w:val="en-US"/>
        </w:rPr>
        <w:t>murmanskstat</w:t>
      </w:r>
      <w:r w:rsidRPr="00BB6C13">
        <w:rPr>
          <w:rFonts w:ascii="Times New Roman" w:hAnsi="Times New Roman" w:cs="Times New Roman"/>
        </w:rPr>
        <w:t>.</w:t>
      </w:r>
      <w:r w:rsidRPr="00BB6C13">
        <w:rPr>
          <w:rFonts w:ascii="Times New Roman" w:hAnsi="Times New Roman" w:cs="Times New Roman"/>
          <w:lang w:val="en-US"/>
        </w:rPr>
        <w:t>gks</w:t>
      </w:r>
      <w:r w:rsidRPr="00BB6C13">
        <w:rPr>
          <w:rFonts w:ascii="Times New Roman" w:hAnsi="Times New Roman" w:cs="Times New Roman"/>
        </w:rPr>
        <w:t>.</w:t>
      </w:r>
      <w:r w:rsidRPr="00BB6C13">
        <w:rPr>
          <w:rFonts w:ascii="Times New Roman" w:hAnsi="Times New Roman" w:cs="Times New Roman"/>
          <w:lang w:val="en-US"/>
        </w:rPr>
        <w:t>ru</w:t>
      </w:r>
      <w:r w:rsidRPr="00BB6C13">
        <w:rPr>
          <w:rFonts w:ascii="Times New Roman" w:hAnsi="Times New Roman" w:cs="Times New Roman"/>
        </w:rPr>
        <w:t>/</w:t>
      </w:r>
      <w:r w:rsidRPr="00BB6C13">
        <w:rPr>
          <w:rFonts w:ascii="Times New Roman" w:hAnsi="Times New Roman" w:cs="Times New Roman"/>
          <w:lang w:val="en-US"/>
        </w:rPr>
        <w:t>public</w:t>
      </w:r>
      <w:r w:rsidRPr="00BB6C13">
        <w:rPr>
          <w:rFonts w:ascii="Times New Roman" w:hAnsi="Times New Roman" w:cs="Times New Roman"/>
        </w:rPr>
        <w:t>/</w:t>
      </w:r>
      <w:r w:rsidRPr="00BB6C13">
        <w:rPr>
          <w:rFonts w:ascii="Times New Roman" w:hAnsi="Times New Roman" w:cs="Times New Roman"/>
          <w:lang w:val="en-US"/>
        </w:rPr>
        <w:t>ElectronLibrary</w:t>
      </w:r>
      <w:r w:rsidRPr="00BB6C13">
        <w:rPr>
          <w:rFonts w:ascii="Times New Roman" w:hAnsi="Times New Roman" w:cs="Times New Roman"/>
        </w:rPr>
        <w:t>/</w:t>
      </w:r>
      <w:r w:rsidRPr="00BB6C13">
        <w:rPr>
          <w:rFonts w:ascii="Times New Roman" w:hAnsi="Times New Roman" w:cs="Times New Roman"/>
          <w:lang w:val="en-US"/>
        </w:rPr>
        <w:t>PBIPG</w:t>
      </w:r>
      <w:r w:rsidRPr="00BB6C13">
        <w:rPr>
          <w:rFonts w:ascii="Times New Roman" w:hAnsi="Times New Roman" w:cs="Times New Roman"/>
        </w:rPr>
        <w:t>.</w:t>
      </w:r>
      <w:r w:rsidRPr="00BB6C13">
        <w:rPr>
          <w:rFonts w:ascii="Times New Roman" w:hAnsi="Times New Roman" w:cs="Times New Roman"/>
          <w:lang w:val="en-US"/>
        </w:rPr>
        <w:t>DOC</w:t>
      </w:r>
      <w:r w:rsidRPr="00BB6C13">
        <w:rPr>
          <w:rFonts w:ascii="Times New Roman" w:hAnsi="Times New Roman" w:cs="Times New Roman"/>
        </w:rPr>
        <w:t>]</w:t>
      </w:r>
    </w:p>
  </w:footnote>
  <w:footnote w:id="29">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Социально-экономическое положение Мурманской области в январе-июне 2009 года – [ Электронный ресурс] – Режим доступа [</w:t>
      </w:r>
      <w:r w:rsidRPr="00BB6C13">
        <w:rPr>
          <w:rFonts w:ascii="Times New Roman" w:hAnsi="Times New Roman" w:cs="Times New Roman"/>
          <w:lang w:val="en-US"/>
        </w:rPr>
        <w:t>murmanskstat</w:t>
      </w:r>
      <w:r w:rsidRPr="00BB6C13">
        <w:rPr>
          <w:rFonts w:ascii="Times New Roman" w:hAnsi="Times New Roman" w:cs="Times New Roman"/>
        </w:rPr>
        <w:t>.</w:t>
      </w:r>
      <w:r w:rsidRPr="00BB6C13">
        <w:rPr>
          <w:rFonts w:ascii="Times New Roman" w:hAnsi="Times New Roman" w:cs="Times New Roman"/>
          <w:lang w:val="en-US"/>
        </w:rPr>
        <w:t>gks</w:t>
      </w:r>
      <w:r w:rsidRPr="00BB6C13">
        <w:rPr>
          <w:rFonts w:ascii="Times New Roman" w:hAnsi="Times New Roman" w:cs="Times New Roman"/>
        </w:rPr>
        <w:t>.</w:t>
      </w:r>
      <w:r w:rsidRPr="00BB6C13">
        <w:rPr>
          <w:rFonts w:ascii="Times New Roman" w:hAnsi="Times New Roman" w:cs="Times New Roman"/>
          <w:lang w:val="en-US"/>
        </w:rPr>
        <w:t>ru</w:t>
      </w:r>
      <w:r w:rsidRPr="00BB6C13">
        <w:rPr>
          <w:rFonts w:ascii="Times New Roman" w:hAnsi="Times New Roman" w:cs="Times New Roman"/>
        </w:rPr>
        <w:t>/</w:t>
      </w:r>
      <w:r w:rsidRPr="00BB6C13">
        <w:rPr>
          <w:rFonts w:ascii="Times New Roman" w:hAnsi="Times New Roman" w:cs="Times New Roman"/>
          <w:lang w:val="en-US"/>
        </w:rPr>
        <w:t>public</w:t>
      </w:r>
      <w:r w:rsidRPr="00BB6C13">
        <w:rPr>
          <w:rFonts w:ascii="Times New Roman" w:hAnsi="Times New Roman" w:cs="Times New Roman"/>
        </w:rPr>
        <w:t>/</w:t>
      </w:r>
      <w:r w:rsidRPr="00BB6C13">
        <w:rPr>
          <w:rFonts w:ascii="Times New Roman" w:hAnsi="Times New Roman" w:cs="Times New Roman"/>
          <w:lang w:val="en-US"/>
        </w:rPr>
        <w:t>ElectronLibrary</w:t>
      </w:r>
      <w:r w:rsidRPr="00BB6C13">
        <w:rPr>
          <w:rFonts w:ascii="Times New Roman" w:hAnsi="Times New Roman" w:cs="Times New Roman"/>
        </w:rPr>
        <w:t>/</w:t>
      </w:r>
      <w:r w:rsidRPr="00BB6C13">
        <w:rPr>
          <w:rFonts w:ascii="Times New Roman" w:hAnsi="Times New Roman" w:cs="Times New Roman"/>
          <w:lang w:val="en-US"/>
        </w:rPr>
        <w:t>PBIPG</w:t>
      </w:r>
      <w:r w:rsidRPr="00BB6C13">
        <w:rPr>
          <w:rFonts w:ascii="Times New Roman" w:hAnsi="Times New Roman" w:cs="Times New Roman"/>
        </w:rPr>
        <w:t>.</w:t>
      </w:r>
      <w:r w:rsidRPr="00BB6C13">
        <w:rPr>
          <w:rFonts w:ascii="Times New Roman" w:hAnsi="Times New Roman" w:cs="Times New Roman"/>
          <w:lang w:val="en-US"/>
        </w:rPr>
        <w:t>DOC</w:t>
      </w:r>
      <w:r w:rsidRPr="00BB6C13">
        <w:rPr>
          <w:rFonts w:ascii="Times New Roman" w:hAnsi="Times New Roman" w:cs="Times New Roman"/>
        </w:rPr>
        <w:t>]</w:t>
      </w:r>
    </w:p>
  </w:footnote>
  <w:footnote w:id="30">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Социально-экономическое положение Мурманской области в январе-июне 2009 года – [ Электронный ресурс] – Режим доступа [</w:t>
      </w:r>
      <w:r w:rsidRPr="00BB6C13">
        <w:rPr>
          <w:rFonts w:ascii="Times New Roman" w:hAnsi="Times New Roman" w:cs="Times New Roman"/>
          <w:lang w:val="en-US"/>
        </w:rPr>
        <w:t>murmanskstat</w:t>
      </w:r>
      <w:r w:rsidRPr="00BB6C13">
        <w:rPr>
          <w:rFonts w:ascii="Times New Roman" w:hAnsi="Times New Roman" w:cs="Times New Roman"/>
        </w:rPr>
        <w:t>.</w:t>
      </w:r>
      <w:r w:rsidRPr="00BB6C13">
        <w:rPr>
          <w:rFonts w:ascii="Times New Roman" w:hAnsi="Times New Roman" w:cs="Times New Roman"/>
          <w:lang w:val="en-US"/>
        </w:rPr>
        <w:t>gks</w:t>
      </w:r>
      <w:r w:rsidRPr="00BB6C13">
        <w:rPr>
          <w:rFonts w:ascii="Times New Roman" w:hAnsi="Times New Roman" w:cs="Times New Roman"/>
        </w:rPr>
        <w:t>.</w:t>
      </w:r>
      <w:r w:rsidRPr="00BB6C13">
        <w:rPr>
          <w:rFonts w:ascii="Times New Roman" w:hAnsi="Times New Roman" w:cs="Times New Roman"/>
          <w:lang w:val="en-US"/>
        </w:rPr>
        <w:t>ru</w:t>
      </w:r>
      <w:r w:rsidRPr="00BB6C13">
        <w:rPr>
          <w:rFonts w:ascii="Times New Roman" w:hAnsi="Times New Roman" w:cs="Times New Roman"/>
        </w:rPr>
        <w:t>/</w:t>
      </w:r>
      <w:r w:rsidRPr="00BB6C13">
        <w:rPr>
          <w:rFonts w:ascii="Times New Roman" w:hAnsi="Times New Roman" w:cs="Times New Roman"/>
          <w:lang w:val="en-US"/>
        </w:rPr>
        <w:t>public</w:t>
      </w:r>
      <w:r w:rsidRPr="00BB6C13">
        <w:rPr>
          <w:rFonts w:ascii="Times New Roman" w:hAnsi="Times New Roman" w:cs="Times New Roman"/>
        </w:rPr>
        <w:t>/</w:t>
      </w:r>
      <w:r w:rsidRPr="00BB6C13">
        <w:rPr>
          <w:rFonts w:ascii="Times New Roman" w:hAnsi="Times New Roman" w:cs="Times New Roman"/>
          <w:lang w:val="en-US"/>
        </w:rPr>
        <w:t>ElectronLibrary</w:t>
      </w:r>
      <w:r w:rsidRPr="00BB6C13">
        <w:rPr>
          <w:rFonts w:ascii="Times New Roman" w:hAnsi="Times New Roman" w:cs="Times New Roman"/>
        </w:rPr>
        <w:t>/</w:t>
      </w:r>
      <w:r w:rsidRPr="00BB6C13">
        <w:rPr>
          <w:rFonts w:ascii="Times New Roman" w:hAnsi="Times New Roman" w:cs="Times New Roman"/>
          <w:lang w:val="en-US"/>
        </w:rPr>
        <w:t>PBIPG</w:t>
      </w:r>
      <w:r w:rsidRPr="00BB6C13">
        <w:rPr>
          <w:rFonts w:ascii="Times New Roman" w:hAnsi="Times New Roman" w:cs="Times New Roman"/>
        </w:rPr>
        <w:t>.</w:t>
      </w:r>
      <w:r w:rsidRPr="00BB6C13">
        <w:rPr>
          <w:rFonts w:ascii="Times New Roman" w:hAnsi="Times New Roman" w:cs="Times New Roman"/>
          <w:lang w:val="en-US"/>
        </w:rPr>
        <w:t>DOC</w:t>
      </w:r>
      <w:r w:rsidRPr="00BB6C13">
        <w:rPr>
          <w:rFonts w:ascii="Times New Roman" w:hAnsi="Times New Roman" w:cs="Times New Roman"/>
        </w:rPr>
        <w:t>]</w:t>
      </w:r>
    </w:p>
  </w:footnote>
  <w:footnote w:id="31">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Социально-экономическое положение Мурманской области в январе-июне 2009 года – [ Электронный ресурс] – Режим доступа [</w:t>
      </w:r>
      <w:r w:rsidRPr="00BB6C13">
        <w:rPr>
          <w:rFonts w:ascii="Times New Roman" w:hAnsi="Times New Roman" w:cs="Times New Roman"/>
          <w:lang w:val="en-US"/>
        </w:rPr>
        <w:t>murmanskstat</w:t>
      </w:r>
      <w:r w:rsidRPr="00BB6C13">
        <w:rPr>
          <w:rFonts w:ascii="Times New Roman" w:hAnsi="Times New Roman" w:cs="Times New Roman"/>
        </w:rPr>
        <w:t>.</w:t>
      </w:r>
      <w:r w:rsidRPr="00BB6C13">
        <w:rPr>
          <w:rFonts w:ascii="Times New Roman" w:hAnsi="Times New Roman" w:cs="Times New Roman"/>
          <w:lang w:val="en-US"/>
        </w:rPr>
        <w:t>gks</w:t>
      </w:r>
      <w:r w:rsidRPr="00BB6C13">
        <w:rPr>
          <w:rFonts w:ascii="Times New Roman" w:hAnsi="Times New Roman" w:cs="Times New Roman"/>
        </w:rPr>
        <w:t>.</w:t>
      </w:r>
      <w:r w:rsidRPr="00BB6C13">
        <w:rPr>
          <w:rFonts w:ascii="Times New Roman" w:hAnsi="Times New Roman" w:cs="Times New Roman"/>
          <w:lang w:val="en-US"/>
        </w:rPr>
        <w:t>ru</w:t>
      </w:r>
      <w:r w:rsidRPr="00BB6C13">
        <w:rPr>
          <w:rFonts w:ascii="Times New Roman" w:hAnsi="Times New Roman" w:cs="Times New Roman"/>
        </w:rPr>
        <w:t>/</w:t>
      </w:r>
      <w:r w:rsidRPr="00BB6C13">
        <w:rPr>
          <w:rFonts w:ascii="Times New Roman" w:hAnsi="Times New Roman" w:cs="Times New Roman"/>
          <w:lang w:val="en-US"/>
        </w:rPr>
        <w:t>public</w:t>
      </w:r>
      <w:r w:rsidRPr="00BB6C13">
        <w:rPr>
          <w:rFonts w:ascii="Times New Roman" w:hAnsi="Times New Roman" w:cs="Times New Roman"/>
        </w:rPr>
        <w:t>/</w:t>
      </w:r>
      <w:r w:rsidRPr="00BB6C13">
        <w:rPr>
          <w:rFonts w:ascii="Times New Roman" w:hAnsi="Times New Roman" w:cs="Times New Roman"/>
          <w:lang w:val="en-US"/>
        </w:rPr>
        <w:t>ElectronLibrary</w:t>
      </w:r>
      <w:r w:rsidRPr="00BB6C13">
        <w:rPr>
          <w:rFonts w:ascii="Times New Roman" w:hAnsi="Times New Roman" w:cs="Times New Roman"/>
        </w:rPr>
        <w:t>/</w:t>
      </w:r>
      <w:r w:rsidRPr="00BB6C13">
        <w:rPr>
          <w:rFonts w:ascii="Times New Roman" w:hAnsi="Times New Roman" w:cs="Times New Roman"/>
          <w:lang w:val="en-US"/>
        </w:rPr>
        <w:t>PBIPG</w:t>
      </w:r>
      <w:r w:rsidRPr="00BB6C13">
        <w:rPr>
          <w:rFonts w:ascii="Times New Roman" w:hAnsi="Times New Roman" w:cs="Times New Roman"/>
        </w:rPr>
        <w:t>.</w:t>
      </w:r>
      <w:r w:rsidRPr="00BB6C13">
        <w:rPr>
          <w:rFonts w:ascii="Times New Roman" w:hAnsi="Times New Roman" w:cs="Times New Roman"/>
          <w:lang w:val="en-US"/>
        </w:rPr>
        <w:t>DOC</w:t>
      </w:r>
      <w:r w:rsidRPr="00BB6C13">
        <w:rPr>
          <w:rFonts w:ascii="Times New Roman" w:hAnsi="Times New Roman" w:cs="Times New Roman"/>
        </w:rPr>
        <w:t>]</w:t>
      </w:r>
    </w:p>
  </w:footnote>
  <w:footnote w:id="32">
    <w:p w:rsidR="00340B0A" w:rsidRDefault="00404B74" w:rsidP="00BB6C13">
      <w:pPr>
        <w:jc w:val="both"/>
      </w:pPr>
      <w:r w:rsidRPr="00BB6C13">
        <w:rPr>
          <w:rStyle w:val="ab"/>
          <w:rFonts w:ascii="Times New Roman" w:hAnsi="Times New Roman"/>
        </w:rPr>
        <w:footnoteRef/>
      </w:r>
      <w:r w:rsidRPr="00BB6C13">
        <w:rPr>
          <w:rFonts w:ascii="Times New Roman" w:hAnsi="Times New Roman" w:cs="Times New Roman"/>
        </w:rPr>
        <w:t xml:space="preserve"> Статистический ежегодник. Статистический сборник (2003-</w:t>
      </w:r>
      <w:smartTag w:uri="urn:schemas-microsoft-com:office:smarttags" w:element="metricconverter">
        <w:smartTagPr>
          <w:attr w:name="ProductID" w:val="2008 г"/>
        </w:smartTagPr>
        <w:r w:rsidRPr="00BB6C13">
          <w:rPr>
            <w:rFonts w:ascii="Times New Roman" w:hAnsi="Times New Roman" w:cs="Times New Roman"/>
          </w:rPr>
          <w:t>2008 г</w:t>
        </w:r>
      </w:smartTag>
      <w:r w:rsidRPr="00BB6C13">
        <w:rPr>
          <w:rFonts w:ascii="Times New Roman" w:hAnsi="Times New Roman" w:cs="Times New Roman"/>
        </w:rPr>
        <w:t>.г.) / Редакционная коллегия: Н.И. Войнаровская, Л.С. Танфилов.: - М.: Приор 2009. – С.118.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74" w:rsidRDefault="00404B74" w:rsidP="000D0878">
    <w:pPr>
      <w:pStyle w:val="a5"/>
      <w:framePr w:wrap="around" w:vAnchor="text" w:hAnchor="margin" w:xAlign="center" w:y="1"/>
      <w:rPr>
        <w:rStyle w:val="a7"/>
        <w:rFonts w:cs="Arial"/>
      </w:rPr>
    </w:pPr>
  </w:p>
  <w:p w:rsidR="00404B74" w:rsidRDefault="00404B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74" w:rsidRDefault="00BD413C" w:rsidP="000D0878">
    <w:pPr>
      <w:pStyle w:val="a5"/>
      <w:framePr w:wrap="around" w:vAnchor="text" w:hAnchor="margin" w:xAlign="center" w:y="1"/>
      <w:rPr>
        <w:rStyle w:val="a7"/>
        <w:rFonts w:cs="Arial"/>
      </w:rPr>
    </w:pPr>
    <w:r>
      <w:rPr>
        <w:rStyle w:val="a7"/>
        <w:rFonts w:cs="Arial"/>
        <w:noProof/>
      </w:rPr>
      <w:t>2</w:t>
    </w:r>
  </w:p>
  <w:p w:rsidR="00404B74" w:rsidRDefault="00404B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59FC"/>
    <w:multiLevelType w:val="hybridMultilevel"/>
    <w:tmpl w:val="E3168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8C20CB"/>
    <w:multiLevelType w:val="hybridMultilevel"/>
    <w:tmpl w:val="ADEA8470"/>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905037"/>
    <w:multiLevelType w:val="hybridMultilevel"/>
    <w:tmpl w:val="27B6CA8E"/>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D52D77"/>
    <w:multiLevelType w:val="hybridMultilevel"/>
    <w:tmpl w:val="EEC6D97A"/>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DB10D9"/>
    <w:multiLevelType w:val="hybridMultilevel"/>
    <w:tmpl w:val="FD3EE19E"/>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7214DF"/>
    <w:multiLevelType w:val="multilevel"/>
    <w:tmpl w:val="A5B20B48"/>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168112C4"/>
    <w:multiLevelType w:val="hybridMultilevel"/>
    <w:tmpl w:val="39B68882"/>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FA343B"/>
    <w:multiLevelType w:val="hybridMultilevel"/>
    <w:tmpl w:val="13FC11DC"/>
    <w:lvl w:ilvl="0" w:tplc="8E0CE884">
      <w:start w:val="1"/>
      <w:numFmt w:val="bullet"/>
      <w:lvlText w:val=""/>
      <w:lvlJc w:val="left"/>
      <w:pPr>
        <w:tabs>
          <w:tab w:val="num" w:pos="720"/>
        </w:tabs>
        <w:ind w:left="720" w:firstLine="709"/>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30D5091"/>
    <w:multiLevelType w:val="hybridMultilevel"/>
    <w:tmpl w:val="456A7396"/>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4B149E9"/>
    <w:multiLevelType w:val="hybridMultilevel"/>
    <w:tmpl w:val="1B4EE6BE"/>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8CC476F"/>
    <w:multiLevelType w:val="hybridMultilevel"/>
    <w:tmpl w:val="4B962F82"/>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D7402D8"/>
    <w:multiLevelType w:val="hybridMultilevel"/>
    <w:tmpl w:val="A6C435E8"/>
    <w:lvl w:ilvl="0" w:tplc="8E0CE88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606BD6"/>
    <w:multiLevelType w:val="hybridMultilevel"/>
    <w:tmpl w:val="5D96D1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833B66"/>
    <w:multiLevelType w:val="hybridMultilevel"/>
    <w:tmpl w:val="E286AC2A"/>
    <w:lvl w:ilvl="0" w:tplc="8E0CE884">
      <w:start w:val="1"/>
      <w:numFmt w:val="bullet"/>
      <w:lvlText w:val=""/>
      <w:lvlJc w:val="left"/>
      <w:pPr>
        <w:tabs>
          <w:tab w:val="num" w:pos="708"/>
        </w:tabs>
        <w:ind w:left="708" w:firstLine="709"/>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B3A54B3"/>
    <w:multiLevelType w:val="hybridMultilevel"/>
    <w:tmpl w:val="39862FBC"/>
    <w:lvl w:ilvl="0" w:tplc="F690983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6C6E5E"/>
    <w:multiLevelType w:val="hybridMultilevel"/>
    <w:tmpl w:val="A5B20B48"/>
    <w:lvl w:ilvl="0" w:tplc="F690983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D1B711A"/>
    <w:multiLevelType w:val="hybridMultilevel"/>
    <w:tmpl w:val="93583B2E"/>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E980289"/>
    <w:multiLevelType w:val="hybridMultilevel"/>
    <w:tmpl w:val="8ABCE1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ED2C31"/>
    <w:multiLevelType w:val="hybridMultilevel"/>
    <w:tmpl w:val="40985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8B178F"/>
    <w:multiLevelType w:val="multilevel"/>
    <w:tmpl w:val="71A4FCF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0">
    <w:nsid w:val="4B2D46BA"/>
    <w:multiLevelType w:val="hybridMultilevel"/>
    <w:tmpl w:val="0DC6B3B4"/>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68C08B7"/>
    <w:multiLevelType w:val="hybridMultilevel"/>
    <w:tmpl w:val="EABCC208"/>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A1E718F"/>
    <w:multiLevelType w:val="hybridMultilevel"/>
    <w:tmpl w:val="705E1E28"/>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7044752"/>
    <w:multiLevelType w:val="hybridMultilevel"/>
    <w:tmpl w:val="98F8D2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DE7BF7"/>
    <w:multiLevelType w:val="hybridMultilevel"/>
    <w:tmpl w:val="E9C24394"/>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3D46575"/>
    <w:multiLevelType w:val="hybridMultilevel"/>
    <w:tmpl w:val="E976DBEA"/>
    <w:lvl w:ilvl="0" w:tplc="F6909832">
      <w:start w:val="1"/>
      <w:numFmt w:val="bullet"/>
      <w:lvlText w:val=""/>
      <w:lvlJc w:val="left"/>
      <w:pPr>
        <w:tabs>
          <w:tab w:val="num" w:pos="2149"/>
        </w:tabs>
        <w:ind w:left="2149" w:hanging="360"/>
      </w:pPr>
      <w:rPr>
        <w:rFonts w:ascii="Symbol" w:hAnsi="Symbol" w:hint="default"/>
      </w:rPr>
    </w:lvl>
    <w:lvl w:ilvl="1" w:tplc="F690983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47631F3"/>
    <w:multiLevelType w:val="hybridMultilevel"/>
    <w:tmpl w:val="32CAB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5F62890"/>
    <w:multiLevelType w:val="hybridMultilevel"/>
    <w:tmpl w:val="A6FA3914"/>
    <w:lvl w:ilvl="0" w:tplc="8E0CE884">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68929E4"/>
    <w:multiLevelType w:val="hybridMultilevel"/>
    <w:tmpl w:val="9BC8EA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778902D8"/>
    <w:multiLevelType w:val="hybridMultilevel"/>
    <w:tmpl w:val="6F1CE7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9"/>
  </w:num>
  <w:num w:numId="3">
    <w:abstractNumId w:val="0"/>
  </w:num>
  <w:num w:numId="4">
    <w:abstractNumId w:val="12"/>
  </w:num>
  <w:num w:numId="5">
    <w:abstractNumId w:val="18"/>
  </w:num>
  <w:num w:numId="6">
    <w:abstractNumId w:val="23"/>
  </w:num>
  <w:num w:numId="7">
    <w:abstractNumId w:val="14"/>
  </w:num>
  <w:num w:numId="8">
    <w:abstractNumId w:val="15"/>
  </w:num>
  <w:num w:numId="9">
    <w:abstractNumId w:val="5"/>
  </w:num>
  <w:num w:numId="10">
    <w:abstractNumId w:val="25"/>
  </w:num>
  <w:num w:numId="11">
    <w:abstractNumId w:val="17"/>
  </w:num>
  <w:num w:numId="12">
    <w:abstractNumId w:val="26"/>
  </w:num>
  <w:num w:numId="13">
    <w:abstractNumId w:val="1"/>
  </w:num>
  <w:num w:numId="14">
    <w:abstractNumId w:val="28"/>
  </w:num>
  <w:num w:numId="15">
    <w:abstractNumId w:val="7"/>
  </w:num>
  <w:num w:numId="16">
    <w:abstractNumId w:val="16"/>
  </w:num>
  <w:num w:numId="17">
    <w:abstractNumId w:val="22"/>
  </w:num>
  <w:num w:numId="18">
    <w:abstractNumId w:val="10"/>
  </w:num>
  <w:num w:numId="19">
    <w:abstractNumId w:val="2"/>
  </w:num>
  <w:num w:numId="20">
    <w:abstractNumId w:val="11"/>
  </w:num>
  <w:num w:numId="21">
    <w:abstractNumId w:val="20"/>
  </w:num>
  <w:num w:numId="22">
    <w:abstractNumId w:val="21"/>
  </w:num>
  <w:num w:numId="23">
    <w:abstractNumId w:val="4"/>
  </w:num>
  <w:num w:numId="24">
    <w:abstractNumId w:val="27"/>
  </w:num>
  <w:num w:numId="25">
    <w:abstractNumId w:val="3"/>
  </w:num>
  <w:num w:numId="26">
    <w:abstractNumId w:val="13"/>
  </w:num>
  <w:num w:numId="27">
    <w:abstractNumId w:val="8"/>
  </w:num>
  <w:num w:numId="28">
    <w:abstractNumId w:val="24"/>
  </w:num>
  <w:num w:numId="29">
    <w:abstractNumId w:val="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8C3"/>
    <w:rsid w:val="0000453C"/>
    <w:rsid w:val="00013379"/>
    <w:rsid w:val="000152DC"/>
    <w:rsid w:val="000469EC"/>
    <w:rsid w:val="00066794"/>
    <w:rsid w:val="00077EEE"/>
    <w:rsid w:val="000C085A"/>
    <w:rsid w:val="000C0E34"/>
    <w:rsid w:val="000D0878"/>
    <w:rsid w:val="000E2CB4"/>
    <w:rsid w:val="0011082A"/>
    <w:rsid w:val="00122720"/>
    <w:rsid w:val="0012690D"/>
    <w:rsid w:val="0012799C"/>
    <w:rsid w:val="00141690"/>
    <w:rsid w:val="00202560"/>
    <w:rsid w:val="002055DC"/>
    <w:rsid w:val="00213715"/>
    <w:rsid w:val="00265B08"/>
    <w:rsid w:val="00282490"/>
    <w:rsid w:val="002D06CA"/>
    <w:rsid w:val="0033753C"/>
    <w:rsid w:val="00340B0A"/>
    <w:rsid w:val="00363598"/>
    <w:rsid w:val="00372FF4"/>
    <w:rsid w:val="003B78BB"/>
    <w:rsid w:val="003C141D"/>
    <w:rsid w:val="003E7593"/>
    <w:rsid w:val="003F21C6"/>
    <w:rsid w:val="003F42AF"/>
    <w:rsid w:val="00404B74"/>
    <w:rsid w:val="00414588"/>
    <w:rsid w:val="00426CB7"/>
    <w:rsid w:val="004E7421"/>
    <w:rsid w:val="00504302"/>
    <w:rsid w:val="00550631"/>
    <w:rsid w:val="005628C3"/>
    <w:rsid w:val="00573791"/>
    <w:rsid w:val="005923F9"/>
    <w:rsid w:val="005B5354"/>
    <w:rsid w:val="005C5720"/>
    <w:rsid w:val="00601A79"/>
    <w:rsid w:val="00631AB6"/>
    <w:rsid w:val="00675B47"/>
    <w:rsid w:val="006B7DCE"/>
    <w:rsid w:val="006F14B0"/>
    <w:rsid w:val="00704540"/>
    <w:rsid w:val="007647A5"/>
    <w:rsid w:val="00771FCE"/>
    <w:rsid w:val="007C0A7A"/>
    <w:rsid w:val="007C3BA6"/>
    <w:rsid w:val="007D3318"/>
    <w:rsid w:val="008035B3"/>
    <w:rsid w:val="00881B97"/>
    <w:rsid w:val="008869F8"/>
    <w:rsid w:val="008975DF"/>
    <w:rsid w:val="008E2262"/>
    <w:rsid w:val="008E56AA"/>
    <w:rsid w:val="008F6A3C"/>
    <w:rsid w:val="0092081A"/>
    <w:rsid w:val="0097200D"/>
    <w:rsid w:val="00A379E6"/>
    <w:rsid w:val="00A40B1C"/>
    <w:rsid w:val="00A42206"/>
    <w:rsid w:val="00A87429"/>
    <w:rsid w:val="00A91AF0"/>
    <w:rsid w:val="00B04299"/>
    <w:rsid w:val="00B459A1"/>
    <w:rsid w:val="00B47DA7"/>
    <w:rsid w:val="00B54073"/>
    <w:rsid w:val="00B72E1F"/>
    <w:rsid w:val="00BB6C13"/>
    <w:rsid w:val="00BC1952"/>
    <w:rsid w:val="00BD3660"/>
    <w:rsid w:val="00BD413C"/>
    <w:rsid w:val="00BE173F"/>
    <w:rsid w:val="00BE27C3"/>
    <w:rsid w:val="00C318ED"/>
    <w:rsid w:val="00C405D0"/>
    <w:rsid w:val="00C5092D"/>
    <w:rsid w:val="00CB42FC"/>
    <w:rsid w:val="00CF088E"/>
    <w:rsid w:val="00D171CA"/>
    <w:rsid w:val="00D766BE"/>
    <w:rsid w:val="00D93687"/>
    <w:rsid w:val="00D9645D"/>
    <w:rsid w:val="00DA49F3"/>
    <w:rsid w:val="00DD586C"/>
    <w:rsid w:val="00DD78A6"/>
    <w:rsid w:val="00E64E22"/>
    <w:rsid w:val="00E839FE"/>
    <w:rsid w:val="00F019C6"/>
    <w:rsid w:val="00F069E6"/>
    <w:rsid w:val="00F85015"/>
    <w:rsid w:val="00FD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02A6CB51-C691-40F8-9EB7-07A2C980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98"/>
    <w:pPr>
      <w:widowControl w:val="0"/>
      <w:autoSpaceDE w:val="0"/>
      <w:autoSpaceDN w:val="0"/>
      <w:adjustRightInd w:val="0"/>
    </w:pPr>
    <w:rPr>
      <w:rFonts w:ascii="Arial" w:hAnsi="Arial" w:cs="Arial"/>
    </w:rPr>
  </w:style>
  <w:style w:type="paragraph" w:styleId="1">
    <w:name w:val="heading 1"/>
    <w:aliases w:val="Заголовок 1 Знак"/>
    <w:basedOn w:val="a"/>
    <w:next w:val="a"/>
    <w:link w:val="11"/>
    <w:uiPriority w:val="99"/>
    <w:qFormat/>
    <w:rsid w:val="00363598"/>
    <w:pPr>
      <w:keepNext/>
      <w:spacing w:before="240" w:after="60"/>
      <w:outlineLvl w:val="0"/>
    </w:pPr>
    <w:rPr>
      <w:b/>
      <w:bCs/>
      <w:kern w:val="32"/>
      <w:sz w:val="32"/>
      <w:szCs w:val="32"/>
    </w:rPr>
  </w:style>
  <w:style w:type="paragraph" w:styleId="2">
    <w:name w:val="heading 2"/>
    <w:basedOn w:val="a"/>
    <w:next w:val="a"/>
    <w:link w:val="20"/>
    <w:uiPriority w:val="99"/>
    <w:qFormat/>
    <w:rsid w:val="00363598"/>
    <w:pPr>
      <w:keepNext/>
      <w:spacing w:before="240" w:after="60"/>
      <w:outlineLvl w:val="1"/>
    </w:pPr>
    <w:rPr>
      <w:b/>
      <w:bCs/>
      <w:i/>
      <w:iCs/>
      <w:sz w:val="28"/>
      <w:szCs w:val="28"/>
    </w:rPr>
  </w:style>
  <w:style w:type="paragraph" w:styleId="3">
    <w:name w:val="heading 3"/>
    <w:basedOn w:val="a"/>
    <w:next w:val="a"/>
    <w:link w:val="30"/>
    <w:uiPriority w:val="99"/>
    <w:qFormat/>
    <w:rsid w:val="00363598"/>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63598"/>
    <w:pPr>
      <w:ind w:right="-12"/>
    </w:pPr>
    <w:rPr>
      <w:sz w:val="28"/>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0">
    <w:name w:val="toc 1"/>
    <w:basedOn w:val="a"/>
    <w:next w:val="a"/>
    <w:autoRedefine/>
    <w:uiPriority w:val="99"/>
    <w:semiHidden/>
    <w:rsid w:val="003C141D"/>
    <w:pPr>
      <w:spacing w:line="360" w:lineRule="auto"/>
      <w:ind w:firstLine="709"/>
      <w:jc w:val="both"/>
    </w:pPr>
    <w:rPr>
      <w:sz w:val="28"/>
      <w:szCs w:val="28"/>
    </w:rPr>
  </w:style>
  <w:style w:type="character" w:customStyle="1" w:styleId="11">
    <w:name w:val="Заголовок 1 Знак1"/>
    <w:aliases w:val="Заголовок 1 Знак Знак"/>
    <w:link w:val="1"/>
    <w:uiPriority w:val="99"/>
    <w:locked/>
    <w:rsid w:val="00363598"/>
    <w:rPr>
      <w:rFonts w:ascii="Arial" w:hAnsi="Arial" w:cs="Arial"/>
      <w:b/>
      <w:bCs/>
      <w:kern w:val="32"/>
      <w:sz w:val="32"/>
      <w:szCs w:val="32"/>
      <w:lang w:val="ru-RU" w:eastAsia="ru-RU" w:bidi="ar-SA"/>
    </w:rPr>
  </w:style>
  <w:style w:type="paragraph" w:styleId="a5">
    <w:name w:val="header"/>
    <w:basedOn w:val="a"/>
    <w:link w:val="a6"/>
    <w:uiPriority w:val="99"/>
    <w:rsid w:val="00363598"/>
    <w:pPr>
      <w:tabs>
        <w:tab w:val="center" w:pos="4677"/>
        <w:tab w:val="right" w:pos="9355"/>
      </w:tabs>
    </w:pPr>
  </w:style>
  <w:style w:type="character" w:customStyle="1" w:styleId="a4">
    <w:name w:val="Основной текст Знак"/>
    <w:link w:val="a3"/>
    <w:uiPriority w:val="99"/>
    <w:locked/>
    <w:rsid w:val="00363598"/>
    <w:rPr>
      <w:rFonts w:ascii="Arial" w:hAnsi="Arial" w:cs="Arial"/>
      <w:sz w:val="24"/>
      <w:szCs w:val="24"/>
      <w:lang w:val="ru-RU" w:eastAsia="ru-RU" w:bidi="ar-SA"/>
    </w:rPr>
  </w:style>
  <w:style w:type="character" w:customStyle="1" w:styleId="a6">
    <w:name w:val="Верхний колонтитул Знак"/>
    <w:link w:val="a5"/>
    <w:uiPriority w:val="99"/>
    <w:semiHidden/>
    <w:rPr>
      <w:rFonts w:ascii="Arial" w:hAnsi="Arial" w:cs="Arial"/>
      <w:sz w:val="20"/>
      <w:szCs w:val="20"/>
    </w:rPr>
  </w:style>
  <w:style w:type="character" w:styleId="a7">
    <w:name w:val="page number"/>
    <w:uiPriority w:val="99"/>
    <w:rsid w:val="00363598"/>
    <w:rPr>
      <w:rFonts w:cs="Times New Roman"/>
    </w:rPr>
  </w:style>
  <w:style w:type="paragraph" w:styleId="a8">
    <w:name w:val="Body Text Indent"/>
    <w:basedOn w:val="a"/>
    <w:link w:val="a9"/>
    <w:uiPriority w:val="99"/>
    <w:rsid w:val="00363598"/>
    <w:pPr>
      <w:spacing w:after="120"/>
      <w:ind w:left="283"/>
    </w:pPr>
  </w:style>
  <w:style w:type="character" w:customStyle="1" w:styleId="a9">
    <w:name w:val="Основной текст с отступом Знак"/>
    <w:link w:val="a8"/>
    <w:uiPriority w:val="99"/>
    <w:semiHidden/>
    <w:rPr>
      <w:rFonts w:ascii="Arial" w:hAnsi="Arial" w:cs="Arial"/>
      <w:sz w:val="20"/>
      <w:szCs w:val="20"/>
    </w:rPr>
  </w:style>
  <w:style w:type="paragraph" w:customStyle="1" w:styleId="21">
    <w:name w:val="Заголовок 2 + по центру"/>
    <w:aliases w:val="Междустр.интервал:  полуторный"/>
    <w:basedOn w:val="1"/>
    <w:link w:val="210"/>
    <w:uiPriority w:val="99"/>
    <w:rsid w:val="00363598"/>
    <w:pPr>
      <w:spacing w:line="360" w:lineRule="auto"/>
      <w:ind w:firstLine="708"/>
    </w:pPr>
    <w:rPr>
      <w:sz w:val="24"/>
      <w:szCs w:val="24"/>
    </w:rPr>
  </w:style>
  <w:style w:type="character" w:customStyle="1" w:styleId="210">
    <w:name w:val="Заголовок 2 + по центру1"/>
    <w:aliases w:val="Междустр.интервал:  полуторный Знак"/>
    <w:link w:val="21"/>
    <w:uiPriority w:val="99"/>
    <w:locked/>
    <w:rsid w:val="00363598"/>
    <w:rPr>
      <w:rFonts w:ascii="Arial" w:hAnsi="Arial" w:cs="Arial"/>
      <w:b/>
      <w:bCs/>
      <w:kern w:val="32"/>
      <w:sz w:val="24"/>
      <w:szCs w:val="24"/>
      <w:lang w:val="ru-RU" w:eastAsia="ru-RU" w:bidi="ar-SA"/>
    </w:rPr>
  </w:style>
  <w:style w:type="paragraph" w:styleId="22">
    <w:name w:val="toc 2"/>
    <w:basedOn w:val="a"/>
    <w:next w:val="a"/>
    <w:autoRedefine/>
    <w:uiPriority w:val="99"/>
    <w:semiHidden/>
    <w:rsid w:val="00363598"/>
    <w:pPr>
      <w:ind w:left="200"/>
    </w:pPr>
  </w:style>
  <w:style w:type="paragraph" w:styleId="31">
    <w:name w:val="toc 3"/>
    <w:basedOn w:val="a"/>
    <w:next w:val="a"/>
    <w:autoRedefine/>
    <w:uiPriority w:val="99"/>
    <w:semiHidden/>
    <w:rsid w:val="00363598"/>
    <w:pPr>
      <w:ind w:left="400"/>
    </w:pPr>
  </w:style>
  <w:style w:type="character" w:styleId="aa">
    <w:name w:val="Hyperlink"/>
    <w:uiPriority w:val="99"/>
    <w:rsid w:val="00363598"/>
    <w:rPr>
      <w:rFonts w:cs="Times New Roman"/>
      <w:color w:val="0000FF"/>
      <w:u w:val="single"/>
    </w:rPr>
  </w:style>
  <w:style w:type="paragraph" w:customStyle="1" w:styleId="4">
    <w:name w:val="4 пт Знак Знак Знак Знак Знак"/>
    <w:basedOn w:val="a3"/>
    <w:link w:val="40"/>
    <w:uiPriority w:val="99"/>
    <w:rsid w:val="00363598"/>
    <w:pPr>
      <w:spacing w:line="360" w:lineRule="auto"/>
      <w:ind w:firstLine="708"/>
    </w:pPr>
    <w:rPr>
      <w:sz w:val="24"/>
    </w:rPr>
  </w:style>
  <w:style w:type="character" w:customStyle="1" w:styleId="40">
    <w:name w:val="4 пт Знак Знак Знак Знак Знак Знак"/>
    <w:link w:val="4"/>
    <w:uiPriority w:val="99"/>
    <w:locked/>
    <w:rsid w:val="00363598"/>
  </w:style>
  <w:style w:type="character" w:customStyle="1" w:styleId="12pt">
    <w:name w:val="Обычный + 12 pt"/>
    <w:aliases w:val="Черный,уплотненный на  0,4 пт Знак"/>
    <w:uiPriority w:val="99"/>
    <w:rsid w:val="00363598"/>
    <w:rPr>
      <w:rFonts w:ascii="Arial" w:hAnsi="Arial" w:cs="Arial"/>
      <w:sz w:val="24"/>
      <w:szCs w:val="24"/>
      <w:lang w:val="ru-RU" w:eastAsia="ru-RU" w:bidi="ar-SA"/>
    </w:rPr>
  </w:style>
  <w:style w:type="character" w:styleId="ab">
    <w:name w:val="footnote reference"/>
    <w:uiPriority w:val="99"/>
    <w:semiHidden/>
    <w:rsid w:val="00363598"/>
    <w:rPr>
      <w:rFonts w:cs="Times New Roman"/>
      <w:vertAlign w:val="superscript"/>
    </w:rPr>
  </w:style>
  <w:style w:type="paragraph" w:styleId="ac">
    <w:name w:val="footer"/>
    <w:basedOn w:val="a"/>
    <w:link w:val="ad"/>
    <w:uiPriority w:val="99"/>
    <w:rsid w:val="00363598"/>
    <w:pPr>
      <w:tabs>
        <w:tab w:val="center" w:pos="4677"/>
        <w:tab w:val="right" w:pos="9355"/>
      </w:tabs>
    </w:pPr>
  </w:style>
  <w:style w:type="character" w:customStyle="1" w:styleId="ad">
    <w:name w:val="Нижний колонтитул Знак"/>
    <w:link w:val="ac"/>
    <w:uiPriority w:val="99"/>
    <w:semiHidden/>
    <w:rPr>
      <w:rFonts w:ascii="Arial" w:hAnsi="Arial" w:cs="Arial"/>
      <w:sz w:val="20"/>
      <w:szCs w:val="20"/>
    </w:rPr>
  </w:style>
  <w:style w:type="paragraph" w:styleId="ae">
    <w:name w:val="footnote text"/>
    <w:basedOn w:val="a"/>
    <w:link w:val="af"/>
    <w:uiPriority w:val="99"/>
    <w:semiHidden/>
    <w:rsid w:val="00363598"/>
  </w:style>
  <w:style w:type="character" w:customStyle="1" w:styleId="af">
    <w:name w:val="Текст сноски Знак"/>
    <w:link w:val="ae"/>
    <w:uiPriority w:val="99"/>
    <w:semiHidden/>
    <w:rPr>
      <w:rFonts w:ascii="Arial" w:hAnsi="Arial" w:cs="Arial"/>
      <w:sz w:val="20"/>
      <w:szCs w:val="20"/>
    </w:rPr>
  </w:style>
  <w:style w:type="paragraph" w:customStyle="1" w:styleId="af0">
    <w:name w:val="Стиль"/>
    <w:basedOn w:val="a"/>
    <w:next w:val="af1"/>
    <w:uiPriority w:val="99"/>
    <w:rsid w:val="002D06CA"/>
    <w:pPr>
      <w:widowControl/>
      <w:autoSpaceDE/>
      <w:autoSpaceDN/>
      <w:adjustRightInd/>
      <w:spacing w:before="100" w:after="100"/>
    </w:pPr>
    <w:rPr>
      <w:rFonts w:ascii="Verdana" w:eastAsia="Arial Unicode MS" w:hAnsi="Verdana" w:cs="Arial Unicode MS"/>
      <w:color w:val="353535"/>
      <w:sz w:val="18"/>
      <w:szCs w:val="18"/>
    </w:rPr>
  </w:style>
  <w:style w:type="paragraph" w:styleId="af1">
    <w:name w:val="Normal (Web)"/>
    <w:basedOn w:val="a"/>
    <w:uiPriority w:val="99"/>
    <w:rsid w:val="006F14B0"/>
    <w:rPr>
      <w:rFonts w:ascii="Times New Roman" w:hAnsi="Times New Roman" w:cs="Times New Roman"/>
      <w:sz w:val="24"/>
      <w:szCs w:val="24"/>
    </w:rPr>
  </w:style>
  <w:style w:type="character" w:customStyle="1" w:styleId="contteaser">
    <w:name w:val="contteaser"/>
    <w:uiPriority w:val="99"/>
    <w:rsid w:val="00BE173F"/>
    <w:rPr>
      <w:rFonts w:cs="Times New Roman"/>
    </w:rPr>
  </w:style>
  <w:style w:type="paragraph" w:styleId="af2">
    <w:name w:val="Balloon Text"/>
    <w:basedOn w:val="a"/>
    <w:link w:val="af3"/>
    <w:uiPriority w:val="99"/>
    <w:semiHidden/>
    <w:rsid w:val="00E64E22"/>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32">
    <w:name w:val="Body Text 3"/>
    <w:basedOn w:val="a"/>
    <w:link w:val="33"/>
    <w:uiPriority w:val="99"/>
    <w:rsid w:val="00282490"/>
    <w:pPr>
      <w:spacing w:after="120"/>
    </w:pPr>
    <w:rPr>
      <w:sz w:val="16"/>
      <w:szCs w:val="16"/>
    </w:rPr>
  </w:style>
  <w:style w:type="character" w:customStyle="1" w:styleId="33">
    <w:name w:val="Основной текст 3 Знак"/>
    <w:link w:val="32"/>
    <w:uiPriority w:val="99"/>
    <w:semiHidden/>
    <w:rPr>
      <w:rFonts w:ascii="Arial" w:hAnsi="Arial" w:cs="Arial"/>
      <w:sz w:val="16"/>
      <w:szCs w:val="16"/>
    </w:rPr>
  </w:style>
  <w:style w:type="paragraph" w:customStyle="1" w:styleId="Iauiue1">
    <w:name w:val="Iau?iue1"/>
    <w:uiPriority w:val="99"/>
    <w:rsid w:val="00282490"/>
    <w:pPr>
      <w:widowControl w:val="0"/>
      <w:overflowPunct w:val="0"/>
      <w:autoSpaceDE w:val="0"/>
      <w:autoSpaceDN w:val="0"/>
      <w:adjustRightInd w:val="0"/>
    </w:pPr>
    <w:rPr>
      <w:sz w:val="24"/>
    </w:rPr>
  </w:style>
  <w:style w:type="paragraph" w:styleId="23">
    <w:name w:val="Body Text 2"/>
    <w:basedOn w:val="a"/>
    <w:link w:val="24"/>
    <w:uiPriority w:val="99"/>
    <w:rsid w:val="00282490"/>
    <w:pPr>
      <w:overflowPunct w:val="0"/>
      <w:ind w:firstLine="709"/>
      <w:jc w:val="both"/>
    </w:pPr>
    <w:rPr>
      <w:rFonts w:ascii="Times New Roman" w:hAnsi="Times New Roman" w:cs="Times New Roman"/>
      <w:sz w:val="24"/>
    </w:rPr>
  </w:style>
  <w:style w:type="character" w:customStyle="1" w:styleId="24">
    <w:name w:val="Основной текст 2 Знак"/>
    <w:link w:val="23"/>
    <w:uiPriority w:val="99"/>
    <w:semiHidden/>
    <w:rPr>
      <w:rFonts w:ascii="Arial" w:hAnsi="Arial" w:cs="Arial"/>
      <w:sz w:val="20"/>
      <w:szCs w:val="20"/>
    </w:rPr>
  </w:style>
  <w:style w:type="paragraph" w:customStyle="1" w:styleId="af4">
    <w:name w:val="Знак Знак Знак Знак Знак Знак Знак Знак Знак Знак"/>
    <w:basedOn w:val="a"/>
    <w:uiPriority w:val="99"/>
    <w:rsid w:val="00B54073"/>
    <w:pPr>
      <w:pageBreakBefore/>
      <w:widowControl/>
      <w:autoSpaceDE/>
      <w:autoSpaceDN/>
      <w:adjustRightInd/>
      <w:spacing w:after="160" w:line="360" w:lineRule="auto"/>
    </w:pPr>
    <w:rPr>
      <w:rFonts w:ascii="Times New Roman" w:hAnsi="Times New Roman" w:cs="Times New Roman"/>
      <w:sz w:val="28"/>
      <w:lang w:val="en-US" w:eastAsia="en-US"/>
    </w:rPr>
  </w:style>
  <w:style w:type="paragraph" w:customStyle="1" w:styleId="af5">
    <w:name w:val="Знак Знак Знак Знак"/>
    <w:basedOn w:val="a"/>
    <w:uiPriority w:val="99"/>
    <w:rsid w:val="00B54073"/>
    <w:pPr>
      <w:pageBreakBefore/>
      <w:widowControl/>
      <w:autoSpaceDE/>
      <w:autoSpaceDN/>
      <w:adjustRightInd/>
      <w:spacing w:after="160" w:line="360" w:lineRule="auto"/>
    </w:pPr>
    <w:rPr>
      <w:rFonts w:ascii="Times New Roman" w:hAnsi="Times New Roman" w:cs="Times New Roman"/>
      <w:sz w:val="28"/>
      <w:lang w:val="en-US" w:eastAsia="en-US"/>
    </w:rPr>
  </w:style>
  <w:style w:type="paragraph" w:customStyle="1" w:styleId="25">
    <w:name w:val="Стиль2"/>
    <w:basedOn w:val="a"/>
    <w:uiPriority w:val="99"/>
    <w:rsid w:val="00404B74"/>
    <w:pPr>
      <w:spacing w:line="36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447491">
      <w:marLeft w:val="0"/>
      <w:marRight w:val="0"/>
      <w:marTop w:val="0"/>
      <w:marBottom w:val="0"/>
      <w:divBdr>
        <w:top w:val="none" w:sz="0" w:space="0" w:color="auto"/>
        <w:left w:val="none" w:sz="0" w:space="0" w:color="auto"/>
        <w:bottom w:val="none" w:sz="0" w:space="0" w:color="auto"/>
        <w:right w:val="none" w:sz="0" w:space="0" w:color="auto"/>
      </w:divBdr>
    </w:div>
    <w:div w:id="1759447492">
      <w:marLeft w:val="0"/>
      <w:marRight w:val="0"/>
      <w:marTop w:val="0"/>
      <w:marBottom w:val="0"/>
      <w:divBdr>
        <w:top w:val="none" w:sz="0" w:space="0" w:color="auto"/>
        <w:left w:val="none" w:sz="0" w:space="0" w:color="auto"/>
        <w:bottom w:val="none" w:sz="0" w:space="0" w:color="auto"/>
        <w:right w:val="none" w:sz="0" w:space="0" w:color="auto"/>
      </w:divBdr>
    </w:div>
    <w:div w:id="1759447493">
      <w:marLeft w:val="0"/>
      <w:marRight w:val="0"/>
      <w:marTop w:val="0"/>
      <w:marBottom w:val="0"/>
      <w:divBdr>
        <w:top w:val="none" w:sz="0" w:space="0" w:color="auto"/>
        <w:left w:val="none" w:sz="0" w:space="0" w:color="auto"/>
        <w:bottom w:val="none" w:sz="0" w:space="0" w:color="auto"/>
        <w:right w:val="none" w:sz="0" w:space="0" w:color="auto"/>
      </w:divBdr>
    </w:div>
    <w:div w:id="1759447494">
      <w:marLeft w:val="0"/>
      <w:marRight w:val="0"/>
      <w:marTop w:val="0"/>
      <w:marBottom w:val="0"/>
      <w:divBdr>
        <w:top w:val="none" w:sz="0" w:space="0" w:color="auto"/>
        <w:left w:val="none" w:sz="0" w:space="0" w:color="auto"/>
        <w:bottom w:val="none" w:sz="0" w:space="0" w:color="auto"/>
        <w:right w:val="none" w:sz="0" w:space="0" w:color="auto"/>
      </w:divBdr>
    </w:div>
    <w:div w:id="1759447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12070</Words>
  <Characters>68800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Инвестиции</vt:lpstr>
    </vt:vector>
  </TitlesOfParts>
  <Company>Murmashi</Company>
  <LinksUpToDate>false</LinksUpToDate>
  <CharactersWithSpaces>80709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Инвестиции</dc:title>
  <dc:subject/>
  <dc:creator>User</dc:creator>
  <cp:keywords/>
  <dc:description/>
  <cp:lastModifiedBy>admin</cp:lastModifiedBy>
  <cp:revision>2</cp:revision>
  <cp:lastPrinted>2009-08-26T12:57:00Z</cp:lastPrinted>
  <dcterms:created xsi:type="dcterms:W3CDTF">2014-03-20T06:33:00Z</dcterms:created>
  <dcterms:modified xsi:type="dcterms:W3CDTF">2014-03-20T06:33:00Z</dcterms:modified>
</cp:coreProperties>
</file>