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A7" w:rsidRPr="00D95076" w:rsidRDefault="001644A7" w:rsidP="00D95076">
      <w:pPr>
        <w:spacing w:line="360" w:lineRule="auto"/>
        <w:ind w:firstLine="709"/>
        <w:jc w:val="center"/>
        <w:rPr>
          <w:sz w:val="28"/>
          <w:szCs w:val="28"/>
        </w:rPr>
      </w:pPr>
      <w:r w:rsidRPr="00D95076">
        <w:rPr>
          <w:sz w:val="28"/>
          <w:szCs w:val="28"/>
        </w:rPr>
        <w:t>Министерство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Российской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Федерации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sz w:val="28"/>
          <w:szCs w:val="28"/>
        </w:rPr>
      </w:pPr>
      <w:r w:rsidRPr="00D95076">
        <w:rPr>
          <w:sz w:val="28"/>
          <w:szCs w:val="28"/>
        </w:rPr>
        <w:t>Федеральное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агентство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образованию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sz w:val="28"/>
        </w:rPr>
      </w:pPr>
      <w:r w:rsidRPr="00D95076">
        <w:rPr>
          <w:sz w:val="28"/>
        </w:rPr>
        <w:t>НОВОСИБИРСКИЙ</w:t>
      </w:r>
      <w:r w:rsidR="00D95076">
        <w:rPr>
          <w:sz w:val="28"/>
        </w:rPr>
        <w:t xml:space="preserve"> </w:t>
      </w:r>
      <w:r w:rsidRPr="00D95076">
        <w:rPr>
          <w:sz w:val="28"/>
        </w:rPr>
        <w:t>ГОСУДАРСТВЕННЫЙ</w:t>
      </w:r>
      <w:r w:rsidR="00D95076">
        <w:rPr>
          <w:sz w:val="28"/>
        </w:rPr>
        <w:t xml:space="preserve"> </w:t>
      </w:r>
      <w:r w:rsidRPr="00D95076">
        <w:rPr>
          <w:sz w:val="28"/>
        </w:rPr>
        <w:t>ТЕХНИЧЕСКИЙ</w:t>
      </w:r>
      <w:r w:rsidR="00D95076">
        <w:rPr>
          <w:sz w:val="28"/>
        </w:rPr>
        <w:t xml:space="preserve"> </w:t>
      </w:r>
      <w:r w:rsidRPr="00D95076">
        <w:rPr>
          <w:sz w:val="28"/>
        </w:rPr>
        <w:t>УНИВЕРСИТЕТ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sz w:val="28"/>
          <w:szCs w:val="28"/>
        </w:rPr>
      </w:pPr>
      <w:r w:rsidRPr="00D95076">
        <w:rPr>
          <w:sz w:val="28"/>
          <w:szCs w:val="28"/>
        </w:rPr>
        <w:t>Кафедра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налоговой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политики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Курсовая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работа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по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дисциплине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«Финансовый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менеджмент»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Тема: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Планирование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(прогнозирование)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текущих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издержек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по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обычным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видам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деятельности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right"/>
        <w:rPr>
          <w:sz w:val="28"/>
          <w:szCs w:val="28"/>
        </w:rPr>
      </w:pPr>
      <w:r w:rsidRPr="00D95076">
        <w:rPr>
          <w:sz w:val="28"/>
          <w:szCs w:val="28"/>
        </w:rPr>
        <w:t>Выполнил</w:t>
      </w:r>
    </w:p>
    <w:p w:rsidR="001644A7" w:rsidRPr="00D95076" w:rsidRDefault="001644A7" w:rsidP="00D95076">
      <w:pPr>
        <w:spacing w:line="360" w:lineRule="auto"/>
        <w:ind w:firstLine="709"/>
        <w:jc w:val="right"/>
        <w:rPr>
          <w:sz w:val="28"/>
          <w:szCs w:val="28"/>
        </w:rPr>
      </w:pPr>
      <w:r w:rsidRPr="00D95076">
        <w:rPr>
          <w:sz w:val="28"/>
          <w:szCs w:val="28"/>
        </w:rPr>
        <w:t>Студент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Семьянинова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С.В.</w:t>
      </w:r>
    </w:p>
    <w:p w:rsidR="001644A7" w:rsidRPr="00D95076" w:rsidRDefault="001644A7" w:rsidP="00D95076">
      <w:pPr>
        <w:spacing w:line="360" w:lineRule="auto"/>
        <w:ind w:firstLine="709"/>
        <w:jc w:val="right"/>
        <w:rPr>
          <w:sz w:val="28"/>
          <w:szCs w:val="28"/>
        </w:rPr>
      </w:pPr>
      <w:r w:rsidRPr="00D95076">
        <w:rPr>
          <w:sz w:val="28"/>
          <w:szCs w:val="28"/>
        </w:rPr>
        <w:t>Факультет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ВиЗО</w:t>
      </w:r>
    </w:p>
    <w:p w:rsidR="001644A7" w:rsidRPr="00D95076" w:rsidRDefault="001644A7" w:rsidP="00D95076">
      <w:pPr>
        <w:spacing w:line="360" w:lineRule="auto"/>
        <w:ind w:firstLine="709"/>
        <w:jc w:val="right"/>
        <w:rPr>
          <w:sz w:val="28"/>
          <w:szCs w:val="28"/>
        </w:rPr>
      </w:pPr>
      <w:r w:rsidRPr="00D95076">
        <w:rPr>
          <w:sz w:val="28"/>
          <w:szCs w:val="28"/>
        </w:rPr>
        <w:t>Группа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702</w:t>
      </w:r>
    </w:p>
    <w:p w:rsidR="001644A7" w:rsidRPr="00D95076" w:rsidRDefault="001644A7" w:rsidP="00D95076">
      <w:pPr>
        <w:spacing w:line="360" w:lineRule="auto"/>
        <w:ind w:firstLine="709"/>
        <w:jc w:val="right"/>
        <w:rPr>
          <w:sz w:val="28"/>
          <w:szCs w:val="28"/>
        </w:rPr>
      </w:pPr>
      <w:r w:rsidRPr="00D95076">
        <w:rPr>
          <w:sz w:val="28"/>
          <w:szCs w:val="28"/>
        </w:rPr>
        <w:t>Преподаватель: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Трифоненкова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Т.Ю.</w:t>
      </w:r>
    </w:p>
    <w:p w:rsidR="001644A7" w:rsidRPr="00D95076" w:rsidRDefault="001644A7" w:rsidP="00D95076">
      <w:pPr>
        <w:spacing w:line="360" w:lineRule="auto"/>
        <w:ind w:firstLine="709"/>
        <w:jc w:val="right"/>
        <w:rPr>
          <w:sz w:val="28"/>
          <w:szCs w:val="28"/>
        </w:rPr>
      </w:pPr>
      <w:r w:rsidRPr="00D95076">
        <w:rPr>
          <w:sz w:val="28"/>
          <w:szCs w:val="28"/>
        </w:rPr>
        <w:t>Дата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сдачи</w:t>
      </w:r>
    </w:p>
    <w:p w:rsidR="001644A7" w:rsidRPr="00D95076" w:rsidRDefault="001644A7" w:rsidP="00D95076">
      <w:pPr>
        <w:spacing w:line="360" w:lineRule="auto"/>
        <w:ind w:firstLine="709"/>
        <w:jc w:val="right"/>
        <w:rPr>
          <w:sz w:val="28"/>
          <w:szCs w:val="28"/>
        </w:rPr>
      </w:pPr>
      <w:r w:rsidRPr="00D95076">
        <w:rPr>
          <w:sz w:val="28"/>
          <w:szCs w:val="28"/>
        </w:rPr>
        <w:t>Дата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защиты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D95076" w:rsidRDefault="00D95076" w:rsidP="00D95076">
      <w:pPr>
        <w:spacing w:line="360" w:lineRule="auto"/>
        <w:ind w:firstLine="709"/>
        <w:jc w:val="center"/>
        <w:rPr>
          <w:sz w:val="28"/>
          <w:szCs w:val="28"/>
        </w:rPr>
      </w:pPr>
    </w:p>
    <w:p w:rsidR="007D1692" w:rsidRPr="00D95076" w:rsidRDefault="001644A7" w:rsidP="00D95076">
      <w:pPr>
        <w:spacing w:line="360" w:lineRule="auto"/>
        <w:ind w:firstLine="709"/>
        <w:jc w:val="center"/>
        <w:rPr>
          <w:sz w:val="28"/>
          <w:szCs w:val="28"/>
        </w:rPr>
      </w:pPr>
      <w:r w:rsidRPr="00D95076">
        <w:rPr>
          <w:sz w:val="28"/>
          <w:szCs w:val="28"/>
        </w:rPr>
        <w:t>Новосибирск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sz w:val="28"/>
          <w:szCs w:val="28"/>
        </w:rPr>
      </w:pPr>
      <w:r w:rsidRPr="00D95076">
        <w:rPr>
          <w:sz w:val="28"/>
          <w:szCs w:val="28"/>
        </w:rPr>
        <w:t>2008</w:t>
      </w:r>
    </w:p>
    <w:p w:rsidR="001644A7" w:rsidRPr="00D95076" w:rsidRDefault="00D95076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1644A7" w:rsidRPr="00D95076">
        <w:rPr>
          <w:b/>
          <w:sz w:val="28"/>
          <w:szCs w:val="28"/>
        </w:rPr>
        <w:lastRenderedPageBreak/>
        <w:t>Содержание.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Введение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Раздел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важнейших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предприятия: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Принципы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бюджетирование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</w:t>
      </w:r>
      <w:r w:rsidR="00A323C0" w:rsidRPr="00D95076">
        <w:rPr>
          <w:sz w:val="28"/>
          <w:szCs w:val="28"/>
        </w:rPr>
        <w:t>еских</w:t>
      </w:r>
      <w:r w:rsidR="00D95076">
        <w:rPr>
          <w:sz w:val="28"/>
          <w:szCs w:val="28"/>
        </w:rPr>
        <w:t xml:space="preserve"> </w:t>
      </w:r>
      <w:r w:rsidR="00A323C0" w:rsidRPr="00D95076">
        <w:rPr>
          <w:sz w:val="28"/>
          <w:szCs w:val="28"/>
        </w:rPr>
        <w:t>показателей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Раздел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Оценка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финансового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состояния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предприятия: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Общая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оценка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финансового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состояния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Горизонтальный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</w:t>
      </w:r>
      <w:r w:rsidR="00A323C0" w:rsidRPr="00D95076">
        <w:rPr>
          <w:sz w:val="28"/>
          <w:szCs w:val="28"/>
        </w:rPr>
        <w:t>тикальный</w:t>
      </w:r>
      <w:r w:rsidR="00D95076">
        <w:rPr>
          <w:sz w:val="28"/>
          <w:szCs w:val="28"/>
        </w:rPr>
        <w:t xml:space="preserve"> </w:t>
      </w:r>
      <w:r w:rsidR="00A323C0"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="00A323C0" w:rsidRPr="00D95076">
        <w:rPr>
          <w:sz w:val="28"/>
          <w:szCs w:val="28"/>
        </w:rPr>
        <w:t>баланса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смет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Заключение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Список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литературы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Приложен</w:t>
      </w:r>
      <w:r w:rsidR="00A323C0" w:rsidRPr="00D95076">
        <w:rPr>
          <w:sz w:val="28"/>
          <w:szCs w:val="28"/>
        </w:rPr>
        <w:t>ия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Бухгалтерский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«КиК»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2005г.,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Бухгалтерский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«КиК»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2006г.,</w:t>
      </w:r>
    </w:p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Бухгалтерский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«КиК»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</w:t>
      </w:r>
    </w:p>
    <w:p w:rsidR="001644A7" w:rsidRPr="00D95076" w:rsidRDefault="00D95076" w:rsidP="00D95076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644A7" w:rsidRPr="00D95076">
        <w:rPr>
          <w:rFonts w:ascii="Times New Roman" w:hAnsi="Times New Roman"/>
          <w:b/>
          <w:sz w:val="28"/>
          <w:szCs w:val="28"/>
        </w:rPr>
        <w:t>Вве</w:t>
      </w:r>
      <w:r>
        <w:rPr>
          <w:rFonts w:ascii="Times New Roman" w:hAnsi="Times New Roman"/>
          <w:b/>
          <w:sz w:val="28"/>
          <w:szCs w:val="28"/>
        </w:rPr>
        <w:t>дение</w:t>
      </w:r>
    </w:p>
    <w:p w:rsidR="001644A7" w:rsidRPr="00D95076" w:rsidRDefault="001644A7" w:rsidP="00D9507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вместе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предшествующим,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дополняющим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обосновывающим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экономикой.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общегосударственном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(народнохозяйственное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(отраслевое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регионов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(региональное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сфер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(например,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компаний,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Вполне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домашнего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семьи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скажем,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семейного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Данная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курсовая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качестве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разделе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теоретическое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описание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успешного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предприятием.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Задачей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втором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разделе.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Объектом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Закрытое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Акционерное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(ЗАО)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«КиК»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г.Новосибирск,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ул.Станционная,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д.18/1.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2005г.,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2006г.,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приложении.</w:t>
      </w:r>
    </w:p>
    <w:p w:rsidR="001644A7" w:rsidRPr="00D95076" w:rsidRDefault="00D95076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44A7" w:rsidRPr="00D95076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прогнозирование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одна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важнейших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функций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предприятия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1.1.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Принципы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и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задачи</w:t>
      </w:r>
      <w:r w:rsid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планирования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Планирование-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включающая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внешней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альтернативных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сформулированных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стадии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маркетинга;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содержанию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могут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проблемными,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локальными;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стратегическими,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тактическими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правило,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годовыми)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оперативными.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сложным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инновационной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характеризующейся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неопределенностью.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Поэтому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сложным,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трудноосуществимыми.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Объектом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понимается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Основными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(видами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являются: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Хозяйственная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осуществляемой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Хозяйственная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разработка,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производство,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маркетинг,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4.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5.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продвижение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товара.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Чтобы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происходил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непрерывно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нужно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скоординировать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стадии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пространстве.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Разработка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сбалансированных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взаимосвязи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намеченный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-обеспечение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воспроизводства,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интересов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(политика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оплаты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подготовка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квалификации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кадров)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Предприятие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улучшать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3.Экологическая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-направлена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снижение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компенсации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отрицательного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воздействия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природную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среду.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Финансируется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счёт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Планируют: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программы,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персонала,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4.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себестоимости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5.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зарплаты,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6.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Планируют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продажи,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оплата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материально-техническое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снабжение,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персонал,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издержек,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охраны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природы,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организационного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миссии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Основные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выбор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перспективу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альтернативных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маркетинга,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устойчивости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функционирования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применением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портфеля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новшеств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инноваций,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инновационной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организационно-технических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социально-экономических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мероприятий,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обеспечивающих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координация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зданиям,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исполнителям,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срокам,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месту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качеству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стимулирование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fldChar w:fldCharType="begin"/>
      </w:r>
      <w:r w:rsidRPr="00D95076">
        <w:rPr>
          <w:sz w:val="28"/>
          <w:szCs w:val="28"/>
        </w:rPr>
        <w:instrText xml:space="preserve"> QUOTE </w:instrText>
      </w:r>
      <w:r w:rsidR="005A110A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6.5pt">
            <v:imagedata r:id="rId7" o:title="" chromakey="white"/>
          </v:shape>
        </w:pict>
      </w:r>
      <w:r w:rsidRPr="00D95076">
        <w:rPr>
          <w:sz w:val="28"/>
          <w:szCs w:val="28"/>
        </w:rPr>
        <w:instrText xml:space="preserve"> </w:instrText>
      </w:r>
      <w:r w:rsidRPr="00D95076">
        <w:rPr>
          <w:sz w:val="28"/>
          <w:szCs w:val="28"/>
        </w:rPr>
        <w:fldChar w:fldCharType="end"/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Основными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принципами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считать: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iCs/>
          <w:sz w:val="28"/>
          <w:szCs w:val="28"/>
        </w:rPr>
        <w:t>Целенаправленность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выявление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приоритетной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iCs/>
          <w:sz w:val="28"/>
          <w:szCs w:val="28"/>
        </w:rPr>
        <w:t>Сквозное</w:t>
      </w:r>
      <w:r w:rsidR="00D95076">
        <w:rPr>
          <w:iCs/>
          <w:sz w:val="28"/>
          <w:szCs w:val="28"/>
        </w:rPr>
        <w:t xml:space="preserve"> </w:t>
      </w:r>
      <w:r w:rsidRPr="00D95076">
        <w:rPr>
          <w:iCs/>
          <w:sz w:val="28"/>
          <w:szCs w:val="28"/>
        </w:rPr>
        <w:t>планирование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предусматривающее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аспектам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учетом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шкале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iCs/>
          <w:sz w:val="28"/>
          <w:szCs w:val="28"/>
        </w:rPr>
        <w:t>Скользящее</w:t>
      </w:r>
      <w:r w:rsidR="00D95076">
        <w:rPr>
          <w:iCs/>
          <w:sz w:val="28"/>
          <w:szCs w:val="28"/>
        </w:rPr>
        <w:t xml:space="preserve"> </w:t>
      </w:r>
      <w:r w:rsidRPr="00D95076">
        <w:rPr>
          <w:iCs/>
          <w:sz w:val="28"/>
          <w:szCs w:val="28"/>
        </w:rPr>
        <w:t>планирование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обеспечивающее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непрерывность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последовательность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учетом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корректировки.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высокую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степень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неопределенности,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мере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приближения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срока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уточняются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складывающейся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обстановкой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изменяющимися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целями.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iCs/>
          <w:sz w:val="28"/>
          <w:szCs w:val="28"/>
        </w:rPr>
        <w:t>Централизация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призванная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консолидировать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устремления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подразделений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субъектов,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случае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(цели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высшего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уровня).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iCs/>
          <w:sz w:val="28"/>
          <w:szCs w:val="28"/>
        </w:rPr>
        <w:t>Непрерывность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предполагает,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управляемый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множеством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оперативного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перераспределения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iCs/>
          <w:sz w:val="28"/>
          <w:szCs w:val="28"/>
        </w:rPr>
        <w:t>Сбалансированность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обеспечивает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корректировки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соотношения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между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направлениями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срокам,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используемым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ресурсам.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iCs/>
          <w:sz w:val="28"/>
          <w:szCs w:val="28"/>
        </w:rPr>
        <w:t>Информационное</w:t>
      </w:r>
      <w:r w:rsidR="00D95076">
        <w:rPr>
          <w:iCs/>
          <w:sz w:val="28"/>
          <w:szCs w:val="28"/>
        </w:rPr>
        <w:t xml:space="preserve"> </w:t>
      </w:r>
      <w:r w:rsidRPr="00D95076">
        <w:rPr>
          <w:iCs/>
          <w:sz w:val="28"/>
          <w:szCs w:val="28"/>
        </w:rPr>
        <w:t>и</w:t>
      </w:r>
      <w:r w:rsidR="00D95076">
        <w:rPr>
          <w:iCs/>
          <w:sz w:val="28"/>
          <w:szCs w:val="28"/>
        </w:rPr>
        <w:t xml:space="preserve"> </w:t>
      </w:r>
      <w:r w:rsidRPr="00D95076">
        <w:rPr>
          <w:iCs/>
          <w:sz w:val="28"/>
          <w:szCs w:val="28"/>
        </w:rPr>
        <w:t>методическое</w:t>
      </w:r>
      <w:r w:rsidR="00D95076">
        <w:rPr>
          <w:iCs/>
          <w:sz w:val="28"/>
          <w:szCs w:val="28"/>
        </w:rPr>
        <w:t xml:space="preserve"> </w:t>
      </w:r>
      <w:r w:rsidRPr="00D95076">
        <w:rPr>
          <w:iCs/>
          <w:sz w:val="28"/>
          <w:szCs w:val="28"/>
        </w:rPr>
        <w:t>единство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информационного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стандартизации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накопления,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хранения,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обмена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информации.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наличие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создания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оценивания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терминологию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концепцию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особенностью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отсутствие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существенная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неполнота)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информации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задачах,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актуальны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рассматриваемый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момент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вследствие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множестве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допустимых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способов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поставленных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Кроме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действия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неопределенных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сочетаниях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приводит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появлению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практически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непредсказуемых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свойств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конечного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выбора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действий.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свойства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проявляются,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становятся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очевидными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лишь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когда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изменить,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остановить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принятого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крайне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силу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инерционности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многих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рис.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отличаются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степенью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достоверности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5A110A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6" type="#_x0000_t75" style="width:417.75pt;height:105pt;visibility:visible">
            <v:imagedata r:id="rId8" o:title=""/>
          </v:shape>
        </w:pic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59200782"/>
      <w:bookmarkStart w:id="1" w:name="_Toc159214787"/>
      <w:r w:rsidRPr="00D95076">
        <w:rPr>
          <w:sz w:val="28"/>
          <w:szCs w:val="28"/>
        </w:rPr>
        <w:t>Рис.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bookmarkEnd w:id="0"/>
      <w:bookmarkEnd w:id="1"/>
      <w:r w:rsidRPr="00D95076">
        <w:rPr>
          <w:sz w:val="28"/>
          <w:szCs w:val="28"/>
        </w:rPr>
        <w:t>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Ближнесрочный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пределах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внешней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считать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достоверно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известными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точностью,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оперативного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Среднесрочный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ограничен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рамками,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пределах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ограниченного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(преобладает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поведенческая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неопределенность)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концептуальном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пределах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лишь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тенденции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Введенная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поставить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каждому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таблице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159200783"/>
      <w:bookmarkStart w:id="3" w:name="_Toc159214788"/>
      <w:r w:rsidRPr="00D95076">
        <w:rPr>
          <w:sz w:val="28"/>
          <w:szCs w:val="28"/>
        </w:rPr>
        <w:t>Таблица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содержание</w:t>
      </w:r>
      <w:bookmarkEnd w:id="2"/>
      <w:bookmarkEnd w:id="3"/>
      <w:r w:rsidRPr="00D95076">
        <w:rPr>
          <w:sz w:val="28"/>
          <w:szCs w:val="28"/>
        </w:rPr>
        <w:t>.</w:t>
      </w:r>
    </w:p>
    <w:tbl>
      <w:tblPr>
        <w:tblW w:w="9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880"/>
      </w:tblGrid>
      <w:tr w:rsidR="001644A7" w:rsidRPr="00D95076" w:rsidTr="00D95076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Ближнесрочный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Среднесрочный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Долгосрочный</w:t>
            </w:r>
          </w:p>
        </w:tc>
      </w:tr>
      <w:tr w:rsidR="001644A7" w:rsidRPr="00D95076" w:rsidTr="00D95076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Уверенный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прогноз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ситуации.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Практически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достоверно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известно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состояние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условий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внешней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среды.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Несколько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вариантов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развития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обстановки,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возможны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коренные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изменения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внешней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среде.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Прогнозирование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тенденций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изменения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условий.</w:t>
            </w:r>
          </w:p>
        </w:tc>
      </w:tr>
      <w:tr w:rsidR="001644A7" w:rsidRPr="00D95076" w:rsidTr="00D95076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Содержание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задач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планирования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Оптимизация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процессов,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оперативное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реагирование,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текущее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планирование.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Планирование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существенных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изменений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деятельности,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формирование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сценариев.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Формирование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перспективного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облика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предприятия.</w:t>
            </w:r>
          </w:p>
        </w:tc>
      </w:tr>
      <w:tr w:rsidR="001644A7" w:rsidRPr="00D95076" w:rsidTr="00D95076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Результаты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планирования</w:t>
            </w:r>
          </w:p>
        </w:tc>
      </w:tr>
      <w:tr w:rsidR="001644A7" w:rsidRPr="00D95076" w:rsidTr="00D95076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Целенаправленное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распределение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средств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интересах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сокращения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затрат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и/или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повышения</w:t>
            </w:r>
          </w:p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эффективности.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Определение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целей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изменений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порядка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их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достижения.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Возможные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варианты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развития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условия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их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рассмотрения.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7" w:rsidRPr="00D95076" w:rsidRDefault="001644A7" w:rsidP="00D95076">
            <w:pPr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Направления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развития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предприятия.</w:t>
            </w:r>
          </w:p>
        </w:tc>
      </w:tr>
    </w:tbl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отметить,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введенная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каждого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рамки,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очередь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обладают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неопределенностью.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перечисленные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(прогнозирования)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зависимости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конкуренции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рынке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масштабов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макроэкономической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например,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ближнесрочным,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долгосрочным.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Терминологическим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аналогом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ближнесрочного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оперативное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отличие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среднесрочное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называют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стратегическим.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учетом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интересной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концептуальном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идея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абстрагировании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целеполагания.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схеме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(рис.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2.)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этапа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(целеполагания).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отметить,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разделение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этапов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весьма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последовательность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формулировке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целей).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смысл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схемы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заключен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внедрении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сознание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специалистов,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занимающихся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нестандартного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взгляд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мышления.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существенно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расширить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потенциальное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учитывая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согласовывая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притязания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собственников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целеполагающий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угрозы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стороны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внешней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задач).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5A110A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7" type="#_x0000_t75" style="width:384.75pt;height:81pt;visibility:visible">
            <v:imagedata r:id="rId9" o:title=""/>
          </v:shape>
        </w:pic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159200786"/>
      <w:bookmarkStart w:id="5" w:name="_Toc159214791"/>
      <w:r w:rsidRPr="00D95076">
        <w:rPr>
          <w:sz w:val="28"/>
          <w:szCs w:val="28"/>
        </w:rPr>
        <w:t>Рис.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Концептуальная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схема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bookmarkEnd w:id="4"/>
      <w:bookmarkEnd w:id="5"/>
      <w:r w:rsidRPr="00D95076">
        <w:rPr>
          <w:sz w:val="28"/>
          <w:szCs w:val="28"/>
        </w:rPr>
        <w:t>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Несомненно,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приведенная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схема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несколько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идеальный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поэтому,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должна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восприниматься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непосредственное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руководство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действиям.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Однако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способна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мышления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направлениях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сторону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максимального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требованиям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изменяющейся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внешней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Идея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способна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объединить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вокруг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себя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заинтересованных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лиц,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предлагая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некоторую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схему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обстановки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выработки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привязанную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конкретному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ввести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рассмотрение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диапазон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будущем.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этап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описание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желаемого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состояния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привести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через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некоторое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желаемого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притязания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собственников.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Описание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помощью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желаемых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характеристик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(показателей)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рынка,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сотрудников,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рентабельность,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перечень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перспективных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бизнесов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качественных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характеристик.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95076">
        <w:rPr>
          <w:sz w:val="28"/>
          <w:szCs w:val="28"/>
        </w:rPr>
        <w:t>Принципиально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описание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желаемого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ведется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отрыве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текущего.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Причиной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игнорирования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характеристик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описания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неизбежно</w:t>
      </w:r>
      <w:r w:rsidR="00D95076">
        <w:rPr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возникнет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один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из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вариантов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оперативного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планирования.</w:t>
      </w:r>
      <w:r w:rsidR="00D95076">
        <w:rPr>
          <w:snapToGrid w:val="0"/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napToGrid w:val="0"/>
          <w:sz w:val="28"/>
          <w:szCs w:val="28"/>
        </w:rPr>
        <w:t>Необходимо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отметить,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что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разработка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стратегии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развития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предприятия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только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силами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собственных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менеджеров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таит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опасность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получения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комбинации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функциональных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интересов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подразделений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на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основе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текущего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наличия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ресурсов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и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распределения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должностных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обязанностей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между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конкретными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персоналиями.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Поэтому,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лучших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способов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установления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стратегических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целей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предприятия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является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привлечение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сторонних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специалистов,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не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погруженных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оперативную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среду,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которые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способны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воспринимать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предприятие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как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целостную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систему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(взгляд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извне).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При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этом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менеджеры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предприятия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активно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участвуют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процессе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планирования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в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качестве</w:t>
      </w:r>
      <w:r w:rsidR="00D95076">
        <w:rPr>
          <w:snapToGrid w:val="0"/>
          <w:sz w:val="28"/>
          <w:szCs w:val="28"/>
        </w:rPr>
        <w:t xml:space="preserve"> </w:t>
      </w:r>
      <w:r w:rsidRPr="00D95076">
        <w:rPr>
          <w:snapToGrid w:val="0"/>
          <w:sz w:val="28"/>
          <w:szCs w:val="28"/>
        </w:rPr>
        <w:t>экспертов.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Второй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шаг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текущего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состояния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предприятия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называемый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анализом.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важнейшими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составляющими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рынка,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конкурентной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внутрифирменной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рамках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рассогласования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компетенций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реальными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рыночными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опасностями.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отметить,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мониторинг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маркетинговой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непрерывным,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систематическим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(рис.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3).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входит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контроль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внешней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важнейшим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показателям,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сигнализирует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коррекции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курса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инициации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цикла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очередь,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призвано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способы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рамках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горизонта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5A110A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8" type="#_x0000_t75" style="width:399.75pt;height:165.75pt;visibility:visible">
            <v:imagedata r:id="rId10" o:title=""/>
          </v:shape>
        </w:pic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159200787"/>
      <w:bookmarkStart w:id="7" w:name="_Toc159214792"/>
      <w:r w:rsidRPr="00D95076">
        <w:rPr>
          <w:sz w:val="28"/>
          <w:szCs w:val="28"/>
        </w:rPr>
        <w:t>Рис.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bookmarkEnd w:id="6"/>
      <w:bookmarkEnd w:id="7"/>
      <w:r w:rsidRPr="00D95076">
        <w:rPr>
          <w:sz w:val="28"/>
          <w:szCs w:val="28"/>
        </w:rPr>
        <w:t>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Третий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шаг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–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разработка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стратегии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плана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перехода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текущего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состояния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в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желаемое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ответ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вопрос: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нужно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сделать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изменить?»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могут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самыми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радикальными,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вплоть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области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связующее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звено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между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линией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поведения,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выбранной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Установление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выбор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правильной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должны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подкрепляться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грамотной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приходится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интересами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сотрудников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радикальнее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сопротивление.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вообще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реализованной,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силу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сопротивление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слишком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велико.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Поэтому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руководства,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ресурсы: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(финансовые,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моральные,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кадровые)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т.д.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1.2.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Финансовое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планирование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и</w:t>
      </w:r>
      <w:r w:rsidR="00D95076" w:rsidRPr="00D95076">
        <w:rPr>
          <w:b/>
          <w:sz w:val="28"/>
          <w:szCs w:val="28"/>
        </w:rPr>
        <w:t xml:space="preserve"> </w:t>
      </w:r>
      <w:r w:rsidR="00D95076">
        <w:rPr>
          <w:b/>
          <w:sz w:val="28"/>
          <w:szCs w:val="28"/>
        </w:rPr>
        <w:t>бюджетирование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Финансовое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взаимосвязано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строиться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капитальных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вложений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др.).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Однако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простым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арифметическим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пересчетом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современных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еще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усилилась,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поскольку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важнейшие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выражении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успешного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очередь,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5076">
        <w:rPr>
          <w:sz w:val="28"/>
          <w:szCs w:val="28"/>
          <w:lang w:val="uk-UA"/>
        </w:rPr>
        <w:t>Общее</w:t>
      </w:r>
      <w:r w:rsidR="00D95076">
        <w:rPr>
          <w:sz w:val="28"/>
          <w:szCs w:val="28"/>
          <w:lang w:val="uk-UA"/>
        </w:rPr>
        <w:t xml:space="preserve"> </w:t>
      </w:r>
      <w:r w:rsidRPr="00D95076">
        <w:rPr>
          <w:sz w:val="28"/>
          <w:szCs w:val="28"/>
          <w:lang w:val="uk-UA"/>
        </w:rPr>
        <w:t>представление</w:t>
      </w:r>
      <w:r w:rsidR="00D95076">
        <w:rPr>
          <w:sz w:val="28"/>
          <w:szCs w:val="28"/>
          <w:lang w:val="uk-UA"/>
        </w:rPr>
        <w:t xml:space="preserve"> </w:t>
      </w:r>
      <w:r w:rsidRPr="00D95076">
        <w:rPr>
          <w:sz w:val="28"/>
          <w:szCs w:val="28"/>
          <w:lang w:val="uk-UA"/>
        </w:rPr>
        <w:t>о</w:t>
      </w:r>
      <w:r w:rsidR="00D95076">
        <w:rPr>
          <w:sz w:val="28"/>
          <w:szCs w:val="28"/>
          <w:lang w:val="uk-UA"/>
        </w:rPr>
        <w:t xml:space="preserve"> </w:t>
      </w:r>
      <w:r w:rsidRPr="00D95076">
        <w:rPr>
          <w:sz w:val="28"/>
          <w:szCs w:val="28"/>
          <w:lang w:val="uk-UA"/>
        </w:rPr>
        <w:t>финансовом</w:t>
      </w:r>
      <w:r w:rsidR="00D95076">
        <w:rPr>
          <w:sz w:val="28"/>
          <w:szCs w:val="28"/>
          <w:lang w:val="uk-UA"/>
        </w:rPr>
        <w:t xml:space="preserve"> </w:t>
      </w:r>
      <w:r w:rsidRPr="00D95076">
        <w:rPr>
          <w:sz w:val="28"/>
          <w:szCs w:val="28"/>
          <w:lang w:val="uk-UA"/>
        </w:rPr>
        <w:t>планировании</w:t>
      </w:r>
      <w:r w:rsidR="00D95076">
        <w:rPr>
          <w:sz w:val="28"/>
          <w:szCs w:val="28"/>
          <w:lang w:val="uk-UA"/>
        </w:rPr>
        <w:t xml:space="preserve"> </w:t>
      </w:r>
      <w:r w:rsidRPr="00D95076">
        <w:rPr>
          <w:sz w:val="28"/>
          <w:szCs w:val="28"/>
          <w:lang w:val="uk-UA"/>
        </w:rPr>
        <w:t>показано</w:t>
      </w:r>
      <w:r w:rsidR="00D95076">
        <w:rPr>
          <w:sz w:val="28"/>
          <w:szCs w:val="28"/>
          <w:lang w:val="uk-UA"/>
        </w:rPr>
        <w:t xml:space="preserve"> </w:t>
      </w:r>
      <w:r w:rsidRPr="00D95076">
        <w:rPr>
          <w:sz w:val="28"/>
          <w:szCs w:val="28"/>
          <w:lang w:val="uk-UA"/>
        </w:rPr>
        <w:t>на</w:t>
      </w:r>
      <w:r w:rsidR="00D95076">
        <w:rPr>
          <w:sz w:val="28"/>
          <w:szCs w:val="28"/>
          <w:lang w:val="uk-UA"/>
        </w:rPr>
        <w:t xml:space="preserve"> </w:t>
      </w:r>
      <w:r w:rsidRPr="00D95076">
        <w:rPr>
          <w:sz w:val="28"/>
          <w:szCs w:val="28"/>
          <w:lang w:val="uk-UA"/>
        </w:rPr>
        <w:t>рис.4.</w:t>
      </w:r>
    </w:p>
    <w:p w:rsidR="001644A7" w:rsidRPr="00D95076" w:rsidRDefault="00A70A76" w:rsidP="00A70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5A110A">
        <w:rPr>
          <w:sz w:val="28"/>
          <w:szCs w:val="28"/>
        </w:rPr>
      </w:r>
      <w:r w:rsidR="005A110A">
        <w:rPr>
          <w:sz w:val="28"/>
          <w:szCs w:val="28"/>
        </w:rPr>
        <w:pict>
          <v:group id="_x0000_s1026" editas="canvas" style="width:462pt;height:240pt;mso-position-horizontal-relative:char;mso-position-vertical-relative:line" coordorigin="2506,-446" coordsize="6930,3600" o:allowincell="f">
            <o:lock v:ext="edit" aspectratio="t"/>
            <v:shape id="_x0000_s1027" type="#_x0000_t75" style="position:absolute;left:2506;top:-446;width:6930;height:3600" o:preferrelative="f">
              <v:fill o:detectmouseclick="t"/>
              <v:path o:extrusionok="t" o:connecttype="none"/>
              <o:lock v:ext="edit" text="t"/>
            </v:shape>
            <v:rect id="_x0000_s1028" style="position:absolute;left:2686;top:-176;width:6750;height:630">
              <v:shadow on="t" opacity=".5" offset="-6pt,-6pt"/>
              <v:textbox>
                <w:txbxContent>
                  <w:p w:rsidR="00D95076" w:rsidRDefault="00D95076" w:rsidP="001644A7">
                    <w:pPr>
                      <w:jc w:val="center"/>
                    </w:pPr>
                    <w:r>
                      <w:rPr>
                        <w:b/>
                        <w:i/>
                        <w:color w:val="000000"/>
                        <w:sz w:val="28"/>
                      </w:rPr>
                      <w:t>Финансовое планирование</w:t>
                    </w:r>
                  </w:p>
                </w:txbxContent>
              </v:textbox>
            </v:rect>
            <v:rect id="_x0000_s1029" style="position:absolute;left:2596;top:1804;width:1350;height:1259">
              <v:shadow on="t" opacity=".5" offset="-6pt,-6pt"/>
              <v:textbox>
                <w:txbxContent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Планирова-ние потоков денежных средств</w:t>
                    </w:r>
                  </w:p>
                </w:txbxContent>
              </v:textbox>
            </v:rect>
            <v:rect id="_x0000_s1030" style="position:absolute;left:4126;top:1804;width:1620;height:1170">
              <v:shadow on="t" opacity=".5" offset="-6pt,-6pt"/>
              <v:textbox>
                <w:txbxContent>
                  <w:p w:rsidR="00D95076" w:rsidRDefault="00D95076" w:rsidP="001644A7">
                    <w:pPr>
                      <w:ind w:hanging="42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Планирование инвестиций и деинвестиций</w:t>
                    </w:r>
                  </w:p>
                </w:txbxContent>
              </v:textbox>
            </v:rect>
            <v:rect id="_x0000_s1031" style="position:absolute;left:5926;top:1804;width:2070;height:1350">
              <v:shadow on="t" opacity=".5" offset="-6pt,-6pt"/>
              <v:textbox>
                <w:txbxContent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Планирование внешнего финансирования и дефинансирования</w:t>
                    </w:r>
                  </w:p>
                </w:txbxContent>
              </v:textbox>
            </v:rect>
            <v:rect id="_x0000_s1032" style="position:absolute;left:8080;top:1804;width:1356;height:1170">
              <v:shadow on="t" opacity=".5" offset="-6pt,-6pt"/>
              <v:textbox>
                <w:txbxContent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Планирование резервов ликвидности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3136;top:544;width:574;height:1154">
              <v:shadow on="t" opacity=".5" offset="-6pt,-6pt"/>
            </v:shape>
            <v:shape id="_x0000_s1034" type="#_x0000_t67" style="position:absolute;left:4666;top:544;width:574;height:1154">
              <v:shadow on="t" opacity=".5" offset="-6pt,-6pt"/>
            </v:shape>
            <v:shape id="_x0000_s1035" type="#_x0000_t67" style="position:absolute;left:6556;top:544;width:574;height:1154">
              <v:shadow on="t" opacity=".5" offset="-6pt,-6pt"/>
            </v:shape>
            <v:shape id="_x0000_s1036" type="#_x0000_t67" style="position:absolute;left:8626;top:544;width:574;height:1154">
              <v:shadow on="t" opacity=".5" offset="-6pt,-6pt"/>
            </v:shape>
            <w10:wrap type="none"/>
            <w10:anchorlock/>
          </v:group>
        </w:pic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Рис.4.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теории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менеджмента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зависимости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основные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системы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финансового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анализа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проводимого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горизонтальный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вертикальный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сравнительный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коэффициентов;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интегральный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I.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Горизонтальный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(или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трендовый)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базируется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изучении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менеджменте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наибольшее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распространение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горизонтального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(трендового)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сопоставлении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предшествующего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сопоставлении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аналогичного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прошлого.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предшествующих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(определение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тренда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динамике).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наглядности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рекомендуется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оформлять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графически,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облегчает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тренда.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горизонтального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(трендового)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дополняются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обычно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соответствующих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II.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Вертикальный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(или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структурный)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базируется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разложении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менеджменте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известны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вертикального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(структурного)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</w:t>
      </w:r>
      <w:r w:rsidRPr="00D95076">
        <w:rPr>
          <w:bCs/>
          <w:sz w:val="28"/>
          <w:szCs w:val="28"/>
        </w:rPr>
        <w:t>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Структурный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активов.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удельный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оборотных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внеоборотных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т.д.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Структурный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капитала.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удельный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собственного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заемного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капитала;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заемного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капитала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срокам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предоставления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(кратко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—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привлеченный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заемный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капитал);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заемного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капитала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—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банковский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товарный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(коммерческий)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т.п.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</w:t>
      </w:r>
      <w:r w:rsidRPr="00D95076">
        <w:rPr>
          <w:bCs/>
          <w:sz w:val="28"/>
          <w:szCs w:val="28"/>
        </w:rPr>
        <w:t>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Структурный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денежных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потоков.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выделяют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операционной,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инвестиционной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вертикального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(структурного)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обычно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оформляются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графически.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III</w:t>
      </w:r>
      <w:r w:rsidRPr="00D95076">
        <w:rPr>
          <w:bCs/>
          <w:sz w:val="28"/>
          <w:szCs w:val="28"/>
        </w:rPr>
        <w:t>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Сравнительный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рассчитываются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размеры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абсолютных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относительных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отклонений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сравниваемых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Известны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сравнительного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Сравнительный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показателей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данного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предприятия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среднеотраслевых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показателей.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</w:t>
      </w:r>
      <w:r w:rsidRPr="00D95076">
        <w:rPr>
          <w:bCs/>
          <w:sz w:val="28"/>
          <w:szCs w:val="28"/>
        </w:rPr>
        <w:t>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Сравнительный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показателей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данного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предприятия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предприятий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—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конкурентов.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</w:t>
      </w:r>
      <w:r w:rsidRPr="00D95076">
        <w:rPr>
          <w:bCs/>
          <w:sz w:val="28"/>
          <w:szCs w:val="28"/>
        </w:rPr>
        <w:t>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Сравнительный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показателей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отдельных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структурных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единиц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подразделений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данного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предприятия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(его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«центров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ответственности»).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4.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Сравнительный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отчетных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плановых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(нормативных)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показателей.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IV.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финансовых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коэффициентов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(R-анализ)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базируется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соотношения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абсолютных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между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относительные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уровень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Финансовое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целевую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направленность: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если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место,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взаимоотношений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внебюджетными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фондами,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банками,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кредиторами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дебиторами,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сбалансированности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планируемых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расходов,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платежеспособности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устойчивости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этапов:</w:t>
      </w:r>
    </w:p>
    <w:p w:rsidR="001644A7" w:rsidRPr="00D95076" w:rsidRDefault="001644A7" w:rsidP="00D95076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sz w:val="28"/>
          <w:szCs w:val="28"/>
        </w:rPr>
        <w:t>Анализ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финансовых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показателей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фирмы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за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предыдущий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период.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Расчет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показателей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производится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на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основе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основных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финансовых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документов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фирмы: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баланса,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отчета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о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прибылях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и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убытках,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отчета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о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движении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наличности.</w:t>
      </w:r>
    </w:p>
    <w:p w:rsidR="001644A7" w:rsidRPr="00D95076" w:rsidRDefault="001644A7" w:rsidP="00D95076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sz w:val="28"/>
          <w:szCs w:val="28"/>
        </w:rPr>
        <w:t>Долгосрочное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финансовое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планирование.</w:t>
      </w:r>
    </w:p>
    <w:p w:rsidR="001644A7" w:rsidRPr="00D95076" w:rsidRDefault="001644A7" w:rsidP="00D95076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sz w:val="28"/>
          <w:szCs w:val="28"/>
        </w:rPr>
        <w:t>Оперативное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финансовое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планирование.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всякий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завершается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практическим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внедрением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контролем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выполнением.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Цель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—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достоверную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отражающих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ожидаемые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Финансовый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документа: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убытках(отражает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операционную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намеченный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период);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план-баланс;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движении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убытках.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помощью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размер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получаемой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конкретный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—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обобщенной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точки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зрения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прибыльности.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Эта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обычно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разделов: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реализация;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себестоимость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реализованной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услуг;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операционные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затраты;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(до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уплаты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налогов)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убытки).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многих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случаях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показывают,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вычета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налогов.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выступает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распространенным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резервов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План-баланс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демонстрирует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конец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рассчитываемого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сделать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выводы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устойчивости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положения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конкретный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движении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отток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наличности,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остатки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Проектировка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бизнес-плане.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фактические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перечисление.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Итоговая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цифра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сальдо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оборота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компании,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прибыль.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отличие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денег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источников,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выручку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продажи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продажи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ликвидации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некоторых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касается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фактическая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оплата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Некоторые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могут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покрыты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немедленно,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—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через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некоторое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амортизация.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Хотя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обязательство.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погашение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суммы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хотя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потоках,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обязательством.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денег,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приобретение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оборудования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выплату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дивидендов,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затратами.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Поэтому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позиции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построении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генерального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представляющего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взаимосвязанных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построения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краткосрочный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перспективе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называется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бюджетированием.</w:t>
      </w:r>
    </w:p>
    <w:p w:rsidR="001644A7" w:rsidRPr="00D95076" w:rsidRDefault="001644A7" w:rsidP="00D95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Организационные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предпосылки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внедрения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рис.5</w:t>
      </w:r>
    </w:p>
    <w:p w:rsidR="001644A7" w:rsidRPr="00D95076" w:rsidRDefault="001644A7" w:rsidP="00D95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5A110A" w:rsidP="00D950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37" editas="canvas" style="width:455.9pt;height:150pt;mso-position-horizontal-relative:char;mso-position-vertical-relative:line" coordorigin="2506,8396" coordsize="6838,2250" o:allowincell="f">
            <o:lock v:ext="edit" aspectratio="t"/>
            <v:shape id="_x0000_s1038" type="#_x0000_t75" style="position:absolute;left:2506;top:8396;width:6838;height:2250" o:preferrelative="f">
              <v:fill o:detectmouseclick="t"/>
              <v:path o:extrusionok="t" o:connecttype="none"/>
              <o:lock v:ext="edit" text="t"/>
            </v:shape>
            <v:rect id="_x0000_s1039" style="position:absolute;left:4576;top:8396;width:3060;height:630">
              <v:textbox style="mso-next-textbox:#_x0000_s1039">
                <w:txbxContent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Бюджетирование </w:t>
                    </w:r>
                  </w:p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 предприятии</w:t>
                    </w:r>
                  </w:p>
                </w:txbxContent>
              </v:textbox>
            </v:rect>
            <v:rect id="_x0000_s1040" style="position:absolute;left:5026;top:9566;width:2160;height:1080">
              <v:textbox style="mso-next-textbox:#_x0000_s1040">
                <w:txbxContent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Создание информационной базы для бюджетирования</w:t>
                    </w:r>
                  </w:p>
                </w:txbxContent>
              </v:textbox>
            </v:rect>
            <v:rect id="_x0000_s1041" style="position:absolute;left:2506;top:9566;width:2160;height:1080">
              <v:textbox style="mso-next-textbox:#_x0000_s1041">
                <w:txbxContent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Разработка внутренних стандартов бюджетирования</w:t>
                    </w:r>
                  </w:p>
                </w:txbxContent>
              </v:textbox>
            </v:rect>
            <v:rect id="_x0000_s1042" style="position:absolute;left:7546;top:9566;width:1619;height:1080">
              <v:textbox style="mso-next-textbox:#_x0000_s1042">
                <w:txbxContent>
                  <w:p w:rsidR="00D95076" w:rsidRDefault="00D95076" w:rsidP="001644A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Разработка текущих бюджетов</w:t>
                    </w:r>
                  </w:p>
                </w:txbxContent>
              </v:textbox>
            </v:rect>
            <v:line id="_x0000_s1043" style="position:absolute" from="6106,9026" to="6107,9566">
              <v:stroke endarrow="block"/>
            </v:line>
            <v:line id="_x0000_s1044" style="position:absolute" from="8536,8756" to="8537,9566">
              <v:stroke endarrow="block"/>
            </v:line>
            <v:line id="_x0000_s1045" style="position:absolute" from="3586,8756" to="3587,9566">
              <v:stroke endarrow="block"/>
            </v:line>
            <v:line id="_x0000_s1046" style="position:absolute" from="3586,8756" to="4576,8756"/>
            <v:line id="_x0000_s1047" style="position:absolute;flip:x" from="7636,8756" to="8536,8756"/>
            <w10:wrap type="none"/>
            <w10:anchorlock/>
          </v:group>
        </w:pict>
      </w:r>
    </w:p>
    <w:p w:rsidR="001644A7" w:rsidRPr="00D95076" w:rsidRDefault="001644A7" w:rsidP="00D95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Рис.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5.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предприятии.</w:t>
      </w:r>
    </w:p>
    <w:p w:rsidR="001644A7" w:rsidRPr="00D95076" w:rsidRDefault="00A70A76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44A7" w:rsidRPr="00D95076">
        <w:rPr>
          <w:sz w:val="28"/>
          <w:szCs w:val="28"/>
        </w:rPr>
        <w:t>Рассмотрим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годовой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финансовый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план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компании,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который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представляется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форме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bCs/>
          <w:sz w:val="28"/>
          <w:szCs w:val="28"/>
        </w:rPr>
        <w:t>бюджета</w:t>
      </w:r>
      <w:r w:rsidR="00D95076">
        <w:rPr>
          <w:bCs/>
          <w:sz w:val="28"/>
          <w:szCs w:val="28"/>
        </w:rPr>
        <w:t xml:space="preserve"> </w:t>
      </w:r>
      <w:r w:rsidR="001644A7" w:rsidRPr="00D95076">
        <w:rPr>
          <w:bCs/>
          <w:sz w:val="28"/>
          <w:szCs w:val="28"/>
        </w:rPr>
        <w:t>компании</w:t>
      </w:r>
      <w:r w:rsidR="001644A7"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одновременно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bCs/>
          <w:sz w:val="28"/>
          <w:szCs w:val="28"/>
        </w:rPr>
        <w:t>инструментом</w:t>
      </w:r>
      <w:r w:rsidR="00D95076">
        <w:rPr>
          <w:bCs/>
          <w:sz w:val="28"/>
          <w:szCs w:val="28"/>
        </w:rPr>
        <w:t xml:space="preserve"> </w:t>
      </w:r>
      <w:r w:rsidR="001644A7" w:rsidRPr="00D95076">
        <w:rPr>
          <w:bCs/>
          <w:sz w:val="28"/>
          <w:szCs w:val="28"/>
        </w:rPr>
        <w:t>планирования</w:t>
      </w:r>
      <w:r w:rsidR="001644A7"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bCs/>
          <w:sz w:val="28"/>
          <w:szCs w:val="28"/>
        </w:rPr>
        <w:t>инструментом</w:t>
      </w:r>
      <w:r w:rsidR="00D95076">
        <w:rPr>
          <w:bCs/>
          <w:sz w:val="28"/>
          <w:szCs w:val="28"/>
        </w:rPr>
        <w:t xml:space="preserve"> </w:t>
      </w:r>
      <w:r w:rsidR="001644A7" w:rsidRPr="00D95076">
        <w:rPr>
          <w:bCs/>
          <w:sz w:val="28"/>
          <w:szCs w:val="28"/>
        </w:rPr>
        <w:t>контроля</w:t>
      </w:r>
      <w:r w:rsidR="001644A7" w:rsidRPr="00D95076">
        <w:rPr>
          <w:sz w:val="28"/>
          <w:szCs w:val="28"/>
        </w:rPr>
        <w:t>.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практике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менеджмента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различаются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несколько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видов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бюджета.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Общий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бюджет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характеризует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прогнозы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компании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отношении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реализованной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продукции,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расходов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операций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предстоящий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период.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правило,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он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прогнозного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отчета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прибыли,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прогнозного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бюджета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средств.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самом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общем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виде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бюджет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подразделяется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операционный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бюджет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финансовый</w:t>
      </w:r>
      <w:r w:rsidR="00D95076"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бюджет.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очередь,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операционный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бюджет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прямых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материалы;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прямых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накладных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административных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Финансовый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бюджет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Основными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этапами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реализации;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производства;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себестоимости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операционных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расходов;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показателей;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отчетности.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Бюджет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стартовой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точкой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поскольку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оказывает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практически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реализованной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рассчитывается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посредством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умножения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ожидаемого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единиц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ожидаемую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цену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единицы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сумма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клиентов,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Бюджет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Ожидаемый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посредством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вычитания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остатков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материально-производственных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продать,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материально-производственных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конец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считает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себя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оптимальным.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Бюджет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прямых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затрат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на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материалы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потребностей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материально-производственных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закупок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предстоящий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планируемых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закупок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зависит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ожидаемого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обычно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ожидаемых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наличных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платежей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приобретаемые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материалы.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Бюджет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прямых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затрат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на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труд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умножить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единиц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производимой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трудоемкость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изделия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стоимость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прямых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Бюджет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производственных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накладных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расходов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прочие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прямыми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прямыми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Сюда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относятся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амортизация,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налогов,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включаемые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себестоимость,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арендная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Бюджет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общих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административных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расходов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операционных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рассмотренные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ранее.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рассчитываются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постоянные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переменные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операционные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расходы.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Бюджет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денежных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понимаются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счетах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банках)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менеджеру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притоки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оттоки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поддерживать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остатки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избегать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избытка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дефицита.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обычно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четырех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разделов: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раздел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поступлений,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остаток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клиентов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раздел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отражающий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оттоков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предстоящий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раздел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избытка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дефицита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разница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между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поступлением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финансовый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раздел,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подробно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заемных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погашения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задолженности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предстоящий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Прогнозный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отчет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о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прибыли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предстоящий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Прогнозный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менеджеру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оценить,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выглядеть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положение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прошествии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соответствующего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позволяет: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выявить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неблагоприятные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последствия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принимаемых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предстоящий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период;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проверить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математическую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правильность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расчетов;</w:t>
      </w:r>
    </w:p>
    <w:p w:rsidR="001644A7" w:rsidRP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рассчитать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коэффициенты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позиций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рынка;</w:t>
      </w:r>
      <w:r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выделить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источники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обязательства.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Построение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рамках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длительную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перспективу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неотъемлемой</w:t>
      </w:r>
      <w:r w:rsidR="00D95076">
        <w:rPr>
          <w:sz w:val="28"/>
          <w:szCs w:val="28"/>
        </w:rPr>
        <w:t xml:space="preserve"> </w:t>
      </w:r>
      <w:r w:rsidR="00D95076" w:rsidRPr="00D95076">
        <w:rPr>
          <w:sz w:val="28"/>
          <w:szCs w:val="28"/>
        </w:rPr>
        <w:t>функцией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службы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любой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ориентир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контроля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ориентир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контроля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степени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удовлетворительности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1.3.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Прогнозирование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экономических</w:t>
      </w:r>
      <w:r w:rsidR="00D95076" w:rsidRPr="00D95076">
        <w:rPr>
          <w:b/>
          <w:sz w:val="28"/>
          <w:szCs w:val="28"/>
        </w:rPr>
        <w:t xml:space="preserve"> </w:t>
      </w:r>
      <w:r w:rsidR="00D95076">
        <w:rPr>
          <w:b/>
          <w:sz w:val="28"/>
          <w:szCs w:val="28"/>
        </w:rPr>
        <w:t>показателей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предшествует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ставит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предвидение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поиска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обеспечивающих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режиме.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Поскольку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всегда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предшествует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планированию,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подфункцию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предвидения,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построенный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вероятности,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обоснованном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суждении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перспективах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выявить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альтернативные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выбор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применимого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Прогноз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один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этапов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без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гаданием.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социально-экономических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выступает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самостоятельная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соц.-экономическое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Некоторые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поддаются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планированию,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требуют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учёта: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демография,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духовная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жизнь.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Экономический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обоснованное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предвидение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субъектов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подразделений.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предвидение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вероятных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проблем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ближайшей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отдаленной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перспективе,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поиск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предпочтительной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стратегии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будущем.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выбора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альтернатив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рекомендаций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могут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краткосрочные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(до2-3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лет),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среднесрочные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(до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5-7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лет)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(до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15-20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лет).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степени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подразделить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интуитивные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формализованные.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Интуитивные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базируются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интуитивно-логическом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мышлении.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случаях,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когда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невозможно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учесть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многих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из-за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значительной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сложности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слишком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прост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требует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проведения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трудоемких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целесообразно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случаях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сочетании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формализованными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точности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прогнозов.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Среди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интуитивных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широкое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распространение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экспертных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оценок.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нашей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стране,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рубежом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научно-технического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прогресса,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т.п.</w:t>
      </w:r>
      <w:r w:rsidRPr="00D95076">
        <w:rPr>
          <w:sz w:val="28"/>
          <w:szCs w:val="28"/>
        </w:rPr>
        <w:br/>
        <w:t>Применяются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исторических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аналогий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образцу.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Здесь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место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своеобразная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экстраполяция.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высокоразвитой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(страны,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региона,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отрасли)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приближенного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теперь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аналогичной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истории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изучаемого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высокоразвитой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строится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системы.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свидетельствует,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аналогии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путей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(производство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ЭВМ,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телевизоров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т.п.),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т.д.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Естественно,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образом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“образец”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—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лишь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пункт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окончательному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выводу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прийти,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лишь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исследуя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внутренние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закономерности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формализованным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относятся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экстраполяции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моделирования.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базируются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математической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теории.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Среди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экстраполяции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широкое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распространение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получил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подбора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основанный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наименьших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квадратов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(МНК).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предполагают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экономико-математических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моделей,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формализованное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описание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исследуемого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(объекта)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математических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зависимостей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матричные,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экономико-статистические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(трендовые,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факторные,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эконометрические),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имитационные,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экономико-математических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экономико-математические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широко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-также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(системного)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нормативный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программно-целевой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(ПЦМ)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сочетании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методами.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отметить,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перечень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групп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исчерпывающим.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Рассмотрим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получившие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широкое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распространение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мировой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практике: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Методы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экспертных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оценок.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Основная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идея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экспертных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построении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рациональной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процедуры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интуитивно-логического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мышления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человека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сочетании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количественными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обработки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получаемых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Сущность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экспертных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оценок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закладывается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специалиста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коллектива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специалистов,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основанное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профессиональном,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практическом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опыте.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индивидуальные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коллективные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экспертные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оценки.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Методы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экстраполяции.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методическом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инструментом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любого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схема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экстраполяции.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экстраполяции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изучении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сложившихся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прошлом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настоящем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устойчивых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тенденций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переносе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будущее.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Различают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формальную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экстраполяцию.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Формальная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базируется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предположении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сохранении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будущем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прошлых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настоящих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тенденций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увязывается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гипотезами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исследуемого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учетом”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перспективе.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отметить,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экстраполяции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начальном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этапе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выявления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тенденций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Методы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моделирования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и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экономико-математические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методы.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Моделирование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предполагает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конструирование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предварительного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изучения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выделения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существенных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характеристик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признаков.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экспериментальный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сопоставление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фактическими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корректировку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уточнение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зависимости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макроэкономические,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межотраслевые,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межрайонные,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отраслевые,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региональные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микроуровня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(модели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фирмы).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аспектам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выделяют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воспроизводства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Существует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признаков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классификации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моделей: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временной,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факторный,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транспортный,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современных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республике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практическому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стала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придаваться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особая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значимость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усилением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переходом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индикативному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планированию.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Метод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экономического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анализа.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Экономический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неотъемлемой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элементов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логики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должен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осуществляться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макро-,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мезо-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микроуровнях.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проведении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подход.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качестве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народное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(экономика)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части: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сферы,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регионы,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объединения,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должен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комплексным,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всесторонним.</w:t>
      </w:r>
      <w:r w:rsidRPr="00D95076">
        <w:rPr>
          <w:sz w:val="28"/>
          <w:szCs w:val="28"/>
        </w:rPr>
        <w:br/>
        <w:t>Сущность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расчленяется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выявляются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взаимосвязь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раскрыть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закономерности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прогнозируемом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(плановом)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всесторонне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пути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поставленных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Процесс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подразделяется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стадий: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постановку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проблемы,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критериев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оценки;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подготовку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информации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изучение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аналитическую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обработку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информации;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рекомендаций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вариантах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проблемы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оформление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Балансовый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метод.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помощью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принцип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сбалансированности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пропорциональности.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увязке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потребностей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страны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материальных,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источниками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Балансовый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предполагает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характеризующая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источникам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поступления,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равна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другой,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показывающей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распределение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(использование)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направлениям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переходный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рыночным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отношениям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усиливается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разрабатываемых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макроуровне: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платежного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государства,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населения,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сводного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спроса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предложения.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служат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формировании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структурной,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социальной,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финансово-бюджетной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кредитно-денежной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политики,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политики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занятости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внешнеэкономической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выявления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диспропорций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вскрытия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неиспользованных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резервов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пропорций.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Система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материальные,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трудовые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финансовые.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каждую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указанных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групп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входит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балансов.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Нормативный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метод.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Нормативный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современных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придаваться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особое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нормативов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качестве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регуляторов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нормативного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технико-экономическом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нормативов.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помощью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нормативов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обосновываются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важнейшие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пропорции,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непроизводственной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сферы,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осуществляется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регулирование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экономики.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Норма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обоснованную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меру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единицу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(работы)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принятых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единицах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измерения,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например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муки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тонну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хлебобулочных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изделий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согласно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утвержденной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рецептуре.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выступает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душу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населения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согласно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обоснованному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рациону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питания.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Например,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рекомендуемая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мяса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мясопродуктов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человека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—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82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непроизводственной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сфере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размер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жилой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площади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жителя,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человека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Нормативы,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правило,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разрабатываются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относительном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выражении.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степень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(например,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процент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выхода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литья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металло-завалки),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млн.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размер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(процентные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ставки)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др.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Программно-целевой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метод.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программно-целевой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(ПЦМ)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относительно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недостаточно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разработанным.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Широкое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распространение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получил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только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хотя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известен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давно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впервые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использовался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еще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ГОЭЛРО.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ПЦМ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тесно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связан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нормативным,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экономико-математическими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предполагает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начиная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конечных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потребностей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исходя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дальнейшем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поиске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путей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помощью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реализуется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принцип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приоритетности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Сущность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ПЦМ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заключается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отборе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социального,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научно-технического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взаимоувязанных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мероприятий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достижению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намеченные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сроки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сбалансированном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учетом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ПЦМ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целевых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программ,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представляющих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документ,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комплекс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научно-исследовательских,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организационно-хозяйственных,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мероприятий,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увязанных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ресурсам,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исполнителям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срокам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осуществления.</w:t>
      </w:r>
    </w:p>
    <w:p w:rsidR="001644A7" w:rsidRPr="00D95076" w:rsidRDefault="001644A7" w:rsidP="00D9507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bCs/>
          <w:sz w:val="28"/>
          <w:szCs w:val="28"/>
        </w:rPr>
        <w:t>Показатели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эффективности</w:t>
      </w:r>
      <w:r w:rsidR="00D95076">
        <w:rPr>
          <w:rFonts w:ascii="Times New Roman" w:hAnsi="Times New Roman"/>
          <w:bCs/>
          <w:sz w:val="28"/>
          <w:szCs w:val="28"/>
        </w:rPr>
        <w:t xml:space="preserve"> </w:t>
      </w:r>
      <w:r w:rsidRPr="00D95076">
        <w:rPr>
          <w:rFonts w:ascii="Times New Roman" w:hAnsi="Times New Roman"/>
          <w:bCs/>
          <w:sz w:val="28"/>
          <w:szCs w:val="28"/>
        </w:rPr>
        <w:t>производства.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Согласно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теории,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означает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результативность,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соотношение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Качество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эффективность.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сопряжена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социальной,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жизни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народа,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расширения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гармоничного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личности.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общественным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оценивается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критериям.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Среди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важнейших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качество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экономического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выделить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материало-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энергоемкость,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фондоотдачу,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Материало-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энергоемкость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сырьевых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топливно-энергетических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ресурсов,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рассчитываются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энергозатрат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выпуску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измеряются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рублях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Снижение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правило,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показывается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процентах.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снижение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энергоемкости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свидетельствует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фондоотдачи,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обусловлено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лучшим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фондоотдачей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понимается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Фондоотдача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обычно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выражается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один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Поскольку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берется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какой-то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стоимость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должна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какую-либо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дату,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среднем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где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выпускается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несколько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фондоотдача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рассчитывается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стоимостном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выражении.</w:t>
      </w:r>
      <w:r w:rsidR="00D95076">
        <w:rPr>
          <w:sz w:val="28"/>
          <w:szCs w:val="28"/>
        </w:rPr>
        <w:t xml:space="preserve"> 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Основными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путями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фондоотдачи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могут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следующие: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машин,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механизмов,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оборудования: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ввод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действие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неустановленного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оборудования;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коэффициента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сменности;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ликвидация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внутрисменных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простоев;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сокращение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нахождения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ремонте.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оптимальная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загрузка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техники,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площадей.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техническое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совершенствование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фондов: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реконструкция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техники;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модернизация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оборудования;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прогрессивных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технологических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процессов;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рационализаторского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движения.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Эффективность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живого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производительность.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народному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путем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ВВП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численности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занятых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народном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микроуровне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рассчитывается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выпуска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списочной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численности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работников.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планов-прогнозов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уровень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темпы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(снижения).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производятся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высокого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скрытой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безработицы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теряет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значимость.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динамику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ряд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объединить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группы:</w:t>
      </w:r>
      <w:r w:rsidR="00D95076">
        <w:rPr>
          <w:sz w:val="28"/>
          <w:szCs w:val="28"/>
        </w:rPr>
        <w:t xml:space="preserve"> 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1.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структурные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сдвиги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Сюда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относится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влияние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удельного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продукции;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уровня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группе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относятся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внедрение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технологических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процессов,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машин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оборудования,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механизация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совершенствования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группа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включает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мероприятия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совершенствованию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внедрению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научной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организации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фонда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рабочего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времени,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(бригадных)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рабочих.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4.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производства.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5.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отраслевые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факторы.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относятся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естественных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добывающих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отраслях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отраслях,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перерабатывающих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сельскохозяйственное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сырье;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6.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ввод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действие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освоение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(объектов).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Важнейшим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фактором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производительности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труда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внедрение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техники,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требует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расширения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энергетической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базы,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особенно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электрических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мощностей.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Следовательно,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энергетического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характеризует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технической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вооруженности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отдельного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промышленности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целом.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мере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развития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энергетического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хозяйства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рабочего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среднем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приходится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энергетических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мощностей,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рабочий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мощностей.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Прогнозирование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эффективности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предполагает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проведение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расчетов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каждого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них.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Поскольку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используются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разнообразных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каждый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показатель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несет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определенную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смысловую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нагрузку,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системы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методов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помощью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достичь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высокой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точности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прогноза.</w:t>
      </w:r>
    </w:p>
    <w:p w:rsidR="001644A7" w:rsidRPr="00D95076" w:rsidRDefault="00D95076" w:rsidP="00D9507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644A7" w:rsidRPr="00D95076">
        <w:rPr>
          <w:b/>
          <w:sz w:val="28"/>
          <w:szCs w:val="28"/>
        </w:rPr>
        <w:t>Раздел</w:t>
      </w:r>
      <w:r w:rsidRPr="00D95076">
        <w:rPr>
          <w:b/>
          <w:sz w:val="28"/>
          <w:szCs w:val="28"/>
        </w:rPr>
        <w:t xml:space="preserve"> </w:t>
      </w:r>
      <w:r w:rsidR="001644A7" w:rsidRPr="00D95076">
        <w:rPr>
          <w:b/>
          <w:sz w:val="28"/>
          <w:szCs w:val="28"/>
        </w:rPr>
        <w:t>2.</w:t>
      </w:r>
      <w:r w:rsidRPr="00D95076">
        <w:rPr>
          <w:b/>
          <w:sz w:val="28"/>
          <w:szCs w:val="28"/>
        </w:rPr>
        <w:t xml:space="preserve"> </w:t>
      </w:r>
      <w:r w:rsidR="001644A7" w:rsidRPr="00D95076">
        <w:rPr>
          <w:b/>
          <w:bCs/>
          <w:sz w:val="28"/>
          <w:szCs w:val="28"/>
        </w:rPr>
        <w:t>Оценка</w:t>
      </w:r>
      <w:r w:rsidRPr="00D95076">
        <w:rPr>
          <w:b/>
          <w:bCs/>
          <w:sz w:val="28"/>
          <w:szCs w:val="28"/>
        </w:rPr>
        <w:t xml:space="preserve"> </w:t>
      </w:r>
      <w:r w:rsidR="001644A7" w:rsidRPr="00D95076">
        <w:rPr>
          <w:b/>
          <w:bCs/>
          <w:sz w:val="28"/>
          <w:szCs w:val="28"/>
        </w:rPr>
        <w:t>финансового</w:t>
      </w:r>
      <w:r w:rsidRPr="00D95076">
        <w:rPr>
          <w:b/>
          <w:bCs/>
          <w:sz w:val="28"/>
          <w:szCs w:val="28"/>
        </w:rPr>
        <w:t xml:space="preserve"> </w:t>
      </w:r>
      <w:r w:rsidR="001644A7" w:rsidRPr="00D95076">
        <w:rPr>
          <w:b/>
          <w:bCs/>
          <w:sz w:val="28"/>
          <w:szCs w:val="28"/>
        </w:rPr>
        <w:t>состояния</w:t>
      </w:r>
      <w:r w:rsidRPr="00D95076">
        <w:rPr>
          <w:b/>
          <w:bCs/>
          <w:sz w:val="28"/>
          <w:szCs w:val="28"/>
        </w:rPr>
        <w:t xml:space="preserve"> </w:t>
      </w:r>
      <w:r w:rsidR="001644A7" w:rsidRPr="00D95076">
        <w:rPr>
          <w:b/>
          <w:bCs/>
          <w:sz w:val="28"/>
          <w:szCs w:val="28"/>
        </w:rPr>
        <w:t>предприятия</w:t>
      </w: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2.1.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Общая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оценка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финансового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состояния</w:t>
      </w:r>
      <w:r w:rsidR="00D95076" w:rsidRPr="00D95076">
        <w:rPr>
          <w:b/>
          <w:bCs/>
          <w:sz w:val="28"/>
          <w:szCs w:val="28"/>
        </w:rPr>
        <w:t xml:space="preserve"> </w:t>
      </w:r>
      <w:r w:rsidR="00D95076">
        <w:rPr>
          <w:b/>
          <w:bCs/>
          <w:sz w:val="28"/>
          <w:szCs w:val="28"/>
        </w:rPr>
        <w:t>предприятия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состояния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уплотненный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(таблица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2.),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объединяют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группы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однородные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сокращается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число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повышает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наглядность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позволяет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сравнивать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предприятий.</w:t>
      </w:r>
      <w:r w:rsidR="00D95076">
        <w:rPr>
          <w:sz w:val="28"/>
          <w:szCs w:val="28"/>
        </w:rPr>
        <w:t xml:space="preserve"> </w:t>
      </w:r>
    </w:p>
    <w:p w:rsidR="00D95076" w:rsidRDefault="00D95076" w:rsidP="00D950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sz w:val="28"/>
          <w:szCs w:val="28"/>
        </w:rPr>
        <w:t>Таб.2.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Уплотненный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баланс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365"/>
        <w:gridCol w:w="1365"/>
        <w:gridCol w:w="1365"/>
      </w:tblGrid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Актив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31.12.2005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31.12.2006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31.12.2007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4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76">
              <w:rPr>
                <w:rFonts w:ascii="Times New Roman" w:hAnsi="Times New Roman"/>
                <w:bCs/>
                <w:sz w:val="20"/>
                <w:szCs w:val="20"/>
              </w:rPr>
              <w:t>Внеоборотные</w:t>
            </w:r>
            <w:r w:rsidR="00D95076" w:rsidRPr="00D9507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5076">
              <w:rPr>
                <w:rFonts w:ascii="Times New Roman" w:hAnsi="Times New Roman"/>
                <w:bCs/>
                <w:sz w:val="20"/>
                <w:szCs w:val="20"/>
              </w:rPr>
              <w:t>активы</w:t>
            </w:r>
            <w:r w:rsidR="00D95076" w:rsidRPr="00D950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1.1.Незавершенное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производство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653,0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640,0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2730,0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1.2.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вложения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667,0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2730,0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2.Оборотные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активы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2.1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Запасы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6986,0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2034,0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8846,0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2.2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Налог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добавленную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стоимость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приобретенным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ценностям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61,0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2.3.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Дебиторская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задолженность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8344,0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2586,0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3278,0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2.4.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Краткосрочные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вложения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936,0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16580,0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9819,0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2.5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Денежные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средства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II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16280,0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21300,0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21946,0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Баланс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16947,0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21940,0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24696,0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31.12.2005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31.12.2006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31.12.2007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Пассив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Капитал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и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резервы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3.1.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Уставный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капитал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3.2.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Нераспределенная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прибыль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(непокрытый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убыток)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(5944,0)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(13564,0)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5224,0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III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5936,0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13556,0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5232,0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76">
              <w:rPr>
                <w:rFonts w:ascii="Times New Roman" w:hAnsi="Times New Roman"/>
                <w:bCs/>
                <w:sz w:val="20"/>
                <w:szCs w:val="20"/>
              </w:rPr>
              <w:t>Долгосрочные</w:t>
            </w:r>
            <w:r w:rsidR="00D95076" w:rsidRPr="00D9507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5076">
              <w:rPr>
                <w:rFonts w:ascii="Times New Roman" w:hAnsi="Times New Roman"/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IV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5.Краткосрочные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5.1.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Займы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и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кредиты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2564,0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4008,0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8884,0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5.2.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Кредиторская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задолженность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20319,0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31488,0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10560,0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V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22883,0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35496,0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19444,0</w:t>
            </w:r>
          </w:p>
        </w:tc>
      </w:tr>
      <w:tr w:rsidR="001644A7" w:rsidRPr="00D95076" w:rsidTr="00FF30C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Баланс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16947,0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21940,0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24696,0</w:t>
            </w:r>
          </w:p>
        </w:tc>
      </w:tr>
    </w:tbl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присутствует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«Убытки»,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сказать,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свидетельствует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недостатках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2006г.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имеющиеся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убытки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5944,0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тыс.руб.,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увеличились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два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достигнув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13564,0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тыс.руб.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изменилась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лучшую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сторону,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отражено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графике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1.: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5A110A" w:rsidP="00D95076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3" o:spid="_x0000_i1031" type="#_x0000_t75" style="width:342pt;height:23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Elahl2gAAAAUBAAAPAAAAZHJzL2Rvd25y&#10;ZXYueG1sTI9PS8QwEMXvgt8hjODNTVyW0tamyyKIiiC46j1txraYTGqS/vHbG724l4HHe7z3m2q/&#10;WsNm9GFwJOF6I4AhtU4P1El4e727yoGFqEgr4wglfGOAfX1+VqlSu4VecD7GjqUSCqWS0Mc4lpyH&#10;tkerwsaNSMn7cN6qmKTvuPZqSeXW8K0QGbdqoLTQqxFve2w/j5OVoMX7+jQvTVF85Yfne+NxfnyY&#10;pLy8WA83wCKu8T8Mv/gJHerE1LiJdGBGQnok/t3kFdluC6yRkIldDryu+Cl9/QMAAP//AwBQSwME&#10;FAAGAAgAAAAhAFyzF8cNAQAAMwIAAA4AAABkcnMvZTJvRG9jLnhtbJyRwU7DMAyG70i8Q+Q7SzdE&#10;2aqmu0xInLjAA5jEaSO1SeRkFN6esFVonJB2s2Ppy+ff7f5zGsUHcXLBK1ivKhDkdTDO9wreXp/u&#10;tiBSRm9wDJ4UfFGCfXd7086xoU0YwmiIRYH41MxRwZBzbKRMeqAJ0ypE8mVoA0+YS8u9NIxzoU+j&#10;3FRVLefAJnLQlFJ5PZyH0J341pLOL9YmymJUUFe7GkRWUCRZwfaxvgfxXqx31QPIrsWmZ4yD04sP&#10;XqEzofPl91/UATOKI7srUHpAzoWlm1O1SOmrSQugbP5/yMFap+kQ9HEin89JM42Yy5nT4GIqCTbO&#10;KOBns/7JTv7Z+LIv9eWtu2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D6ZcuAgEA&#10;AGoBAAAgAAAAZHJzL2NoYXJ0cy9fcmVscy9jaGFydDEueG1sLnJlbHOEkM9KxDAYxO8LvkP4wKNN&#10;W0FkaboHV2EPIsjurZeYfv3jpklIonSPvoGPUk8Ksu+QfSODILggeByG+c0wxWIcJHlG63qtGGRJ&#10;CgSV0HWvWgab9c3ZJRDnuaq51AoZ7NDBojyZFfcouY8h1/XGkUhRjkHnvZlT6kSHA3eJNqii02g7&#10;cB+lbanhYstbpHmaXlD7mwHlEZOsagZ2VWdA1jsTm/9n66bpBS61eBpQ+T8qqJZ49/CIwkcoty16&#10;Bk0vMU6mV/Nq4+IPVZafV0t0W69NFV7DPkzhM3yE99M8DW/fYgr7w0uYklG68Qd0q+u48Xr0aBWX&#10;QMuCHj1UfgEAAP//AwBQSwMEFAAGAAgAAAAhAG3mi/bkBQAAthQAABUAAABkcnMvY2hhcnRzL2No&#10;YXJ0MS54bWzsWM1uGzcQvhfoO2wXObQHy/ujXUmLSIFjV0WApDFsJ4feqF1KWpjibknKlnJq0t5a&#10;IIcei75DijZA0KDoK0hv1BmSK61UC3FsoM0hNrRacobk/H0zQ929N5sw54IKmRe86/oNz3UoT4ss&#10;56Ou++Ssv9d2HakIzwgrOO26cyrde71PP7mbJumYCHVakpQ6sAmXSdp1x0qVyf6+TMd0QmSjKCkH&#10;2rAQE6JgKEb7mSCXsPmE7QeeF+/rTVy7AbnBBhOS82q9uM76YjjMU3pUpNMJ5cpIISgjCiwgx3kp&#10;3R4olxFF/Y7XdC4IA7u4+zjJCB+ZCTHdO3liJrUGSFW5YlS/zPAp8nTcu0uSQZHNjwWsJwmT6lTN&#10;GdWDEmfKY4FfGR2eHAtHPoOjmh74YIBnOrl+TrsuB9ujH0R+Dj7gxal+AzYiKcvRLx5ITRJZsDzr&#10;54zpgRgNDpkwAnv6DyXe32JDzbmj5iUdgiu77lk+odL5ml46J8WEgG3LXKXjPpnkbA7yQDygxpIq&#10;PFRrQklt+YHICXMO58LQUlmjve/WIKqxjJba2kobTIC10Btd13iiZjptNNT/9ordVniQEgVRvcXP&#10;y+8Wr5Y/NPwG2l9pfYwiyPAubf7l5w9INWfx6+K11u754m/4fr34Az5v4fMX/L9avnT09JvFb8sf&#10;F2+XPzmfL7/H9+WLxZ+LN18YKi7CxW+WL2Eenttmojw7JoIgSIzbKd97cgqQWCHmA3L7WlgTt/Cs&#10;0gG8KJ0dGJkXU4iDNAGMTQl7uBrPHhUZNaCl2YgijNJkftXkzEK74UdhJ4j9qOU146AdBE27yNDD&#10;RhTFcdQOO1EYt71W0PxyL0AOEGbzcJhYyyUt3niBCUUDnXHnsusGEaYojNsVCWKacb2hWYVqVtmw&#10;ZIU6EJSgGuvdNw+uKGdEjKgyYuecU51E0uQmJvGCTtz0/XYUN1vNIGpvmMRrBEEYBhF8Yr8TtOOW&#10;pV9WJm17cRQFQRx4UATaYcssH1dksKfnh4EfxO121GwHnXfbE/P0IZZMNMRIFNMSyqDZzxRYkZlD&#10;JIXMkCZ5Zv1ri08hMlolc8NoIgmqwgkd4ophb/ELgOf58oX/2Z37d/wEHiF6WVOB75BAXUbOUh0W&#10;U24NbfcvlQNHmkqSJhc9KM/R4veGg2XafrfgG/e70K4uMY2lyXpfM9DCwKuVzkaRCR0/aNnQ2V2p&#10;+n3P6/e1PbcqVSmkOiLSOkHvYNk2gg+jWpwbI8r5ZFBAg4NFXH47JcLiSebPLMYia3Qr503kwtO3&#10;RJX12ntrjcCaa5WyhwMm0YlyXFw+hVq77lCAb0VNiQ60W0dHaOyzIzo2owEDywSRD/nBBhEGzy62&#10;YM32XrFllQPN8Rg+nVyFgCNEwFENAcC3QoBpSQ8h1fa+opBoCEMZa7PbKNlhh72o02zuUq+ywp4f&#10;QhraxVUZIQrCYJMHJFrLbAYVurTqMGWThQmPWiikCZk9yOyEF4XNVsvXSX+LEAVQPGINI0jC9RQF&#10;Nj7QpWrnRjIlsGKELihEDs207qHNmZOcPyIzu2+NkcyOC2lYBiayQMP+RDlr03dd6xEo78VUpPRh&#10;zs9phr2wroUqT88BA6t9OJ2ps8LQqqJl0k3otyJdqHajendffO1so2amzTONviMK3RnjpQpexoV4&#10;hqJds/kHcXTzD09oaOD5Hzf/W937tTv7jXVXtu3rpmijccc2BK5BupIYQ8LFUhRSHlTVz4M6XMWo&#10;pcH9RCc9MlXFN1RY3+PIBrwJBjZgB2zEzVyqbDMBs4+HQ7i/WF6weD2sTs/zcmMXDLdHUFC2CIC9&#10;FUJAmCugUhe7hoCbQIUZET9CpXZP/ggVyLvbUKnneU27GiqadJ+qS0otPAZmgHEGkb0K6Cqfrjp9&#10;bPSvfwmo9/74/jSXjzmbb+Ary2V5Hy515/LAwnpESivH6reVSo7dibyv//S6rV7s/6sFH/M+Sd4j&#10;70Mdp4ITdkQUcQRcgODXnQeZrvqYbVc/N/b+AQAA//8DAFBLAQItABQABgAIAAAAIQCk8pWRHAEA&#10;AF4CAAATAAAAAAAAAAAAAAAAAAAAAABbQ29udGVudF9UeXBlc10ueG1sUEsBAi0AFAAGAAgAAAAh&#10;ADj9If/WAAAAlAEAAAsAAAAAAAAAAAAAAAAATQEAAF9yZWxzLy5yZWxzUEsBAi0AFAAGAAgAAAAh&#10;AESVqGXaAAAABQEAAA8AAAAAAAAAAAAAAAAATAIAAGRycy9kb3ducmV2LnhtbFBLAQItABQABgAI&#10;AAAAIQBcsxfHDQEAADMCAAAOAAAAAAAAAAAAAAAAAFMDAABkcnMvZTJvRG9jLnhtbFBLAQItABQA&#10;BgAIAAAAIQCrFs1GuQAAACIBAAAZAAAAAAAAAAAAAAAAAIwEAABkcnMvX3JlbHMvZTJvRG9jLnht&#10;bC5yZWxzUEsBAi0AFAAGAAgAAAAhAEPply4CAQAAagEAACAAAAAAAAAAAAAAAAAAfAUAAGRycy9j&#10;aGFydHMvX3JlbHMvY2hhcnQxLnhtbC5yZWxzUEsBAi0AFAAGAAgAAAAhAG3mi/bkBQAAthQAABUA&#10;AAAAAAAAAAAAAAAAvAYAAGRycy9jaGFydHMvY2hhcnQxLnhtbFBLBQYAAAAABwAHAMsBAADTDAAA&#10;AAA=&#10;">
            <v:imagedata r:id="rId11" o:title=""/>
            <o:lock v:ext="edit" aspectratio="f"/>
          </v:shape>
        </w:pic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анализе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хозяйственной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деятельности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предприятия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время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проведения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финансового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анализа</w:t>
      </w:r>
      <w:r w:rsidRPr="00D95076">
        <w:rPr>
          <w:sz w:val="28"/>
          <w:szCs w:val="28"/>
        </w:rPr>
        <w:t>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платежеспособности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применяют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коэффициент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Pr="00D95076">
        <w:rPr>
          <w:sz w:val="28"/>
          <w:szCs w:val="28"/>
        </w:rPr>
        <w:t>:</w:t>
      </w:r>
    </w:p>
    <w:p w:rsidR="00D95076" w:rsidRDefault="00D95076" w:rsidP="00D95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1644A7" w:rsidRPr="00D95076">
        <w:rPr>
          <w:sz w:val="28"/>
        </w:rPr>
        <w:t>ОборАкт</w:t>
      </w:r>
    </w:p>
    <w:p w:rsidR="00D95076" w:rsidRDefault="001644A7" w:rsidP="00D95076">
      <w:pPr>
        <w:spacing w:line="360" w:lineRule="auto"/>
        <w:ind w:firstLine="709"/>
        <w:jc w:val="both"/>
        <w:rPr>
          <w:sz w:val="28"/>
        </w:rPr>
      </w:pPr>
      <w:r w:rsidRPr="00D95076">
        <w:rPr>
          <w:sz w:val="28"/>
        </w:rPr>
        <w:t>КоэфТекЛик</w:t>
      </w:r>
      <w:r w:rsidR="00D95076">
        <w:rPr>
          <w:sz w:val="28"/>
        </w:rPr>
        <w:t xml:space="preserve"> </w:t>
      </w:r>
      <w:r w:rsidRPr="00D95076">
        <w:rPr>
          <w:sz w:val="28"/>
        </w:rPr>
        <w:t>=</w:t>
      </w:r>
      <w:r w:rsidR="00D95076">
        <w:rPr>
          <w:sz w:val="28"/>
        </w:rPr>
        <w:t xml:space="preserve"> </w:t>
      </w:r>
      <w:r w:rsidR="005A110A">
        <w:rPr>
          <w:noProof/>
          <w:sz w:val="28"/>
        </w:rPr>
        <w:pict>
          <v:shape id="_x0000_i1032" type="#_x0000_t75" alt="http://www.financial-analysis.ru/images/liniy.gif" style="width:60pt;height:9.75pt;visibility:visible">
            <v:imagedata r:id="rId12" o:title=""/>
          </v:shape>
        </w:pict>
      </w:r>
      <w:r w:rsidRPr="00D95076">
        <w:rPr>
          <w:sz w:val="28"/>
        </w:rPr>
        <w:t>;</w:t>
      </w:r>
      <w:r w:rsidR="00D95076">
        <w:rPr>
          <w:sz w:val="28"/>
        </w:rPr>
        <w:t xml:space="preserve"> </w:t>
      </w:r>
    </w:p>
    <w:p w:rsidR="001644A7" w:rsidRPr="00D95076" w:rsidRDefault="00D95076" w:rsidP="00D95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</w:t>
      </w:r>
      <w:r w:rsidR="001644A7" w:rsidRPr="00D95076">
        <w:rPr>
          <w:sz w:val="28"/>
        </w:rPr>
        <w:t>КраткПассив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Обычное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коэффициента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&gt;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&lt;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говорит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утрате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платежеспособности,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&gt;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4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недостаточной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заемных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следствие,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меньшее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рентабельности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собственного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капитала.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2005г.: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коэффициента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нач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10013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17360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0,58.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коэффициента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кон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16280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22883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0,71.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Изменение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значения: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ИзмКоэфТекЛик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кон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нач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1,22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увеличилась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</w:p>
    <w:p w:rsidR="001644A7" w:rsidRP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+22,4%.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iCs/>
          <w:sz w:val="28"/>
          <w:szCs w:val="28"/>
        </w:rPr>
        <w:t>Коэффициент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22,4%.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2006г.: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коэффициента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нач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16280,0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22883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0,71.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коэффициента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кон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21300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35496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0,6.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Изменение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значения: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ИзмКоэфТекЛик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кон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нач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0,84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уменьшилась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</w:p>
    <w:p w:rsidR="001644A7" w:rsidRP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-16%.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iCs/>
          <w:sz w:val="28"/>
          <w:szCs w:val="28"/>
        </w:rPr>
        <w:t>Коэффициент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уменьшился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16%.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2007г.: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коэффициента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начале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нач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21300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35496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0,6.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Значение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коэффициента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конце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кон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21946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19444=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0,6.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Изменение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значения: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ИзмКоэфТекЛик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кон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/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КоэфТекЛик</w:t>
      </w:r>
      <w:r w:rsidRPr="00D95076">
        <w:rPr>
          <w:sz w:val="28"/>
          <w:szCs w:val="28"/>
          <w:vertAlign w:val="subscript"/>
        </w:rPr>
        <w:t>нач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=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1,13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увеличилась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</w:p>
    <w:p w:rsidR="001644A7" w:rsidRP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4A7" w:rsidRPr="00D95076">
        <w:rPr>
          <w:sz w:val="28"/>
          <w:szCs w:val="28"/>
        </w:rPr>
        <w:t>+12,8%.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bCs/>
          <w:iCs/>
          <w:sz w:val="28"/>
          <w:szCs w:val="28"/>
        </w:rPr>
        <w:t>Коэффициент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текущей</w:t>
      </w:r>
      <w:r w:rsidR="00D95076">
        <w:rPr>
          <w:bCs/>
          <w:iCs/>
          <w:sz w:val="28"/>
          <w:szCs w:val="28"/>
        </w:rPr>
        <w:t xml:space="preserve"> </w:t>
      </w:r>
      <w:r w:rsidRPr="00D95076">
        <w:rPr>
          <w:bCs/>
          <w:iCs/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12,8%.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еще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подтверждает,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2006г.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находилось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тяжелой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Хотя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коэффициент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превысил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общая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тенденция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улучшению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довольна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заметна.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2.2.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Горизонтальный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анализ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баланса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и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вертикальный</w:t>
      </w:r>
      <w:r w:rsidR="00D95076" w:rsidRPr="00D95076">
        <w:rPr>
          <w:b/>
          <w:bCs/>
          <w:sz w:val="28"/>
          <w:szCs w:val="28"/>
        </w:rPr>
        <w:t xml:space="preserve"> </w:t>
      </w:r>
      <w:r w:rsidRPr="00D95076">
        <w:rPr>
          <w:b/>
          <w:bCs/>
          <w:sz w:val="28"/>
          <w:szCs w:val="28"/>
        </w:rPr>
        <w:t>анализ</w:t>
      </w:r>
      <w:r w:rsidR="00D95076" w:rsidRPr="00D95076">
        <w:rPr>
          <w:b/>
          <w:bCs/>
          <w:sz w:val="28"/>
          <w:szCs w:val="28"/>
        </w:rPr>
        <w:t xml:space="preserve"> </w:t>
      </w:r>
      <w:r w:rsidR="00D95076">
        <w:rPr>
          <w:b/>
          <w:bCs/>
          <w:sz w:val="28"/>
          <w:szCs w:val="28"/>
        </w:rPr>
        <w:t>баланса</w:t>
      </w:r>
    </w:p>
    <w:p w:rsid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Цель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горизонтального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состоит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чтобы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выявить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абсолютные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относительные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величин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различных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определенный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изменениям,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отражено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нашему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таблице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3.</w:t>
      </w:r>
    </w:p>
    <w:p w:rsid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Таблица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Горизонтальный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анализ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баланс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в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процентном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соотношении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2005г.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с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2006г.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и</w:t>
      </w:r>
      <w:r w:rsidR="00D95076">
        <w:rPr>
          <w:bCs/>
          <w:sz w:val="28"/>
          <w:szCs w:val="28"/>
        </w:rPr>
        <w:t xml:space="preserve"> </w:t>
      </w:r>
      <w:r w:rsidRPr="00D95076">
        <w:rPr>
          <w:bCs/>
          <w:sz w:val="28"/>
          <w:szCs w:val="28"/>
        </w:rPr>
        <w:t>2007г..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2543"/>
        <w:gridCol w:w="1296"/>
        <w:gridCol w:w="753"/>
        <w:gridCol w:w="1296"/>
        <w:gridCol w:w="938"/>
        <w:gridCol w:w="1296"/>
        <w:gridCol w:w="938"/>
      </w:tblGrid>
      <w:tr w:rsidR="001644A7" w:rsidRPr="00D95076" w:rsidTr="00FF30C4">
        <w:trPr>
          <w:trHeight w:val="73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Актив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31.12.2006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31.12.2007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735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тыс.руб.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тыс.руб.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тыс.руб.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%</w:t>
            </w:r>
          </w:p>
        </w:tc>
      </w:tr>
      <w:tr w:rsidR="001644A7" w:rsidRPr="00D95076" w:rsidTr="00D95076">
        <w:trPr>
          <w:trHeight w:val="289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Внеоборотные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активы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72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1.1.Незавершенное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производство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2730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418,1</w:t>
            </w:r>
          </w:p>
        </w:tc>
      </w:tr>
      <w:tr w:rsidR="001644A7" w:rsidRPr="00D95076" w:rsidTr="00D95076">
        <w:trPr>
          <w:trHeight w:val="63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1.2.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</w:t>
            </w:r>
          </w:p>
        </w:tc>
      </w:tr>
      <w:tr w:rsidR="001644A7" w:rsidRPr="00D95076" w:rsidTr="00FF30C4">
        <w:trPr>
          <w:trHeight w:val="33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2730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409,3</w:t>
            </w:r>
          </w:p>
        </w:tc>
      </w:tr>
      <w:tr w:rsidR="001644A7" w:rsidRPr="00D95076" w:rsidTr="00D95076">
        <w:trPr>
          <w:trHeight w:val="277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2.Оборотные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активы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315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2.1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Запасы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6986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29,12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8846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126,6</w:t>
            </w:r>
          </w:p>
        </w:tc>
      </w:tr>
      <w:tr w:rsidR="001644A7" w:rsidRPr="00D95076" w:rsidTr="00D95076">
        <w:trPr>
          <w:trHeight w:val="996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2.2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Налог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добавленную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стоимость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приобретенным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ценностям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</w:t>
            </w:r>
          </w:p>
        </w:tc>
      </w:tr>
      <w:tr w:rsidR="001644A7" w:rsidRPr="00D95076" w:rsidTr="00FF30C4">
        <w:trPr>
          <w:trHeight w:val="66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2.3.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Дебиторская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задолженность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8344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30,99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3278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39,3</w:t>
            </w:r>
          </w:p>
        </w:tc>
      </w:tr>
      <w:tr w:rsidR="001644A7" w:rsidRPr="00D95076" w:rsidTr="00D95076">
        <w:trPr>
          <w:trHeight w:val="58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2.4.Краткосрочные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16580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1771,4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9819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1049,0</w:t>
            </w:r>
          </w:p>
        </w:tc>
      </w:tr>
      <w:tr w:rsidR="001644A7" w:rsidRPr="00D95076" w:rsidTr="00D95076">
        <w:trPr>
          <w:trHeight w:val="306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2.5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Денежные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средства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23,1</w:t>
            </w:r>
          </w:p>
        </w:tc>
      </w:tr>
      <w:tr w:rsidR="001644A7" w:rsidRPr="00D95076" w:rsidTr="00D95076">
        <w:trPr>
          <w:trHeight w:val="226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16280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21946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134,8</w:t>
            </w:r>
          </w:p>
        </w:tc>
      </w:tr>
      <w:tr w:rsidR="001644A7" w:rsidRPr="00D95076" w:rsidTr="00FF30C4">
        <w:trPr>
          <w:trHeight w:val="315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Баланс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16947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21940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129,5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24676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145,6</w:t>
            </w:r>
          </w:p>
        </w:tc>
      </w:tr>
      <w:tr w:rsidR="001644A7" w:rsidRPr="00D95076" w:rsidTr="00FF30C4">
        <w:trPr>
          <w:trHeight w:val="315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Пассив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97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Капитал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и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резервы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373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Уставный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капитал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100,0</w:t>
            </w:r>
          </w:p>
        </w:tc>
      </w:tr>
      <w:tr w:rsidR="001644A7" w:rsidRPr="00D95076" w:rsidTr="00D95076">
        <w:trPr>
          <w:trHeight w:val="974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3.2.Нераспределенная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прибыль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(непокрытый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убыток)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-5944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-13564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-228,2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5224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87,9</w:t>
            </w:r>
          </w:p>
        </w:tc>
      </w:tr>
      <w:tr w:rsidR="001644A7" w:rsidRPr="00D95076" w:rsidTr="00D95076">
        <w:trPr>
          <w:trHeight w:val="366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III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-5936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-13556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-228,4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5232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88,1</w:t>
            </w:r>
          </w:p>
        </w:tc>
      </w:tr>
      <w:tr w:rsidR="001644A7" w:rsidRPr="00D95076" w:rsidTr="00FF30C4">
        <w:trPr>
          <w:trHeight w:val="63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4.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</w:t>
            </w:r>
          </w:p>
        </w:tc>
      </w:tr>
      <w:tr w:rsidR="001644A7" w:rsidRPr="00D95076" w:rsidTr="00D95076">
        <w:trPr>
          <w:trHeight w:val="281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IV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</w:t>
            </w:r>
          </w:p>
        </w:tc>
      </w:tr>
      <w:tr w:rsidR="001644A7" w:rsidRPr="00D95076" w:rsidTr="00FF30C4">
        <w:trPr>
          <w:trHeight w:val="63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5.Краткосрочные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Займы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и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кредиты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156,3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8884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346,5</w:t>
            </w:r>
          </w:p>
        </w:tc>
      </w:tr>
      <w:tr w:rsidR="001644A7" w:rsidRPr="00D95076" w:rsidTr="00D95076">
        <w:trPr>
          <w:trHeight w:val="557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5.2.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Кредиторская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задолженность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20319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31488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10560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52,0</w:t>
            </w:r>
          </w:p>
        </w:tc>
      </w:tr>
      <w:tr w:rsidR="001644A7" w:rsidRPr="00D95076" w:rsidTr="00D95076">
        <w:trPr>
          <w:trHeight w:val="283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V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22883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35496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155,1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19444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85,0</w:t>
            </w:r>
          </w:p>
        </w:tc>
      </w:tr>
      <w:tr w:rsidR="001644A7" w:rsidRPr="00D95076" w:rsidTr="00FF30C4">
        <w:trPr>
          <w:trHeight w:val="315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Баланс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16947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21940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129,5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24696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145,7</w:t>
            </w:r>
          </w:p>
        </w:tc>
      </w:tr>
    </w:tbl>
    <w:p w:rsid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рассматриваемом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внеоборотные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увеличились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40,9%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2063тыс.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руб.,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произошло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незавершенного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оборотные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увеличились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34,8%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5666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тыс.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Положительной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заслуживает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4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раздела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«Капитал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резервы»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11168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тыс.руб.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31.12.2007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положительно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охарактеризовать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наличие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роста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дебиторской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задолженности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60,7%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5066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тыс.руб.,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кредиторской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задолженности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48%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9759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тыс.руб.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представление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между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2005г.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касается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2006г.,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выдался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достаточно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тяжелым,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2005г.,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следующей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таблице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4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приведено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изменений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статьям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последующего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предыдущим: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Таб.4.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Горизонтальный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стоимостной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оценке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последедующего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предыдущим.</w:t>
      </w:r>
    </w:p>
    <w:tbl>
      <w:tblPr>
        <w:tblW w:w="7182" w:type="dxa"/>
        <w:jc w:val="center"/>
        <w:tblLook w:val="04A0" w:firstRow="1" w:lastRow="0" w:firstColumn="1" w:lastColumn="0" w:noHBand="0" w:noVBand="1"/>
      </w:tblPr>
      <w:tblGrid>
        <w:gridCol w:w="3294"/>
        <w:gridCol w:w="1296"/>
        <w:gridCol w:w="1296"/>
        <w:gridCol w:w="1296"/>
      </w:tblGrid>
      <w:tr w:rsidR="001644A7" w:rsidRPr="00D95076" w:rsidTr="00FF30C4">
        <w:trPr>
          <w:trHeight w:val="547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Актив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31.12.2006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31.12.2007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377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тыс.руб.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тыс.руб.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тыс.руб.</w:t>
            </w:r>
          </w:p>
        </w:tc>
      </w:tr>
      <w:tr w:rsidR="001644A7" w:rsidRPr="00D95076" w:rsidTr="00D95076">
        <w:trPr>
          <w:trHeight w:val="308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Внеоборотные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активы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6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1.1.Незавершенное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производство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2090</w:t>
            </w:r>
          </w:p>
        </w:tc>
      </w:tr>
      <w:tr w:rsidR="001644A7" w:rsidRPr="00D95076" w:rsidTr="00FF30C4">
        <w:trPr>
          <w:trHeight w:val="36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1.2.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-14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FF30C4">
        <w:trPr>
          <w:trHeight w:val="33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-27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2090</w:t>
            </w:r>
          </w:p>
        </w:tc>
      </w:tr>
      <w:tr w:rsidR="001644A7" w:rsidRPr="00D95076" w:rsidTr="00FF30C4">
        <w:trPr>
          <w:trHeight w:val="315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2.Оборотные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активы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343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2.1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Запасы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6986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-4952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6812</w:t>
            </w:r>
          </w:p>
        </w:tc>
      </w:tr>
      <w:tr w:rsidR="001644A7" w:rsidRPr="00D95076" w:rsidTr="00FF30C4">
        <w:trPr>
          <w:trHeight w:val="675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2.2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Налог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добавленную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стоимость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приобретенным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ценностям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-61</w:t>
            </w:r>
          </w:p>
        </w:tc>
      </w:tr>
      <w:tr w:rsidR="001644A7" w:rsidRPr="00D95076" w:rsidTr="00D95076">
        <w:trPr>
          <w:trHeight w:val="28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2.3.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Дебиторская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задолженность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8344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-5758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692</w:t>
            </w:r>
          </w:p>
        </w:tc>
      </w:tr>
      <w:tr w:rsidR="001644A7" w:rsidRPr="00D95076" w:rsidTr="00FF30C4">
        <w:trPr>
          <w:trHeight w:val="63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2.4.Краткосрочные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15644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-6761</w:t>
            </w:r>
          </w:p>
        </w:tc>
      </w:tr>
      <w:tr w:rsidR="001644A7" w:rsidRPr="00D95076" w:rsidTr="00FF30C4">
        <w:trPr>
          <w:trHeight w:val="389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2.5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Денежные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средства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-36</w:t>
            </w:r>
          </w:p>
        </w:tc>
      </w:tr>
      <w:tr w:rsidR="001644A7" w:rsidRPr="00D95076" w:rsidTr="00FF30C4">
        <w:trPr>
          <w:trHeight w:val="285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16280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5020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646</w:t>
            </w:r>
          </w:p>
        </w:tc>
      </w:tr>
      <w:tr w:rsidR="001644A7" w:rsidRPr="00D95076" w:rsidTr="00FF30C4">
        <w:trPr>
          <w:trHeight w:val="315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Баланс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16947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4993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2736</w:t>
            </w:r>
          </w:p>
        </w:tc>
      </w:tr>
      <w:tr w:rsidR="001644A7" w:rsidRPr="00D95076" w:rsidTr="00FF30C4">
        <w:trPr>
          <w:trHeight w:val="393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Пассив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286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Капитал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и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резервы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357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Уставный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капитал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FF30C4">
        <w:trPr>
          <w:trHeight w:val="675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3.2.Нераспределенная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прибыль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(непокрытый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убыток)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-5944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-7620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18788</w:t>
            </w:r>
          </w:p>
        </w:tc>
      </w:tr>
      <w:tr w:rsidR="001644A7" w:rsidRPr="00D95076" w:rsidTr="00FF30C4">
        <w:trPr>
          <w:trHeight w:val="285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III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-5936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-7620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18788</w:t>
            </w:r>
          </w:p>
        </w:tc>
      </w:tr>
      <w:tr w:rsidR="001644A7" w:rsidRPr="00D95076" w:rsidTr="00D95076">
        <w:trPr>
          <w:trHeight w:val="25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4.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FF30C4">
        <w:trPr>
          <w:trHeight w:val="27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IV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D95076">
        <w:trPr>
          <w:trHeight w:val="260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5.Краткосрочные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329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Займы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и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кредиты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1444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4876</w:t>
            </w:r>
          </w:p>
        </w:tc>
      </w:tr>
      <w:tr w:rsidR="001644A7" w:rsidRPr="00D95076" w:rsidTr="00D95076">
        <w:trPr>
          <w:trHeight w:val="241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5.2.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Кредиторская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задолженность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20319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11169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-20928</w:t>
            </w:r>
          </w:p>
        </w:tc>
      </w:tr>
      <w:tr w:rsidR="001644A7" w:rsidRPr="00D95076" w:rsidTr="00FF30C4">
        <w:trPr>
          <w:trHeight w:val="372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V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22883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12613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-16052</w:t>
            </w:r>
          </w:p>
        </w:tc>
      </w:tr>
      <w:tr w:rsidR="001644A7" w:rsidRPr="00D95076" w:rsidTr="00FF30C4">
        <w:trPr>
          <w:trHeight w:val="315"/>
          <w:jc w:val="center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Баланс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16947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4993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ind w:hanging="12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2736</w:t>
            </w:r>
          </w:p>
        </w:tc>
      </w:tr>
    </w:tbl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видно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происходит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ежегодное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внеоборотных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оборотных.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Если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продолжаться,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картину: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вложений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незавершенное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приведет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оборотных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запасов.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полноценной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рационально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использовать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имеющиеся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количество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заказов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разработку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карьеров,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стараться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затягивать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выполнением,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бюджетов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последующие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полагаю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избежать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нецелесообразного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используемых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момент,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освобождения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вложения,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например,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новые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заказы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объем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банках.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вертикальном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сравним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отношения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всех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2005г.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2006г.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2007г.(таблица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5):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Таб.5.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Вертикальный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2006г.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2007г.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2005г.</w:t>
      </w:r>
      <w:r w:rsidR="00D95076">
        <w:rPr>
          <w:sz w:val="28"/>
          <w:szCs w:val="28"/>
        </w:rPr>
        <w:t xml:space="preserve"> </w:t>
      </w:r>
    </w:p>
    <w:tbl>
      <w:tblPr>
        <w:tblW w:w="8727" w:type="dxa"/>
        <w:jc w:val="center"/>
        <w:tblLook w:val="04A0" w:firstRow="1" w:lastRow="0" w:firstColumn="1" w:lastColumn="0" w:noHBand="0" w:noVBand="1"/>
      </w:tblPr>
      <w:tblGrid>
        <w:gridCol w:w="4839"/>
        <w:gridCol w:w="1296"/>
        <w:gridCol w:w="1296"/>
        <w:gridCol w:w="1296"/>
      </w:tblGrid>
      <w:tr w:rsidR="001644A7" w:rsidRPr="00D95076" w:rsidTr="00FF30C4">
        <w:trPr>
          <w:trHeight w:val="1076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Актив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31.12.2005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Удельный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вес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31.12.2006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Удельный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вес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31.12.2007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Удельный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вес</w:t>
            </w:r>
          </w:p>
        </w:tc>
      </w:tr>
      <w:tr w:rsidR="001644A7" w:rsidRPr="00D95076" w:rsidTr="00D95076">
        <w:trPr>
          <w:trHeight w:val="218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Внеоборотные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активы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307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1.1.Незавершенное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производство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11,1</w:t>
            </w:r>
          </w:p>
        </w:tc>
      </w:tr>
      <w:tr w:rsidR="001644A7" w:rsidRPr="00D95076" w:rsidTr="00D95076">
        <w:trPr>
          <w:trHeight w:val="228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1.2.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D95076">
        <w:trPr>
          <w:trHeight w:val="289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11,1</w:t>
            </w:r>
          </w:p>
        </w:tc>
      </w:tr>
      <w:tr w:rsidR="001644A7" w:rsidRPr="00D95076" w:rsidTr="00FF30C4">
        <w:trPr>
          <w:trHeight w:val="363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2.Оборотные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активы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28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2.1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Запасы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35,8</w:t>
            </w:r>
          </w:p>
        </w:tc>
      </w:tr>
      <w:tr w:rsidR="001644A7" w:rsidRPr="00D95076" w:rsidTr="00FF30C4">
        <w:trPr>
          <w:trHeight w:val="541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2.2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Налог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на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добавленную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стоимость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приобретенным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ценностям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FF30C4">
        <w:trPr>
          <w:trHeight w:val="342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2.3.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Дебиторская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задолженность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13,3</w:t>
            </w:r>
          </w:p>
        </w:tc>
      </w:tr>
      <w:tr w:rsidR="001644A7" w:rsidRPr="00D95076" w:rsidTr="00FF30C4">
        <w:trPr>
          <w:trHeight w:val="404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2.4.Краткосрочные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финансовые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вложения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75,6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39,8</w:t>
            </w:r>
          </w:p>
        </w:tc>
      </w:tr>
      <w:tr w:rsidR="001644A7" w:rsidRPr="00D95076" w:rsidTr="00FF30C4">
        <w:trPr>
          <w:trHeight w:val="342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2.5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Денежные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средства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0,01</w:t>
            </w:r>
          </w:p>
        </w:tc>
      </w:tr>
      <w:tr w:rsidR="001644A7" w:rsidRPr="00D95076" w:rsidTr="00FF30C4">
        <w:trPr>
          <w:trHeight w:val="393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96,06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97,08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88,94</w:t>
            </w:r>
          </w:p>
        </w:tc>
      </w:tr>
      <w:tr w:rsidR="001644A7" w:rsidRPr="00D95076" w:rsidTr="00FF30C4">
        <w:trPr>
          <w:trHeight w:val="31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Баланс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100</w:t>
            </w:r>
          </w:p>
        </w:tc>
      </w:tr>
      <w:tr w:rsidR="001644A7" w:rsidRPr="00D95076" w:rsidTr="00FF30C4">
        <w:trPr>
          <w:trHeight w:val="31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Пассив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370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Капитал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и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резервы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279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Уставный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капитал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0,03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3.2.Нераспределенная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прибыль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(непокрытый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убыток)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-35,1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-61,8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21,2</w:t>
            </w:r>
          </w:p>
        </w:tc>
      </w:tr>
      <w:tr w:rsidR="001644A7" w:rsidRPr="00D95076" w:rsidTr="00FF30C4">
        <w:trPr>
          <w:trHeight w:val="363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III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-35,0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-61,8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21,2</w:t>
            </w:r>
          </w:p>
        </w:tc>
      </w:tr>
      <w:tr w:rsidR="001644A7" w:rsidRPr="00D95076" w:rsidTr="00FF30C4">
        <w:trPr>
          <w:trHeight w:val="41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4.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FF30C4">
        <w:trPr>
          <w:trHeight w:val="32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IV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0</w:t>
            </w:r>
          </w:p>
        </w:tc>
      </w:tr>
      <w:tr w:rsidR="001644A7" w:rsidRPr="00D95076" w:rsidTr="00FF30C4">
        <w:trPr>
          <w:trHeight w:val="259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5.Краткосрочные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FF30C4">
        <w:trPr>
          <w:trHeight w:val="25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5.1.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Займы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и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кредиты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36,0</w:t>
            </w:r>
          </w:p>
        </w:tc>
      </w:tr>
      <w:tr w:rsidR="001644A7" w:rsidRPr="00D95076" w:rsidTr="00FF30C4">
        <w:trPr>
          <w:trHeight w:val="398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5.2.Кредиторская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задолженность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119,9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42,8</w:t>
            </w:r>
          </w:p>
        </w:tc>
      </w:tr>
      <w:tr w:rsidR="001644A7" w:rsidRPr="00D95076" w:rsidTr="00FF30C4">
        <w:trPr>
          <w:trHeight w:val="254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076">
              <w:rPr>
                <w:bCs/>
                <w:iCs/>
                <w:sz w:val="20"/>
                <w:szCs w:val="20"/>
              </w:rPr>
              <w:t>Итого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по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V</w:t>
            </w:r>
            <w:r w:rsidR="00D95076" w:rsidRPr="00D95076">
              <w:rPr>
                <w:bCs/>
                <w:iCs/>
                <w:sz w:val="20"/>
                <w:szCs w:val="20"/>
              </w:rPr>
              <w:t xml:space="preserve"> </w:t>
            </w:r>
            <w:r w:rsidRPr="00D95076">
              <w:rPr>
                <w:bCs/>
                <w:iCs/>
                <w:sz w:val="20"/>
                <w:szCs w:val="20"/>
              </w:rPr>
              <w:t>разделу</w:t>
            </w:r>
            <w:r w:rsidR="00D95076" w:rsidRPr="00D9507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161,8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78,7</w:t>
            </w:r>
          </w:p>
        </w:tc>
      </w:tr>
      <w:tr w:rsidR="001644A7" w:rsidRPr="00D95076" w:rsidTr="00FF30C4">
        <w:trPr>
          <w:trHeight w:val="315"/>
          <w:jc w:val="center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Баланс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100</w:t>
            </w:r>
          </w:p>
        </w:tc>
      </w:tr>
    </w:tbl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произошло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дебиторской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задолженности,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немного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уменьшились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оборотные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анализируемом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именно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ситуация: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снизилась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оборотных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соответственно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увеличилась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внеоборотных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активов: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5A110A" w:rsidP="00D95076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33" type="#_x0000_t75" style="width:278.25pt;height:13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1mofk3QAAAAUBAAAPAAAAZHJzL2Rvd25y&#10;ZXYueG1sTI/BTsMwEETvSPyDtUjcqNOkkCrEqVoEUk4USj/AjZckqr2OYrdJ+vWYXuCy0mhGM2/z&#10;1Wg0O2PvWksC5rMIGFJlVUu1gP3X28MSmPOSlNSWUMCEDlbF7U0uM2UH+sTzztcslJDLpIDG+y7j&#10;3FUNGulmtkMK3rftjfRB9jVXvRxCudE8jqInbmRLYaGRHb40WB13JyPAb7v0tZy2l7q8TB/6fVMO&#10;Kl0IcX83rp+BeRz9Xxh+8QM6FIHpYE+kHNMCwiP+eoOXxvEjsIOARZIkwIuc/6cvfg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EPply4CAQAA&#10;agEAACAAAABkcnMvY2hhcnRzL19yZWxzL2NoYXJ0MS54bWwucmVsc4SQz0rEMBjE7wu+Q/jAo01b&#10;QWRpugdXYQ8iyO6tl5h+/eOmSUiidI++gY9STwqy75B9I4MguCB4HIb5zTDFYhwkeUbreq0YZEkK&#10;BJXQda9aBpv1zdklEOe5qrnUChns0MGiPJkV9yi5jyHX9caRSFGOQee9mVPqRIcDd4k2qKLTaDtw&#10;H6VtqeFiy1ukeZpeUPubAeURk6xqBnZVZ0DWOxOb/2frpukFLrV4GlD5Pyqolnj38IjCRyi3LXoG&#10;TS8xTqZX82rj4g9Vlp9XS3Rbr00VXsM+TOEzfIT30zwNb99iCvvDS5iSUbrxB3Sr67jxevRoFZdA&#10;y4IePVR+AQAA//8DAFBLAwQUAAYACAAAACEAgBSig6EDAAALCQAAFQAAAGRycy9jaGFydHMvY2hh&#10;cnQxLnhtbMxWUW/UOBB+R7r/ECJ4bDabbLJs1A1Cy4GQetyqwL27jrcbyXEi29tueALEGy+nu8eT&#10;+A3lTggEan+D9x/djJPsNqhCpfdyUuvY4/H4m5nPM7t/f11w54RJlZdi6g4933WYoGWWi+Op++L5&#10;o717rqM0ERnhpWBTt2bKvZ/+dGufJnRJpH5WEcocMCJUQqfuUusqGQwUXbKCKK+smIC9RSkLomEp&#10;jweZJKdgvOCDwPfjgTXitgbIDQwUJBfdeXmd8+VikVP2sKSrggndoJCMEw0RUMu8Um4KzmVEs+HE&#10;HzknhENc3AEKORHHjUCu9g5fNEKla856atYn1Ne55sxO1jjKnC7TfZIclVk9l2CRJFzpZ3jeLiqU&#10;VHOJn4wtDufSUS/h8pEPWckRhT0CSIWj64otIPRT93leMOU8ZafOYVkQiEWVa7p8RIqc13AG8od4&#10;FNNT10fEJKHqPxwfdNjSfZi2aC1kCXgxQlO3ic7/EzygxBjo1Py5eWXONm+9wHPM7+bL5o35bP52&#10;zAdzZr7C//nmtTlzzCcYgKmR+cdDh7V1G0yg8zB2WYWJtknmpC5XoEUTSMaK8IPtev1LmbVEYdkx&#10;a9hTXyVcN3TyvWE0GoXj0SgKh5MwjOKgPdTsh97YDy/9RfHPe1YDwPQvB0GHC4F2tKx4qR9IRhBt&#10;s29pXuVshm8bxSdE1rOSl1L1KK4YhIAmedZBbYCVMmOyBd9IsoMjrlAVJ1cd6XB9C5kmnWkviCbj&#10;eBjEo2AYT8bBOO5FAaPk3wvi8XgYR2E0Cv0I978XA5qoZXk6I/opKfpPF+VzJilUhkv+gq0Ofvfd&#10;er4tDZh2G76GB9d67Fe/m6O24FiWvgdCXgBTL4Cf55t35qMD3GzJunnnTOK716LljR3W6+bB/EDR&#10;6vDv6gMT2ZxIghXtcoXANHXPqLnnRzPT6B8wArw7yAUUwl29brNm2UeJZbPSoGVnlZ6Vq16SaVJp&#10;B9KKZdIyPzV/mHPz0Vx8NwNItBNLtwoMw6K7A6btrQAJDYpVccgWOFuk5i/zefN68ya4fefxnThK&#10;cIzxtN0HzRmBFmp1be+cQelIHzPBJOFWbScFez1n2hrxrTOhN+lD3fmLfQWdmMTesK8DgHZYmoV1&#10;AabWKfi2lWD7zm9ENJujRS6hG3Jozg+6NmsbFlyyq0i4uFS1cP5brn4VvO5nftuD2VozKQh/SDRx&#10;JFQsaE9PMvtqwZZVs79h0n8BAAD//wMAUEsBAi0AFAAGAAgAAAAhAKTylZEcAQAAXgIAABMAAAAA&#10;AAAAAAAAAAAAAAAAAFtDb250ZW50X1R5cGVzXS54bWxQSwECLQAUAAYACAAAACEAOP0h/9YAAACU&#10;AQAACwAAAAAAAAAAAAAAAABNAQAAX3JlbHMvLnJlbHNQSwECLQAUAAYACAAAACEANZqH5N0AAAAF&#10;AQAADwAAAAAAAAAAAAAAAABMAgAAZHJzL2Rvd25yZXYueG1sUEsBAi0AFAAGAAgAAAAhABmegmMJ&#10;AQAANAIAAA4AAAAAAAAAAAAAAAAAVgMAAGRycy9lMm9Eb2MueG1sUEsBAi0AFAAGAAgAAAAhAKsW&#10;zUa5AAAAIgEAABkAAAAAAAAAAAAAAAAAiwQAAGRycy9fcmVscy9lMm9Eb2MueG1sLnJlbHNQSwEC&#10;LQAUAAYACAAAACEAQ+mXLgIBAABqAQAAIAAAAAAAAAAAAAAAAAB7BQAAZHJzL2NoYXJ0cy9fcmVs&#10;cy9jaGFydDEueG1sLnJlbHNQSwECLQAUAAYACAAAACEAgBSig6EDAAALCQAAFQAAAAAAAAAAAAAA&#10;AAC7BgAAZHJzL2NoYXJ0cy9jaGFydDEueG1sUEsFBgAAAAAHAAcAywEAAI8KAAAAAA==&#10;">
            <v:imagedata r:id="rId13" o:title=""/>
            <o:lock v:ext="edit" aspectratio="f"/>
          </v:shape>
        </w:pict>
      </w:r>
    </w:p>
    <w:p w:rsidR="001644A7" w:rsidRPr="00D95076" w:rsidRDefault="005A110A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4" type="#_x0000_t75" style="width:278.2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Y8XB3AAAAAUBAAAPAAAAZHJzL2Rvd25y&#10;ZXYueG1sTI9BS8NAEIXvgv9hGcGb3TRRqzGbIoKlSC9W8TxNptlgdjZmJ23671296GXg8R7vfVMs&#10;J9epAw2h9WxgPktAEVe+brkx8P72fHUHKghyjZ1nMnCiAMvy/KzAvPZHfqXDVhoVSzjkaMCK9LnW&#10;obLkMMx8Txy9vR8cSpRDo+sBj7HcdTpNklvtsOW4YLGnJ0vV53Z0Bj4W7Sp7WduvcJqv1tVmf48y&#10;ijGXF9PjAyihSf7C8IMf0aGMTDs/ch1UZyA+Ir83eos0vQG1M3CdZRnostD/6ctv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Q+mXLgIBAABq&#10;AQAAIAAAAGRycy9jaGFydHMvX3JlbHMvY2hhcnQxLnhtbC5yZWxzhJDPSsQwGMTvC75D+MCjTVtB&#10;ZGm6B1dhDyLI7q2XmH7946ZJSKJ0j76Bj1JPCrLvkH0jgyC4IHgchvnNMMViHCR5Rut6rRhkSQoE&#10;ldB1r1oGm/XN2SUQ57mqudQKGezQwaI8mRX3KLmPIdf1xpFIUY5B572ZU+pEhwN3iTaootNoO3Af&#10;pW2p4WLLW6R5ml5Q+5sB5RGTrGoGdlVnQNY7E5v/Z+um6QUutXgaUPk/KqiWePfwiMJHKLctegZN&#10;LzFOplfzauPiD1WWn1dLdFuvTRVewz5M4TN8hPfTPA1v32IK+8NLmJJRuvEHdKvruPF69GgVl0DL&#10;gh49VH4BAAD//wMAUEsDBBQABgAIAAAAIQB5QzhZgQMAAI8JAAAVAAAAZHJzL2NoYXJ0cy9jaGFy&#10;dDEueG1s1FbNbts4EL4X6DtwhfZYWXYcKxZiFYWLtgsErZH+3CcUHQugRIGkk7inpthbL0V7XGCf&#10;Ie2i2GKL5BnoN9oZSrajoNhN9wfYHkSRo+Fwvplvhtq9e1JIdiS0yVU5CrphFDBRcpXl5eEoeP7s&#10;wZ2dgBkLZQZSlWIULIQJ7qY3b+zyhM9A26cVcMHQSGkSPgpm1lZJp2P4TBRgQlWJEr9NlS7A4lIf&#10;djINx2i8kJ1eFA063kjQGIC/YaCAvFzt19fZr6bTnIv7is8LUdraCy0kWIyAmeWVCVIEl4EV3WHU&#10;Z0cgMS5Bh4QSysNaoOd39p/XQmMXUrTUPCbSt7mVwk9OaNQ5n6W7kByobDHRaBESaexT2u8XFUmq&#10;iaZXJqb7XqezFnm5nmhGboyC2gVmXqJ7/QjzlpOf3ihiKZldVGKKyRkFz/JCGPZYHLN9VQBGq8ot&#10;nz2AIpcL3IMZJo+NsKMgIkyQcPMPtqPH6CWZsal7v3zlzpY/hVshc2/d78vX7rP7uIsqNqWxxkS6&#10;fwWMHYARMicORv83lMx9cGfuCz7ny1N3xtxvOBC93a/hFayizCagAXP7HaRx46xPFvKzs2IxTqwn&#10;tYSFmltkDUlWfK+ksve0gLpoGgWeVLkYU9Mg8RHoxVhJpU2rdoxASvAkz05qsSckT5TOhG5Jsr0D&#10;aUiVJl/bUjtGX5Dzc5B73lFar0yHW/1hfyvq9eJ+3N0eDKLtuqIXzUFhN4534mG3O+zFg3h7sBPT&#10;d8TZNoiCzVl1UK5V6TX3rxLhoOk2vnreuXP3yV0gvS6wji6wes6Xb9wnhkxrSmn55uaNrdstklHH&#10;+FqmzEwdj8E+hqLdrkg+EZpjN7yUCkS1iuzqvU7Kuh2uM/vvwv7lTwGzYfwfA/62SPGE9PcEIEX3&#10;sEFdJnQTRU9UDp74xqKWn1V2rOatoGOJWIZhrnscFknqrkMB4uSRT3lFbRUdas7AaXMqXmNE/XJe&#10;7Ispzaap+9l9Xp4uX/d+uPXo1mA7oXFAu/131BwDXuNe19/fY5WJ9KEohQbp1TZStNcC06sL6SqY&#10;Xjhsu7rBSzcXgRjGYbetgw5tfKkXHgJOPSh8N01j3RK+LX9oYL1zmmu8kSX+INxbXfW+A6HOpnnR&#10;4lKDo/mL3DwpZdM4fHmg0vo/QJxYoUuQ98EC09jc8Pb+MWup+f+o9A8AAAD//wMAUEsBAi0AFAAG&#10;AAgAAAAhAKTylZEcAQAAXgIAABMAAAAAAAAAAAAAAAAAAAAAAFtDb250ZW50X1R5cGVzXS54bWxQ&#10;SwECLQAUAAYACAAAACEAOP0h/9YAAACUAQAACwAAAAAAAAAAAAAAAABNAQAAX3JlbHMvLnJlbHNQ&#10;SwECLQAUAAYACAAAACEAl2PFwdwAAAAFAQAADwAAAAAAAAAAAAAAAABMAgAAZHJzL2Rvd25yZXYu&#10;eG1sUEsBAi0AFAAGAAgAAAAhABmegmMJAQAANAIAAA4AAAAAAAAAAAAAAAAAVQMAAGRycy9lMm9E&#10;b2MueG1sUEsBAi0AFAAGAAgAAAAhAKsWzUa5AAAAIgEAABkAAAAAAAAAAAAAAAAAigQAAGRycy9f&#10;cmVscy9lMm9Eb2MueG1sLnJlbHNQSwECLQAUAAYACAAAACEAQ+mXLgIBAABqAQAAIAAAAAAAAAAA&#10;AAAAAAB6BQAAZHJzL2NoYXJ0cy9fcmVscy9jaGFydDEueG1sLnJlbHNQSwECLQAUAAYACAAAACEA&#10;eUM4WYEDAACPCQAAFQAAAAAAAAAAAAAAAAC6BgAAZHJzL2NoYXJ0cy9jaGFydDEueG1sUEsFBgAA&#10;AAAHAAcAywEAAG4KAAAAAA==&#10;">
            <v:imagedata r:id="rId14" o:title=""/>
            <o:lock v:ext="edit" aspectratio="f"/>
          </v:shape>
        </w:pict>
      </w:r>
    </w:p>
    <w:p w:rsidR="001644A7" w:rsidRPr="00D95076" w:rsidRDefault="005A110A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5" o:spid="_x0000_i1035" type="#_x0000_t75" style="width:292.5pt;height:14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jrNN3QAAAAUBAAAPAAAAZHJzL2Rvd25y&#10;ZXYueG1sTI9LT8MwEITvSPwHa5G4UYcECqTZVIjXjUp9IMHNjbdJRLyObLcJ/HoMF3pZaTSjmW+L&#10;+Wg6cSDnW8sIl5MEBHFldcs1wmb9fHELwgfFWnWWCeGLPMzL05NC5doOvKTDKtQilrDPFUITQp9L&#10;6auGjPIT2xNHb2edUSFKV0vt1BDLTSfTJJlKo1qOC43q6aGh6nO1NwhP48vd48d08fq9tm8L57l+&#10;34QB8fxsvJ+BCDSG/zD84kd0KCPT1u5Ze9EhxEfC343eTZpeg9giXGVZBrIs5DF9+QM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EPply4CAQAA&#10;agEAACAAAABkcnMvY2hhcnRzL19yZWxzL2NoYXJ0MS54bWwucmVsc4SQz0rEMBjE7wu+Q/jAo01b&#10;QWRpugdXYQ8iyO6tl5h+/eOmSUiidI++gY9STwqy75B9I4MguCB4HIb5zTDFYhwkeUbreq0YZEkK&#10;BJXQda9aBpv1zdklEOe5qrnUChns0MGiPJkV9yi5jyHX9caRSFGOQee9mVPqRIcDd4k2qKLTaDtw&#10;H6VtqeFiy1ukeZpeUPubAeURk6xqBnZVZ0DWOxOb/2frpukFLrV4GlD5Pyqolnj38IjCRyi3LXoG&#10;TS8xTqZX82rj4g9Vlp9XS3Rbr00VXsM+TOEzfIT30zwNb99iCvvDS5iSUbrxB3Sr67jxevRoFZdA&#10;y4IePVR+AQAA//8DAFBLAwQUAAYACAAAACEAhYC9C4MDAACNCQAAFQAAAGRycy9jaGFydHMvY2hh&#10;cnQxLnhtbNRWzY7TSBC+I/EOjQVHHDubZBJrYoSCWCGNIBp+7jXtzsRS2211d2YmnADtjcsKjkg8&#10;w8AKLQLNPEPnjbaq7STjESv+dqXdg9vd5erq+qq+qvburZNCsiOhTa7KcRCHUcBEyVWWl4fj4PGj&#10;uzeHATMWygykKsU4WAoT3EqvXtnlCZ+Dtg8r4IKhkdIkfBzMra2STsfwuSjAhKoSJX6bKV2AxaU+&#10;7GQajtF4ITvdKBp0vJGgMQA/YKCAvFzv19+yX81mORd3FF8UorS1F1pIsBgBM88rE6QILgMr4lHU&#10;Y0cgMS5Bh4QSysNaoBc39x/XQmOXUrTUPCbSt7mVwk9OaNQ5n6e7kByobDnVaBESaexD2u8XFUmq&#10;qaZXJmb7XqezEXm5nmpGboyD2gVmnqJ7vQjzlpOf3ihiKZldVmKGyRkHj/JCGHZfHLN9VQBGq8ot&#10;n9+FIpdL3IMZJo+NsOMgIkyQcPMT29Fj9JLM2NS9Xj1zp6vfwl7I3O/u0+qF++je76KKTWmsMZHu&#10;14CxAzBC5sTB6L+Gkrl37tR9xuds9dydMvcnDkjvHfdHeAmrKLMpaMDc/g/SuHXWJwv52VmzGCfW&#10;k1rCUi0ssoYka75XUtnbWkBdNI0CT6pcTKhpkPgI9HKipNKmVTtGICV4kmcntdgTkidKZ0K3JNne&#10;gTSkSpMvbakdoy/I+QXIPe8ordemw+4vcW8n6g/jYdTt7vSjpsyXzUFh3I+60WgQjbpxvx/3BkOq&#10;DsTZNoiC7Vl1UL6p0mvuXybCQdNtfPW8cmfugzt377CKzrF2zlYv3QeGPGsKafXy6pU4vtHiGDWM&#10;LyXKzNXxBOx9KNrdiuRToTk2wwuZQFDrwK7fm5xsuuEmsf8s6rdYTud/i5gNR/8y4O+LFE9If08A&#10;MnQP+9NFPjdR9Dzl4HlvLGr5WWUnatEKOlaIZRjmusVhjaTu6wwgQh75hFfUU9Gd5gScNmfiHUa8&#10;LxfFvpjRbJa6N+7j6vnqRffa9XvXB/2ExgHt9t9RcwJ4h3tdf3lPVCbSX0UpNEivtpWivRaUbn0v&#10;XoYSx2Hc9nULl+4tQjEchqO2Dnq0daZeeAw49ajw3bSMTUP4vvShgc3OWa7xPpb4e3B7fdH7/oM6&#10;29ZFiwvtjeZPcvOglE3b8NWBSpu/AHFihS5B3gELTGNrw7v7XtZS839R6V8AAAD//wMAUEsBAi0A&#10;FAAGAAgAAAAhAKTylZEcAQAAXgIAABMAAAAAAAAAAAAAAAAAAAAAAFtDb250ZW50X1R5cGVzXS54&#10;bWxQSwECLQAUAAYACAAAACEAOP0h/9YAAACUAQAACwAAAAAAAAAAAAAAAABNAQAAX3JlbHMvLnJl&#10;bHNQSwECLQAUAAYACAAAACEABo6zTd0AAAAFAQAADwAAAAAAAAAAAAAAAABMAgAAZHJzL2Rvd25y&#10;ZXYueG1sUEsBAi0AFAAGAAgAAAAhABmegmMJAQAANAIAAA4AAAAAAAAAAAAAAAAAVgMAAGRycy9l&#10;Mm9Eb2MueG1sUEsBAi0AFAAGAAgAAAAhAKsWzUa5AAAAIgEAABkAAAAAAAAAAAAAAAAAiwQAAGRy&#10;cy9fcmVscy9lMm9Eb2MueG1sLnJlbHNQSwECLQAUAAYACAAAACEAQ+mXLgIBAABqAQAAIAAAAAAA&#10;AAAAAAAAAAB7BQAAZHJzL2NoYXJ0cy9fcmVscy9jaGFydDEueG1sLnJlbHNQSwECLQAUAAYACAAA&#10;ACEAhYC9C4MDAACNCQAAFQAAAAAAAAAAAAAAAAC7BgAAZHJzL2NoYXJ0cy9jaGFydDEueG1sUEsF&#10;BgAAAAAHAAcAywEAAHEKAAAAAA==&#10;">
            <v:imagedata r:id="rId15" o:title=""/>
            <o:lock v:ext="edit" aspectratio="f"/>
          </v:shape>
        </w:pic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Активы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возросли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могло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сказаться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поскольку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произошло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затоваривание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складов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пассиве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баланса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произошло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уменьшение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кредиторской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задолженности,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потому,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увеличилась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заемного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капитала: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займы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кредиты.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076">
        <w:rPr>
          <w:b/>
          <w:sz w:val="28"/>
          <w:szCs w:val="28"/>
        </w:rPr>
        <w:t>2.3.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Планирование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и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прогнозирование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предприятия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на</w:t>
      </w:r>
      <w:r w:rsidR="00D95076" w:rsidRPr="00D95076">
        <w:rPr>
          <w:b/>
          <w:sz w:val="28"/>
          <w:szCs w:val="28"/>
        </w:rPr>
        <w:t xml:space="preserve"> </w:t>
      </w:r>
      <w:r w:rsidRPr="00D95076">
        <w:rPr>
          <w:b/>
          <w:sz w:val="28"/>
          <w:szCs w:val="28"/>
        </w:rPr>
        <w:t>основании</w:t>
      </w:r>
      <w:r w:rsidR="00D95076" w:rsidRPr="00D95076">
        <w:rPr>
          <w:b/>
          <w:sz w:val="28"/>
          <w:szCs w:val="28"/>
        </w:rPr>
        <w:t xml:space="preserve"> </w:t>
      </w:r>
      <w:r w:rsidR="00D95076">
        <w:rPr>
          <w:b/>
          <w:sz w:val="28"/>
          <w:szCs w:val="28"/>
        </w:rPr>
        <w:t>смет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Проанализируем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смету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запланированных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(издержек):</w:t>
      </w:r>
    </w:p>
    <w:p w:rsidR="00D95076" w:rsidRDefault="00D95076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Таб.6.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«КиК»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2008г.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текущая.</w:t>
      </w:r>
    </w:p>
    <w:tbl>
      <w:tblPr>
        <w:tblW w:w="8422" w:type="dxa"/>
        <w:jc w:val="center"/>
        <w:tblLook w:val="04A0" w:firstRow="1" w:lastRow="0" w:firstColumn="1" w:lastColumn="0" w:noHBand="0" w:noVBand="1"/>
      </w:tblPr>
      <w:tblGrid>
        <w:gridCol w:w="594"/>
        <w:gridCol w:w="2350"/>
        <w:gridCol w:w="1254"/>
        <w:gridCol w:w="1056"/>
        <w:gridCol w:w="1056"/>
        <w:gridCol w:w="1056"/>
        <w:gridCol w:w="1056"/>
      </w:tblGrid>
      <w:tr w:rsidR="001644A7" w:rsidRPr="00D95076" w:rsidTr="00D95076">
        <w:trPr>
          <w:trHeight w:val="51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Всего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плану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на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текущий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В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том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числе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кварталам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элементов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затрат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</w:t>
            </w:r>
          </w:p>
        </w:tc>
      </w:tr>
      <w:tr w:rsidR="001644A7" w:rsidRPr="00D95076" w:rsidTr="00D95076">
        <w:trPr>
          <w:trHeight w:val="52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Сырье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и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основные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материалы: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1019000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Гравий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229000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56000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61000</w:t>
            </w:r>
          </w:p>
        </w:tc>
      </w:tr>
      <w:tr w:rsidR="001644A7" w:rsidRPr="00D95076" w:rsidTr="00D95076">
        <w:trPr>
          <w:trHeight w:val="27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Песок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210000</w:t>
            </w:r>
          </w:p>
        </w:tc>
      </w:tr>
      <w:tr w:rsidR="001644A7" w:rsidRPr="00D95076" w:rsidTr="00D95076">
        <w:trPr>
          <w:trHeight w:val="54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Вспомогательные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материалы: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711000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Чернозем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393000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97000</w:t>
            </w:r>
          </w:p>
        </w:tc>
      </w:tr>
      <w:tr w:rsidR="001644A7" w:rsidRPr="00D95076" w:rsidTr="00D95076">
        <w:trPr>
          <w:trHeight w:val="27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Глина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318000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80000</w:t>
            </w:r>
          </w:p>
        </w:tc>
      </w:tr>
      <w:tr w:rsidR="001644A7" w:rsidRPr="00D95076" w:rsidTr="00D95076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Топливо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164000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73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Основное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производство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19000</w:t>
            </w:r>
          </w:p>
        </w:tc>
      </w:tr>
      <w:tr w:rsidR="001644A7" w:rsidRPr="00D95076" w:rsidTr="00D95076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Персонал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офиса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25000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Энергия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2500</w:t>
            </w:r>
          </w:p>
        </w:tc>
      </w:tr>
      <w:tr w:rsidR="001644A7" w:rsidRPr="00D95076" w:rsidTr="00D95076">
        <w:trPr>
          <w:trHeight w:val="51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Затраты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на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оплату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труда: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116000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119000</w:t>
            </w:r>
          </w:p>
        </w:tc>
      </w:tr>
      <w:tr w:rsidR="001644A7" w:rsidRPr="00D95076" w:rsidTr="00D95076">
        <w:trPr>
          <w:trHeight w:val="32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Основное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производство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71000</w:t>
            </w:r>
          </w:p>
        </w:tc>
      </w:tr>
      <w:tr w:rsidR="001644A7" w:rsidRPr="00D95076" w:rsidTr="00D95076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Персонал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офиса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165000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48000</w:t>
            </w:r>
          </w:p>
        </w:tc>
      </w:tr>
      <w:tr w:rsidR="001644A7" w:rsidRPr="00D95076" w:rsidTr="00D95076">
        <w:trPr>
          <w:trHeight w:val="58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Отчисления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на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социальные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нужды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109200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22360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25740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30160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30940</w:t>
            </w:r>
          </w:p>
        </w:tc>
      </w:tr>
      <w:tr w:rsidR="001644A7" w:rsidRPr="00D95076" w:rsidTr="00D95076">
        <w:trPr>
          <w:trHeight w:val="5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Амортизация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основных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фондов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Прочие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расходы: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Интернет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3000</w:t>
            </w:r>
          </w:p>
        </w:tc>
      </w:tr>
      <w:tr w:rsidR="001644A7" w:rsidRPr="00D95076" w:rsidTr="00D95076">
        <w:trPr>
          <w:trHeight w:val="38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Телефоны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стационарные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Сотовая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связь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14800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4500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Итого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затрат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2469300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1644A7" w:rsidRPr="00D95076" w:rsidRDefault="001644A7" w:rsidP="00D95076">
      <w:pPr>
        <w:spacing w:line="360" w:lineRule="auto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ранее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сделаны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выводы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недостаточные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доходы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нормального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функционирования,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сократить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издержки.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показывает,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достаточно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большую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занимают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топливо,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персонала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офиса.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обратить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внимание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увеличивающиеся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расходы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пользование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интернетом,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телефонов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стационарных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сотовой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связью.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Нужна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проверка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счетов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телефонной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связи-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качестве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рекомендации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подключить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сотрудников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корпоративным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звонкам,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существенно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снизить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издержки.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касается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интернета-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подключить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безлимитный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тариф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(ежемесячная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сумма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будет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же)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только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сотрудникам,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которым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для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выполнения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служебных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обязанностей.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квартале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принят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еще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один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работник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офиса,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острой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т.к.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обязанности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должности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распределить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между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работниками.</w:t>
      </w:r>
      <w:r w:rsidR="00D95076">
        <w:rPr>
          <w:sz w:val="28"/>
          <w:szCs w:val="28"/>
        </w:rPr>
        <w:t xml:space="preserve"> 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Еще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своевременно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реализовывать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получаемый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чернозем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глину,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т.к.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основные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материалы,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держать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запасы.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Таким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образом,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получаем: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Таб.7.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Смета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производство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«КиК»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2008г.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планируемая.</w:t>
      </w:r>
    </w:p>
    <w:tbl>
      <w:tblPr>
        <w:tblW w:w="8803" w:type="dxa"/>
        <w:jc w:val="center"/>
        <w:tblLook w:val="04A0" w:firstRow="1" w:lastRow="0" w:firstColumn="1" w:lastColumn="0" w:noHBand="0" w:noVBand="1"/>
      </w:tblPr>
      <w:tblGrid>
        <w:gridCol w:w="594"/>
        <w:gridCol w:w="2350"/>
        <w:gridCol w:w="1254"/>
        <w:gridCol w:w="1437"/>
        <w:gridCol w:w="1056"/>
        <w:gridCol w:w="1056"/>
        <w:gridCol w:w="1056"/>
      </w:tblGrid>
      <w:tr w:rsidR="001644A7" w:rsidRPr="00D95076" w:rsidTr="00D95076">
        <w:trPr>
          <w:trHeight w:val="76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Всего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плану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на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текущий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В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том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числе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кварталам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элементов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затрат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</w:t>
            </w:r>
          </w:p>
        </w:tc>
      </w:tr>
      <w:tr w:rsidR="001644A7" w:rsidRPr="00D95076" w:rsidTr="00D95076">
        <w:trPr>
          <w:trHeight w:val="51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Сырье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и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основные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материалы: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1019000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Гравий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229000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56000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61000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Песок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790000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210000</w:t>
            </w:r>
          </w:p>
        </w:tc>
      </w:tr>
      <w:tr w:rsidR="001644A7" w:rsidRPr="00D95076" w:rsidTr="00D95076">
        <w:trPr>
          <w:trHeight w:val="51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Вспомогательные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материалы: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482000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Чернозем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273000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68000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Глина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209000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53000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Топливо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119000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333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Основное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производство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86000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19000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Персонал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офиса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11000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Энергия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2500</w:t>
            </w:r>
          </w:p>
        </w:tc>
      </w:tr>
      <w:tr w:rsidR="001644A7" w:rsidRPr="00D95076" w:rsidTr="00D95076">
        <w:trPr>
          <w:trHeight w:val="51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Затраты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на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оплату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труда: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106000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109000</w:t>
            </w:r>
          </w:p>
        </w:tc>
      </w:tr>
      <w:tr w:rsidR="001644A7" w:rsidRPr="00D95076" w:rsidTr="00D95076">
        <w:trPr>
          <w:trHeight w:val="273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Основное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производство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255000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71000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Персонал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офиса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145000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38000</w:t>
            </w:r>
          </w:p>
        </w:tc>
      </w:tr>
      <w:tr w:rsidR="001644A7" w:rsidRPr="00D95076" w:rsidTr="00D95076">
        <w:trPr>
          <w:trHeight w:val="51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Отчисления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на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социальные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нужды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104000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22360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25740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27560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28340</w:t>
            </w:r>
          </w:p>
        </w:tc>
      </w:tr>
      <w:tr w:rsidR="001644A7" w:rsidRPr="00D95076" w:rsidTr="00D95076">
        <w:trPr>
          <w:trHeight w:val="51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Амортизация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основных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фондов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Прочие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расходы: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17200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Интернет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</w:tr>
      <w:tr w:rsidR="001644A7" w:rsidRPr="00D95076" w:rsidTr="00D95076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Телефоны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стационарные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4400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1400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Сотовая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связь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2000</w:t>
            </w:r>
          </w:p>
        </w:tc>
      </w:tr>
      <w:tr w:rsidR="001644A7" w:rsidRPr="00D95076" w:rsidTr="00D95076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Итого</w:t>
            </w:r>
            <w:r w:rsidR="00D95076" w:rsidRPr="00D95076">
              <w:rPr>
                <w:rFonts w:cs="Arial"/>
                <w:sz w:val="20"/>
                <w:szCs w:val="20"/>
              </w:rPr>
              <w:t xml:space="preserve"> </w:t>
            </w:r>
            <w:r w:rsidRPr="00D95076">
              <w:rPr>
                <w:rFonts w:cs="Arial"/>
                <w:sz w:val="20"/>
                <w:szCs w:val="20"/>
              </w:rPr>
              <w:t>затрат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>2155000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0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1644A7" w:rsidRPr="00D95076" w:rsidRDefault="001644A7" w:rsidP="00D95076">
      <w:pPr>
        <w:spacing w:line="360" w:lineRule="auto"/>
        <w:jc w:val="both"/>
        <w:rPr>
          <w:sz w:val="20"/>
          <w:szCs w:val="20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Получаем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снижение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издержек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314300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год,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среднем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составляет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78575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руб.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месяц.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сумма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пойти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покрытие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задолженностей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перед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поставщиками,…,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также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брать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банке.</w:t>
      </w:r>
    </w:p>
    <w:p w:rsidR="001644A7" w:rsidRPr="00D95076" w:rsidRDefault="00D95076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рамках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ежедневное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управление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средствами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через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часто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рассматривается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как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рутинная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малозначительная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деятельность.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результаты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затрагивают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благополучие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целом.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Первой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краткосрочного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потребностей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финансировании.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Второй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задачей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планирование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поддержание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денежных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потоков,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обеспечивающих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осуществление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своевременных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платежей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кредиторам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поставщикам,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другими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словами,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непрерывное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поддержание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удовлетворительной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текущей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ликвидности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или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платежеспособности,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что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является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условием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долгосрочного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успеха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бизнесе.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  <w:r w:rsidRPr="00D95076">
        <w:rPr>
          <w:sz w:val="28"/>
          <w:szCs w:val="28"/>
        </w:rPr>
        <w:t>Потребность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решении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этих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сложных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проблем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приводит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необходимости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изучения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прошлых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периодов,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посредством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бухгалтерской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отчетности.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Возможно,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данные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выше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рекомендации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сделанный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анализ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финансовой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деятельности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поможет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нашему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предприятию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получать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прибыль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больших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размерах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и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быть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конкурентноспособным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в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данном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секторе</w:t>
      </w:r>
      <w:r w:rsidR="00D95076">
        <w:rPr>
          <w:sz w:val="28"/>
          <w:szCs w:val="28"/>
        </w:rPr>
        <w:t xml:space="preserve"> </w:t>
      </w:r>
      <w:r w:rsidRPr="00D95076">
        <w:rPr>
          <w:sz w:val="28"/>
          <w:szCs w:val="28"/>
        </w:rPr>
        <w:t>рынка.</w:t>
      </w:r>
    </w:p>
    <w:p w:rsidR="001644A7" w:rsidRPr="00D95076" w:rsidRDefault="00D95076" w:rsidP="00D950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44A7" w:rsidRPr="00D95076">
        <w:rPr>
          <w:b/>
          <w:sz w:val="28"/>
          <w:szCs w:val="28"/>
        </w:rPr>
        <w:t>Список</w:t>
      </w:r>
      <w:r w:rsidRPr="00D95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p w:rsidR="001644A7" w:rsidRPr="00D95076" w:rsidRDefault="001644A7" w:rsidP="00D9507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sz w:val="28"/>
          <w:szCs w:val="28"/>
        </w:rPr>
        <w:t>Финансовый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менеджмент: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учебное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пособие/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М.В.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Владыка,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Т.В.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Гончаренко.-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М.: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КНОРУС,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2006.-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264с.</w:t>
      </w:r>
    </w:p>
    <w:p w:rsidR="001644A7" w:rsidRPr="00D95076" w:rsidRDefault="001644A7" w:rsidP="00D9507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5076">
        <w:rPr>
          <w:rFonts w:ascii="Times New Roman" w:hAnsi="Times New Roman"/>
          <w:sz w:val="28"/>
          <w:szCs w:val="28"/>
        </w:rPr>
        <w:t>Основы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менеджмента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: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учебное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пособие/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Г.Я.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Гольштейн.-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М.2002г.-</w:t>
      </w:r>
      <w:r w:rsidR="00D95076">
        <w:rPr>
          <w:rFonts w:ascii="Times New Roman" w:hAnsi="Times New Roman"/>
          <w:sz w:val="28"/>
          <w:szCs w:val="28"/>
        </w:rPr>
        <w:t xml:space="preserve"> </w:t>
      </w:r>
      <w:r w:rsidRPr="00D95076">
        <w:rPr>
          <w:rFonts w:ascii="Times New Roman" w:hAnsi="Times New Roman"/>
          <w:sz w:val="28"/>
          <w:szCs w:val="28"/>
        </w:rPr>
        <w:t>204с.</w:t>
      </w:r>
      <w:r w:rsidR="00D95076">
        <w:rPr>
          <w:rFonts w:ascii="Times New Roman" w:hAnsi="Times New Roman"/>
          <w:sz w:val="28"/>
          <w:szCs w:val="28"/>
        </w:rPr>
        <w:t xml:space="preserve"> </w:t>
      </w:r>
    </w:p>
    <w:p w:rsidR="001644A7" w:rsidRPr="00D95076" w:rsidRDefault="00D95076" w:rsidP="00D9507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«Прогнозирование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экономики»,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Борисевича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В.И.,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A7" w:rsidRPr="00D95076">
        <w:rPr>
          <w:rFonts w:ascii="Times New Roman" w:hAnsi="Times New Roman"/>
          <w:sz w:val="28"/>
          <w:szCs w:val="28"/>
        </w:rPr>
        <w:t>2001г.-186с.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44A7" w:rsidRPr="00D95076" w:rsidRDefault="001644A7" w:rsidP="00D9507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644A7" w:rsidRPr="00D95076" w:rsidSect="00D9507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644A7" w:rsidRPr="00D95076" w:rsidRDefault="001644A7" w:rsidP="00D95076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95076">
        <w:rPr>
          <w:rFonts w:ascii="Times New Roman" w:hAnsi="Times New Roman"/>
          <w:b/>
          <w:sz w:val="28"/>
          <w:szCs w:val="28"/>
        </w:rPr>
        <w:t>Приложения.</w:t>
      </w:r>
    </w:p>
    <w:p w:rsidR="001644A7" w:rsidRPr="00D95076" w:rsidRDefault="001644A7" w:rsidP="00D9507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44A7" w:rsidRPr="00D95076" w:rsidRDefault="001644A7" w:rsidP="00D9507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95076">
        <w:rPr>
          <w:rFonts w:ascii="Times New Roman" w:hAnsi="Times New Roman"/>
          <w:sz w:val="28"/>
          <w:szCs w:val="28"/>
        </w:rPr>
        <w:t>1.</w:t>
      </w:r>
    </w:p>
    <w:tbl>
      <w:tblPr>
        <w:tblW w:w="967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230"/>
        <w:gridCol w:w="1370"/>
        <w:gridCol w:w="670"/>
        <w:gridCol w:w="313"/>
        <w:gridCol w:w="313"/>
        <w:gridCol w:w="348"/>
        <w:gridCol w:w="825"/>
        <w:gridCol w:w="592"/>
        <w:gridCol w:w="1096"/>
        <w:gridCol w:w="1127"/>
        <w:gridCol w:w="508"/>
        <w:gridCol w:w="928"/>
      </w:tblGrid>
      <w:tr w:rsidR="001644A7" w:rsidRPr="00D95076" w:rsidTr="001644A7">
        <w:trPr>
          <w:trHeight w:val="300"/>
        </w:trPr>
        <w:tc>
          <w:tcPr>
            <w:tcW w:w="711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БУХГАЛТЕРСКИЙ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1644A7">
        <w:trPr>
          <w:trHeight w:val="300"/>
        </w:trPr>
        <w:tc>
          <w:tcPr>
            <w:tcW w:w="711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31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декабря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2007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1644A7">
        <w:trPr>
          <w:trHeight w:val="22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К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Ы</w:t>
            </w:r>
          </w:p>
        </w:tc>
      </w:tr>
      <w:tr w:rsidR="001644A7" w:rsidRPr="00D95076" w:rsidTr="001644A7">
        <w:trPr>
          <w:trHeight w:val="300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Форма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№1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ОКУД</w:t>
            </w:r>
          </w:p>
        </w:tc>
        <w:tc>
          <w:tcPr>
            <w:tcW w:w="25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0710001</w:t>
            </w:r>
          </w:p>
        </w:tc>
      </w:tr>
      <w:tr w:rsidR="001644A7" w:rsidRPr="00D95076" w:rsidTr="001644A7">
        <w:trPr>
          <w:trHeight w:val="40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Дата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(год,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месяц,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число)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2007|12|31</w:t>
            </w:r>
          </w:p>
        </w:tc>
      </w:tr>
      <w:tr w:rsidR="001644A7" w:rsidRPr="00D95076" w:rsidTr="001644A7">
        <w:trPr>
          <w:trHeight w:val="43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Организация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 1" o:spid="_x0000_s1048" type="#_x0000_t202" style="position:absolute;left:0;text-align:left;margin-left:21.3pt;margin-top:2.55pt;width:153.2pt;height:19.5pt;z-index:251636736;mso-position-horizontal-relative:text;mso-position-vertical-relative:text" filled="f" fillcolor="#ffffc0" stroked="f" o:insetmode="auto">
                  <v:textbox style="mso-next-textbox:#Текст 1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1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ЗАО «КиК»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ОКПО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45453271</w:t>
            </w:r>
          </w:p>
        </w:tc>
      </w:tr>
      <w:tr w:rsidR="001644A7" w:rsidRPr="00D95076" w:rsidTr="001644A7">
        <w:trPr>
          <w:trHeight w:val="405"/>
        </w:trPr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Идентификационный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номер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налогоплательщика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ИНН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5433126186/540401001</w:t>
            </w:r>
          </w:p>
        </w:tc>
      </w:tr>
      <w:tr w:rsidR="001644A7" w:rsidRPr="00D95076" w:rsidTr="001644A7">
        <w:trPr>
          <w:trHeight w:val="40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Вид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ОКВЭД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14,21</w:t>
            </w:r>
          </w:p>
        </w:tc>
      </w:tr>
      <w:tr w:rsidR="001644A7" w:rsidRPr="00D95076" w:rsidTr="001644A7">
        <w:trPr>
          <w:trHeight w:val="240"/>
        </w:trPr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Текст 2" o:spid="_x0000_s1049" type="#_x0000_t202" style="position:absolute;left:0;text-align:left;margin-left:39.45pt;margin-top:-.15pt;width:244.9pt;height:19.6pt;z-index:251637760;mso-position-horizontal-relative:text;mso-position-vertical-relative:text" filled="f" fillcolor="#ffffc0" stroked="f" strokecolor="windowText" o:insetmode="auto">
                  <v:textbox style="mso-next-textbox:#Текст 2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25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Разработка гравийных и песчаных карьеров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Организационно-правовая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форма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форма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6"/>
            </w:tblGrid>
            <w:tr w:rsidR="001644A7" w:rsidRPr="00D95076" w:rsidTr="00FF30C4">
              <w:trPr>
                <w:trHeight w:val="225"/>
                <w:tblCellSpacing w:w="0" w:type="dxa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644A7" w:rsidRPr="00D95076" w:rsidRDefault="005A110A" w:rsidP="00D9507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Текст 5" o:spid="_x0000_s1050" type="#_x0000_t202" style="position:absolute;left:0;text-align:left;margin-left:7.4pt;margin-top:2.15pt;width:53.25pt;height:18.65pt;z-index:251638784" filled="f" fillcolor="#ffffc0" stroked="f" strokecolor="windowText" o:insetmode="auto">
                        <v:textbox style="mso-next-textbox:#Текст 5;mso-direction-alt:auto">
                          <w:txbxContent>
                            <w:p w:rsidR="00D95076" w:rsidRPr="0064419C" w:rsidRDefault="00D95076" w:rsidP="001644A7">
                              <w:pPr>
                                <w:rPr>
                                  <w:b/>
                                </w:rPr>
                              </w:pPr>
                              <w:r w:rsidRPr="0064419C">
                                <w:rPr>
                                  <w:b/>
                                </w:rPr>
                                <w:t>67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2"/>
                              </w:tblGrid>
                              <w:tr w:rsidR="00D95076" w:rsidTr="00FF30C4">
                                <w:trPr>
                                  <w:trHeight w:val="142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95076" w:rsidRDefault="00D95076">
                                    <w:pPr>
                                      <w:spacing w:before="40"/>
                                      <w:ind w:left="20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67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5076" w:rsidRDefault="00D95076" w:rsidP="001644A7"/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Текст 6" o:spid="_x0000_s1051" type="#_x0000_t202" style="position:absolute;left:0;text-align:left;margin-left:55.05pt;margin-top:2.2pt;width:51.75pt;height:20.35pt;z-index:251639808" filled="f" fillcolor="#ffffc0" stroked="f" strokecolor="windowText" o:insetmode="auto">
                        <v:textbox style="mso-next-textbox:#Текст 6;mso-direction-alt:auto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"/>
                              </w:tblGrid>
                              <w:tr w:rsidR="00D9507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95076" w:rsidRDefault="00D95076">
                                    <w:pPr>
                                      <w:spacing w:before="40"/>
                                      <w:ind w:left="20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5076" w:rsidRDefault="00D95076" w:rsidP="001644A7"/>
                          </w:txbxContent>
                        </v:textbox>
                      </v:shape>
                    </w:pict>
                  </w:r>
                  <w:r w:rsidR="00D95076" w:rsidRPr="00D95076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95076" w:rsidRDefault="001644A7" w:rsidP="00D95076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644A7" w:rsidRPr="00D95076" w:rsidTr="00FF30C4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644A7" w:rsidRPr="00D95076" w:rsidRDefault="001644A7" w:rsidP="00D9507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95076" w:rsidRDefault="001644A7" w:rsidP="00D95076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1644A7">
        <w:trPr>
          <w:trHeight w:val="42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Текст 3" o:spid="_x0000_s1052" type="#_x0000_t202" style="position:absolute;left:0;text-align:left;margin-left:21.6pt;margin-top:-.15pt;width:187.5pt;height:33.4pt;z-index:251640832;mso-position-horizontal-relative:text;mso-position-vertical-relative:text" filled="f" fillcolor="#ffffc0" stroked="f" strokecolor="windowText" o:insetmode="auto">
                  <v:textbox style="mso-next-textbox:#Текст 3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7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Закрытое акционерное общество, частная собственность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1644A7" w:rsidRPr="00D95076" w:rsidTr="00FF30C4">
              <w:trPr>
                <w:trHeight w:val="42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644A7" w:rsidRPr="00D95076" w:rsidRDefault="001644A7" w:rsidP="00D95076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Текст 4" o:spid="_x0000_s1053" type="#_x0000_t202" style="position:absolute;left:0;text-align:left;margin-left:81.2pt;margin-top:25.1pt;width:93.75pt;height:18.15pt;z-index:251641856;mso-position-horizontal-relative:text;mso-position-vertical-relative:text" stroked="f" strokecolor="windowText" o:insetmode="auto">
                  <v:textbox style="mso-next-textbox:#Текст 4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тыс руб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ОКОПФ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/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ОКФС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1644A7">
        <w:trPr>
          <w:trHeight w:val="300"/>
        </w:trPr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Единица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измерения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ОКЕИ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384</w:t>
            </w:r>
          </w:p>
        </w:tc>
      </w:tr>
      <w:tr w:rsidR="001644A7" w:rsidRPr="00D95076" w:rsidTr="001644A7">
        <w:trPr>
          <w:trHeight w:val="285"/>
        </w:trPr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Местонахождение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(адрес)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95076" w:rsidTr="001644A7">
        <w:trPr>
          <w:trHeight w:val="240"/>
        </w:trPr>
        <w:tc>
          <w:tcPr>
            <w:tcW w:w="96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630108,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г.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Новосибирск,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Станционная,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д.18/1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Дата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утверждения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 xml:space="preserve"> </w:t>
            </w:r>
            <w:r w:rsidR="001644A7" w:rsidRPr="00D95076">
              <w:rPr>
                <w:bCs/>
                <w:sz w:val="20"/>
                <w:szCs w:val="20"/>
              </w:rPr>
              <w:t>.</w:t>
            </w:r>
            <w:r w:rsidRPr="00D95076">
              <w:rPr>
                <w:bCs/>
                <w:sz w:val="20"/>
                <w:szCs w:val="20"/>
              </w:rPr>
              <w:t xml:space="preserve"> </w:t>
            </w:r>
            <w:r w:rsidR="001644A7" w:rsidRPr="00D95076">
              <w:rPr>
                <w:bCs/>
                <w:sz w:val="20"/>
                <w:szCs w:val="20"/>
              </w:rPr>
              <w:t>.</w:t>
            </w:r>
            <w:r w:rsidRPr="00D9507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Дата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отправки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/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принятия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 xml:space="preserve"> </w:t>
            </w:r>
            <w:r w:rsidR="001644A7" w:rsidRPr="00D95076">
              <w:rPr>
                <w:bCs/>
                <w:sz w:val="20"/>
                <w:szCs w:val="20"/>
              </w:rPr>
              <w:t>.</w:t>
            </w:r>
            <w:r w:rsidRPr="00D95076">
              <w:rPr>
                <w:bCs/>
                <w:sz w:val="20"/>
                <w:szCs w:val="20"/>
              </w:rPr>
              <w:t xml:space="preserve"> </w:t>
            </w:r>
            <w:r w:rsidR="001644A7" w:rsidRPr="00D95076">
              <w:rPr>
                <w:bCs/>
                <w:sz w:val="20"/>
                <w:szCs w:val="20"/>
              </w:rPr>
              <w:t>.</w:t>
            </w:r>
            <w:r w:rsidRPr="00D9507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644A7" w:rsidRPr="00D95076" w:rsidTr="001644A7">
        <w:trPr>
          <w:trHeight w:val="690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АКТИВ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Код</w:t>
            </w:r>
            <w:r w:rsidRPr="00D95076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начало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отчетного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года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конец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отчетного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периода</w:t>
            </w:r>
          </w:p>
        </w:tc>
      </w:tr>
      <w:tr w:rsidR="001644A7" w:rsidRPr="00D95076" w:rsidTr="001644A7">
        <w:trPr>
          <w:trHeight w:val="225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I.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Внеоборотные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Нематериальные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110</w:t>
            </w:r>
          </w:p>
        </w:tc>
        <w:tc>
          <w:tcPr>
            <w:tcW w:w="2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Основные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средства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120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Незавершенное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2730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Доходные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вложения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материальные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ценности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135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Долгосрочные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финансовые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вложения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Отложенные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налоговые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145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Прочие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внеоборотные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150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640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2730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II.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Оборотные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Запасы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8846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том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числе: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сырье,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материалы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другие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аналогичные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ценности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животные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выращивании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откорме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затраты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незавершенном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213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568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готовая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продукция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товары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для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перепродажи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214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904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товары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отгруженные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215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расходы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будущих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периодов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216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2034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7373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прочие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запасы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затраты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217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Налог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добавленную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стоимость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приобретенным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ценностям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220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Дебиторская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задолженность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(платежи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ожидаются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более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чем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через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12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месяцев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после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отчетной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даты)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230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том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числе: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покупатели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заказчики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231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Дебиторская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задолженность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(платежи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которой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ожидаются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течение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12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месяцев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после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отчетной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даты)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240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3278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в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том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числе: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покупатели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и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заказчики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241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2147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2230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Краткосрочные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финансовые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вложения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16580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9819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Денежные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средства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260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Прочие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оборотные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270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21300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21946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21940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24676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Форма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0710001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с.2</w:t>
            </w:r>
          </w:p>
        </w:tc>
      </w:tr>
      <w:tr w:rsidR="001644A7" w:rsidRPr="00D95076" w:rsidTr="001644A7">
        <w:trPr>
          <w:trHeight w:val="690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Код</w:t>
            </w:r>
            <w:r w:rsidRPr="00D95076">
              <w:rPr>
                <w:bCs/>
                <w:sz w:val="20"/>
                <w:szCs w:val="20"/>
              </w:rPr>
              <w:br/>
              <w:t>строки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начало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отчетного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На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конец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отчетного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периода</w:t>
            </w:r>
          </w:p>
        </w:tc>
      </w:tr>
      <w:tr w:rsidR="001644A7" w:rsidRPr="00D95076" w:rsidTr="001644A7">
        <w:trPr>
          <w:trHeight w:val="225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III.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Капитал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и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резервы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Уставный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капитал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410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Собственные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акции,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выкупленные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акционеров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411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Добавочный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капитал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420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Резервный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капитал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430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в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том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числе: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резервные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фонды,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образованные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в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соответствии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с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431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резервы,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образованные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соответствии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учредительными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документами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432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Нераспределенная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прибыль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(непокрытый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убыток)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470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(13564)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5224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(13556)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5232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IV.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Долгосрочные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Займы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кредиты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510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Отложенные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налоговые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515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Прочие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долгосрочные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520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V.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Краткосрочные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</w:tr>
      <w:tr w:rsidR="001644A7" w:rsidRPr="00D95076" w:rsidTr="001644A7">
        <w:trPr>
          <w:trHeight w:val="425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Займы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кредиты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610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4008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8884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Кредиторская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620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31488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10560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в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том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числе: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поставщики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и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подрядчики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621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31080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8637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задолженность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перед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персоналом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622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251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задолженность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перед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государственными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внебюджетными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фондами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623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388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задолженность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налогам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и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сборам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624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377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1281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прочие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кредиторы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625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3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Задолженность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учредителям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по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выплате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доходов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630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Доходы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будущих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периодов</w:t>
            </w:r>
            <w:r w:rsidR="00D95076"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640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Резервы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предстоящих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расходов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650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3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Прочие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краткосрочные</w:t>
            </w:r>
            <w:r w:rsidR="00D95076" w:rsidRPr="00D95076">
              <w:rPr>
                <w:sz w:val="20"/>
                <w:szCs w:val="20"/>
              </w:rPr>
              <w:t xml:space="preserve"> </w:t>
            </w:r>
            <w:r w:rsidRPr="00D95076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660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>-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Итого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по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разделу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35496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19444</w:t>
            </w:r>
          </w:p>
        </w:tc>
      </w:tr>
      <w:tr w:rsidR="001644A7" w:rsidRPr="00D95076" w:rsidTr="001644A7">
        <w:trPr>
          <w:trHeight w:val="24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21940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24676</w:t>
            </w:r>
          </w:p>
        </w:tc>
      </w:tr>
      <w:tr w:rsidR="001644A7" w:rsidRPr="00D95076" w:rsidTr="001644A7">
        <w:trPr>
          <w:gridAfter w:val="11"/>
          <w:wAfter w:w="8090" w:type="dxa"/>
          <w:trHeight w:val="240"/>
        </w:trPr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644A7" w:rsidRPr="00D95076" w:rsidRDefault="001644A7" w:rsidP="00D95076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872"/>
        <w:gridCol w:w="872"/>
        <w:gridCol w:w="872"/>
        <w:gridCol w:w="873"/>
        <w:gridCol w:w="345"/>
        <w:gridCol w:w="345"/>
        <w:gridCol w:w="345"/>
        <w:gridCol w:w="618"/>
        <w:gridCol w:w="618"/>
        <w:gridCol w:w="2792"/>
        <w:gridCol w:w="9"/>
        <w:gridCol w:w="9"/>
      </w:tblGrid>
      <w:tr w:rsidR="001644A7" w:rsidRPr="00D95076" w:rsidTr="00FF30C4">
        <w:trPr>
          <w:trHeight w:val="24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4" type="#_x0000_t202" style="position:absolute;left:0;text-align:left;margin-left:0;margin-top:9pt;width:76.5pt;height:17.25pt;z-index:251669504" stroked="f" strokecolor="windowText" o:insetmode="auto">
                  <v:textbox style="mso-next-textbox:#_x0000_s1054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9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Руководитель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1644A7" w:rsidRPr="00D95076" w:rsidTr="00FF30C4">
              <w:trPr>
                <w:trHeight w:val="24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644A7" w:rsidRPr="00D95076" w:rsidRDefault="001644A7" w:rsidP="00D95076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Соловьев</w:t>
            </w: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Евгений</w:t>
            </w:r>
            <w:r w:rsidRPr="00D95076">
              <w:rPr>
                <w:sz w:val="20"/>
                <w:szCs w:val="20"/>
              </w:rPr>
              <w:t xml:space="preserve"> </w:t>
            </w:r>
          </w:p>
          <w:p w:rsidR="001644A7" w:rsidRPr="00D95076" w:rsidRDefault="00D95076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076">
              <w:rPr>
                <w:sz w:val="20"/>
                <w:szCs w:val="20"/>
              </w:rPr>
              <w:t xml:space="preserve"> </w:t>
            </w:r>
            <w:r w:rsidR="001644A7" w:rsidRPr="00D95076">
              <w:rPr>
                <w:sz w:val="20"/>
                <w:szCs w:val="20"/>
              </w:rPr>
              <w:t>Викторович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5" type="#_x0000_t202" style="position:absolute;left:0;text-align:left;margin-left:-6pt;margin-top:-3pt;width:94.5pt;height:31.15pt;z-index:251671552;mso-position-horizontal-relative:text;mso-position-vertical-relative:text" stroked="f" strokecolor="windowText" o:insetmode="auto">
                  <v:textbox style="mso-next-textbox:#_x0000_s1055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Главный бухгалтер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076">
              <w:rPr>
                <w:bCs/>
                <w:sz w:val="20"/>
                <w:szCs w:val="20"/>
              </w:rPr>
              <w:t>Каценко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Евгений</w:t>
            </w:r>
            <w:r w:rsidR="00D95076" w:rsidRPr="00D95076">
              <w:rPr>
                <w:bCs/>
                <w:sz w:val="20"/>
                <w:szCs w:val="20"/>
              </w:rPr>
              <w:t xml:space="preserve"> </w:t>
            </w:r>
            <w:r w:rsidRPr="00D95076">
              <w:rPr>
                <w:bCs/>
                <w:sz w:val="20"/>
                <w:szCs w:val="20"/>
              </w:rPr>
              <w:t>Викторович</w:t>
            </w:r>
          </w:p>
        </w:tc>
      </w:tr>
      <w:tr w:rsidR="001644A7" w:rsidRPr="00D95076" w:rsidTr="00FF30C4">
        <w:trPr>
          <w:trHeight w:val="24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6" type="#_x0000_t202" style="position:absolute;left:0;text-align:left;margin-left:49.25pt;margin-top:.3pt;width:54.4pt;height:24.25pt;z-index:251672576;mso-position-horizontal-relative:text;mso-position-vertical-relative:text" stroked="f" strokecolor="windowText" o:insetmode="auto">
                  <v:textbox style="mso-next-textbox:#_x0000_s1056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6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(подпись)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7" type="#_x0000_t202" style="position:absolute;left:0;text-align:left;margin-left:56.25pt;margin-top:2.4pt;width:102.75pt;height:24.25pt;z-index:251673600;mso-position-horizontal-relative:text;mso-position-vertical-relative:text" stroked="f" strokecolor="windowText" o:insetmode="auto">
                  <v:textbox style="mso-next-textbox:#_x0000_s1057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(расшифровка подписи)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8" type="#_x0000_t202" style="position:absolute;left:0;text-align:left;margin-left:24.35pt;margin-top:4.2pt;width:63pt;height:12pt;z-index:251670528;mso-position-horizontal-relative:text;mso-position-vertical-relative:text" stroked="f" strokecolor="windowText" o:insetmode="auto">
                  <v:textbox style="mso-next-textbox:#_x0000_s1058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(подпись)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644A7" w:rsidRPr="00D95076" w:rsidTr="00FF30C4">
        <w:trPr>
          <w:trHeight w:val="24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9" type="#_x0000_t202" style="position:absolute;left:0;text-align:left;margin-left:-33.25pt;margin-top:2.2pt;width:27pt;height:37.7pt;z-index:251674624;mso-position-horizontal-relative:text;mso-position-vertical-relative:text" strokecolor="windowText" o:insetmode="auto">
                  <v:textbox style="mso-next-textbox:#_x0000_s1059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0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0" type="#_x0000_t202" style="position:absolute;left:0;text-align:left;margin-left:0;margin-top:0;width:107.25pt;height:15.95pt;z-index:251675648;mso-position-horizontal-relative:text;mso-position-vertical-relative:text" stroked="f" strokecolor="windowText" o:insetmode="auto">
                  <v:textbox style="mso-next-textbox:#_x0000_s1060;mso-direction-alt:auto">
                    <w:txbxContent>
                      <w:p w:rsidR="00D95076" w:rsidRDefault="00D95076" w:rsidP="001644A7"/>
                    </w:txbxContent>
                  </v:textbox>
                </v:shape>
              </w:pict>
            </w:r>
          </w:p>
        </w:tc>
      </w:tr>
      <w:tr w:rsidR="001644A7" w:rsidRPr="00D95076" w:rsidTr="00FF30C4">
        <w:trPr>
          <w:trHeight w:val="24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95076" w:rsidRDefault="005A110A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1" type="#_x0000_t202" style="position:absolute;left:0;text-align:left;margin-left:3.6pt;margin-top:.05pt;width:147.75pt;height:27pt;z-index:251676672;mso-position-horizontal-relative:text;mso-position-vertical-relative:text" filled="f" fillcolor="windowText" stroked="f" strokecolor="windowText" o:insetmode="auto">
                  <v:fill color2="window"/>
                  <v:textbox style="mso-next-textbox:#_x0000_s1061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30 марта 2008 г.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-15"/>
              <w:tblW w:w="18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="001644A7" w:rsidRPr="00D95076" w:rsidTr="00FF30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95076" w:rsidRDefault="001644A7" w:rsidP="00D95076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95076">
                    <w:rPr>
                      <w:sz w:val="20"/>
                      <w:szCs w:val="20"/>
                    </w:rPr>
                    <w:t>(расшифровка</w:t>
                  </w:r>
                  <w:r w:rsidR="00D95076" w:rsidRPr="00D95076">
                    <w:rPr>
                      <w:sz w:val="20"/>
                      <w:szCs w:val="20"/>
                    </w:rPr>
                    <w:t xml:space="preserve"> </w:t>
                  </w:r>
                  <w:r w:rsidRPr="00D95076">
                    <w:rPr>
                      <w:sz w:val="20"/>
                      <w:szCs w:val="20"/>
                    </w:rPr>
                    <w:t>подписи)</w:t>
                  </w:r>
                  <w:r w:rsidR="00D95076" w:rsidRPr="00D9507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95076" w:rsidRDefault="001644A7" w:rsidP="00D95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644A7" w:rsidRPr="00D95076" w:rsidRDefault="00D95076" w:rsidP="00D9507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6"/>
        <w:gridCol w:w="1370"/>
        <w:gridCol w:w="670"/>
        <w:gridCol w:w="313"/>
        <w:gridCol w:w="313"/>
        <w:gridCol w:w="348"/>
        <w:gridCol w:w="825"/>
        <w:gridCol w:w="592"/>
        <w:gridCol w:w="1096"/>
        <w:gridCol w:w="1087"/>
        <w:gridCol w:w="490"/>
        <w:gridCol w:w="896"/>
      </w:tblGrid>
      <w:tr w:rsidR="001644A7" w:rsidRPr="00DA1661" w:rsidTr="00FF30C4">
        <w:trPr>
          <w:trHeight w:val="300"/>
        </w:trPr>
        <w:tc>
          <w:tcPr>
            <w:tcW w:w="700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БУХГАЛТЕРСКИЙ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300"/>
        </w:trPr>
        <w:tc>
          <w:tcPr>
            <w:tcW w:w="700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на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31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декабря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2006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225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Ы</w:t>
            </w:r>
          </w:p>
        </w:tc>
      </w:tr>
      <w:tr w:rsidR="001644A7" w:rsidRPr="00DA1661" w:rsidTr="00FF30C4">
        <w:trPr>
          <w:trHeight w:val="300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№1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ОКУД</w:t>
            </w:r>
          </w:p>
        </w:tc>
        <w:tc>
          <w:tcPr>
            <w:tcW w:w="24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0710001</w:t>
            </w:r>
          </w:p>
        </w:tc>
      </w:tr>
      <w:tr w:rsidR="001644A7" w:rsidRPr="00DA1661" w:rsidTr="00FF30C4">
        <w:trPr>
          <w:trHeight w:val="405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Дата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(год,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месяц,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число)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2006|12|31</w:t>
            </w:r>
          </w:p>
        </w:tc>
      </w:tr>
      <w:tr w:rsidR="001644A7" w:rsidRPr="00DA1661" w:rsidTr="00FF30C4">
        <w:trPr>
          <w:trHeight w:val="435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Организация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2" type="#_x0000_t202" style="position:absolute;left:0;text-align:left;margin-left:21.3pt;margin-top:2.55pt;width:153.2pt;height:19.5pt;z-index:251642880;mso-position-horizontal-relative:text;mso-position-vertical-relative:text" filled="f" fillcolor="#ffffc0" stroked="f" o:insetmode="auto">
                  <v:textbox style="mso-next-textbox:#_x0000_s1062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1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ЗАО «КиК»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ОКПО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45453271</w:t>
            </w:r>
          </w:p>
        </w:tc>
      </w:tr>
      <w:tr w:rsidR="001644A7" w:rsidRPr="00DA1661" w:rsidTr="00FF30C4">
        <w:trPr>
          <w:trHeight w:val="405"/>
        </w:trPr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Идентификационный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номер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налогоплательщика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ИНН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5433126186/540401001</w:t>
            </w:r>
          </w:p>
        </w:tc>
      </w:tr>
      <w:tr w:rsidR="001644A7" w:rsidRPr="00DA1661" w:rsidTr="00FF30C4">
        <w:trPr>
          <w:trHeight w:val="405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Вид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ОКВЭД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14,21</w:t>
            </w:r>
          </w:p>
        </w:tc>
      </w:tr>
      <w:tr w:rsidR="001644A7" w:rsidRPr="00DA1661" w:rsidTr="00FF30C4">
        <w:trPr>
          <w:trHeight w:val="240"/>
        </w:trPr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3" type="#_x0000_t202" style="position:absolute;left:0;text-align:left;margin-left:39.45pt;margin-top:-.15pt;width:244.9pt;height:19.6pt;z-index:251643904;mso-position-horizontal-relative:text;mso-position-vertical-relative:text" filled="f" fillcolor="#ffffc0" stroked="f" strokecolor="windowText" o:insetmode="auto">
                  <v:textbox style="mso-next-textbox:#_x0000_s1063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25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Разработка гравийных и песчаных карьеров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Организационно-правовая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6"/>
            </w:tblGrid>
            <w:tr w:rsidR="001644A7" w:rsidRPr="00DA1661" w:rsidTr="00FF30C4">
              <w:trPr>
                <w:trHeight w:val="225"/>
                <w:tblCellSpacing w:w="0" w:type="dxa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644A7" w:rsidRPr="00DA1661" w:rsidRDefault="005A110A" w:rsidP="00DA1661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064" type="#_x0000_t202" style="position:absolute;left:0;text-align:left;margin-left:7.4pt;margin-top:2.15pt;width:53.25pt;height:18.65pt;z-index:251644928" filled="f" fillcolor="#ffffc0" stroked="f" strokecolor="windowText" o:insetmode="auto">
                        <v:textbox style="mso-next-textbox:#_x0000_s1064;mso-direction-alt:auto">
                          <w:txbxContent>
                            <w:p w:rsidR="00D95076" w:rsidRPr="0064419C" w:rsidRDefault="00D95076" w:rsidP="001644A7">
                              <w:pPr>
                                <w:rPr>
                                  <w:b/>
                                </w:rPr>
                              </w:pPr>
                              <w:r w:rsidRPr="0064419C">
                                <w:rPr>
                                  <w:b/>
                                </w:rPr>
                                <w:t>67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2"/>
                              </w:tblGrid>
                              <w:tr w:rsidR="00D95076" w:rsidTr="00FF30C4">
                                <w:trPr>
                                  <w:trHeight w:val="142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95076" w:rsidRDefault="00D95076">
                                    <w:pPr>
                                      <w:spacing w:before="40"/>
                                      <w:ind w:left="20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67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5076" w:rsidRDefault="00D95076" w:rsidP="001644A7"/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65" type="#_x0000_t202" style="position:absolute;left:0;text-align:left;margin-left:55.05pt;margin-top:2.2pt;width:51.75pt;height:20.35pt;z-index:251645952" filled="f" fillcolor="#ffffc0" stroked="f" strokecolor="windowText" o:insetmode="auto">
                        <v:textbox style="mso-next-textbox:#_x0000_s1065;mso-direction-alt:auto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"/>
                              </w:tblGrid>
                              <w:tr w:rsidR="00D9507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95076" w:rsidRDefault="00D95076">
                                    <w:pPr>
                                      <w:spacing w:before="40"/>
                                      <w:ind w:left="20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5076" w:rsidRDefault="00D95076" w:rsidP="001644A7"/>
                          </w:txbxContent>
                        </v:textbox>
                      </v:shape>
                    </w:pict>
                  </w:r>
                  <w:r w:rsidR="00D95076" w:rsidRPr="00DA1661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644A7" w:rsidRPr="00DA1661" w:rsidTr="00FF30C4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4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6" type="#_x0000_t202" style="position:absolute;left:0;text-align:left;margin-left:21.6pt;margin-top:-.15pt;width:187.5pt;height:33.4pt;z-index:251646976;mso-position-horizontal-relative:text;mso-position-vertical-relative:text" filled="f" fillcolor="#ffffc0" stroked="f" strokecolor="windowText" o:insetmode="auto">
                  <v:textbox style="mso-next-textbox:#_x0000_s1066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7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Закрытое акционерное общество, частная собственность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1644A7" w:rsidRPr="00DA1661" w:rsidTr="00FF30C4">
              <w:trPr>
                <w:trHeight w:val="42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7" type="#_x0000_t202" style="position:absolute;left:0;text-align:left;margin-left:81.2pt;margin-top:25.1pt;width:93.75pt;height:18.15pt;z-index:251648000;mso-position-horizontal-relative:text;mso-position-vertical-relative:text" stroked="f" strokecolor="windowText" o:insetmode="auto">
                  <v:textbox style="mso-next-textbox:#_x0000_s1067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тыс руб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ОКОПФ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/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ОКФС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300"/>
        </w:trPr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Единица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измерения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ОКЕИ</w:t>
            </w:r>
          </w:p>
        </w:tc>
        <w:tc>
          <w:tcPr>
            <w:tcW w:w="2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384</w:t>
            </w:r>
          </w:p>
        </w:tc>
      </w:tr>
      <w:tr w:rsidR="001644A7" w:rsidRPr="00DA1661" w:rsidTr="00FF30C4">
        <w:trPr>
          <w:trHeight w:val="285"/>
        </w:trPr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Местонахождение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(адрес)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240"/>
        </w:trPr>
        <w:tc>
          <w:tcPr>
            <w:tcW w:w="94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630108,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г.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Новосибирск,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Станционная,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д.18/1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Дата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утверждения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Дата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отправки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/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принятия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690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АКТИВ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Код</w:t>
            </w:r>
            <w:r w:rsidRPr="00DA1661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начало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отчетного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года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конец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отчетного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периода</w:t>
            </w:r>
          </w:p>
        </w:tc>
      </w:tr>
      <w:tr w:rsidR="001644A7" w:rsidRPr="00DA1661" w:rsidTr="00FF30C4">
        <w:trPr>
          <w:trHeight w:val="22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Внеоборотные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Нематериальные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110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Основные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средства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120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Незавершенное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130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653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640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Доходные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вложения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материальные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ценности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135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Долгосрочные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финансовые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вложения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140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Отложенные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145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внеоборотные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150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667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640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II.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Оборотные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Запасы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6986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2034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числе: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сырье,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материалы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другие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аналогичные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ценности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животные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выращивании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откорме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212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затраты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незавершенном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213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2170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готовая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продукция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товары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для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перепродажи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214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товары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отгруженные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215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расходы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будущих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периодов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216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4816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2034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запасы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затраты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217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Налог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добавленную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стоимость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приобретенным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ценностям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220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61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Дебиторская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(платежи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ожидаются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более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чем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через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12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месяцев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после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даты)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230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числе: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покупатели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заказчики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231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Дебиторская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(платежи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которой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ожидаются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течение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12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месяцев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после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даты)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240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8344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2586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том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числе: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покупатели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заказчики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241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7629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2147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Краткосрочные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финансовые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вложения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250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16580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Денежные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средства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260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39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оборотные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270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16280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21300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16947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21940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0710001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с.2</w:t>
            </w:r>
          </w:p>
        </w:tc>
      </w:tr>
      <w:tr w:rsidR="001644A7" w:rsidRPr="00DA1661" w:rsidTr="00FF30C4">
        <w:trPr>
          <w:trHeight w:val="690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Код</w:t>
            </w:r>
            <w:r w:rsidRPr="00DA1661">
              <w:rPr>
                <w:bCs/>
                <w:sz w:val="20"/>
                <w:szCs w:val="20"/>
              </w:rPr>
              <w:br/>
              <w:t>строки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На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начало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отчетного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На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конец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отчетного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периода</w:t>
            </w:r>
          </w:p>
        </w:tc>
      </w:tr>
      <w:tr w:rsidR="001644A7" w:rsidRPr="00DA1661" w:rsidTr="00FF30C4">
        <w:trPr>
          <w:trHeight w:val="22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III.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Капитал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и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резервы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Уставный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капитал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410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8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8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Собственные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акции,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выкупленные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акционеров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411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Добавочный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капитал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420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Резервный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капитал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430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том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числе: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резервные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фонды,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образованные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соответствии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с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431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резервы,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образованные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соответствии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учредительными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документами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432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Нераспределенная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прибыль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(непокрытый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убыток)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470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(5944)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(13564)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(5936)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(13556)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IV.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Долгосрочные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Займы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кредиты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510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Отложенные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515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долгосрочные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520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V.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Краткосрочные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425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Займы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кредиты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610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2564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4008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Кредиторская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20320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31488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том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числе: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поставщики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подрядчики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17201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31080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перед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персоналом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622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16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перед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государственными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внебюджетными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фондами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623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12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налогам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сборам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624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2353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377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кредиторы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625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713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учредителям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выплате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доходов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630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Доходы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будущих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периодов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640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Резервы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предстоящих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расходов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650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3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краткосрочные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660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22883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35496</w:t>
            </w:r>
          </w:p>
        </w:tc>
      </w:tr>
      <w:tr w:rsidR="001644A7" w:rsidRPr="00DA1661" w:rsidTr="00FF30C4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4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16947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21940</w:t>
            </w:r>
          </w:p>
        </w:tc>
      </w:tr>
      <w:tr w:rsidR="001644A7" w:rsidRPr="00DA1661" w:rsidTr="00FF30C4">
        <w:trPr>
          <w:gridAfter w:val="11"/>
          <w:wAfter w:w="7981" w:type="dxa"/>
          <w:trHeight w:val="240"/>
        </w:trPr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644A7" w:rsidRPr="00D95076" w:rsidRDefault="001644A7" w:rsidP="00D950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41"/>
        <w:gridCol w:w="741"/>
        <w:gridCol w:w="741"/>
        <w:gridCol w:w="742"/>
        <w:gridCol w:w="241"/>
        <w:gridCol w:w="241"/>
        <w:gridCol w:w="241"/>
        <w:gridCol w:w="1223"/>
        <w:gridCol w:w="6"/>
        <w:gridCol w:w="1890"/>
        <w:gridCol w:w="403"/>
      </w:tblGrid>
      <w:tr w:rsidR="001644A7" w:rsidRPr="00DA1661" w:rsidTr="00FF30C4">
        <w:trPr>
          <w:trHeight w:val="24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8" type="#_x0000_t202" style="position:absolute;left:0;text-align:left;margin-left:0;margin-top:9pt;width:76.5pt;height:17.25pt;z-index:251662336" stroked="f" strokecolor="windowText" o:insetmode="auto">
                  <v:textbox style="mso-next-textbox:#_x0000_s1068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9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Руководитель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1644A7" w:rsidRPr="00DA1661" w:rsidTr="00FF30C4">
              <w:trPr>
                <w:trHeight w:val="24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Соловьев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Евгений</w:t>
            </w:r>
          </w:p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Викторович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9" type="#_x0000_t202" style="position:absolute;left:0;text-align:left;margin-left:-6pt;margin-top:-3pt;width:94.5pt;height:31.15pt;z-index:251663360;mso-position-horizontal-relative:text;mso-position-vertical-relative:text" stroked="f" strokecolor="windowText" o:insetmode="auto">
                  <v:textbox style="mso-next-textbox:#_x0000_s1069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Главный бухгалтер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Ви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Каценко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Евгений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Викторович</w:t>
            </w:r>
          </w:p>
        </w:tc>
      </w:tr>
      <w:tr w:rsidR="001644A7" w:rsidRPr="00DA1661" w:rsidTr="00FF30C4">
        <w:trPr>
          <w:trHeight w:val="24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0" type="#_x0000_t202" style="position:absolute;left:0;text-align:left;margin-left:56.25pt;margin-top:2.4pt;width:102.75pt;height:24.25pt;z-index:251666432;mso-position-horizontal-relative:text;mso-position-vertical-relative:text" stroked="f" strokecolor="windowText" o:insetmode="auto">
                  <v:textbox style="mso-next-textbox:#_x0000_s1070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(расшифровка подписи)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type="#_x0000_t202" style="position:absolute;left:0;text-align:left;margin-left:13.8pt;margin-top:-.2pt;width:45.75pt;height:24.25pt;z-index:251665408;mso-position-horizontal-relative:text;mso-position-vertical-relative:text" stroked="f" strokecolor="windowText" o:insetmode="auto">
                  <v:textbox style="mso-next-textbox:#_x0000_s1071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6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(подпись)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2" type="#_x0000_t202" style="position:absolute;left:0;text-align:left;margin-left:24.35pt;margin-top:4.2pt;width:63pt;height:12pt;z-index:251664384;mso-position-horizontal-relative:text;mso-position-vertical-relative:text" stroked="f" strokecolor="windowText" o:insetmode="auto">
                  <v:textbox style="mso-next-textbox:#_x0000_s1072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(подпись)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24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3" type="#_x0000_t202" style="position:absolute;left:0;text-align:left;margin-left:0;margin-top:0;width:107.25pt;height:15.95pt;z-index:251667456;mso-position-horizontal-relative:text;mso-position-vertical-relative:text" stroked="f" strokecolor="windowText" o:insetmode="auto">
                  <v:textbox style="mso-next-textbox:#_x0000_s1073;mso-direction-alt:auto">
                    <w:txbxContent>
                      <w:p w:rsidR="00D95076" w:rsidRDefault="00D95076" w:rsidP="001644A7"/>
                    </w:txbxContent>
                  </v:textbox>
                </v:shape>
              </w:pict>
            </w:r>
          </w:p>
        </w:tc>
      </w:tr>
      <w:tr w:rsidR="001644A7" w:rsidRPr="00DA1661" w:rsidTr="00FF30C4">
        <w:trPr>
          <w:gridAfter w:val="1"/>
          <w:wAfter w:w="399" w:type="dxa"/>
          <w:trHeight w:val="24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4" type="#_x0000_t202" style="position:absolute;left:0;text-align:left;margin-left:3.6pt;margin-top:.05pt;width:147.75pt;height:27pt;z-index:251668480;mso-position-horizontal-relative:text;mso-position-vertical-relative:text" filled="f" fillcolor="windowText" stroked="f" strokecolor="windowText" o:insetmode="auto">
                  <v:fill color2="window"/>
                  <v:textbox style="mso-next-textbox:#_x0000_s1074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30 марта 2007 г.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-15"/>
              <w:tblW w:w="18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="001644A7" w:rsidRPr="00DA1661" w:rsidTr="00FF30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A1661">
                    <w:rPr>
                      <w:sz w:val="20"/>
                      <w:szCs w:val="20"/>
                    </w:rPr>
                    <w:t>(расшифровка</w:t>
                  </w:r>
                  <w:r w:rsidR="00D95076" w:rsidRPr="00DA1661">
                    <w:rPr>
                      <w:sz w:val="20"/>
                      <w:szCs w:val="20"/>
                    </w:rPr>
                    <w:t xml:space="preserve"> </w:t>
                  </w:r>
                  <w:r w:rsidRPr="00DA1661">
                    <w:rPr>
                      <w:sz w:val="20"/>
                      <w:szCs w:val="20"/>
                    </w:rPr>
                    <w:t>подписи)</w:t>
                  </w:r>
                  <w:r w:rsidR="00D95076" w:rsidRPr="00DA16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644A7" w:rsidRPr="00DA1661" w:rsidRDefault="001644A7" w:rsidP="00DA1661">
      <w:pPr>
        <w:spacing w:line="360" w:lineRule="auto"/>
        <w:jc w:val="both"/>
        <w:rPr>
          <w:sz w:val="20"/>
          <w:szCs w:val="20"/>
        </w:rPr>
      </w:pPr>
    </w:p>
    <w:p w:rsidR="001644A7" w:rsidRPr="00D95076" w:rsidRDefault="00DA1661" w:rsidP="00D950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44A7" w:rsidRPr="00D95076">
        <w:rPr>
          <w:sz w:val="28"/>
          <w:szCs w:val="28"/>
        </w:rPr>
        <w:t>3.</w:t>
      </w:r>
      <w:r w:rsidR="00D9507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152"/>
        <w:gridCol w:w="339"/>
        <w:gridCol w:w="433"/>
        <w:gridCol w:w="433"/>
        <w:gridCol w:w="324"/>
        <w:gridCol w:w="324"/>
        <w:gridCol w:w="443"/>
        <w:gridCol w:w="443"/>
        <w:gridCol w:w="1450"/>
        <w:gridCol w:w="10"/>
        <w:gridCol w:w="7"/>
        <w:gridCol w:w="314"/>
        <w:gridCol w:w="314"/>
        <w:gridCol w:w="95"/>
        <w:gridCol w:w="1060"/>
        <w:gridCol w:w="623"/>
        <w:gridCol w:w="960"/>
        <w:gridCol w:w="1196"/>
        <w:gridCol w:w="610"/>
        <w:gridCol w:w="66"/>
        <w:gridCol w:w="366"/>
        <w:gridCol w:w="367"/>
      </w:tblGrid>
      <w:tr w:rsidR="001644A7" w:rsidRPr="00DA1661" w:rsidTr="00FF30C4">
        <w:trPr>
          <w:trHeight w:val="300"/>
        </w:trPr>
        <w:tc>
          <w:tcPr>
            <w:tcW w:w="769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БУХГАЛТЕРСКИЙ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300"/>
        </w:trPr>
        <w:tc>
          <w:tcPr>
            <w:tcW w:w="769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на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31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декабря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2005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225"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Ы</w:t>
            </w:r>
          </w:p>
        </w:tc>
      </w:tr>
      <w:tr w:rsidR="001644A7" w:rsidRPr="00DA1661" w:rsidTr="00FF30C4">
        <w:trPr>
          <w:trHeight w:val="300"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№1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ОКУД</w:t>
            </w:r>
          </w:p>
        </w:tc>
        <w:tc>
          <w:tcPr>
            <w:tcW w:w="176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0710001</w:t>
            </w:r>
          </w:p>
        </w:tc>
      </w:tr>
      <w:tr w:rsidR="001644A7" w:rsidRPr="00DA1661" w:rsidTr="00FF30C4">
        <w:trPr>
          <w:trHeight w:val="405"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Дата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(год,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месяц,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число)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2006|12|31</w:t>
            </w:r>
          </w:p>
        </w:tc>
      </w:tr>
      <w:tr w:rsidR="001644A7" w:rsidRPr="00DA1661" w:rsidTr="00FF30C4">
        <w:trPr>
          <w:trHeight w:val="435"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5" type="#_x0000_t202" style="position:absolute;left:0;text-align:left;margin-left:21.3pt;margin-top:2.55pt;width:153.2pt;height:19.5pt;z-index:251649024;mso-position-horizontal-relative:text;mso-position-vertical-relative:text" filled="f" fillcolor="#ffffc0" stroked="f" o:insetmode="auto">
                  <v:textbox style="mso-next-textbox:#_x0000_s1075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1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ЗАО «КиК»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26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ОКПО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45453271</w:t>
            </w:r>
          </w:p>
        </w:tc>
      </w:tr>
      <w:tr w:rsidR="001644A7" w:rsidRPr="00DA1661" w:rsidTr="00FF30C4">
        <w:trPr>
          <w:trHeight w:val="405"/>
        </w:trPr>
        <w:tc>
          <w:tcPr>
            <w:tcW w:w="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Идентификационный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номер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налогоплательщика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ИНН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5433126186/540401001</w:t>
            </w:r>
          </w:p>
        </w:tc>
      </w:tr>
      <w:tr w:rsidR="001644A7" w:rsidRPr="00DA1661" w:rsidTr="00FF30C4">
        <w:trPr>
          <w:trHeight w:val="405"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Вид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ОКВЭД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14,21</w:t>
            </w:r>
          </w:p>
        </w:tc>
      </w:tr>
      <w:tr w:rsidR="001644A7" w:rsidRPr="00DA1661" w:rsidTr="00FF30C4">
        <w:trPr>
          <w:trHeight w:val="240"/>
        </w:trPr>
        <w:tc>
          <w:tcPr>
            <w:tcW w:w="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6" type="#_x0000_t202" style="position:absolute;left:0;text-align:left;margin-left:39.45pt;margin-top:-.15pt;width:244.9pt;height:19.6pt;z-index:251650048;mso-position-horizontal-relative:text;mso-position-vertical-relative:text" filled="f" fillcolor="#ffffc0" stroked="f" strokecolor="windowText" o:insetmode="auto">
                  <v:textbox style="mso-next-textbox:#_x0000_s1076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25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Разработка гравийных и песчаных карьеров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Организационно-правовая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6"/>
            </w:tblGrid>
            <w:tr w:rsidR="001644A7" w:rsidRPr="00DA1661" w:rsidTr="00FF30C4">
              <w:trPr>
                <w:trHeight w:val="225"/>
                <w:tblCellSpacing w:w="0" w:type="dxa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644A7" w:rsidRPr="00DA1661" w:rsidRDefault="005A110A" w:rsidP="00DA1661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077" type="#_x0000_t202" style="position:absolute;left:0;text-align:left;margin-left:7.4pt;margin-top:2.15pt;width:53.25pt;height:18.65pt;z-index:251651072" filled="f" fillcolor="#ffffc0" stroked="f" strokecolor="windowText" o:insetmode="auto">
                        <v:textbox style="mso-next-textbox:#_x0000_s1077;mso-direction-alt:auto">
                          <w:txbxContent>
                            <w:p w:rsidR="00D95076" w:rsidRPr="0064419C" w:rsidRDefault="00D95076" w:rsidP="001644A7">
                              <w:pPr>
                                <w:rPr>
                                  <w:b/>
                                </w:rPr>
                              </w:pPr>
                              <w:r w:rsidRPr="0064419C">
                                <w:rPr>
                                  <w:b/>
                                </w:rPr>
                                <w:t>67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2"/>
                              </w:tblGrid>
                              <w:tr w:rsidR="00D95076" w:rsidTr="00FF30C4">
                                <w:trPr>
                                  <w:trHeight w:val="142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95076" w:rsidRDefault="00D95076">
                                    <w:pPr>
                                      <w:spacing w:before="40"/>
                                      <w:ind w:left="20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67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5076" w:rsidRDefault="00D95076" w:rsidP="001644A7"/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78" type="#_x0000_t202" style="position:absolute;left:0;text-align:left;margin-left:55.05pt;margin-top:2.2pt;width:51.75pt;height:20.35pt;z-index:251652096" filled="f" fillcolor="#ffffc0" stroked="f" strokecolor="windowText" o:insetmode="auto">
                        <v:textbox style="mso-next-textbox:#_x0000_s1078;mso-direction-alt:auto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"/>
                              </w:tblGrid>
                              <w:tr w:rsidR="00D9507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95076" w:rsidRDefault="00D95076">
                                    <w:pPr>
                                      <w:spacing w:before="40"/>
                                      <w:ind w:left="20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95076" w:rsidRDefault="00D95076" w:rsidP="001644A7"/>
                          </w:txbxContent>
                        </v:textbox>
                      </v:shape>
                    </w:pict>
                  </w:r>
                  <w:r w:rsidR="00D95076" w:rsidRPr="00DA1661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644A7" w:rsidRPr="00DA1661" w:rsidTr="00FF30C4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42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9" type="#_x0000_t202" style="position:absolute;left:0;text-align:left;margin-left:21.6pt;margin-top:-.15pt;width:187.5pt;height:33.4pt;z-index:251653120;mso-position-horizontal-relative:text;mso-position-vertical-relative:text" filled="f" fillcolor="#ffffc0" stroked="f" strokecolor="windowText" o:insetmode="auto">
                  <v:textbox style="mso-next-textbox:#_x0000_s1079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7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Закрытое акционерное общество, частная собственность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1644A7" w:rsidRPr="00DA1661" w:rsidTr="00FF30C4">
              <w:trPr>
                <w:trHeight w:val="42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0" type="#_x0000_t202" style="position:absolute;left:0;text-align:left;margin-left:81.2pt;margin-top:25.1pt;width:93.75pt;height:18.15pt;z-index:251654144;mso-position-horizontal-relative:text;mso-position-vertical-relative:text" stroked="f" strokecolor="windowText" o:insetmode="auto">
                  <v:textbox style="mso-next-textbox:#_x0000_s1080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тыс руб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ОКОПФ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/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ОКФС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300"/>
        </w:trPr>
        <w:tc>
          <w:tcPr>
            <w:tcW w:w="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Единица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измерения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ОКЕИ</w:t>
            </w:r>
          </w:p>
        </w:tc>
        <w:tc>
          <w:tcPr>
            <w:tcW w:w="176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384</w:t>
            </w:r>
          </w:p>
        </w:tc>
      </w:tr>
      <w:tr w:rsidR="001644A7" w:rsidRPr="00DA1661" w:rsidTr="00FF30C4">
        <w:trPr>
          <w:trHeight w:val="285"/>
        </w:trPr>
        <w:tc>
          <w:tcPr>
            <w:tcW w:w="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Местонахождение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(адрес)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240"/>
        </w:trPr>
        <w:tc>
          <w:tcPr>
            <w:tcW w:w="94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630108,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г.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Новосибирск,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Станционная,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д.18/1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Дата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утверждения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Дата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отправки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/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принятия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  <w:r w:rsidR="001644A7" w:rsidRPr="00DA1661">
              <w:rPr>
                <w:bCs/>
                <w:sz w:val="20"/>
                <w:szCs w:val="20"/>
              </w:rPr>
              <w:t>.</w:t>
            </w:r>
            <w:r w:rsidRPr="00DA16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690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АКТИВ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Код</w:t>
            </w:r>
            <w:r w:rsidRPr="00DA1661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начало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отчетного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года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конец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отчетного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периода</w:t>
            </w:r>
          </w:p>
        </w:tc>
      </w:tr>
      <w:tr w:rsidR="001644A7" w:rsidRPr="00DA1661" w:rsidTr="00FF30C4">
        <w:trPr>
          <w:trHeight w:val="225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Внеоборотные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Нематериальные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Основные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средства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120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Незавершенное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130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653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653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Доходные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вложения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материальные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ценности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135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Долгосрочные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финансовые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вложения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140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14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14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Отложенные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145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внеоборотные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150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667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667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II.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Оборотные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Запасы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3525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6986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числе: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сырье,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материалы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другие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аналогичные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ценности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211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животные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выращивании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откорме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212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затраты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незавершенном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213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2170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готовая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продукция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товары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для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перепродажи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214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товары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отгруженные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215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расходы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будущих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периодов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3525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4816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запасы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затраты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217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Налог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добавленную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стоимость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приобретенным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ценностям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220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466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Дебиторская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(платежи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ожидаются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более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чем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через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12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месяцев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после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даты)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230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числе: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покупатели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заказчики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231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Дебиторская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(платежи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которой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ожидаются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течение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12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месяцев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после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отчетной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даты)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240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6022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8344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том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числе: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покупатели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заказчики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241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5244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7629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Краткосрочные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финансовые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вложения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250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936,0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Денежные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средства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260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13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оборотные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активы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270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10013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16280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10680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16947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Форма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0710001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с.2</w:t>
            </w:r>
          </w:p>
        </w:tc>
      </w:tr>
      <w:tr w:rsidR="001644A7" w:rsidRPr="00DA1661" w:rsidTr="00FF30C4">
        <w:trPr>
          <w:trHeight w:val="690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Код</w:t>
            </w:r>
            <w:r w:rsidRPr="00DA1661">
              <w:rPr>
                <w:bCs/>
                <w:sz w:val="20"/>
                <w:szCs w:val="20"/>
              </w:rPr>
              <w:br/>
              <w:t>строки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На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начало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отчетного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На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конец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отчетного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периода</w:t>
            </w:r>
          </w:p>
        </w:tc>
      </w:tr>
      <w:tr w:rsidR="001644A7" w:rsidRPr="00DA1661" w:rsidTr="00FF30C4">
        <w:trPr>
          <w:trHeight w:val="225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III.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Капитал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и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резервы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Уставный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капитал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410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8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Собственные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акции,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выкупленные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акционеров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411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Добавочный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капитал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420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Резервный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капитал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430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том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числе: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резервные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фонды,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образованные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соответствии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с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431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резервы,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образованные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соответствии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учредительными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документами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432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Нераспределенная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прибыль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(непокрытый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убыток)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470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2648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(5944)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2656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(5936)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IV.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Долгосрочные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Займы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кредиты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510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Отложенные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налоговые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515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долгосрочные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520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V.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Краткосрочные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</w:tr>
      <w:tr w:rsidR="001644A7" w:rsidRPr="00DA1661" w:rsidTr="00FF30C4">
        <w:trPr>
          <w:trHeight w:val="425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Займы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кредиты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610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(497)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2564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Кредиторская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17857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20320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том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числе: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поставщики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и</w:t>
            </w:r>
            <w:r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подрядчики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621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15151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17201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перед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персоналом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622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43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перед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государственными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внебюджетными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фондами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623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28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9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налогам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и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сборам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624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2490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2353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кредиторы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625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188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713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Задолженность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учредителям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по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выплате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доходов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630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Доходы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будущих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периодов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640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Резервы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предстоящих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расходов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650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4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Прочие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краткосрочные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660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-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Итого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по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разделу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17360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22883</w:t>
            </w:r>
          </w:p>
        </w:tc>
      </w:tr>
      <w:tr w:rsidR="001644A7" w:rsidRPr="00DA1661" w:rsidTr="00FF30C4">
        <w:trPr>
          <w:trHeight w:val="24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D95076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20016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DC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16947</w:t>
            </w:r>
          </w:p>
        </w:tc>
      </w:tr>
      <w:tr w:rsidR="001644A7" w:rsidRPr="00DA1661" w:rsidTr="00FF30C4">
        <w:trPr>
          <w:gridAfter w:val="20"/>
          <w:wAfter w:w="6939" w:type="dxa"/>
          <w:trHeight w:val="240"/>
        </w:trPr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24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1" type="#_x0000_t202" style="position:absolute;left:0;text-align:left;margin-left:0;margin-top:9pt;width:76.5pt;height:17.25pt;z-index:251655168;mso-position-horizontal-relative:text;mso-position-vertical-relative:text" stroked="f" strokecolor="windowText" o:insetmode="auto">
                  <v:textbox style="mso-next-textbox:#_x0000_s1081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9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Руководитель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1644A7" w:rsidRPr="00DA1661" w:rsidTr="00FF30C4">
              <w:trPr>
                <w:trHeight w:val="24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Соловьев</w: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Pr="00DA1661">
              <w:rPr>
                <w:sz w:val="20"/>
                <w:szCs w:val="20"/>
              </w:rPr>
              <w:t>Евгений</w:t>
            </w:r>
          </w:p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1661">
              <w:rPr>
                <w:sz w:val="20"/>
                <w:szCs w:val="20"/>
              </w:rPr>
              <w:t>Викторович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2" type="#_x0000_t202" style="position:absolute;left:0;text-align:left;margin-left:-6pt;margin-top:-3pt;width:94.5pt;height:31.15pt;z-index:251657216;mso-position-horizontal-relative:text;mso-position-vertical-relative:text" stroked="f" strokecolor="windowText" o:insetmode="auto">
                  <v:textbox style="mso-next-textbox:#_x0000_s1082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Главный бухгалтер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  <w:r w:rsidR="00D95076" w:rsidRPr="00DA1661">
              <w:rPr>
                <w:sz w:val="20"/>
                <w:szCs w:val="20"/>
              </w:rPr>
              <w:t xml:space="preserve"> </w:t>
            </w:r>
            <w:r w:rsidR="001644A7" w:rsidRPr="00DA1661">
              <w:rPr>
                <w:sz w:val="20"/>
                <w:szCs w:val="20"/>
              </w:rPr>
              <w:t>Ви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A1661">
              <w:rPr>
                <w:bCs/>
                <w:sz w:val="20"/>
                <w:szCs w:val="20"/>
              </w:rPr>
              <w:t>Каценко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Евгений</w:t>
            </w:r>
            <w:r w:rsidR="00D95076" w:rsidRPr="00DA1661">
              <w:rPr>
                <w:bCs/>
                <w:sz w:val="20"/>
                <w:szCs w:val="20"/>
              </w:rPr>
              <w:t xml:space="preserve"> </w:t>
            </w:r>
            <w:r w:rsidRPr="00DA1661">
              <w:rPr>
                <w:bCs/>
                <w:sz w:val="20"/>
                <w:szCs w:val="20"/>
              </w:rPr>
              <w:t>Викторович</w:t>
            </w:r>
          </w:p>
        </w:tc>
      </w:tr>
      <w:tr w:rsidR="001644A7" w:rsidRPr="00DA1661" w:rsidTr="00FF30C4">
        <w:trPr>
          <w:trHeight w:val="24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3" type="#_x0000_t202" style="position:absolute;left:0;text-align:left;margin-left:56.25pt;margin-top:2.4pt;width:102.75pt;height:24.25pt;z-index:251659264;mso-position-horizontal-relative:text;mso-position-vertical-relative:text" stroked="f" strokecolor="windowText" o:insetmode="auto">
                  <v:textbox style="mso-next-textbox:#_x0000_s1083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(расшифровка подписи)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type="#_x0000_t202" style="position:absolute;left:0;text-align:left;margin-left:13.8pt;margin-top:-.2pt;width:45.75pt;height:24.25pt;z-index:251658240;mso-position-horizontal-relative:text;mso-position-vertical-relative:text" stroked="f" strokecolor="windowText" o:insetmode="auto">
                  <v:textbox style="mso-next-textbox:#_x0000_s1084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6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(подпись)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5" type="#_x0000_t202" style="position:absolute;left:0;text-align:left;margin-left:24.35pt;margin-top:4.2pt;width:63pt;height:12pt;z-index:251656192;mso-position-horizontal-relative:text;mso-position-vertical-relative:text" stroked="f" strokecolor="windowText" o:insetmode="auto">
                  <v:textbox style="mso-next-textbox:#_x0000_s1085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(подпись)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644A7" w:rsidRPr="00DA1661" w:rsidTr="00FF30C4">
        <w:trPr>
          <w:trHeight w:val="24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6" type="#_x0000_t202" style="position:absolute;left:0;text-align:left;margin-left:0;margin-top:0;width:107.25pt;height:15.95pt;z-index:251660288;mso-position-horizontal-relative:text;mso-position-vertical-relative:text" stroked="f" strokecolor="windowText" o:insetmode="auto">
                  <v:textbox style="mso-next-textbox:#_x0000_s1086;mso-direction-alt:auto">
                    <w:txbxContent>
                      <w:p w:rsidR="00D95076" w:rsidRDefault="00D95076" w:rsidP="001644A7"/>
                    </w:txbxContent>
                  </v:textbox>
                </v:shape>
              </w:pict>
            </w:r>
          </w:p>
        </w:tc>
      </w:tr>
      <w:tr w:rsidR="001644A7" w:rsidRPr="00DA1661" w:rsidTr="00FF30C4">
        <w:trPr>
          <w:trHeight w:val="24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4A7" w:rsidRPr="00DA1661" w:rsidRDefault="005A110A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7" type="#_x0000_t202" style="position:absolute;left:0;text-align:left;margin-left:3.6pt;margin-top:.05pt;width:147.75pt;height:27pt;z-index:251661312;mso-position-horizontal-relative:text;mso-position-vertical-relative:text" filled="f" fillcolor="windowText" stroked="f" strokecolor="windowText" o:insetmode="auto">
                  <v:fill color2="window"/>
                  <v:textbox style="mso-next-textbox:#_x0000_s1087;mso-direction-alt:auto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2"/>
                        </w:tblGrid>
                        <w:tr w:rsidR="00D9507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076" w:rsidRDefault="00D95076">
                              <w:pPr>
                                <w:spacing w:before="40"/>
                                <w:ind w:left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30 марта 2006 г. </w:t>
                              </w:r>
                            </w:p>
                          </w:tc>
                        </w:tr>
                      </w:tbl>
                      <w:p w:rsidR="00D95076" w:rsidRDefault="00D95076" w:rsidP="001644A7"/>
                    </w:txbxContent>
                  </v:textbox>
                </v:shape>
              </w:pi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180" w:rightFromText="180" w:vertAnchor="text" w:horzAnchor="margin" w:tblpY="-15"/>
              <w:tblW w:w="18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="001644A7" w:rsidRPr="00DA1661" w:rsidTr="00FF30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44A7" w:rsidRPr="00DA1661" w:rsidRDefault="001644A7" w:rsidP="00DA166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DA1661">
                    <w:rPr>
                      <w:sz w:val="20"/>
                      <w:szCs w:val="20"/>
                    </w:rPr>
                    <w:t>(расшифровка</w:t>
                  </w:r>
                  <w:r w:rsidR="00D95076" w:rsidRPr="00DA1661">
                    <w:rPr>
                      <w:sz w:val="20"/>
                      <w:szCs w:val="20"/>
                    </w:rPr>
                    <w:t xml:space="preserve"> </w:t>
                  </w:r>
                  <w:r w:rsidRPr="00DA1661">
                    <w:rPr>
                      <w:sz w:val="20"/>
                      <w:szCs w:val="20"/>
                    </w:rPr>
                    <w:t>подписи)</w:t>
                  </w:r>
                  <w:r w:rsidR="00D95076" w:rsidRPr="00DA16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4A7" w:rsidRPr="00DA1661" w:rsidRDefault="001644A7" w:rsidP="00DA1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644A7" w:rsidRPr="00DA1661" w:rsidRDefault="001644A7" w:rsidP="00DA1661">
      <w:pPr>
        <w:spacing w:line="360" w:lineRule="auto"/>
        <w:jc w:val="both"/>
        <w:rPr>
          <w:sz w:val="20"/>
          <w:szCs w:val="20"/>
        </w:rPr>
      </w:pPr>
      <w:bookmarkStart w:id="8" w:name="_GoBack"/>
      <w:bookmarkEnd w:id="8"/>
    </w:p>
    <w:sectPr w:rsidR="001644A7" w:rsidRPr="00DA1661" w:rsidSect="001644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76" w:rsidRDefault="00D95076" w:rsidP="00A323C0">
      <w:r>
        <w:separator/>
      </w:r>
    </w:p>
  </w:endnote>
  <w:endnote w:type="continuationSeparator" w:id="0">
    <w:p w:rsidR="00D95076" w:rsidRDefault="00D95076" w:rsidP="00A3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76" w:rsidRDefault="00D95076" w:rsidP="00A323C0">
      <w:r>
        <w:separator/>
      </w:r>
    </w:p>
  </w:footnote>
  <w:footnote w:type="continuationSeparator" w:id="0">
    <w:p w:rsidR="00D95076" w:rsidRDefault="00D95076" w:rsidP="00A3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511"/>
    <w:multiLevelType w:val="hybridMultilevel"/>
    <w:tmpl w:val="13DC506E"/>
    <w:lvl w:ilvl="0" w:tplc="06E28D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8A13F2"/>
    <w:multiLevelType w:val="hybridMultilevel"/>
    <w:tmpl w:val="84B2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938FF"/>
    <w:multiLevelType w:val="hybridMultilevel"/>
    <w:tmpl w:val="398C0F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C5094"/>
    <w:multiLevelType w:val="hybridMultilevel"/>
    <w:tmpl w:val="6EAE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20F0B"/>
    <w:multiLevelType w:val="hybridMultilevel"/>
    <w:tmpl w:val="DFD80158"/>
    <w:lvl w:ilvl="0" w:tplc="D994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B021C1"/>
    <w:multiLevelType w:val="multilevel"/>
    <w:tmpl w:val="24B2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B47DA3"/>
    <w:multiLevelType w:val="hybridMultilevel"/>
    <w:tmpl w:val="AE5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8D05D6"/>
    <w:multiLevelType w:val="hybridMultilevel"/>
    <w:tmpl w:val="71903B3C"/>
    <w:lvl w:ilvl="0" w:tplc="D78E0F4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5158A1"/>
    <w:multiLevelType w:val="hybridMultilevel"/>
    <w:tmpl w:val="A052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A0B1C"/>
    <w:multiLevelType w:val="hybridMultilevel"/>
    <w:tmpl w:val="D75E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7D0A18"/>
    <w:multiLevelType w:val="hybridMultilevel"/>
    <w:tmpl w:val="6BA0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CD4159"/>
    <w:multiLevelType w:val="hybridMultilevel"/>
    <w:tmpl w:val="7A36F992"/>
    <w:lvl w:ilvl="0" w:tplc="6FBE69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CCF"/>
    <w:rsid w:val="000E2393"/>
    <w:rsid w:val="00154F26"/>
    <w:rsid w:val="001644A7"/>
    <w:rsid w:val="00190EC2"/>
    <w:rsid w:val="001B21A6"/>
    <w:rsid w:val="00363CCF"/>
    <w:rsid w:val="00395321"/>
    <w:rsid w:val="003979A3"/>
    <w:rsid w:val="003D0D79"/>
    <w:rsid w:val="004C425C"/>
    <w:rsid w:val="0057374F"/>
    <w:rsid w:val="005A110A"/>
    <w:rsid w:val="005C2E13"/>
    <w:rsid w:val="00616CB2"/>
    <w:rsid w:val="0064419C"/>
    <w:rsid w:val="006A50CC"/>
    <w:rsid w:val="006C183D"/>
    <w:rsid w:val="006C6C16"/>
    <w:rsid w:val="006D1504"/>
    <w:rsid w:val="006E1C65"/>
    <w:rsid w:val="00707272"/>
    <w:rsid w:val="00757B97"/>
    <w:rsid w:val="007D1692"/>
    <w:rsid w:val="007D2A2D"/>
    <w:rsid w:val="007E25F4"/>
    <w:rsid w:val="00800AA3"/>
    <w:rsid w:val="00815397"/>
    <w:rsid w:val="008F3055"/>
    <w:rsid w:val="009B6E95"/>
    <w:rsid w:val="009F6E2C"/>
    <w:rsid w:val="00A001D8"/>
    <w:rsid w:val="00A323C0"/>
    <w:rsid w:val="00A61DFF"/>
    <w:rsid w:val="00A70A76"/>
    <w:rsid w:val="00A70ED7"/>
    <w:rsid w:val="00B46744"/>
    <w:rsid w:val="00B8548F"/>
    <w:rsid w:val="00C042F9"/>
    <w:rsid w:val="00C21350"/>
    <w:rsid w:val="00C81383"/>
    <w:rsid w:val="00CA7714"/>
    <w:rsid w:val="00CF0E3F"/>
    <w:rsid w:val="00D50F0C"/>
    <w:rsid w:val="00D7368B"/>
    <w:rsid w:val="00D80D75"/>
    <w:rsid w:val="00D95076"/>
    <w:rsid w:val="00DA1661"/>
    <w:rsid w:val="00DF16DF"/>
    <w:rsid w:val="00E47979"/>
    <w:rsid w:val="00E81EB7"/>
    <w:rsid w:val="00E833CB"/>
    <w:rsid w:val="00F05EE7"/>
    <w:rsid w:val="00F63759"/>
    <w:rsid w:val="00F768C3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docId w15:val="{8BD5B81F-C8F1-4E53-9047-9902312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1644A7"/>
    <w:pPr>
      <w:keepNext/>
      <w:spacing w:line="360" w:lineRule="auto"/>
      <w:ind w:left="40" w:right="-82" w:firstLine="520"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1644A7"/>
    <w:rPr>
      <w:rFonts w:cs="Times New Roman"/>
      <w:sz w:val="28"/>
    </w:rPr>
  </w:style>
  <w:style w:type="character" w:styleId="a3">
    <w:name w:val="Hyperlink"/>
    <w:basedOn w:val="a0"/>
    <w:uiPriority w:val="99"/>
    <w:rsid w:val="006E1C65"/>
    <w:rPr>
      <w:rFonts w:cs="Times New Roman"/>
      <w:color w:val="0000FF"/>
      <w:u w:val="single"/>
    </w:rPr>
  </w:style>
  <w:style w:type="paragraph" w:customStyle="1" w:styleId="comtopbottom">
    <w:name w:val="com top bottom"/>
    <w:basedOn w:val="a"/>
    <w:rsid w:val="006E1C65"/>
    <w:pPr>
      <w:spacing w:before="100" w:beforeAutospacing="1" w:after="100" w:afterAutospacing="1"/>
    </w:pPr>
  </w:style>
  <w:style w:type="paragraph" w:customStyle="1" w:styleId="topbottom">
    <w:name w:val="top bottom"/>
    <w:basedOn w:val="a"/>
    <w:rsid w:val="006E1C65"/>
    <w:pPr>
      <w:spacing w:before="100" w:beforeAutospacing="1" w:after="100" w:afterAutospacing="1"/>
    </w:pPr>
  </w:style>
  <w:style w:type="paragraph" w:customStyle="1" w:styleId="topcombottom">
    <w:name w:val="top com bottom"/>
    <w:basedOn w:val="a"/>
    <w:rsid w:val="006E1C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644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44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644A7"/>
    <w:rPr>
      <w:rFonts w:ascii="Calibri" w:hAnsi="Calibri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1644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644A7"/>
    <w:rPr>
      <w:rFonts w:cs="Times New Roman"/>
      <w:sz w:val="24"/>
      <w:szCs w:val="24"/>
    </w:rPr>
  </w:style>
  <w:style w:type="paragraph" w:styleId="a9">
    <w:name w:val="No Spacing"/>
    <w:basedOn w:val="a"/>
    <w:uiPriority w:val="1"/>
    <w:qFormat/>
    <w:rsid w:val="001644A7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644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644A7"/>
    <w:rPr>
      <w:rFonts w:ascii="Tahoma" w:hAnsi="Tahoma" w:cs="Tahoma"/>
      <w:sz w:val="16"/>
      <w:szCs w:val="16"/>
    </w:rPr>
  </w:style>
  <w:style w:type="paragraph" w:customStyle="1" w:styleId="ac">
    <w:name w:val="МойСтиль"/>
    <w:basedOn w:val="a"/>
    <w:link w:val="ad"/>
    <w:rsid w:val="001644A7"/>
    <w:pPr>
      <w:spacing w:after="60" w:line="288" w:lineRule="auto"/>
      <w:ind w:firstLine="720"/>
      <w:jc w:val="both"/>
    </w:pPr>
    <w:rPr>
      <w:sz w:val="26"/>
      <w:szCs w:val="20"/>
    </w:rPr>
  </w:style>
  <w:style w:type="character" w:customStyle="1" w:styleId="ad">
    <w:name w:val="МойСтиль Знак"/>
    <w:basedOn w:val="a0"/>
    <w:link w:val="ac"/>
    <w:locked/>
    <w:rsid w:val="001644A7"/>
    <w:rPr>
      <w:rFonts w:cs="Times New Roman"/>
      <w:sz w:val="26"/>
    </w:rPr>
  </w:style>
  <w:style w:type="paragraph" w:customStyle="1" w:styleId="ae">
    <w:name w:val="Рисунок"/>
    <w:basedOn w:val="a"/>
    <w:next w:val="a"/>
    <w:rsid w:val="001644A7"/>
    <w:pPr>
      <w:keepNext/>
      <w:spacing w:before="240" w:line="288" w:lineRule="auto"/>
      <w:jc w:val="center"/>
    </w:pPr>
    <w:rPr>
      <w:sz w:val="26"/>
      <w:lang w:eastAsia="en-US"/>
    </w:rPr>
  </w:style>
  <w:style w:type="paragraph" w:customStyle="1" w:styleId="3">
    <w:name w:val="Стиль3"/>
    <w:basedOn w:val="a"/>
    <w:link w:val="30"/>
    <w:autoRedefine/>
    <w:rsid w:val="001644A7"/>
    <w:pPr>
      <w:keepNext/>
      <w:keepLines/>
      <w:widowControl w:val="0"/>
      <w:spacing w:line="360" w:lineRule="auto"/>
      <w:ind w:left="720"/>
      <w:jc w:val="center"/>
    </w:pPr>
    <w:rPr>
      <w:b/>
      <w:bCs/>
    </w:rPr>
  </w:style>
  <w:style w:type="character" w:customStyle="1" w:styleId="30">
    <w:name w:val="Стиль3 Знак"/>
    <w:basedOn w:val="a0"/>
    <w:link w:val="3"/>
    <w:locked/>
    <w:rsid w:val="001644A7"/>
    <w:rPr>
      <w:rFonts w:cs="Times New Roman"/>
      <w:b/>
      <w:bCs/>
      <w:sz w:val="24"/>
      <w:szCs w:val="24"/>
    </w:rPr>
  </w:style>
  <w:style w:type="paragraph" w:customStyle="1" w:styleId="2">
    <w:name w:val="Стиль2"/>
    <w:basedOn w:val="a"/>
    <w:uiPriority w:val="99"/>
    <w:rsid w:val="001644A7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A323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10428</Words>
  <Characters>59440</Characters>
  <Application>Microsoft Office Word</Application>
  <DocSecurity>0</DocSecurity>
  <Lines>495</Lines>
  <Paragraphs>139</Paragraphs>
  <ScaleCrop>false</ScaleCrop>
  <Company/>
  <LinksUpToDate>false</LinksUpToDate>
  <CharactersWithSpaces>69729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</cp:lastModifiedBy>
  <cp:revision>2</cp:revision>
  <dcterms:created xsi:type="dcterms:W3CDTF">2014-03-29T06:45:00Z</dcterms:created>
  <dcterms:modified xsi:type="dcterms:W3CDTF">2014-03-29T06:45:00Z</dcterms:modified>
</cp:coreProperties>
</file>