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7E" w:rsidRPr="007A073D" w:rsidRDefault="000F267E" w:rsidP="00237034">
      <w:pPr>
        <w:pStyle w:val="afd"/>
      </w:pPr>
      <w:r w:rsidRPr="007A073D">
        <w:t>Содержание</w:t>
      </w:r>
    </w:p>
    <w:p w:rsidR="007A073D" w:rsidRDefault="007A073D" w:rsidP="007A073D"/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Введение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1.Мезологистика: информация и ожидание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1.1 Понятие и сущность мезологистики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1.2 Понятие и сущность информационной логистики и логистики рационального ожидания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 Значение рациональных ожиданий в экономической политике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2.1 Мезологистика Целлюлозно-Бумажного Предприятия (ЦБП)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2.1.1 Вычисление свободного потока средств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2.1.2 Вычисление дисконтной ставки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2.2 Метод сравнительного анализа компаний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2.2.1 Сравнительный анализ операции поглощения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2.2.2 Анализ заменяемой стоимости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2.3 Российская специфика оценки пакетов акций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Заключение</w:t>
      </w:r>
    </w:p>
    <w:p w:rsidR="00237034" w:rsidRDefault="00237034">
      <w:pPr>
        <w:pStyle w:val="23"/>
        <w:rPr>
          <w:smallCaps w:val="0"/>
          <w:noProof/>
          <w:sz w:val="24"/>
          <w:szCs w:val="24"/>
        </w:rPr>
      </w:pPr>
      <w:r w:rsidRPr="00616126">
        <w:rPr>
          <w:rStyle w:val="af3"/>
          <w:noProof/>
        </w:rPr>
        <w:t>Список литературы</w:t>
      </w:r>
    </w:p>
    <w:p w:rsidR="007A073D" w:rsidRPr="007A073D" w:rsidRDefault="007A073D" w:rsidP="007A073D"/>
    <w:p w:rsidR="00711BAC" w:rsidRPr="007A073D" w:rsidRDefault="007A073D" w:rsidP="007A073D">
      <w:pPr>
        <w:pStyle w:val="2"/>
      </w:pPr>
      <w:r>
        <w:br w:type="page"/>
      </w:r>
      <w:bookmarkStart w:id="0" w:name="_Toc253243483"/>
      <w:r>
        <w:t>Введение</w:t>
      </w:r>
      <w:bookmarkEnd w:id="0"/>
    </w:p>
    <w:p w:rsidR="007A073D" w:rsidRDefault="007A073D" w:rsidP="007A073D"/>
    <w:p w:rsidR="007A073D" w:rsidRDefault="00081831" w:rsidP="007A073D">
      <w:r w:rsidRPr="007A073D">
        <w:t>Уже в настоящее время информация стала специфическим товаром</w:t>
      </w:r>
      <w:r w:rsidR="007A073D" w:rsidRPr="007A073D">
        <w:t xml:space="preserve">. </w:t>
      </w:r>
      <w:r w:rsidRPr="007A073D">
        <w:t>Такая специфичность связана с неделимостью информации и ее относительностью</w:t>
      </w:r>
      <w:r w:rsidR="007A073D" w:rsidRPr="007A073D">
        <w:t xml:space="preserve"> - </w:t>
      </w:r>
      <w:r w:rsidRPr="007A073D">
        <w:t>даже абсолютно достоверная информация не во всех условиях может быть использована, а владение информацией не обязательно приносит прибыль</w:t>
      </w:r>
      <w:r w:rsidR="007A073D" w:rsidRPr="007A073D">
        <w:t>.</w:t>
      </w:r>
    </w:p>
    <w:p w:rsidR="007A073D" w:rsidRDefault="00081831" w:rsidP="007A073D">
      <w:r w:rsidRPr="007A073D">
        <w:t>По мере информатизации общества информация становится</w:t>
      </w:r>
      <w:r w:rsidR="007A073D">
        <w:t xml:space="preserve"> "</w:t>
      </w:r>
      <w:r w:rsidRPr="007A073D">
        <w:t>углем и сталью</w:t>
      </w:r>
      <w:r w:rsidR="007A073D">
        <w:t xml:space="preserve">" </w:t>
      </w:r>
      <w:r w:rsidRPr="007A073D">
        <w:t>этого общества, а такие понятия как капитал, богатство станут почти синонимами владения информацией</w:t>
      </w:r>
      <w:r w:rsidR="007A073D">
        <w:t xml:space="preserve"> (</w:t>
      </w:r>
      <w:r w:rsidRPr="007A073D">
        <w:t>в широком плане</w:t>
      </w:r>
      <w:r w:rsidR="007A073D" w:rsidRPr="007A073D">
        <w:t xml:space="preserve">). </w:t>
      </w:r>
      <w:r w:rsidRPr="007A073D">
        <w:t>Экономическая мощь государства и его безопасность в значительной мере будут определяться</w:t>
      </w:r>
      <w:r w:rsidR="007A073D">
        <w:t xml:space="preserve"> "</w:t>
      </w:r>
      <w:r w:rsidRPr="007A073D">
        <w:t>информационным капиталом</w:t>
      </w:r>
      <w:r w:rsidR="007A073D">
        <w:t>".</w:t>
      </w:r>
    </w:p>
    <w:p w:rsidR="007A073D" w:rsidRDefault="00081831" w:rsidP="007A073D">
      <w:r w:rsidRPr="007A073D">
        <w:t>Эта интенсивная информатизация диалектически связана со структуризацией среднего</w:t>
      </w:r>
      <w:r w:rsidR="007A073D">
        <w:t xml:space="preserve"> (</w:t>
      </w:r>
      <w:r w:rsidRPr="007A073D">
        <w:t>мезо</w:t>
      </w:r>
      <w:r w:rsidR="007A073D" w:rsidRPr="007A073D">
        <w:t xml:space="preserve">) </w:t>
      </w:r>
      <w:r w:rsidRPr="007A073D">
        <w:t>звена экономики на различных уровнях</w:t>
      </w:r>
      <w:r w:rsidR="007A073D" w:rsidRPr="007A073D">
        <w:t xml:space="preserve"> - </w:t>
      </w:r>
      <w:r w:rsidRPr="007A073D">
        <w:t>от региона до транснационального масштаба</w:t>
      </w:r>
      <w:r w:rsidR="007A073D" w:rsidRPr="007A073D">
        <w:t xml:space="preserve">. </w:t>
      </w:r>
      <w:r w:rsidRPr="007A073D">
        <w:t>В результате такой мезоструктуризации образуются корпорации</w:t>
      </w:r>
      <w:r w:rsidR="007A073D">
        <w:t xml:space="preserve"> (</w:t>
      </w:r>
      <w:r w:rsidRPr="007A073D">
        <w:t>финансово-промышленные группы</w:t>
      </w:r>
      <w:r w:rsidR="007A073D" w:rsidRPr="007A073D">
        <w:t xml:space="preserve">) </w:t>
      </w:r>
      <w:r w:rsidRPr="007A073D">
        <w:t>различного ранга</w:t>
      </w:r>
      <w:r w:rsidR="007A073D" w:rsidRPr="007A073D">
        <w:t xml:space="preserve"> - </w:t>
      </w:r>
      <w:r w:rsidRPr="007A073D">
        <w:t>от региональных до транснациональных</w:t>
      </w:r>
      <w:r w:rsidR="007A073D" w:rsidRPr="007A073D">
        <w:t xml:space="preserve">. </w:t>
      </w:r>
      <w:r w:rsidRPr="007A073D">
        <w:t>При этом транснационализация охватила, как гигантские корпорации с объемами сделок, сравнимыми с валовым внутренним продуктом</w:t>
      </w:r>
      <w:r w:rsidR="007A073D">
        <w:t xml:space="preserve"> (</w:t>
      </w:r>
      <w:r w:rsidRPr="007A073D">
        <w:t>ВВП</w:t>
      </w:r>
      <w:r w:rsidR="007A073D" w:rsidRPr="007A073D">
        <w:t xml:space="preserve">) </w:t>
      </w:r>
      <w:r w:rsidRPr="007A073D">
        <w:t>средних государств, так и фирмы, в которых работает 100-200 человек</w:t>
      </w:r>
      <w:r w:rsidR="007A073D" w:rsidRPr="007A073D">
        <w:t>.</w:t>
      </w:r>
    </w:p>
    <w:p w:rsidR="007A073D" w:rsidRDefault="00081831" w:rsidP="007A073D">
      <w:r w:rsidRPr="007A073D">
        <w:t>Гигантские транснациональные корпорации</w:t>
      </w:r>
      <w:r w:rsidR="007A073D">
        <w:t xml:space="preserve"> (</w:t>
      </w:r>
      <w:r w:rsidRPr="007A073D">
        <w:t>ТНК</w:t>
      </w:r>
      <w:r w:rsidR="007A073D" w:rsidRPr="007A073D">
        <w:t xml:space="preserve">) - </w:t>
      </w:r>
      <w:r w:rsidRPr="007A073D">
        <w:t>наиболее мощные экономические агенты современного хозяйственного процесса</w:t>
      </w:r>
      <w:r w:rsidR="007A073D" w:rsidRPr="007A073D">
        <w:t xml:space="preserve"> - </w:t>
      </w:r>
      <w:r w:rsidRPr="007A073D">
        <w:t>иерархически структурированы, как по вертикали</w:t>
      </w:r>
      <w:r w:rsidR="007A073D">
        <w:t xml:space="preserve"> (</w:t>
      </w:r>
      <w:r w:rsidRPr="007A073D">
        <w:t>технологическая линия</w:t>
      </w:r>
      <w:r w:rsidR="007A073D" w:rsidRPr="007A073D">
        <w:t>),</w:t>
      </w:r>
      <w:r w:rsidRPr="007A073D">
        <w:t xml:space="preserve"> так и по горизонтали</w:t>
      </w:r>
      <w:r w:rsidR="007A073D">
        <w:t xml:space="preserve"> (</w:t>
      </w:r>
      <w:r w:rsidRPr="007A073D">
        <w:t>линия диверсификации</w:t>
      </w:r>
      <w:r w:rsidR="007A073D" w:rsidRPr="007A073D">
        <w:t xml:space="preserve">). </w:t>
      </w:r>
      <w:r w:rsidRPr="007A073D">
        <w:t xml:space="preserve">Такая иерархия информационно обусловлена и непрерывно эволюционирует, как за счет совершенствования внутренних логистических связей, так и адекватно реагируя на воздействие внешней среды, </w:t>
      </w:r>
      <w:r w:rsidR="007A073D">
        <w:t>т.е.</w:t>
      </w:r>
      <w:r w:rsidR="007A073D" w:rsidRPr="007A073D">
        <w:t xml:space="preserve"> </w:t>
      </w:r>
      <w:r w:rsidRPr="007A073D">
        <w:t>происходит ее непрерывная самоорганизация, свойственная открытым развивающимся системам</w:t>
      </w:r>
      <w:r w:rsidR="007A073D" w:rsidRPr="007A073D">
        <w:t>.</w:t>
      </w:r>
    </w:p>
    <w:p w:rsidR="007A073D" w:rsidRDefault="00081831" w:rsidP="007A073D">
      <w:r w:rsidRPr="007A073D">
        <w:t xml:space="preserve">Главной отличительной чертой мезоэкономики является действие принципа дополнительности, </w:t>
      </w:r>
      <w:r w:rsidR="007A073D">
        <w:t>т.е.</w:t>
      </w:r>
      <w:r w:rsidR="007A073D" w:rsidRPr="007A073D">
        <w:t xml:space="preserve"> </w:t>
      </w:r>
      <w:r w:rsidRPr="007A073D">
        <w:t xml:space="preserve">сочетание плановости внутри корпоративной структуры и рыночности во вне этой структуры, </w:t>
      </w:r>
      <w:r w:rsidR="007A073D">
        <w:t>т.е.,</w:t>
      </w:r>
      <w:r w:rsidRPr="007A073D">
        <w:t xml:space="preserve"> говоря языком Дж</w:t>
      </w:r>
      <w:r w:rsidR="007A073D" w:rsidRPr="007A073D">
        <w:t xml:space="preserve">. </w:t>
      </w:r>
      <w:r w:rsidRPr="007A073D">
        <w:t>Гэлбрейта, конвергенция капиталистических и социалистических начал</w:t>
      </w:r>
      <w:r w:rsidR="007A073D" w:rsidRPr="007A073D">
        <w:t xml:space="preserve">. </w:t>
      </w:r>
      <w:r w:rsidRPr="007A073D">
        <w:t>Можно добавить, что не просто конвергенция, а эмерджентная конвергенция</w:t>
      </w:r>
      <w:r w:rsidR="007A073D" w:rsidRPr="007A073D">
        <w:t>.</w:t>
      </w:r>
    </w:p>
    <w:p w:rsidR="007A073D" w:rsidRDefault="00081831" w:rsidP="007A073D">
      <w:r w:rsidRPr="007A073D">
        <w:t>Другая важная черта мезоэкономики</w:t>
      </w:r>
      <w:r w:rsidR="007A073D" w:rsidRPr="007A073D">
        <w:t xml:space="preserve"> - </w:t>
      </w:r>
      <w:r w:rsidRPr="007A073D">
        <w:t>тесное слияние интеллектуального, финансового и промышленного капиталов</w:t>
      </w:r>
      <w:r w:rsidR="007A073D" w:rsidRPr="007A073D">
        <w:t xml:space="preserve">. </w:t>
      </w:r>
      <w:r w:rsidRPr="007A073D">
        <w:t>По мере интенсификации информатизации общества первый приобретает доминирующее значение</w:t>
      </w:r>
      <w:r w:rsidR="007A073D" w:rsidRPr="007A073D">
        <w:t xml:space="preserve">. </w:t>
      </w:r>
      <w:r w:rsidRPr="007A073D">
        <w:t>Существенно также, что в функции денег все более важным выступает информационное начало</w:t>
      </w:r>
      <w:r w:rsidR="007A073D" w:rsidRPr="007A073D">
        <w:t>.</w:t>
      </w:r>
    </w:p>
    <w:p w:rsidR="007A073D" w:rsidRDefault="00081831" w:rsidP="007A073D">
      <w:r w:rsidRPr="007A073D">
        <w:t>Структурам такой мезоэкономики должна соот</w:t>
      </w:r>
      <w:r w:rsidR="00711BAC" w:rsidRPr="007A073D">
        <w:t>ветствовать и структуроподдержи</w:t>
      </w:r>
      <w:r w:rsidRPr="007A073D">
        <w:t>вающая, а в определенной степени и структурообразующая мезологистика, информационная по своему содержанию</w:t>
      </w:r>
      <w:r w:rsidR="007A073D" w:rsidRPr="007A073D">
        <w:t>.</w:t>
      </w:r>
    </w:p>
    <w:p w:rsidR="00555E32" w:rsidRPr="00C46A7F" w:rsidRDefault="007A073D" w:rsidP="007A073D">
      <w:pPr>
        <w:pStyle w:val="2"/>
      </w:pPr>
      <w:r>
        <w:br w:type="page"/>
      </w:r>
      <w:bookmarkStart w:id="1" w:name="_Toc253243484"/>
      <w:r>
        <w:t>1.Ме</w:t>
      </w:r>
      <w:r w:rsidR="00E70B37" w:rsidRPr="007A073D">
        <w:t>зологистика</w:t>
      </w:r>
      <w:r w:rsidRPr="007A073D">
        <w:t xml:space="preserve">: </w:t>
      </w:r>
      <w:r w:rsidR="00E70B37" w:rsidRPr="007A073D">
        <w:t>информация и ожидание</w:t>
      </w:r>
      <w:bookmarkEnd w:id="1"/>
    </w:p>
    <w:p w:rsidR="007A073D" w:rsidRDefault="007A073D" w:rsidP="007A073D"/>
    <w:p w:rsidR="00E70B37" w:rsidRPr="00C46A7F" w:rsidRDefault="007A073D" w:rsidP="007A073D">
      <w:pPr>
        <w:pStyle w:val="2"/>
      </w:pPr>
      <w:bookmarkStart w:id="2" w:name="_Toc253243485"/>
      <w:r>
        <w:t xml:space="preserve">1.1 </w:t>
      </w:r>
      <w:r w:rsidR="008A6BC4" w:rsidRPr="007A073D">
        <w:t>Понятие и сущность м</w:t>
      </w:r>
      <w:r w:rsidR="00E70B37" w:rsidRPr="007A073D">
        <w:t>езологистик</w:t>
      </w:r>
      <w:r w:rsidR="008A6BC4" w:rsidRPr="007A073D">
        <w:t>и</w:t>
      </w:r>
      <w:bookmarkEnd w:id="2"/>
    </w:p>
    <w:p w:rsidR="007A073D" w:rsidRDefault="007A073D" w:rsidP="007A073D"/>
    <w:p w:rsidR="007A073D" w:rsidRDefault="00081831" w:rsidP="007A073D">
      <w:r w:rsidRPr="007A073D">
        <w:t>Общие вопросы логистики достаточно хорошо разработаны и широко освещены в целом</w:t>
      </w:r>
      <w:r w:rsidR="00555E32" w:rsidRPr="007A073D">
        <w:t xml:space="preserve"> ряде </w:t>
      </w:r>
      <w:r w:rsidRPr="007A073D">
        <w:t>публикаций</w:t>
      </w:r>
      <w:r w:rsidR="007A073D" w:rsidRPr="007A073D">
        <w:t xml:space="preserve">. </w:t>
      </w:r>
      <w:r w:rsidRPr="007A073D">
        <w:t>Детально разработаны и описаны логистика микроэкономики</w:t>
      </w:r>
      <w:r w:rsidR="007A073D">
        <w:t xml:space="preserve"> (</w:t>
      </w:r>
      <w:r w:rsidRPr="007A073D">
        <w:t>предпр</w:t>
      </w:r>
      <w:r w:rsidR="00E70B37" w:rsidRPr="007A073D">
        <w:t>иятие, фирма</w:t>
      </w:r>
      <w:r w:rsidR="007A073D" w:rsidRPr="007A073D">
        <w:t xml:space="preserve">) </w:t>
      </w:r>
      <w:r w:rsidR="00E70B37" w:rsidRPr="007A073D">
        <w:t>и макроэкономики</w:t>
      </w:r>
      <w:r w:rsidR="007A073D" w:rsidRPr="007A073D">
        <w:t>.</w:t>
      </w:r>
    </w:p>
    <w:p w:rsidR="007A073D" w:rsidRDefault="00081831" w:rsidP="007A073D">
      <w:r w:rsidRPr="007A073D">
        <w:t>Между тем, логистика среднего</w:t>
      </w:r>
      <w:r w:rsidR="007A073D">
        <w:t xml:space="preserve"> (</w:t>
      </w:r>
      <w:r w:rsidRPr="007A073D">
        <w:t>мезо</w:t>
      </w:r>
      <w:r w:rsidR="007A073D" w:rsidRPr="007A073D">
        <w:t xml:space="preserve">) </w:t>
      </w:r>
      <w:r w:rsidRPr="007A073D">
        <w:t>звена экономики</w:t>
      </w:r>
      <w:r w:rsidR="007A073D">
        <w:t xml:space="preserve"> (</w:t>
      </w:r>
      <w:r w:rsidRPr="007A073D">
        <w:t>ФПГ, корпорации</w:t>
      </w:r>
      <w:r w:rsidR="007A073D" w:rsidRPr="007A073D">
        <w:t xml:space="preserve">) </w:t>
      </w:r>
      <w:r w:rsidRPr="007A073D">
        <w:t xml:space="preserve">практически не разработана и не получила до настоящего времени должного освещения в отечественной </w:t>
      </w:r>
      <w:r w:rsidR="00E70B37" w:rsidRPr="007A073D">
        <w:t>и зарубежной литературе</w:t>
      </w:r>
      <w:r w:rsidR="007A073D" w:rsidRPr="007A073D">
        <w:t xml:space="preserve">. </w:t>
      </w:r>
      <w:r w:rsidR="00E70B37" w:rsidRPr="007A073D">
        <w:t>Однако</w:t>
      </w:r>
      <w:r w:rsidRPr="007A073D">
        <w:t xml:space="preserve"> следует отметить, что в монографии А</w:t>
      </w:r>
      <w:r w:rsidR="007A073D">
        <w:t xml:space="preserve">.И. </w:t>
      </w:r>
      <w:r w:rsidRPr="007A073D">
        <w:t>Семененко</w:t>
      </w:r>
      <w:r w:rsidR="007A073D">
        <w:t xml:space="preserve"> "</w:t>
      </w:r>
      <w:r w:rsidRPr="007A073D">
        <w:t>Предпринимательская логистика</w:t>
      </w:r>
      <w:r w:rsidR="007A073D">
        <w:t>" дается понятие мезологис</w:t>
      </w:r>
      <w:r w:rsidRPr="007A073D">
        <w:t>тики, но сама мезологистика обособленно не рассматривается</w:t>
      </w:r>
      <w:r w:rsidR="007A073D" w:rsidRPr="007A073D">
        <w:t>.</w:t>
      </w:r>
    </w:p>
    <w:p w:rsidR="007A073D" w:rsidRDefault="00081831" w:rsidP="007A073D">
      <w:r w:rsidRPr="007A073D">
        <w:t>Отсутствие должного внимания к мезологистике</w:t>
      </w:r>
      <w:r w:rsidR="007A073D" w:rsidRPr="007A073D">
        <w:t xml:space="preserve"> - </w:t>
      </w:r>
      <w:r w:rsidRPr="007A073D">
        <w:t>пробел в этом вопросе</w:t>
      </w:r>
      <w:r w:rsidR="007A073D" w:rsidRPr="007A073D">
        <w:t xml:space="preserve"> - </w:t>
      </w:r>
      <w:r w:rsidRPr="007A073D">
        <w:t>результат существующей недооценки мезоэкономики в динамике развития рыночных отношений</w:t>
      </w:r>
      <w:r w:rsidR="007A073D" w:rsidRPr="007A073D">
        <w:t xml:space="preserve">. </w:t>
      </w:r>
      <w:r w:rsidRPr="007A073D">
        <w:t>По-видимому, это связано с тем, что обычно рассматриваемые неоклассические модели экономического развития фактически замыкаются на теории общего конкурентного равновесия, не уделяя должного внимания структурным и информационным сторонам вопроса</w:t>
      </w:r>
      <w:r w:rsidR="007A073D" w:rsidRPr="007A073D">
        <w:t xml:space="preserve">. </w:t>
      </w:r>
      <w:r w:rsidRPr="007A073D">
        <w:t>Между тем, реально</w:t>
      </w:r>
      <w:r w:rsidR="00555E32" w:rsidRPr="007A073D">
        <w:t xml:space="preserve"> устойчивы именно неравновесные</w:t>
      </w:r>
      <w:r w:rsidR="007A073D">
        <w:t xml:space="preserve"> "</w:t>
      </w:r>
      <w:r w:rsidRPr="007A073D">
        <w:t>открытые</w:t>
      </w:r>
      <w:r w:rsidR="007A073D">
        <w:t xml:space="preserve">" </w:t>
      </w:r>
      <w:r w:rsidRPr="007A073D">
        <w:t>состояния хозяйственных систем</w:t>
      </w:r>
      <w:r w:rsidR="007A073D" w:rsidRPr="007A073D">
        <w:t xml:space="preserve">. </w:t>
      </w:r>
      <w:r w:rsidRPr="007A073D">
        <w:t>Практически отсутствуют экономики, в которых осуществлялась бы теория общего экономического равновесия</w:t>
      </w:r>
      <w:r w:rsidR="007A073D">
        <w:t xml:space="preserve"> (</w:t>
      </w:r>
      <w:r w:rsidRPr="007A073D">
        <w:t>по принципу идеальной аукционной торговли в условиях совершенной конкуренции, где для восстановления равновесия между спросом и предложением самопроизвольно рынок генерирует процессы такого восстановления</w:t>
      </w:r>
      <w:r w:rsidR="007A073D" w:rsidRPr="007A073D">
        <w:t>).</w:t>
      </w:r>
    </w:p>
    <w:p w:rsidR="007A073D" w:rsidRDefault="00081831" w:rsidP="007A073D">
      <w:r w:rsidRPr="007A073D">
        <w:t xml:space="preserve">Рынки, вместо стремления к равновесию, </w:t>
      </w:r>
      <w:r w:rsidR="007A073D">
        <w:t>т.е.</w:t>
      </w:r>
      <w:r w:rsidR="007A073D" w:rsidRPr="007A073D">
        <w:t xml:space="preserve"> </w:t>
      </w:r>
      <w:r w:rsidRPr="007A073D">
        <w:t>к состоянию с максимальной энтропией, постоянно эволюционируют, находясь в подвижном равновесии, свойственном сложным развивающимся системам</w:t>
      </w:r>
      <w:r w:rsidR="007A073D" w:rsidRPr="007A073D">
        <w:t xml:space="preserve">. </w:t>
      </w:r>
      <w:r w:rsidRPr="007A073D">
        <w:t>Современный хозяйственный процесс, современный рынок, далеки от описаний и требований общего конкурентного равновесия, где единственным действенным побуждающим сигналом выступают цены</w:t>
      </w:r>
      <w:r w:rsidR="007A073D" w:rsidRPr="007A073D">
        <w:t xml:space="preserve">. </w:t>
      </w:r>
      <w:r w:rsidR="007A073D">
        <w:t>Эволюция совре</w:t>
      </w:r>
      <w:r w:rsidRPr="007A073D">
        <w:t xml:space="preserve">менной экономики направлена на формирование сетевого олигопольного мирового хозяйства, </w:t>
      </w:r>
      <w:r w:rsidR="007A073D">
        <w:t>т.е. (</w:t>
      </w:r>
      <w:r w:rsidRPr="007A073D">
        <w:t>по Дж</w:t>
      </w:r>
      <w:r w:rsidR="007A073D" w:rsidRPr="007A073D">
        <w:t xml:space="preserve">. </w:t>
      </w:r>
      <w:r w:rsidRPr="007A073D">
        <w:t>Гэлбрейту</w:t>
      </w:r>
      <w:r w:rsidR="007A073D" w:rsidRPr="007A073D">
        <w:t xml:space="preserve">) </w:t>
      </w:r>
      <w:r w:rsidRPr="007A073D">
        <w:t>в мировой экономике действует</w:t>
      </w:r>
      <w:r w:rsidR="007A073D">
        <w:t xml:space="preserve"> "</w:t>
      </w:r>
      <w:r w:rsidRPr="007A073D">
        <w:t>планирующая система</w:t>
      </w:r>
      <w:r w:rsidR="007A073D">
        <w:t xml:space="preserve">" </w:t>
      </w:r>
      <w:r w:rsidRPr="007A073D">
        <w:t>оптимальным образом структурирующая эту экономику</w:t>
      </w:r>
      <w:r w:rsidR="007A073D">
        <w:t xml:space="preserve"> (</w:t>
      </w:r>
      <w:r w:rsidRPr="007A073D">
        <w:t>а не атомизм по Ф</w:t>
      </w:r>
      <w:r w:rsidR="007A073D" w:rsidRPr="007A073D">
        <w:t xml:space="preserve">. </w:t>
      </w:r>
      <w:r w:rsidRPr="007A073D">
        <w:t>Хайеку</w:t>
      </w:r>
      <w:r w:rsidR="007A073D" w:rsidRPr="007A073D">
        <w:t>).</w:t>
      </w:r>
    </w:p>
    <w:p w:rsidR="007A073D" w:rsidRDefault="00555E32" w:rsidP="007A073D">
      <w:r w:rsidRPr="007A073D">
        <w:t xml:space="preserve">Логистическая система </w:t>
      </w:r>
      <w:r w:rsidR="007A073D">
        <w:t>-</w:t>
      </w:r>
      <w:r w:rsidRPr="007A073D">
        <w:t xml:space="preserve"> это адаптивная система с обратной связью, выполняющая те или иные логистические функции</w:t>
      </w:r>
      <w:r w:rsidR="007A073D" w:rsidRPr="007A073D">
        <w:t xml:space="preserve">. </w:t>
      </w:r>
      <w:r w:rsidRPr="007A073D">
        <w:t>Она как правило, состоит из нескольких подсистем и имеет развитые связи с внешней средой</w:t>
      </w:r>
      <w:r w:rsidR="007A073D" w:rsidRPr="007A073D">
        <w:t xml:space="preserve">. </w:t>
      </w:r>
      <w:r w:rsidRPr="007A073D">
        <w:t>В качестве логистической системы можно рассматривать промышленное предприятие, тер</w:t>
      </w:r>
      <w:r w:rsidR="00711BAC" w:rsidRPr="007A073D">
        <w:t>р</w:t>
      </w:r>
      <w:r w:rsidRPr="007A073D">
        <w:t xml:space="preserve">иториально-производственный комплекс, торговое предприятие и </w:t>
      </w:r>
      <w:r w:rsidR="007A073D">
        <w:t>т.д.</w:t>
      </w:r>
    </w:p>
    <w:p w:rsidR="007A073D" w:rsidRDefault="00555E32" w:rsidP="007A073D">
      <w:r w:rsidRPr="007A073D">
        <w:t xml:space="preserve">Цель логистической системы </w:t>
      </w:r>
      <w:r w:rsidR="007A073D">
        <w:t>-</w:t>
      </w:r>
      <w:r w:rsidRPr="007A073D">
        <w:t xml:space="preserve"> доставка товаров и изделий в заданное место, в нужном количестве и ассортименте в максимально возможной степени подготовленных к производственному или личному потреблению при заданном уровне издержек</w:t>
      </w:r>
      <w:r w:rsidR="007A073D" w:rsidRPr="007A073D">
        <w:t>.</w:t>
      </w:r>
    </w:p>
    <w:p w:rsidR="007A073D" w:rsidRDefault="00555E32" w:rsidP="007A073D">
      <w:r w:rsidRPr="007A073D">
        <w:t>Логистические системы делят на макрологистические, микроло</w:t>
      </w:r>
      <w:r w:rsidR="007A073D" w:rsidRPr="007A073D">
        <w:t xml:space="preserve"> - </w:t>
      </w:r>
      <w:r w:rsidRPr="007A073D">
        <w:t>гистические и</w:t>
      </w:r>
      <w:r w:rsidR="00711BAC" w:rsidRPr="007A073D">
        <w:t xml:space="preserve"> </w:t>
      </w:r>
      <w:r w:rsidRPr="007A073D">
        <w:t>мезологистические</w:t>
      </w:r>
      <w:r w:rsidR="007A073D" w:rsidRPr="007A073D">
        <w:t>.</w:t>
      </w:r>
    </w:p>
    <w:p w:rsidR="007A073D" w:rsidRDefault="00555E32" w:rsidP="007A073D">
      <w:r w:rsidRPr="007A073D">
        <w:t>Мезологистические</w:t>
      </w:r>
      <w:r w:rsidR="00711BAC" w:rsidRPr="007A073D">
        <w:t xml:space="preserve"> </w:t>
      </w:r>
      <w:r w:rsidRPr="007A073D">
        <w:t>системы</w:t>
      </w:r>
      <w:r w:rsidR="007A073D" w:rsidRPr="007A073D">
        <w:t xml:space="preserve">. </w:t>
      </w:r>
      <w:r w:rsidRPr="007A073D">
        <w:t>Обычно хозяйственную деятельность государства называют</w:t>
      </w:r>
      <w:r w:rsidR="00711BAC" w:rsidRPr="007A073D">
        <w:t xml:space="preserve"> </w:t>
      </w:r>
      <w:r w:rsidRPr="007A073D">
        <w:t>макроэкономикой</w:t>
      </w:r>
      <w:r w:rsidR="007A073D" w:rsidRPr="007A073D">
        <w:t xml:space="preserve">. </w:t>
      </w:r>
      <w:r w:rsidRPr="007A073D">
        <w:t>Это же понятие используется для характеристики хозяйственной</w:t>
      </w:r>
      <w:r w:rsidR="00711BAC" w:rsidRPr="007A073D">
        <w:t xml:space="preserve"> </w:t>
      </w:r>
      <w:r w:rsidRPr="007A073D">
        <w:t>деятельности групп государств, объединенных тесными экономическими связями</w:t>
      </w:r>
      <w:r w:rsidR="007A073D">
        <w:t xml:space="preserve"> (</w:t>
      </w:r>
      <w:r w:rsidRPr="007A073D">
        <w:t xml:space="preserve">единая валюта, торговый союз, таможенный союз и </w:t>
      </w:r>
      <w:r w:rsidR="007A073D">
        <w:t>т.д.)</w:t>
      </w:r>
      <w:r w:rsidR="007A073D" w:rsidRPr="007A073D">
        <w:t>.</w:t>
      </w:r>
    </w:p>
    <w:p w:rsidR="007A073D" w:rsidRDefault="000F267E" w:rsidP="007A073D">
      <w:r w:rsidRPr="007A073D">
        <w:t>В течение последних десятилетий в экономически развитых стран и в мировой практике в целом, наблюдается процесс структуризации больших групп предприятий в конгломераты, связанные единой логистической системой</w:t>
      </w:r>
      <w:r w:rsidR="007A073D" w:rsidRPr="007A073D">
        <w:t xml:space="preserve">. </w:t>
      </w:r>
      <w:r w:rsidRPr="007A073D">
        <w:t>Конгломераты представляют собой корпорации финансово-промышленных групп, в них, как правило, входит крупный банк и имеет место объединение финансового и промышленного капиталов</w:t>
      </w:r>
      <w:r w:rsidR="007A073D" w:rsidRPr="007A073D">
        <w:t>.</w:t>
      </w:r>
    </w:p>
    <w:p w:rsidR="00555E32" w:rsidRPr="007A073D" w:rsidRDefault="00C46A7F" w:rsidP="007A073D">
      <w:r>
        <w:br w:type="page"/>
      </w:r>
      <w:r w:rsidR="00ED5392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0pt;height:244.5pt;visibility:visible">
            <v:imagedata r:id="rId7" o:title=""/>
          </v:shape>
        </w:pict>
      </w:r>
    </w:p>
    <w:p w:rsidR="007A073D" w:rsidRDefault="007A073D" w:rsidP="007A073D"/>
    <w:p w:rsidR="007A073D" w:rsidRDefault="00555E32" w:rsidP="007A073D">
      <w:r w:rsidRPr="007A073D">
        <w:t>Указанные</w:t>
      </w:r>
      <w:r w:rsidR="00711BAC" w:rsidRPr="007A073D">
        <w:t xml:space="preserve"> </w:t>
      </w:r>
      <w:r w:rsidRPr="007A073D">
        <w:t>корпорации могут быть национальными</w:t>
      </w:r>
      <w:r w:rsidR="007A073D" w:rsidRPr="007A073D">
        <w:t xml:space="preserve"> -</w:t>
      </w:r>
      <w:r w:rsidR="007A073D">
        <w:t xml:space="preserve"> (</w:t>
      </w:r>
      <w:r w:rsidRPr="007A073D">
        <w:t>охватывают одну страну</w:t>
      </w:r>
      <w:r w:rsidR="007A073D" w:rsidRPr="007A073D">
        <w:t xml:space="preserve">) </w:t>
      </w:r>
      <w:r w:rsidRPr="007A073D">
        <w:t>и</w:t>
      </w:r>
      <w:r w:rsidR="00711BAC" w:rsidRPr="007A073D">
        <w:t xml:space="preserve"> </w:t>
      </w:r>
      <w:r w:rsidRPr="007A073D">
        <w:t>транснациональными</w:t>
      </w:r>
      <w:r w:rsidR="007A073D">
        <w:t xml:space="preserve"> (</w:t>
      </w:r>
      <w:r w:rsidRPr="007A073D">
        <w:t>ТНК</w:t>
      </w:r>
      <w:r w:rsidR="007A073D" w:rsidRPr="007A073D">
        <w:t>),</w:t>
      </w:r>
      <w:r w:rsidRPr="007A073D">
        <w:t xml:space="preserve"> </w:t>
      </w:r>
      <w:r w:rsidR="007A073D">
        <w:t>т.е.</w:t>
      </w:r>
      <w:r w:rsidR="007A073D" w:rsidRPr="007A073D">
        <w:t xml:space="preserve"> </w:t>
      </w:r>
      <w:r w:rsidRPr="007A073D">
        <w:t>объединяют хозяйственную деятельность нескольких</w:t>
      </w:r>
      <w:r w:rsidR="00711BAC" w:rsidRPr="007A073D">
        <w:t xml:space="preserve"> </w:t>
      </w:r>
      <w:r w:rsidRPr="007A073D">
        <w:t>стран</w:t>
      </w:r>
      <w:r w:rsidR="007A073D" w:rsidRPr="007A073D">
        <w:t xml:space="preserve">. </w:t>
      </w:r>
      <w:r w:rsidRPr="007A073D">
        <w:t>Хозяйственная деятельность подобных организаций образует область среднего</w:t>
      </w:r>
      <w:r w:rsidR="00711BAC" w:rsidRPr="007A073D">
        <w:t xml:space="preserve"> </w:t>
      </w:r>
      <w:r w:rsidRPr="007A073D">
        <w:t xml:space="preserve">звена экономики, </w:t>
      </w:r>
      <w:r w:rsidR="007A073D">
        <w:t>т.е.</w:t>
      </w:r>
      <w:r w:rsidR="007A073D" w:rsidRPr="007A073D">
        <w:t xml:space="preserve"> </w:t>
      </w:r>
      <w:r w:rsidRPr="007A073D">
        <w:t>мезоэкономику</w:t>
      </w:r>
      <w:r w:rsidR="007A073D" w:rsidRPr="007A073D">
        <w:t>.</w:t>
      </w:r>
    </w:p>
    <w:p w:rsidR="007A073D" w:rsidRDefault="00555E32" w:rsidP="007A073D">
      <w:r w:rsidRPr="007A073D">
        <w:t>Логистика</w:t>
      </w:r>
      <w:r w:rsidR="00711BAC" w:rsidRPr="007A073D">
        <w:t xml:space="preserve"> </w:t>
      </w:r>
      <w:r w:rsidRPr="007A073D">
        <w:t>корпорации</w:t>
      </w:r>
      <w:r w:rsidR="007A073D">
        <w:t xml:space="preserve"> (</w:t>
      </w:r>
      <w:r w:rsidRPr="007A073D">
        <w:t>мезологистика</w:t>
      </w:r>
      <w:r w:rsidR="007A073D" w:rsidRPr="007A073D">
        <w:t xml:space="preserve">) </w:t>
      </w:r>
      <w:r w:rsidRPr="007A073D">
        <w:t>носит в основном информационный характер</w:t>
      </w:r>
      <w:r w:rsidR="007A073D" w:rsidRPr="007A073D">
        <w:t xml:space="preserve">. </w:t>
      </w:r>
      <w:r w:rsidRPr="007A073D">
        <w:t>Чем выше</w:t>
      </w:r>
      <w:r w:rsidR="00711BAC" w:rsidRPr="007A073D">
        <w:t xml:space="preserve"> </w:t>
      </w:r>
      <w:r w:rsidRPr="007A073D">
        <w:t>уровень логистической системы, тем больше информационных потоков и меньше</w:t>
      </w:r>
      <w:r w:rsidR="00711BAC" w:rsidRPr="007A073D">
        <w:t xml:space="preserve"> </w:t>
      </w:r>
      <w:r w:rsidRPr="007A073D">
        <w:t>материальных</w:t>
      </w:r>
      <w:r w:rsidR="007A073D" w:rsidRPr="007A073D">
        <w:t xml:space="preserve">. </w:t>
      </w:r>
      <w:r w:rsidRPr="007A073D">
        <w:t>Логистическая система корпорации представляет собой систему</w:t>
      </w:r>
      <w:r w:rsidR="00711BAC" w:rsidRPr="007A073D">
        <w:t xml:space="preserve"> </w:t>
      </w:r>
      <w:r w:rsidRPr="007A073D">
        <w:t>управления, построенную таким образом, что каждый уровень обладает только той</w:t>
      </w:r>
      <w:r w:rsidR="00711BAC" w:rsidRPr="007A073D">
        <w:t xml:space="preserve"> </w:t>
      </w:r>
      <w:r w:rsidRPr="007A073D">
        <w:t>информацией, которая ему необходима</w:t>
      </w:r>
      <w:r w:rsidR="007A073D" w:rsidRPr="007A073D">
        <w:t xml:space="preserve">. </w:t>
      </w:r>
      <w:r w:rsidRPr="007A073D">
        <w:t>Инструментарием мезологистики служат в</w:t>
      </w:r>
      <w:r w:rsidR="00711BAC" w:rsidRPr="007A073D">
        <w:t xml:space="preserve"> </w:t>
      </w:r>
      <w:r w:rsidRPr="007A073D">
        <w:t>основном глобальные вычислительные сети</w:t>
      </w:r>
      <w:r w:rsidR="007A073D" w:rsidRPr="007A073D">
        <w:t>.</w:t>
      </w:r>
    </w:p>
    <w:p w:rsidR="007A073D" w:rsidRDefault="00555E32" w:rsidP="007A073D">
      <w:r w:rsidRPr="007A073D">
        <w:t>В</w:t>
      </w:r>
      <w:r w:rsidR="00711BAC" w:rsidRPr="007A073D">
        <w:t xml:space="preserve"> </w:t>
      </w:r>
      <w:r w:rsidRPr="007A073D">
        <w:t>России структуризация экономики среднего звена находится еще на начальном этапе, однако зарегистрировано около</w:t>
      </w:r>
      <w:r w:rsidR="00711BAC" w:rsidRPr="007A073D">
        <w:t xml:space="preserve"> </w:t>
      </w:r>
      <w:r w:rsidRPr="007A073D">
        <w:t>восьмидесяти финансово-промышленных групп</w:t>
      </w:r>
      <w:r w:rsidR="007A073D" w:rsidRPr="007A073D">
        <w:t>.</w:t>
      </w:r>
    </w:p>
    <w:p w:rsidR="00555E32" w:rsidRPr="007A073D" w:rsidRDefault="008E3C83" w:rsidP="008E3C83">
      <w:pPr>
        <w:pStyle w:val="2"/>
      </w:pPr>
      <w:r>
        <w:br w:type="page"/>
      </w:r>
      <w:bookmarkStart w:id="3" w:name="_Toc253243486"/>
      <w:r w:rsidR="007A073D">
        <w:t xml:space="preserve">1.2 </w:t>
      </w:r>
      <w:r w:rsidR="008A6BC4" w:rsidRPr="007A073D">
        <w:t>Понятие и сущность информационной логистики</w:t>
      </w:r>
      <w:r w:rsidR="009C7541" w:rsidRPr="007A073D">
        <w:t xml:space="preserve"> и </w:t>
      </w:r>
      <w:r w:rsidR="008A6BC4" w:rsidRPr="007A073D">
        <w:t>логистики рационального</w:t>
      </w:r>
      <w:r w:rsidR="00C4686D" w:rsidRPr="007A073D">
        <w:t xml:space="preserve"> ожидания</w:t>
      </w:r>
      <w:bookmarkEnd w:id="3"/>
    </w:p>
    <w:p w:rsidR="008E3C83" w:rsidRDefault="008E3C83" w:rsidP="007A073D">
      <w:bookmarkStart w:id="4" w:name="BM9_1"/>
    </w:p>
    <w:p w:rsidR="007A073D" w:rsidRDefault="00FC3DAE" w:rsidP="007A073D">
      <w:r w:rsidRPr="007A073D">
        <w:t>Информационная логистика является неотъемлемой частью всей логистической системы обеспечивающую функциональную область логистического менеджмента</w:t>
      </w:r>
      <w:r w:rsidR="007A073D" w:rsidRPr="007A073D">
        <w:t xml:space="preserve">. </w:t>
      </w:r>
      <w:r w:rsidRPr="007A073D">
        <w:t>Объектом изучения информационной логистики являются информационные потоки, отражающие движение материальных, финансовых и</w:t>
      </w:r>
      <w:r w:rsidR="007A073D">
        <w:t xml:space="preserve"> </w:t>
      </w:r>
      <w:r w:rsidRPr="007A073D">
        <w:t>других потоков влияющих на</w:t>
      </w:r>
      <w:r w:rsidR="007A073D">
        <w:t xml:space="preserve"> </w:t>
      </w:r>
      <w:r w:rsidRPr="007A073D">
        <w:t>производственный процесс</w:t>
      </w:r>
      <w:r w:rsidR="007A073D" w:rsidRPr="007A073D">
        <w:t xml:space="preserve">. </w:t>
      </w:r>
      <w:r w:rsidRPr="007A073D">
        <w:t>Основная цель</w:t>
      </w:r>
      <w:r w:rsidR="007A073D" w:rsidRPr="007A073D">
        <w:t xml:space="preserve"> - </w:t>
      </w:r>
      <w:r w:rsidRPr="007A073D">
        <w:t>обеспечение логистических систем информацией в</w:t>
      </w:r>
      <w:r w:rsidR="007A073D">
        <w:t xml:space="preserve"> </w:t>
      </w:r>
      <w:r w:rsidRPr="007A073D">
        <w:t>нужные сроки, в</w:t>
      </w:r>
      <w:r w:rsidR="007A073D">
        <w:t xml:space="preserve"> </w:t>
      </w:r>
      <w:r w:rsidRPr="007A073D">
        <w:t>нужном объеме и</w:t>
      </w:r>
      <w:r w:rsidR="007A073D">
        <w:t xml:space="preserve"> </w:t>
      </w:r>
      <w:r w:rsidRPr="007A073D">
        <w:t>в</w:t>
      </w:r>
      <w:r w:rsidR="007A073D">
        <w:t xml:space="preserve"> </w:t>
      </w:r>
      <w:r w:rsidRPr="007A073D">
        <w:t>нужном месте</w:t>
      </w:r>
      <w:r w:rsidR="007A073D" w:rsidRPr="007A073D">
        <w:t>.</w:t>
      </w:r>
    </w:p>
    <w:p w:rsidR="007A073D" w:rsidRDefault="00FC3DAE" w:rsidP="007A073D">
      <w:r w:rsidRPr="007A073D">
        <w:t>Информационная логистика используется для обеспечения информацией всю организацию в</w:t>
      </w:r>
      <w:r w:rsidR="007A073D">
        <w:t xml:space="preserve"> </w:t>
      </w:r>
      <w:r w:rsidRPr="007A073D">
        <w:t>целом исходя из</w:t>
      </w:r>
      <w:r w:rsidR="007A073D">
        <w:t xml:space="preserve"> </w:t>
      </w:r>
      <w:r w:rsidRPr="007A073D">
        <w:t>логистических принципов</w:t>
      </w:r>
      <w:r w:rsidR="007A073D" w:rsidRPr="007A073D">
        <w:t>.</w:t>
      </w:r>
    </w:p>
    <w:p w:rsidR="007A073D" w:rsidRDefault="00FC3DAE" w:rsidP="007A073D">
      <w:r w:rsidRPr="007A073D">
        <w:t>Информационный поток</w:t>
      </w:r>
      <w:r w:rsidR="007A073D" w:rsidRPr="007A073D">
        <w:t xml:space="preserve"> - </w:t>
      </w:r>
      <w:r w:rsidRPr="007A073D">
        <w:t>генерируется материальным потоком</w:t>
      </w:r>
      <w:r w:rsidR="007A073D" w:rsidRPr="007A073D">
        <w:t xml:space="preserve">. </w:t>
      </w:r>
      <w:r w:rsidRPr="007A073D">
        <w:t>В</w:t>
      </w:r>
      <w:r w:rsidR="007A073D">
        <w:t xml:space="preserve"> </w:t>
      </w:r>
      <w:r w:rsidRPr="007A073D">
        <w:t>информационной логистике информационный поток рассматривается только в</w:t>
      </w:r>
      <w:r w:rsidR="007A073D">
        <w:t xml:space="preserve"> </w:t>
      </w:r>
      <w:r w:rsidRPr="007A073D">
        <w:t>логистической системе, между звеньями логистической системы или между внешней средой и</w:t>
      </w:r>
      <w:r w:rsidR="007A073D">
        <w:t xml:space="preserve"> </w:t>
      </w:r>
      <w:r w:rsidRPr="007A073D">
        <w:t>логистической системой</w:t>
      </w:r>
      <w:r w:rsidR="007A073D" w:rsidRPr="007A073D">
        <w:t>.</w:t>
      </w:r>
    </w:p>
    <w:p w:rsidR="007A073D" w:rsidRDefault="00FC3DAE" w:rsidP="007A073D">
      <w:r w:rsidRPr="007A073D">
        <w:t>Любая логистическая система состоит из</w:t>
      </w:r>
      <w:r w:rsidR="007A073D">
        <w:t xml:space="preserve"> </w:t>
      </w:r>
      <w:r w:rsidRPr="007A073D">
        <w:t>совокупности элементов-звеньев, между которыми установлены определенные функциональные связи и</w:t>
      </w:r>
      <w:r w:rsidR="007A073D">
        <w:t xml:space="preserve"> </w:t>
      </w:r>
      <w:r w:rsidRPr="007A073D">
        <w:t>отношения</w:t>
      </w:r>
      <w:r w:rsidR="007A073D" w:rsidRPr="007A073D">
        <w:t xml:space="preserve">. </w:t>
      </w:r>
      <w:r w:rsidRPr="007A073D">
        <w:t>Непосредственно рабочим звеном информационной системы может быть автоматизированное рабочее место управленческого персонала, информационное подразделение системы управления организацией или обособленная группа управленческих работников, объединенных общностью выполняемых информационных функций</w:t>
      </w:r>
      <w:r w:rsidR="007A073D">
        <w:t xml:space="preserve"> (</w:t>
      </w:r>
      <w:r w:rsidRPr="007A073D">
        <w:t>процедур, операций</w:t>
      </w:r>
      <w:r w:rsidR="007A073D" w:rsidRPr="007A073D">
        <w:t>).</w:t>
      </w:r>
    </w:p>
    <w:p w:rsidR="007A073D" w:rsidRDefault="00FC3DAE" w:rsidP="007A073D">
      <w:r w:rsidRPr="007A073D">
        <w:t>Цели создания информационной системы</w:t>
      </w:r>
      <w:r w:rsidR="007A073D" w:rsidRPr="007A073D">
        <w:t>:</w:t>
      </w:r>
    </w:p>
    <w:p w:rsidR="007A073D" w:rsidRDefault="00FC3DAE" w:rsidP="007A073D">
      <w:r w:rsidRPr="007A073D">
        <w:t>обеспечить выживаемость и</w:t>
      </w:r>
      <w:r w:rsidR="007A073D">
        <w:t xml:space="preserve"> </w:t>
      </w:r>
      <w:r w:rsidRPr="007A073D">
        <w:t>дееспособность фирмы</w:t>
      </w:r>
      <w:r w:rsidR="007A073D" w:rsidRPr="007A073D">
        <w:t>;</w:t>
      </w:r>
    </w:p>
    <w:p w:rsidR="007A073D" w:rsidRDefault="00FC3DAE" w:rsidP="007A073D">
      <w:r w:rsidRPr="007A073D">
        <w:t>обеспечение работников оперативной информацией, способствующей более эффективному трудовому процессу</w:t>
      </w:r>
      <w:r w:rsidR="007A073D" w:rsidRPr="007A073D">
        <w:t>;</w:t>
      </w:r>
    </w:p>
    <w:p w:rsidR="007A073D" w:rsidRDefault="00FC3DAE" w:rsidP="007A073D">
      <w:r w:rsidRPr="007A073D">
        <w:t>соблюдение адресности информации</w:t>
      </w:r>
      <w:r w:rsidR="007A073D" w:rsidRPr="007A073D">
        <w:t>;</w:t>
      </w:r>
    </w:p>
    <w:p w:rsidR="007A073D" w:rsidRDefault="00FC3DAE" w:rsidP="007A073D">
      <w:r w:rsidRPr="007A073D">
        <w:t>устранение неразберихи в</w:t>
      </w:r>
      <w:r w:rsidR="007A073D">
        <w:t xml:space="preserve"> </w:t>
      </w:r>
      <w:r w:rsidRPr="007A073D">
        <w:t>получении информации и</w:t>
      </w:r>
      <w:r w:rsidR="007A073D">
        <w:t xml:space="preserve"> </w:t>
      </w:r>
      <w:r w:rsidRPr="007A073D">
        <w:t>ее</w:t>
      </w:r>
      <w:r w:rsidR="007A073D">
        <w:t xml:space="preserve"> </w:t>
      </w:r>
      <w:r w:rsidRPr="007A073D">
        <w:t>использовании</w:t>
      </w:r>
      <w:r w:rsidR="007A073D" w:rsidRPr="007A073D">
        <w:t>;</w:t>
      </w:r>
    </w:p>
    <w:p w:rsidR="007A073D" w:rsidRDefault="00FC3DAE" w:rsidP="007A073D">
      <w:r w:rsidRPr="007A073D">
        <w:t>расширение функций предприятия в</w:t>
      </w:r>
      <w:r w:rsidR="007A073D">
        <w:t xml:space="preserve"> </w:t>
      </w:r>
      <w:r w:rsidRPr="007A073D">
        <w:t>соответствии с</w:t>
      </w:r>
      <w:r w:rsidR="007A073D">
        <w:t xml:space="preserve"> </w:t>
      </w:r>
      <w:r w:rsidRPr="007A073D">
        <w:t>требованиями рынка</w:t>
      </w:r>
      <w:r w:rsidR="007A073D" w:rsidRPr="007A073D">
        <w:t>.</w:t>
      </w:r>
    </w:p>
    <w:p w:rsidR="007A073D" w:rsidRDefault="00FC3DAE" w:rsidP="007A073D">
      <w:r w:rsidRPr="007A073D">
        <w:t>Логистическая информационная система</w:t>
      </w:r>
      <w:r w:rsidR="007A073D" w:rsidRPr="007A073D">
        <w:t xml:space="preserve"> - </w:t>
      </w:r>
      <w:r w:rsidRPr="007A073D">
        <w:t>интерактивная структура, включающая персонал, оборудование и</w:t>
      </w:r>
      <w:r w:rsidR="007A073D">
        <w:t xml:space="preserve"> </w:t>
      </w:r>
      <w:r w:rsidRPr="007A073D">
        <w:t>процедуры</w:t>
      </w:r>
      <w:r w:rsidR="007A073D">
        <w:t xml:space="preserve"> (</w:t>
      </w:r>
      <w:r w:rsidRPr="007A073D">
        <w:t>технологии</w:t>
      </w:r>
      <w:r w:rsidR="007A073D" w:rsidRPr="007A073D">
        <w:t>),</w:t>
      </w:r>
      <w:r w:rsidRPr="007A073D">
        <w:t xml:space="preserve"> которые объединены информационным потоком, используемым логистическим менеджментом для планирования, регулирования, контроля и</w:t>
      </w:r>
      <w:r w:rsidR="007A073D">
        <w:t xml:space="preserve"> </w:t>
      </w:r>
      <w:r w:rsidRPr="007A073D">
        <w:t>анализа функционирования логистической системы</w:t>
      </w:r>
      <w:r w:rsidR="007A073D" w:rsidRPr="007A073D">
        <w:t>.</w:t>
      </w:r>
    </w:p>
    <w:p w:rsidR="007A073D" w:rsidRDefault="00FC3DAE" w:rsidP="007A073D">
      <w:r w:rsidRPr="007A073D">
        <w:t>Основные принципы построения информационной системы</w:t>
      </w:r>
      <w:r w:rsidR="007A073D" w:rsidRPr="007A073D">
        <w:t>:</w:t>
      </w:r>
    </w:p>
    <w:p w:rsidR="007A073D" w:rsidRDefault="00FC3DAE" w:rsidP="007A073D">
      <w:r w:rsidRPr="007A073D">
        <w:t>иерархия</w:t>
      </w:r>
      <w:r w:rsidR="007A073D">
        <w:t xml:space="preserve"> (</w:t>
      </w:r>
      <w:r w:rsidRPr="007A073D">
        <w:t>подчиненность задач и</w:t>
      </w:r>
      <w:r w:rsidR="007A073D">
        <w:t xml:space="preserve"> </w:t>
      </w:r>
      <w:r w:rsidRPr="007A073D">
        <w:t>использования источников данных</w:t>
      </w:r>
      <w:r w:rsidR="007A073D" w:rsidRPr="007A073D">
        <w:t>);</w:t>
      </w:r>
    </w:p>
    <w:p w:rsidR="007A073D" w:rsidRDefault="00FC3DAE" w:rsidP="007A073D">
      <w:r w:rsidRPr="007A073D">
        <w:t>принцип агрегированности данных</w:t>
      </w:r>
      <w:r w:rsidR="007A073D">
        <w:t xml:space="preserve"> (</w:t>
      </w:r>
      <w:r w:rsidRPr="007A073D">
        <w:t>учет запросов на</w:t>
      </w:r>
      <w:r w:rsidR="007A073D">
        <w:t xml:space="preserve"> </w:t>
      </w:r>
      <w:r w:rsidRPr="007A073D">
        <w:t>разных уровнях</w:t>
      </w:r>
      <w:r w:rsidR="007A073D" w:rsidRPr="007A073D">
        <w:t>);</w:t>
      </w:r>
    </w:p>
    <w:p w:rsidR="007A073D" w:rsidRDefault="00FC3DAE" w:rsidP="007A073D">
      <w:r w:rsidRPr="007A073D">
        <w:t>избыточность</w:t>
      </w:r>
      <w:r w:rsidR="007A073D">
        <w:t xml:space="preserve"> (</w:t>
      </w:r>
      <w:r w:rsidRPr="007A073D">
        <w:t>построение с</w:t>
      </w:r>
      <w:r w:rsidR="007A073D">
        <w:t xml:space="preserve"> </w:t>
      </w:r>
      <w:r w:rsidRPr="007A073D">
        <w:t>учетом не</w:t>
      </w:r>
      <w:r w:rsidR="007A073D">
        <w:t xml:space="preserve"> </w:t>
      </w:r>
      <w:r w:rsidRPr="007A073D">
        <w:t>только текущих, но</w:t>
      </w:r>
      <w:r w:rsidR="007A073D">
        <w:t xml:space="preserve"> </w:t>
      </w:r>
      <w:r w:rsidRPr="007A073D">
        <w:t>и</w:t>
      </w:r>
      <w:r w:rsidR="007A073D">
        <w:t xml:space="preserve"> </w:t>
      </w:r>
      <w:r w:rsidRPr="007A073D">
        <w:t>будущих задач</w:t>
      </w:r>
      <w:r w:rsidR="007A073D" w:rsidRPr="007A073D">
        <w:t>);</w:t>
      </w:r>
    </w:p>
    <w:p w:rsidR="007A073D" w:rsidRDefault="00FC3DAE" w:rsidP="007A073D">
      <w:r w:rsidRPr="007A073D">
        <w:t>конфиденциальность</w:t>
      </w:r>
      <w:r w:rsidR="007A073D" w:rsidRPr="007A073D">
        <w:t>;</w:t>
      </w:r>
    </w:p>
    <w:p w:rsidR="007A073D" w:rsidRDefault="00FC3DAE" w:rsidP="007A073D">
      <w:r w:rsidRPr="007A073D">
        <w:t>адаптивность к</w:t>
      </w:r>
      <w:r w:rsidR="007A073D">
        <w:t xml:space="preserve"> </w:t>
      </w:r>
      <w:r w:rsidRPr="007A073D">
        <w:t>изменяющимся запросам</w:t>
      </w:r>
      <w:r w:rsidR="007A073D" w:rsidRPr="007A073D">
        <w:t>;</w:t>
      </w:r>
    </w:p>
    <w:p w:rsidR="007A073D" w:rsidRDefault="00FC3DAE" w:rsidP="007A073D">
      <w:r w:rsidRPr="007A073D">
        <w:t>согласованность и</w:t>
      </w:r>
      <w:r w:rsidR="007A073D">
        <w:t xml:space="preserve"> </w:t>
      </w:r>
      <w:r w:rsidRPr="007A073D">
        <w:t>информационное единство</w:t>
      </w:r>
      <w:r w:rsidR="007A073D">
        <w:t xml:space="preserve"> (</w:t>
      </w:r>
      <w:r w:rsidRPr="007A073D">
        <w:t>определяется разработкой системы показателей, в</w:t>
      </w:r>
      <w:r w:rsidR="007A073D">
        <w:t xml:space="preserve"> </w:t>
      </w:r>
      <w:r w:rsidRPr="007A073D">
        <w:t>которой исключалась</w:t>
      </w:r>
      <w:r w:rsidR="007A073D">
        <w:t xml:space="preserve"> </w:t>
      </w:r>
      <w:r w:rsidRPr="007A073D">
        <w:t>бы возможность несогласованных действий и</w:t>
      </w:r>
      <w:r w:rsidR="007A073D">
        <w:t xml:space="preserve"> </w:t>
      </w:r>
      <w:r w:rsidRPr="007A073D">
        <w:t>вывод неправильной информации</w:t>
      </w:r>
      <w:r w:rsidR="007A073D" w:rsidRPr="007A073D">
        <w:t>);</w:t>
      </w:r>
    </w:p>
    <w:p w:rsidR="007A073D" w:rsidRDefault="00FC3DAE" w:rsidP="007A073D">
      <w:r w:rsidRPr="007A073D">
        <w:t>открытость системы</w:t>
      </w:r>
      <w:r w:rsidR="007A073D">
        <w:t xml:space="preserve"> (</w:t>
      </w:r>
      <w:r w:rsidRPr="007A073D">
        <w:t>для пополнения данных</w:t>
      </w:r>
      <w:r w:rsidR="007A073D" w:rsidRPr="007A073D">
        <w:t>).</w:t>
      </w:r>
    </w:p>
    <w:p w:rsidR="007A073D" w:rsidRDefault="00FC3DAE" w:rsidP="007A073D">
      <w:bookmarkStart w:id="5" w:name="BM9_2"/>
      <w:bookmarkEnd w:id="4"/>
      <w:r w:rsidRPr="007A073D">
        <w:t>Эффективное использование информационной логистики заключается в</w:t>
      </w:r>
      <w:r w:rsidR="007A073D">
        <w:t xml:space="preserve"> </w:t>
      </w:r>
      <w:r w:rsidRPr="007A073D">
        <w:t>рациональном управлении информационным потоком по</w:t>
      </w:r>
      <w:r w:rsidR="007A073D">
        <w:t xml:space="preserve"> </w:t>
      </w:r>
      <w:r w:rsidRPr="007A073D">
        <w:t>всей логистической сети на</w:t>
      </w:r>
      <w:r w:rsidR="007A073D">
        <w:t xml:space="preserve"> </w:t>
      </w:r>
      <w:r w:rsidRPr="007A073D">
        <w:t>всех иерархических уровнях</w:t>
      </w:r>
      <w:r w:rsidR="007A073D" w:rsidRPr="007A073D">
        <w:t>.</w:t>
      </w:r>
    </w:p>
    <w:p w:rsidR="007A073D" w:rsidRDefault="00FC3DAE" w:rsidP="007A073D">
      <w:r w:rsidRPr="007A073D">
        <w:t>Информационный поток</w:t>
      </w:r>
      <w:r w:rsidR="007A073D" w:rsidRPr="007A073D">
        <w:t xml:space="preserve"> - </w:t>
      </w:r>
      <w:r w:rsidRPr="007A073D">
        <w:t>это совокупность циркулирующих в</w:t>
      </w:r>
      <w:r w:rsidR="007A073D">
        <w:t xml:space="preserve"> </w:t>
      </w:r>
      <w:r w:rsidRPr="007A073D">
        <w:t>логистической системе, между логистической системой и</w:t>
      </w:r>
      <w:r w:rsidR="007A073D">
        <w:t xml:space="preserve"> </w:t>
      </w:r>
      <w:r w:rsidRPr="007A073D">
        <w:t>внешней средой сообщений, необходимых для управления, анализа и</w:t>
      </w:r>
      <w:r w:rsidR="007A073D">
        <w:t xml:space="preserve"> </w:t>
      </w:r>
      <w:r w:rsidRPr="007A073D">
        <w:t>контроля логистических операций</w:t>
      </w:r>
      <w:r w:rsidR="007A073D" w:rsidRPr="007A073D">
        <w:t xml:space="preserve">. </w:t>
      </w:r>
      <w:r w:rsidRPr="007A073D">
        <w:t>Информационный поток может существовать в</w:t>
      </w:r>
      <w:r w:rsidR="007A073D">
        <w:t xml:space="preserve"> </w:t>
      </w:r>
      <w:r w:rsidRPr="007A073D">
        <w:t>виде бумажных и</w:t>
      </w:r>
      <w:r w:rsidR="007A073D">
        <w:t xml:space="preserve"> </w:t>
      </w:r>
      <w:r w:rsidRPr="007A073D">
        <w:t>электронных документов</w:t>
      </w:r>
      <w:r w:rsidR="007A073D">
        <w:t xml:space="preserve"> (</w:t>
      </w:r>
      <w:r w:rsidRPr="007A073D">
        <w:t>носителей</w:t>
      </w:r>
      <w:r w:rsidR="007A073D" w:rsidRPr="007A073D">
        <w:t>).</w:t>
      </w:r>
    </w:p>
    <w:p w:rsidR="007A073D" w:rsidRDefault="00FC3DAE" w:rsidP="007A073D">
      <w:r w:rsidRPr="007A073D">
        <w:t>Информационные потоки в</w:t>
      </w:r>
      <w:r w:rsidR="007A073D">
        <w:t xml:space="preserve"> </w:t>
      </w:r>
      <w:r w:rsidRPr="007A073D">
        <w:t>логистических системах имеют свои специфические особенности, которые отличают их</w:t>
      </w:r>
      <w:r w:rsidR="007A073D">
        <w:t xml:space="preserve"> </w:t>
      </w:r>
      <w:r w:rsidRPr="007A073D">
        <w:t>от</w:t>
      </w:r>
      <w:r w:rsidR="007A073D">
        <w:t xml:space="preserve"> </w:t>
      </w:r>
      <w:r w:rsidRPr="007A073D">
        <w:t>всех других видов информационных потоков</w:t>
      </w:r>
      <w:r w:rsidR="007A073D" w:rsidRPr="007A073D">
        <w:t xml:space="preserve">. </w:t>
      </w:r>
      <w:r w:rsidRPr="007A073D">
        <w:t>Эти особенности зависят от</w:t>
      </w:r>
      <w:r w:rsidR="007A073D">
        <w:t xml:space="preserve"> </w:t>
      </w:r>
      <w:r w:rsidRPr="007A073D">
        <w:t>свойств логистических систем</w:t>
      </w:r>
      <w:r w:rsidR="007A073D" w:rsidRPr="007A073D">
        <w:t xml:space="preserve">. </w:t>
      </w:r>
      <w:r w:rsidRPr="007A073D">
        <w:t>Логистические информационные потоки имеют следующие характеристики</w:t>
      </w:r>
      <w:r w:rsidR="007A073D" w:rsidRPr="007A073D">
        <w:t>:</w:t>
      </w:r>
    </w:p>
    <w:p w:rsidR="007A073D" w:rsidRDefault="00FC3DAE" w:rsidP="007A073D">
      <w:r w:rsidRPr="007A073D">
        <w:t>неоднородность</w:t>
      </w:r>
      <w:r w:rsidR="007A073D">
        <w:t xml:space="preserve"> (</w:t>
      </w:r>
      <w:r w:rsidRPr="007A073D">
        <w:t>информация, используемая в</w:t>
      </w:r>
      <w:r w:rsidR="007A073D">
        <w:t xml:space="preserve"> </w:t>
      </w:r>
      <w:r w:rsidRPr="007A073D">
        <w:t>логистических системах, качественно разнородна</w:t>
      </w:r>
      <w:r w:rsidR="007A073D" w:rsidRPr="007A073D">
        <w:t>);</w:t>
      </w:r>
    </w:p>
    <w:p w:rsidR="007A073D" w:rsidRDefault="00FC3DAE" w:rsidP="007A073D">
      <w:r w:rsidRPr="007A073D">
        <w:t>множественность подразделений</w:t>
      </w:r>
      <w:r w:rsidR="007A073D" w:rsidRPr="007A073D">
        <w:t xml:space="preserve"> - </w:t>
      </w:r>
      <w:r w:rsidRPr="007A073D">
        <w:t>поставщиков информации</w:t>
      </w:r>
      <w:r w:rsidR="007A073D" w:rsidRPr="007A073D">
        <w:t>;</w:t>
      </w:r>
    </w:p>
    <w:p w:rsidR="007A073D" w:rsidRDefault="00FC3DAE" w:rsidP="007A073D">
      <w:r w:rsidRPr="007A073D">
        <w:t>множественность подразделений</w:t>
      </w:r>
      <w:r w:rsidR="007A073D" w:rsidRPr="007A073D">
        <w:t xml:space="preserve"> - </w:t>
      </w:r>
      <w:r w:rsidRPr="007A073D">
        <w:t>потребителей информации</w:t>
      </w:r>
      <w:r w:rsidR="007A073D" w:rsidRPr="007A073D">
        <w:t>;</w:t>
      </w:r>
    </w:p>
    <w:p w:rsidR="007A073D" w:rsidRDefault="00FC3DAE" w:rsidP="007A073D">
      <w:r w:rsidRPr="007A073D">
        <w:t>сложность и</w:t>
      </w:r>
      <w:r w:rsidR="007A073D">
        <w:t xml:space="preserve"> </w:t>
      </w:r>
      <w:r w:rsidRPr="007A073D">
        <w:t>трудность практической обозримости информационных маршрутов</w:t>
      </w:r>
      <w:r w:rsidR="007A073D" w:rsidRPr="007A073D">
        <w:t>;</w:t>
      </w:r>
    </w:p>
    <w:p w:rsidR="007A073D" w:rsidRDefault="00FC3DAE" w:rsidP="007A073D">
      <w:r w:rsidRPr="007A073D">
        <w:t>множественность числа передач единиц документации по</w:t>
      </w:r>
      <w:r w:rsidR="007A073D">
        <w:t xml:space="preserve"> </w:t>
      </w:r>
      <w:r w:rsidRPr="007A073D">
        <w:t>каждому маршруту</w:t>
      </w:r>
      <w:r w:rsidR="007A073D" w:rsidRPr="007A073D">
        <w:t>;</w:t>
      </w:r>
    </w:p>
    <w:p w:rsidR="007A073D" w:rsidRDefault="00FC3DAE" w:rsidP="007A073D">
      <w:r w:rsidRPr="007A073D">
        <w:t>многовариантность оптимизации информационных потоков</w:t>
      </w:r>
      <w:r w:rsidR="007A073D" w:rsidRPr="007A073D">
        <w:t>.</w:t>
      </w:r>
    </w:p>
    <w:p w:rsidR="007A073D" w:rsidRDefault="00FC3DAE" w:rsidP="007A073D">
      <w:bookmarkStart w:id="6" w:name="BM9_5"/>
      <w:bookmarkEnd w:id="5"/>
      <w:r w:rsidRPr="007A073D">
        <w:t>Информация создает массовые рациональные ожидания, то есть готовит желания рынка</w:t>
      </w:r>
      <w:r w:rsidR="007A073D" w:rsidRPr="007A073D">
        <w:t>.</w:t>
      </w:r>
    </w:p>
    <w:bookmarkEnd w:id="6"/>
    <w:p w:rsidR="007A073D" w:rsidRDefault="00FC3DAE" w:rsidP="007A073D">
      <w:r w:rsidRPr="007A073D">
        <w:t>Переход к постиндустриальному</w:t>
      </w:r>
      <w:r w:rsidR="007A073D">
        <w:t xml:space="preserve"> (</w:t>
      </w:r>
      <w:r w:rsidRPr="007A073D">
        <w:t>информационному</w:t>
      </w:r>
      <w:r w:rsidR="007A073D" w:rsidRPr="007A073D">
        <w:t xml:space="preserve">) </w:t>
      </w:r>
      <w:r w:rsidRPr="007A073D">
        <w:t>укладу хозяйства сопровождается изменением структуры мировой экономики</w:t>
      </w:r>
      <w:r w:rsidR="007A073D" w:rsidRPr="007A073D">
        <w:t xml:space="preserve">. </w:t>
      </w:r>
      <w:r w:rsidRPr="007A073D">
        <w:t>Она представляется как корпоративная сетевая экономика</w:t>
      </w:r>
      <w:r w:rsidR="007A073D" w:rsidRPr="007A073D">
        <w:t xml:space="preserve">. </w:t>
      </w:r>
      <w:r w:rsidRPr="007A073D">
        <w:t>Структурирование экономического пространства приобретает информационную направленность</w:t>
      </w:r>
      <w:r w:rsidR="007A073D" w:rsidRPr="007A073D">
        <w:t xml:space="preserve">. </w:t>
      </w:r>
      <w:r w:rsidRPr="007A073D">
        <w:t>Статья посвящена новому в экономической теории вопросу, непосредственно связанному с воззрениями современного институционализма, логистике рациональных ожиданий как перспективной сферы приложения информационной логистики</w:t>
      </w:r>
      <w:r w:rsidR="007A073D" w:rsidRPr="007A073D">
        <w:t>.</w:t>
      </w:r>
    </w:p>
    <w:p w:rsidR="007A073D" w:rsidRDefault="00FC3DAE" w:rsidP="007A073D">
      <w:r w:rsidRPr="007A073D">
        <w:t>Концепция рациональных ожиданий является одним из самых молодых направлений современной экономической теории</w:t>
      </w:r>
      <w:r w:rsidR="007A073D" w:rsidRPr="007A073D">
        <w:t xml:space="preserve">. </w:t>
      </w:r>
      <w:r w:rsidRPr="007A073D">
        <w:t>Вследствие использования методологических принципов классической экономики теория рациональных ожиданий получила также название</w:t>
      </w:r>
      <w:r w:rsidR="007A073D">
        <w:t xml:space="preserve"> "</w:t>
      </w:r>
      <w:r w:rsidRPr="007A073D">
        <w:t>новая классическая экономика</w:t>
      </w:r>
      <w:r w:rsidR="007A073D">
        <w:t>".</w:t>
      </w:r>
    </w:p>
    <w:p w:rsidR="007A073D" w:rsidRDefault="00FC3DAE" w:rsidP="007A073D">
      <w:r w:rsidRPr="007A073D">
        <w:t>Одна из центральных идей неоклассиков состоит в том, что экономические агенты, используя информацию, в состоянии самостоятельно прогнозировать экономические процессы и принимать оптимальные решения</w:t>
      </w:r>
      <w:r w:rsidR="007A073D" w:rsidRPr="007A073D">
        <w:t xml:space="preserve">. </w:t>
      </w:r>
      <w:r w:rsidRPr="007A073D">
        <w:t>На основе доступной информации экономические агенты принимают решения о текущем и перспективном потреблении, исходя из прогнозов относительно будущего уровня цен на предметы потребления</w:t>
      </w:r>
      <w:r w:rsidR="007A073D" w:rsidRPr="007A073D">
        <w:t xml:space="preserve">. </w:t>
      </w:r>
      <w:r w:rsidRPr="007A073D">
        <w:t>При этом потребители стремятся к максимизации полезности</w:t>
      </w:r>
      <w:r w:rsidR="007A073D" w:rsidRPr="007A073D">
        <w:t>.</w:t>
      </w:r>
    </w:p>
    <w:p w:rsidR="007A073D" w:rsidRDefault="00FC3DAE" w:rsidP="007A073D">
      <w:r w:rsidRPr="007A073D">
        <w:t>Другим основным положением ТРО является идея о том</w:t>
      </w:r>
      <w:r w:rsidR="007A073D" w:rsidRPr="007A073D">
        <w:t>,</w:t>
      </w:r>
      <w:r w:rsidRPr="007A073D">
        <w:t xml:space="preserve"> что рынки товаров и факторов производства высококонкурентными</w:t>
      </w:r>
      <w:r w:rsidR="007A073D" w:rsidRPr="007A073D">
        <w:t xml:space="preserve"> </w:t>
      </w:r>
      <w:r w:rsidRPr="007A073D">
        <w:t>и поэтому ставки заработной платы и цены на товары и факторы производства гибко реагируют на изменения в сфере производства и обмена</w:t>
      </w:r>
      <w:r w:rsidR="007A073D" w:rsidRPr="007A073D">
        <w:t xml:space="preserve">. </w:t>
      </w:r>
      <w:r w:rsidRPr="007A073D">
        <w:t>Под влиянием новой рыночной ситуации потребители и предприниматели принимают адекватные экономические решения и в результате цены на товары и ресурсы изменяются</w:t>
      </w:r>
      <w:r w:rsidR="007A073D" w:rsidRPr="007A073D">
        <w:t xml:space="preserve">. </w:t>
      </w:r>
      <w:r w:rsidRPr="007A073D">
        <w:t>Подобная реакция потребителей, предпринимателей и собственников факторов производства сводит на нет результаты стабилизационной политики</w:t>
      </w:r>
      <w:r w:rsidR="007A073D" w:rsidRPr="007A073D">
        <w:t>.</w:t>
      </w:r>
    </w:p>
    <w:p w:rsidR="007A073D" w:rsidRDefault="00FC3DAE" w:rsidP="007A073D">
      <w:r w:rsidRPr="007A073D">
        <w:t>Однако экономические агенты могут принимать и неверные решения из-за неадекватной оценки имеющейся информации</w:t>
      </w:r>
      <w:r w:rsidR="007A073D" w:rsidRPr="007A073D">
        <w:t xml:space="preserve">. </w:t>
      </w:r>
      <w:r w:rsidRPr="007A073D">
        <w:t>Это имеет место, когда правительством принимаются неверные решения, влияющие на переменные, участвующие в определении объема совокупного спроса и предложения</w:t>
      </w:r>
      <w:r w:rsidR="007A073D" w:rsidRPr="007A073D">
        <w:t xml:space="preserve">. </w:t>
      </w:r>
      <w:r w:rsidRPr="007A073D">
        <w:t>Поэтому правительства должны отказаться от конъюнктурной антициклической политики</w:t>
      </w:r>
      <w:r w:rsidR="007A073D" w:rsidRPr="007A073D">
        <w:t>.</w:t>
      </w:r>
    </w:p>
    <w:p w:rsidR="007A073D" w:rsidRDefault="00FC3DAE" w:rsidP="007A073D">
      <w:r w:rsidRPr="007A073D">
        <w:t>Не отрицая необходимости участия государства в экономических процессах, сторонники концепции рациональных ожиданий считают неэффективной любую экономическую политику как кейнсианскую, так и монетаристскую</w:t>
      </w:r>
      <w:r w:rsidR="007A073D" w:rsidRPr="007A073D">
        <w:t xml:space="preserve">. </w:t>
      </w:r>
      <w:r w:rsidRPr="007A073D">
        <w:t>Неэффективность кейнсианской политики и в меньшей степени монетаристской, заключается в ее нестабильности, непредсказуемости факторов, определяющих принятие решений экономическими агентами</w:t>
      </w:r>
      <w:r w:rsidR="007A073D" w:rsidRPr="007A073D">
        <w:t>.</w:t>
      </w:r>
    </w:p>
    <w:p w:rsidR="00FC3DAE" w:rsidRPr="007A073D" w:rsidRDefault="008E3C83" w:rsidP="008E3C83">
      <w:pPr>
        <w:pStyle w:val="2"/>
      </w:pPr>
      <w:r>
        <w:br w:type="page"/>
      </w:r>
      <w:bookmarkStart w:id="7" w:name="_Toc253243487"/>
      <w:r>
        <w:t xml:space="preserve">2. </w:t>
      </w:r>
      <w:r w:rsidR="00FC3DAE" w:rsidRPr="007A073D">
        <w:t>Значение рациональных ожиданий в экономической политике</w:t>
      </w:r>
      <w:bookmarkEnd w:id="7"/>
    </w:p>
    <w:p w:rsidR="008E3C83" w:rsidRDefault="008E3C83" w:rsidP="007A073D"/>
    <w:p w:rsidR="007A073D" w:rsidRDefault="00FC3DAE" w:rsidP="007A073D">
      <w:r w:rsidRPr="007A073D">
        <w:t>Теория рациональных ожиданий имеет весьма важное значение для экономической политики</w:t>
      </w:r>
      <w:r w:rsidR="007A073D" w:rsidRPr="007A073D">
        <w:t xml:space="preserve">. </w:t>
      </w:r>
      <w:r w:rsidRPr="007A073D">
        <w:t>Она предполагает, что последствия ожидаемого события существенно отличаются от последствий события неожиданного</w:t>
      </w:r>
      <w:r w:rsidR="007A073D" w:rsidRPr="007A073D">
        <w:t>.</w:t>
      </w:r>
    </w:p>
    <w:p w:rsidR="008E3C83" w:rsidRDefault="008E3C83" w:rsidP="007A073D"/>
    <w:p w:rsidR="008E3C83" w:rsidRDefault="00ED5392" w:rsidP="007A073D">
      <w:r>
        <w:pict>
          <v:shape id="_x0000_i1026" type="#_x0000_t75" style="width:188.25pt;height:192.75pt">
            <v:imagedata r:id="rId8" o:title=""/>
          </v:shape>
        </w:pict>
      </w:r>
    </w:p>
    <w:p w:rsidR="008E3C83" w:rsidRDefault="008E3C83" w:rsidP="007A073D"/>
    <w:p w:rsidR="007A073D" w:rsidRDefault="00FC3DAE" w:rsidP="007A073D">
      <w:r w:rsidRPr="007A073D">
        <w:t>В мире адаптивных ожиданий мероприятие в рамках экспансионистской экономической политики, вызывающее сдвиг кривой совокупного спроса из AD</w:t>
      </w:r>
      <w:r w:rsidRPr="007A073D">
        <w:rPr>
          <w:vertAlign w:val="subscript"/>
        </w:rPr>
        <w:t>0</w:t>
      </w:r>
      <w:r w:rsidRPr="007A073D">
        <w:t xml:space="preserve"> на AD</w:t>
      </w:r>
      <w:r w:rsidRPr="007A073D">
        <w:rPr>
          <w:vertAlign w:val="subscript"/>
        </w:rPr>
        <w:t>1</w:t>
      </w:r>
      <w:r w:rsidRPr="007A073D">
        <w:t>, на краткосрочном временном интервале заставит экономическую систему переместиться из Е</w:t>
      </w:r>
      <w:r w:rsidRPr="007A073D">
        <w:rPr>
          <w:vertAlign w:val="subscript"/>
        </w:rPr>
        <w:t>0</w:t>
      </w:r>
      <w:r w:rsidRPr="007A073D">
        <w:t xml:space="preserve"> на Е</w:t>
      </w:r>
      <w:r w:rsidRPr="007A073D">
        <w:rPr>
          <w:vertAlign w:val="subscript"/>
        </w:rPr>
        <w:t>1</w:t>
      </w:r>
      <w:r w:rsidR="007A073D" w:rsidRPr="007A073D">
        <w:t xml:space="preserve">. </w:t>
      </w:r>
      <w:r w:rsidRPr="007A073D">
        <w:t>Впоследствии кривая совокупного предложения сдвинется вверх на AS</w:t>
      </w:r>
      <w:r w:rsidRPr="007A073D">
        <w:rPr>
          <w:vertAlign w:val="subscript"/>
        </w:rPr>
        <w:t>1</w:t>
      </w:r>
      <w:r w:rsidRPr="007A073D">
        <w:t>, а экономическая система, пройдя путь, указанный на диаграмме изогнутой стрелкой, достигнет равновесия на долгосрочном временном интервале в точке Е</w:t>
      </w:r>
      <w:r w:rsidRPr="007A073D">
        <w:rPr>
          <w:vertAlign w:val="subscript"/>
        </w:rPr>
        <w:t>2</w:t>
      </w:r>
      <w:r w:rsidR="007A073D" w:rsidRPr="007A073D">
        <w:t>.</w:t>
      </w:r>
    </w:p>
    <w:p w:rsidR="007A073D" w:rsidRDefault="00FC3DAE" w:rsidP="007A073D">
      <w:r w:rsidRPr="007A073D">
        <w:t>Если же принять за основу теорию рациональных ожиданий, то изменение в рамках экспансионистской политики, полностью ожидаемое фирмами и семейными хозяйствами</w:t>
      </w:r>
      <w:r w:rsidR="007A073D" w:rsidRPr="007A073D">
        <w:t>,</w:t>
      </w:r>
      <w:r w:rsidRPr="007A073D">
        <w:t xml:space="preserve"> немедленно вызовет сдвиг совокупного предложения вверх на AS</w:t>
      </w:r>
      <w:r w:rsidRPr="007A073D">
        <w:rPr>
          <w:vertAlign w:val="subscript"/>
        </w:rPr>
        <w:t>1</w:t>
      </w:r>
      <w:r w:rsidR="007A073D" w:rsidRPr="007A073D">
        <w:t xml:space="preserve">. </w:t>
      </w:r>
      <w:r w:rsidRPr="007A073D">
        <w:t>Экономическая система будет поступательно двигаться вверх вдоль линии N к точке Е</w:t>
      </w:r>
      <w:r w:rsidRPr="007A073D">
        <w:rPr>
          <w:vertAlign w:val="subscript"/>
        </w:rPr>
        <w:t>2</w:t>
      </w:r>
      <w:r w:rsidR="007A073D" w:rsidRPr="007A073D">
        <w:t xml:space="preserve">. </w:t>
      </w:r>
      <w:r w:rsidRPr="007A073D">
        <w:t>Никакого промежуточного периода, в течение которого реальный объем производства поднимается выше естественного уровня, в этом случае не будет зарегистрировано</w:t>
      </w:r>
      <w:r w:rsidR="007A073D" w:rsidRPr="007A073D">
        <w:t xml:space="preserve">. </w:t>
      </w:r>
      <w:r w:rsidRPr="007A073D">
        <w:t>Экспансионистская экономическая политика, если и окажет воздействие на реальный объем производства, то лишь весьма незначительное</w:t>
      </w:r>
      <w:r w:rsidR="007A073D" w:rsidRPr="007A073D">
        <w:t xml:space="preserve">; </w:t>
      </w:r>
      <w:r w:rsidRPr="007A073D">
        <w:t xml:space="preserve">вместо этого она подтолкнет цены вверх </w:t>
      </w:r>
      <w:r w:rsidR="007A073D">
        <w:t>-</w:t>
      </w:r>
      <w:r w:rsidRPr="007A073D">
        <w:t xml:space="preserve"> и очень быстро</w:t>
      </w:r>
      <w:r w:rsidR="007A073D" w:rsidRPr="007A073D">
        <w:t>.</w:t>
      </w:r>
    </w:p>
    <w:p w:rsidR="007A073D" w:rsidRDefault="00FC3DAE" w:rsidP="007A073D">
      <w:r w:rsidRPr="007A073D">
        <w:t>Согласно рассуждениям сторонников теории рациональных ожиданий, экономическая система будет следовать по положительно наклоненной кривой совокупного предложения на краткосрочном временном интервале</w:t>
      </w:r>
      <w:r w:rsidR="007A073D" w:rsidRPr="007A073D">
        <w:t xml:space="preserve"> </w:t>
      </w:r>
      <w:r w:rsidRPr="007A073D">
        <w:t>тогда и только тогда, когда сдвиги в совокупном спросе являются своего рода</w:t>
      </w:r>
      <w:r w:rsidR="007A073D">
        <w:t xml:space="preserve"> "</w:t>
      </w:r>
      <w:r w:rsidRPr="007A073D">
        <w:t>сюрпризом</w:t>
      </w:r>
      <w:r w:rsidR="007A073D">
        <w:t>".</w:t>
      </w:r>
    </w:p>
    <w:p w:rsidR="007A073D" w:rsidRDefault="00FC3DAE" w:rsidP="007A073D">
      <w:r w:rsidRPr="007A073D">
        <w:t>Согласно теории рациональных ожиданий, кривая совокупного предложения экономической системы в случае изменения в экономической политике является одной и той же как на краткосрочном, так и на долгосрочном временных интервалах</w:t>
      </w:r>
      <w:r w:rsidR="007A073D" w:rsidRPr="007A073D">
        <w:t xml:space="preserve"> - </w:t>
      </w:r>
      <w:r w:rsidRPr="007A073D">
        <w:t>вертикальной линией, совпадающей с естественным уровнем реального объема производства</w:t>
      </w:r>
      <w:r w:rsidR="007A073D" w:rsidRPr="007A073D">
        <w:t xml:space="preserve">. </w:t>
      </w:r>
      <w:r w:rsidRPr="007A073D">
        <w:t>Следовательно, ожидаемые изменения в макроэкономической политике не будут оказывать даже временного воздействия на реальный объем производства или занятость</w:t>
      </w:r>
      <w:r w:rsidR="007A073D" w:rsidRPr="007A073D">
        <w:t>.</w:t>
      </w:r>
    </w:p>
    <w:p w:rsidR="007A073D" w:rsidRDefault="00FC3DAE" w:rsidP="007A073D">
      <w:r w:rsidRPr="007A073D">
        <w:t>Тот же механизм действует в те периоды, когда происходит сжатие совокупного спроса, при условии, что причины этого сжатия были всем хорошо известны</w:t>
      </w:r>
      <w:r w:rsidR="007A073D" w:rsidRPr="007A073D">
        <w:t xml:space="preserve">. </w:t>
      </w:r>
      <w:r w:rsidRPr="007A073D">
        <w:t>В данном случае экономическая система переместилась бы вниз к новому состоянию равновесия при естественном уровне реального объема производства</w:t>
      </w:r>
      <w:r w:rsidR="007A073D" w:rsidRPr="007A073D">
        <w:t xml:space="preserve">. </w:t>
      </w:r>
      <w:r w:rsidRPr="007A073D">
        <w:t>Никакого неблагоприятного воздействия на реальный объем производства или занятость при этом не возникло бы</w:t>
      </w:r>
      <w:r w:rsidR="007A073D" w:rsidRPr="007A073D">
        <w:t xml:space="preserve">. </w:t>
      </w:r>
      <w:r w:rsidRPr="007A073D">
        <w:t>Такой вариант развития событий является крайностью, противоположным полюсом которой является тезис</w:t>
      </w:r>
      <w:r w:rsidR="007A073D">
        <w:t xml:space="preserve"> "</w:t>
      </w:r>
      <w:r w:rsidRPr="007A073D">
        <w:t>Общей теории</w:t>
      </w:r>
      <w:r w:rsidR="007A073D">
        <w:t xml:space="preserve">" </w:t>
      </w:r>
      <w:r w:rsidRPr="007A073D">
        <w:t>Кейнса</w:t>
      </w:r>
      <w:r w:rsidR="007A073D" w:rsidRPr="007A073D">
        <w:t xml:space="preserve"> </w:t>
      </w:r>
      <w:r w:rsidRPr="007A073D">
        <w:t>о том, что самопроизвольно экономическая система никогда бы не вернулась к естественному уровню реального объема производства после сжатия спроса</w:t>
      </w:r>
      <w:r w:rsidR="007A073D" w:rsidRPr="007A073D">
        <w:t xml:space="preserve">. </w:t>
      </w:r>
      <w:r w:rsidRPr="007A073D">
        <w:t>Если теория рациональных ожиданий адекватно описывает происходящее в экономической системе процессы, то она приводит нас к классическому представлению об экономической системе, которая в своей основе является устойчивой при естественном уровне реального объема производства</w:t>
      </w:r>
      <w:r w:rsidR="007A073D" w:rsidRPr="007A073D">
        <w:t xml:space="preserve">. </w:t>
      </w:r>
      <w:r w:rsidRPr="007A073D">
        <w:t xml:space="preserve">Однако процесс стабилизации </w:t>
      </w:r>
      <w:r w:rsidR="007A073D">
        <w:t>-</w:t>
      </w:r>
      <w:r w:rsidRPr="007A073D">
        <w:t xml:space="preserve"> по крайней мере в случае полной предсказуемости изменений в совокупном спросе </w:t>
      </w:r>
      <w:r w:rsidR="007A073D">
        <w:t>-</w:t>
      </w:r>
      <w:r w:rsidRPr="007A073D">
        <w:t xml:space="preserve"> происходит даже с еще более высокой скоростью, чем предполагали классики</w:t>
      </w:r>
      <w:r w:rsidR="007A073D" w:rsidRPr="007A073D">
        <w:t xml:space="preserve">. </w:t>
      </w:r>
      <w:r w:rsidRPr="007A073D">
        <w:t>Рассуждая аналогичным образом, теория рациональных ожиданий не только доказывает принцип нейтральности денег, но и допускает, что он соблюдается на краткосрочных временных интервалах, равно как и на долгосрочных, по крайней мере, когда изменения в количестве обращающихся денег являются полностью предсказуемыми</w:t>
      </w:r>
      <w:r w:rsidR="007A073D" w:rsidRPr="007A073D">
        <w:t xml:space="preserve">. </w:t>
      </w:r>
      <w:r w:rsidRPr="007A073D">
        <w:t>Вследствие указанного сходства с воззрениями экономистов классической школы сторонников теории рациональных ожиданий нередко называют</w:t>
      </w:r>
      <w:r w:rsidR="007A073D">
        <w:t xml:space="preserve"> " </w:t>
      </w:r>
      <w:r w:rsidRPr="007A073D">
        <w:t>новыми классиками</w:t>
      </w:r>
      <w:r w:rsidR="007A073D">
        <w:t>".</w:t>
      </w:r>
    </w:p>
    <w:p w:rsidR="008E3C83" w:rsidRDefault="008E3C83" w:rsidP="007A073D"/>
    <w:p w:rsidR="007A073D" w:rsidRDefault="008E3C83" w:rsidP="008E3C83">
      <w:pPr>
        <w:pStyle w:val="2"/>
      </w:pPr>
      <w:bookmarkStart w:id="8" w:name="_Toc253243488"/>
      <w:r>
        <w:t xml:space="preserve">2.1 </w:t>
      </w:r>
      <w:r w:rsidR="00C4686D" w:rsidRPr="007A073D">
        <w:t>Мезологистика Целлюлозно-Б</w:t>
      </w:r>
      <w:r w:rsidR="000E7C16" w:rsidRPr="007A073D">
        <w:t>умажного</w:t>
      </w:r>
      <w:r w:rsidR="00C4686D" w:rsidRPr="007A073D">
        <w:t xml:space="preserve"> Предприятия</w:t>
      </w:r>
      <w:r w:rsidR="007A073D">
        <w:t xml:space="preserve"> (</w:t>
      </w:r>
      <w:r w:rsidR="00C4686D" w:rsidRPr="007A073D">
        <w:t>ЦБП</w:t>
      </w:r>
      <w:r w:rsidR="007A073D" w:rsidRPr="007A073D">
        <w:t>)</w:t>
      </w:r>
      <w:bookmarkEnd w:id="8"/>
    </w:p>
    <w:p w:rsidR="008E3C83" w:rsidRDefault="008E3C83" w:rsidP="007A073D"/>
    <w:p w:rsidR="007A073D" w:rsidRDefault="009C7541" w:rsidP="007A073D">
      <w:r w:rsidRPr="007A073D">
        <w:t>Рассмотрим мезологистику на примере Целлюлозно-Бумажного Предприятия</w:t>
      </w:r>
      <w:r w:rsidR="007A073D">
        <w:t xml:space="preserve"> (</w:t>
      </w:r>
      <w:r w:rsidR="00C4686D" w:rsidRPr="007A073D">
        <w:t>ЦБП</w:t>
      </w:r>
      <w:r w:rsidR="007A073D" w:rsidRPr="007A073D">
        <w:t xml:space="preserve">). </w:t>
      </w:r>
      <w:r w:rsidR="00C656E9" w:rsidRPr="007A073D">
        <w:t xml:space="preserve">Для целей настоящего исследования наиболее существенным является то, что высокая материалоемкость и капиталоемкость ЦБП вызывает необходимость развития инновационных логистических подходов и, в первую очередь, </w:t>
      </w:r>
      <w:r w:rsidR="007A073D">
        <w:t>-</w:t>
      </w:r>
      <w:r w:rsidR="00C656E9" w:rsidRPr="007A073D">
        <w:t xml:space="preserve"> в направлении повышения эффективности цепей поставок и адекватной оценки их функционирования</w:t>
      </w:r>
      <w:r w:rsidR="007A073D" w:rsidRPr="007A073D">
        <w:t>.</w:t>
      </w:r>
    </w:p>
    <w:p w:rsidR="007A073D" w:rsidRDefault="00734257" w:rsidP="007A073D">
      <w:r w:rsidRPr="007A073D">
        <w:t>В случае с анализом дисконтных потоков средств, в частности, важнейшую роль обычно играет качество информации, как вклад в оценочную модель для обеспечения качества конечного результата</w:t>
      </w:r>
      <w:r w:rsidR="007A073D">
        <w:t>.</w:t>
      </w:r>
    </w:p>
    <w:p w:rsidR="007A073D" w:rsidRDefault="00734257" w:rsidP="007A073D">
      <w:r w:rsidRPr="007A073D">
        <w:t>Кроме формальных на цену влияют и другие факторы</w:t>
      </w:r>
      <w:r w:rsidR="007A073D">
        <w:t>:</w:t>
      </w:r>
    </w:p>
    <w:p w:rsidR="007A073D" w:rsidRDefault="00734257" w:rsidP="007A073D">
      <w:r w:rsidRPr="007A073D">
        <w:t>уровень конкурентного напряжения между группами участников торгов при проведении тендера</w:t>
      </w:r>
      <w:r w:rsidR="007A073D" w:rsidRPr="007A073D">
        <w:t>;</w:t>
      </w:r>
    </w:p>
    <w:p w:rsidR="007A073D" w:rsidRDefault="00734257" w:rsidP="007A073D">
      <w:r w:rsidRPr="007A073D">
        <w:t>структура процесса продажи, в частности, объем покупаемых акций, а также возможность разъединения частей приобретаемой корпорации после приобретения</w:t>
      </w:r>
      <w:r w:rsidR="007A073D">
        <w:t>;</w:t>
      </w:r>
    </w:p>
    <w:p w:rsidR="007A073D" w:rsidRDefault="00734257" w:rsidP="007A073D">
      <w:r w:rsidRPr="007A073D">
        <w:t>проблема обеспечения финансовых условий приобретения</w:t>
      </w:r>
      <w:r w:rsidR="007A073D">
        <w:t>.</w:t>
      </w:r>
    </w:p>
    <w:p w:rsidR="007A073D" w:rsidRDefault="00734257" w:rsidP="007A073D">
      <w:r w:rsidRPr="007A073D">
        <w:t>Оценка приобретаемой корпорации обычно рассматривается с двух позиций</w:t>
      </w:r>
      <w:r w:rsidR="007A073D">
        <w:t>:</w:t>
      </w:r>
    </w:p>
    <w:p w:rsidR="007A073D" w:rsidRDefault="00734257" w:rsidP="007A073D">
      <w:r w:rsidRPr="007A073D">
        <w:t>стоимость корпорации как единой организации</w:t>
      </w:r>
      <w:r w:rsidR="007A073D">
        <w:t xml:space="preserve"> (</w:t>
      </w:r>
      <w:r w:rsidRPr="007A073D">
        <w:t>совокупная стоимость</w:t>
      </w:r>
      <w:r w:rsidR="007A073D" w:rsidRPr="007A073D">
        <w:t>)</w:t>
      </w:r>
      <w:r w:rsidR="007A073D">
        <w:t>;</w:t>
      </w:r>
    </w:p>
    <w:p w:rsidR="007A073D" w:rsidRDefault="00734257" w:rsidP="007A073D">
      <w:r w:rsidRPr="007A073D">
        <w:t>стоимость основных составных частей корпорации</w:t>
      </w:r>
      <w:r w:rsidR="007A073D">
        <w:t xml:space="preserve"> (</w:t>
      </w:r>
      <w:r w:rsidRPr="007A073D">
        <w:t>пообъектная стоимость</w:t>
      </w:r>
      <w:r w:rsidR="007A073D" w:rsidRPr="007A073D">
        <w:t>)</w:t>
      </w:r>
      <w:r w:rsidR="007A073D">
        <w:t>.</w:t>
      </w:r>
    </w:p>
    <w:p w:rsidR="007A073D" w:rsidRDefault="00734257" w:rsidP="007A073D">
      <w:r w:rsidRPr="007A073D">
        <w:t>Оценка дисконтного потока средств</w:t>
      </w:r>
      <w:r w:rsidR="007A073D">
        <w:t xml:space="preserve"> ("</w:t>
      </w:r>
      <w:r w:rsidRPr="007A073D">
        <w:t>ДПС</w:t>
      </w:r>
      <w:r w:rsidR="007A073D">
        <w:t>"</w:t>
      </w:r>
      <w:r w:rsidR="007A073D" w:rsidRPr="007A073D">
        <w:t>)</w:t>
      </w:r>
      <w:r w:rsidR="007A073D">
        <w:t xml:space="preserve"> </w:t>
      </w:r>
      <w:r w:rsidRPr="007A073D">
        <w:t>Данная оценочная технология является общей методологией, используемой при оценке компаний</w:t>
      </w:r>
      <w:r w:rsidR="007A073D" w:rsidRPr="007A073D">
        <w:t xml:space="preserve">. </w:t>
      </w:r>
      <w:r w:rsidRPr="007A073D">
        <w:t>При наличии соответствующего качества информации данный метод обычно является приоритетным для использования потенциальными покупателями</w:t>
      </w:r>
      <w:r w:rsidR="007A073D" w:rsidRPr="007A073D">
        <w:t>.</w:t>
      </w:r>
    </w:p>
    <w:p w:rsidR="007A073D" w:rsidRDefault="00734257" w:rsidP="007A073D">
      <w:r w:rsidRPr="007A073D">
        <w:t>Для проведения оценки ДПС потребуется, как минимум, следующая информация</w:t>
      </w:r>
      <w:r w:rsidR="007A073D">
        <w:t>:</w:t>
      </w:r>
    </w:p>
    <w:p w:rsidR="007A073D" w:rsidRDefault="00734257" w:rsidP="007A073D">
      <w:r w:rsidRPr="007A073D">
        <w:t>1</w:t>
      </w:r>
      <w:r w:rsidR="007A073D" w:rsidRPr="007A073D">
        <w:t xml:space="preserve">. </w:t>
      </w:r>
      <w:r w:rsidRPr="007A073D">
        <w:t>Общая информация о компании</w:t>
      </w:r>
      <w:r w:rsidR="007A073D" w:rsidRPr="007A073D">
        <w:t>:</w:t>
      </w:r>
    </w:p>
    <w:p w:rsidR="007A073D" w:rsidRDefault="00734257" w:rsidP="007A073D">
      <w:r w:rsidRPr="007A073D">
        <w:t>наличие и характеристика пакетов акций в основных дочерних предприятиях</w:t>
      </w:r>
      <w:r w:rsidR="007A073D">
        <w:t xml:space="preserve"> -</w:t>
      </w:r>
      <w:r w:rsidRPr="007A073D">
        <w:t xml:space="preserve"> с правом голоса и общего капитала</w:t>
      </w:r>
      <w:r w:rsidR="007A073D" w:rsidRPr="007A073D">
        <w:t>;</w:t>
      </w:r>
    </w:p>
    <w:p w:rsidR="007A073D" w:rsidRDefault="00734257" w:rsidP="007A073D">
      <w:r w:rsidRPr="007A073D">
        <w:t xml:space="preserve">социальные затраты </w:t>
      </w:r>
      <w:r w:rsidR="007A073D">
        <w:t>-</w:t>
      </w:r>
      <w:r w:rsidRPr="007A073D">
        <w:t xml:space="preserve"> текущие и будущие обязательства</w:t>
      </w:r>
      <w:r w:rsidR="007A073D" w:rsidRPr="007A073D">
        <w:t>;</w:t>
      </w:r>
    </w:p>
    <w:p w:rsidR="007A073D" w:rsidRDefault="00734257" w:rsidP="007A073D">
      <w:r w:rsidRPr="007A073D">
        <w:t xml:space="preserve">уровень задолженности </w:t>
      </w:r>
      <w:r w:rsidR="007A073D">
        <w:t>-</w:t>
      </w:r>
      <w:r w:rsidRPr="007A073D">
        <w:t xml:space="preserve"> дочерние предприятия</w:t>
      </w:r>
      <w:r w:rsidR="007A073D" w:rsidRPr="007A073D">
        <w:t>.</w:t>
      </w:r>
    </w:p>
    <w:p w:rsidR="007A073D" w:rsidRDefault="00734257" w:rsidP="007A073D">
      <w:r w:rsidRPr="007A073D">
        <w:t>2</w:t>
      </w:r>
      <w:r w:rsidR="007A073D" w:rsidRPr="007A073D">
        <w:t xml:space="preserve">. </w:t>
      </w:r>
      <w:r w:rsidRPr="007A073D">
        <w:t>Объем производства</w:t>
      </w:r>
      <w:r w:rsidR="007A073D">
        <w:t xml:space="preserve"> (</w:t>
      </w:r>
      <w:r w:rsidRPr="007A073D">
        <w:t>определяется по каждому виду производимой продукции</w:t>
      </w:r>
      <w:r w:rsidR="007A073D" w:rsidRPr="007A073D">
        <w:t>)</w:t>
      </w:r>
      <w:r w:rsidR="007A073D">
        <w:t>:</w:t>
      </w:r>
    </w:p>
    <w:p w:rsidR="007A073D" w:rsidRDefault="00734257" w:rsidP="007A073D">
      <w:r w:rsidRPr="007A073D">
        <w:t xml:space="preserve">Затраты </w:t>
      </w:r>
      <w:r w:rsidR="007A073D">
        <w:t>-</w:t>
      </w:r>
      <w:r w:rsidRPr="007A073D">
        <w:t xml:space="preserve"> структура затрат, информация по которой предоставляется в формате учета начисления</w:t>
      </w:r>
      <w:r w:rsidR="007A073D">
        <w:t xml:space="preserve"> (</w:t>
      </w:r>
      <w:r w:rsidRPr="007A073D">
        <w:t>российский стандарт бухучета</w:t>
      </w:r>
      <w:r w:rsidR="007A073D" w:rsidRPr="007A073D">
        <w:t>),</w:t>
      </w:r>
      <w:r w:rsidRPr="007A073D">
        <w:t xml:space="preserve"> однако, для зарубежных инвесторов необходимо предоставлять структуру затрат в формате учета наличных</w:t>
      </w:r>
      <w:r w:rsidR="007A073D" w:rsidRPr="007A073D">
        <w:t>:</w:t>
      </w:r>
    </w:p>
    <w:p w:rsidR="007A073D" w:rsidRDefault="00734257" w:rsidP="007A073D">
      <w:r w:rsidRPr="007A073D">
        <w:t>прямые затраты по на производство</w:t>
      </w:r>
      <w:r w:rsidR="007A073D" w:rsidRPr="007A073D">
        <w:t>;</w:t>
      </w:r>
    </w:p>
    <w:p w:rsidR="007A073D" w:rsidRDefault="00734257" w:rsidP="007A073D">
      <w:r w:rsidRPr="007A073D">
        <w:t>понесенные затраты на обслуживание</w:t>
      </w:r>
      <w:r w:rsidR="007A073D" w:rsidRPr="007A073D">
        <w:t>;</w:t>
      </w:r>
    </w:p>
    <w:p w:rsidR="007A073D" w:rsidRDefault="00734257" w:rsidP="007A073D">
      <w:r w:rsidRPr="007A073D">
        <w:t>транспортные затраты</w:t>
      </w:r>
      <w:r w:rsidR="007A073D">
        <w:t xml:space="preserve"> (</w:t>
      </w:r>
      <w:r w:rsidRPr="007A073D">
        <w:t>подтвердить</w:t>
      </w:r>
      <w:r w:rsidR="007A073D" w:rsidRPr="007A073D">
        <w:t>);</w:t>
      </w:r>
    </w:p>
    <w:p w:rsidR="007A073D" w:rsidRDefault="00734257" w:rsidP="007A073D">
      <w:r w:rsidRPr="007A073D">
        <w:t>Программа капитальных затрат</w:t>
      </w:r>
      <w:r w:rsidR="007A073D" w:rsidRPr="007A073D">
        <w:t>:</w:t>
      </w:r>
    </w:p>
    <w:p w:rsidR="007A073D" w:rsidRDefault="00734257" w:rsidP="007A073D">
      <w:r w:rsidRPr="007A073D">
        <w:t>понесенные затраты на введение в эксплуатацию основных средств</w:t>
      </w:r>
      <w:r w:rsidR="007A073D">
        <w:t>;</w:t>
      </w:r>
    </w:p>
    <w:p w:rsidR="007A073D" w:rsidRDefault="00734257" w:rsidP="007A073D">
      <w:r w:rsidRPr="007A073D">
        <w:t>понесенные затраты на маркетинг и продвижение продукции</w:t>
      </w:r>
      <w:r w:rsidR="007A073D">
        <w:t>.</w:t>
      </w:r>
    </w:p>
    <w:p w:rsidR="007A073D" w:rsidRDefault="00734257" w:rsidP="007A073D">
      <w:r w:rsidRPr="007A073D">
        <w:t>3</w:t>
      </w:r>
      <w:r w:rsidR="007A073D" w:rsidRPr="007A073D">
        <w:t xml:space="preserve">. </w:t>
      </w:r>
      <w:r w:rsidRPr="007A073D">
        <w:t>Прогнозы / планы сбыта</w:t>
      </w:r>
      <w:r w:rsidR="007A073D" w:rsidRPr="007A073D">
        <w:t xml:space="preserve">. </w:t>
      </w:r>
      <w:r w:rsidRPr="007A073D">
        <w:t>Расчеты, пропорции и тенденции по внутреннему рынку, бывшего СССР и экспортному рынку</w:t>
      </w:r>
      <w:r w:rsidR="007A073D" w:rsidRPr="007A073D">
        <w:t>:</w:t>
      </w:r>
    </w:p>
    <w:p w:rsidR="007A073D" w:rsidRDefault="00734257" w:rsidP="007A073D">
      <w:r w:rsidRPr="007A073D">
        <w:t>неплатежи</w:t>
      </w:r>
      <w:r w:rsidR="007A073D" w:rsidRPr="007A073D">
        <w:t>;</w:t>
      </w:r>
    </w:p>
    <w:p w:rsidR="007A073D" w:rsidRDefault="00734257" w:rsidP="007A073D">
      <w:r w:rsidRPr="007A073D">
        <w:t>просроченные платежи</w:t>
      </w:r>
      <w:r w:rsidR="007A073D" w:rsidRPr="007A073D">
        <w:t>;</w:t>
      </w:r>
    </w:p>
    <w:p w:rsidR="007A073D" w:rsidRDefault="00734257" w:rsidP="007A073D">
      <w:r w:rsidRPr="007A073D">
        <w:t>бартерные расчеты</w:t>
      </w:r>
      <w:r w:rsidR="007A073D" w:rsidRPr="007A073D">
        <w:t>.</w:t>
      </w:r>
    </w:p>
    <w:p w:rsidR="007A073D" w:rsidRDefault="00734257" w:rsidP="007A073D">
      <w:r w:rsidRPr="007A073D">
        <w:t>Данные прошлых периодов по объемам производства</w:t>
      </w:r>
      <w:r w:rsidR="007A073D">
        <w:t xml:space="preserve"> </w:t>
      </w:r>
      <w:r w:rsidRPr="007A073D">
        <w:t>Характеристики качества производимой продукции</w:t>
      </w:r>
      <w:r w:rsidR="007A073D">
        <w:t xml:space="preserve"> (</w:t>
      </w:r>
      <w:r w:rsidRPr="007A073D">
        <w:t>экологическая безопасность, патенты, лицензии, товарные знаки</w:t>
      </w:r>
      <w:r w:rsidR="007A073D" w:rsidRPr="007A073D">
        <w:t>);</w:t>
      </w:r>
    </w:p>
    <w:p w:rsidR="007A073D" w:rsidRDefault="00734257" w:rsidP="007A073D">
      <w:r w:rsidRPr="007A073D">
        <w:t>Данные по структурным подразделениям</w:t>
      </w:r>
      <w:r w:rsidR="007A073D" w:rsidRPr="007A073D">
        <w:t>:</w:t>
      </w:r>
    </w:p>
    <w:p w:rsidR="007A073D" w:rsidRDefault="00734257" w:rsidP="007A073D">
      <w:r w:rsidRPr="007A073D">
        <w:t>объем производства</w:t>
      </w:r>
      <w:r w:rsidR="007A073D" w:rsidRPr="007A073D">
        <w:t>;</w:t>
      </w:r>
    </w:p>
    <w:p w:rsidR="007A073D" w:rsidRDefault="00734257" w:rsidP="007A073D">
      <w:r w:rsidRPr="007A073D">
        <w:t>программа по модернизации производства</w:t>
      </w:r>
      <w:r w:rsidR="007A073D" w:rsidRPr="007A073D">
        <w:t>;</w:t>
      </w:r>
    </w:p>
    <w:p w:rsidR="007A073D" w:rsidRDefault="00734257" w:rsidP="007A073D">
      <w:r w:rsidRPr="007A073D">
        <w:t>программа освоения новых видов продукции</w:t>
      </w:r>
      <w:r w:rsidR="007A073D" w:rsidRPr="007A073D">
        <w:t>.</w:t>
      </w:r>
    </w:p>
    <w:p w:rsidR="007A073D" w:rsidRDefault="00734257" w:rsidP="007A073D">
      <w:r w:rsidRPr="007A073D">
        <w:t>4</w:t>
      </w:r>
      <w:r w:rsidR="007A073D" w:rsidRPr="007A073D">
        <w:t xml:space="preserve">. </w:t>
      </w:r>
      <w:r w:rsidRPr="007A073D">
        <w:t>Переработка и транспортировка</w:t>
      </w:r>
      <w:r w:rsidR="007A073D">
        <w:t xml:space="preserve"> (</w:t>
      </w:r>
      <w:r w:rsidRPr="007A073D">
        <w:t>определяется по каждому дочернему предприятию</w:t>
      </w:r>
      <w:r w:rsidR="007A073D" w:rsidRPr="007A073D">
        <w:t>)</w:t>
      </w:r>
      <w:r w:rsidR="007A073D">
        <w:t>:</w:t>
      </w:r>
    </w:p>
    <w:p w:rsidR="007A073D" w:rsidRDefault="00734257" w:rsidP="007A073D">
      <w:r w:rsidRPr="007A073D">
        <w:t>мощности по переработке сырья и полуфабрикатов</w:t>
      </w:r>
      <w:r w:rsidR="007A073D" w:rsidRPr="007A073D">
        <w:t>;</w:t>
      </w:r>
    </w:p>
    <w:p w:rsidR="007A073D" w:rsidRDefault="00734257" w:rsidP="007A073D">
      <w:r w:rsidRPr="007A073D">
        <w:t>объемы давальческого сырья</w:t>
      </w:r>
      <w:r w:rsidR="007A073D" w:rsidRPr="007A073D">
        <w:t>;</w:t>
      </w:r>
    </w:p>
    <w:p w:rsidR="007A073D" w:rsidRDefault="00734257" w:rsidP="007A073D">
      <w:r w:rsidRPr="007A073D">
        <w:t>инвестиционная программа, изменения в рентабельности производства</w:t>
      </w:r>
      <w:r w:rsidR="007A073D">
        <w:t>;</w:t>
      </w:r>
    </w:p>
    <w:p w:rsidR="007A073D" w:rsidRDefault="00734257" w:rsidP="007A073D">
      <w:r w:rsidRPr="007A073D">
        <w:t>источники сырья, программа логистики</w:t>
      </w:r>
      <w:r w:rsidR="007A073D" w:rsidRPr="007A073D">
        <w:t>;</w:t>
      </w:r>
    </w:p>
    <w:p w:rsidR="007A073D" w:rsidRDefault="00734257" w:rsidP="007A073D">
      <w:r w:rsidRPr="007A073D">
        <w:t>сбыт продукции, доля оптовой, розничной</w:t>
      </w:r>
      <w:r w:rsidR="007A073D" w:rsidRPr="007A073D">
        <w:t>.</w:t>
      </w:r>
    </w:p>
    <w:p w:rsidR="007A073D" w:rsidRDefault="00734257" w:rsidP="007A073D">
      <w:r w:rsidRPr="007A073D">
        <w:t>Данные за прошлые периоды</w:t>
      </w:r>
      <w:r w:rsidR="007A073D" w:rsidRPr="007A073D">
        <w:t>;</w:t>
      </w:r>
    </w:p>
    <w:p w:rsidR="007A073D" w:rsidRDefault="00734257" w:rsidP="007A073D">
      <w:r w:rsidRPr="007A073D">
        <w:t>активы материально-технического обеспечения</w:t>
      </w:r>
      <w:r w:rsidR="007A073D" w:rsidRPr="007A073D">
        <w:t>;</w:t>
      </w:r>
    </w:p>
    <w:p w:rsidR="007A073D" w:rsidRDefault="00734257" w:rsidP="007A073D">
      <w:r w:rsidRPr="007A073D">
        <w:t xml:space="preserve">торговые представительства </w:t>
      </w:r>
      <w:r w:rsidR="007A073D">
        <w:t>-</w:t>
      </w:r>
      <w:r w:rsidRPr="007A073D">
        <w:t xml:space="preserve"> количество, месторасположение, тенденции</w:t>
      </w:r>
      <w:r w:rsidR="007A073D">
        <w:t>.</w:t>
      </w:r>
    </w:p>
    <w:p w:rsidR="007A073D" w:rsidRDefault="00734257" w:rsidP="007A073D">
      <w:r w:rsidRPr="007A073D">
        <w:t>5</w:t>
      </w:r>
      <w:r w:rsidR="007A073D" w:rsidRPr="007A073D">
        <w:t xml:space="preserve">. </w:t>
      </w:r>
      <w:r w:rsidRPr="007A073D">
        <w:t>Расчеты, пропорции и тенденции</w:t>
      </w:r>
      <w:r w:rsidR="007A073D" w:rsidRPr="007A073D">
        <w:t>:</w:t>
      </w:r>
    </w:p>
    <w:p w:rsidR="007A073D" w:rsidRDefault="00734257" w:rsidP="007A073D">
      <w:r w:rsidRPr="007A073D">
        <w:t>неплатежи</w:t>
      </w:r>
      <w:r w:rsidR="007A073D" w:rsidRPr="007A073D">
        <w:t>;</w:t>
      </w:r>
    </w:p>
    <w:p w:rsidR="007A073D" w:rsidRDefault="00734257" w:rsidP="007A073D">
      <w:r w:rsidRPr="007A073D">
        <w:t>просроченные платежи</w:t>
      </w:r>
      <w:r w:rsidR="007A073D" w:rsidRPr="007A073D">
        <w:t>;</w:t>
      </w:r>
    </w:p>
    <w:p w:rsidR="007A073D" w:rsidRDefault="00734257" w:rsidP="007A073D">
      <w:r w:rsidRPr="007A073D">
        <w:t>бартерные расчеты</w:t>
      </w:r>
      <w:r w:rsidR="007A073D" w:rsidRPr="007A073D">
        <w:t>.</w:t>
      </w:r>
    </w:p>
    <w:p w:rsidR="007A073D" w:rsidRDefault="00734257" w:rsidP="007A073D">
      <w:r w:rsidRPr="007A073D">
        <w:t>Расчет стоимости компании при использовании метода ДПС включает</w:t>
      </w:r>
      <w:r w:rsidR="007A073D">
        <w:t>:</w:t>
      </w:r>
    </w:p>
    <w:p w:rsidR="007A073D" w:rsidRDefault="00734257" w:rsidP="007A073D">
      <w:r w:rsidRPr="007A073D">
        <w:t>прогнозирование свободных операционных потоков средств, которые компания намеревается накопить за определенный период времени</w:t>
      </w:r>
      <w:r w:rsidR="007A073D">
        <w:t xml:space="preserve"> ("</w:t>
      </w:r>
      <w:r w:rsidRPr="007A073D">
        <w:t>прогнозируемый период</w:t>
      </w:r>
      <w:r w:rsidR="007A073D">
        <w:t>"</w:t>
      </w:r>
      <w:r w:rsidR="007A073D" w:rsidRPr="007A073D">
        <w:t>);</w:t>
      </w:r>
    </w:p>
    <w:p w:rsidR="007A073D" w:rsidRDefault="00734257" w:rsidP="007A073D">
      <w:r w:rsidRPr="007A073D">
        <w:t>оценку стоимости компании по окончании прогнозируемого периода</w:t>
      </w:r>
      <w:r w:rsidR="007A073D">
        <w:t xml:space="preserve"> ("</w:t>
      </w:r>
      <w:r w:rsidRPr="007A073D">
        <w:t>конечная стоимость</w:t>
      </w:r>
      <w:r w:rsidR="007A073D">
        <w:t>"</w:t>
      </w:r>
      <w:r w:rsidR="007A073D" w:rsidRPr="007A073D">
        <w:t>);</w:t>
      </w:r>
    </w:p>
    <w:p w:rsidR="007A073D" w:rsidRDefault="00734257" w:rsidP="007A073D">
      <w:r w:rsidRPr="007A073D">
        <w:t>определение соответствующей степени дохода, отражающей рисковый профиль компании и страны в целом</w:t>
      </w:r>
      <w:r w:rsidR="007A073D">
        <w:t xml:space="preserve"> ("</w:t>
      </w:r>
      <w:r w:rsidRPr="007A073D">
        <w:t>дисконтная ставка</w:t>
      </w:r>
      <w:r w:rsidR="007A073D">
        <w:t>"</w:t>
      </w:r>
      <w:r w:rsidR="007A073D" w:rsidRPr="007A073D">
        <w:t>)</w:t>
      </w:r>
      <w:r w:rsidR="007A073D">
        <w:t>.</w:t>
      </w:r>
    </w:p>
    <w:p w:rsidR="007A073D" w:rsidRDefault="00734257" w:rsidP="007A073D">
      <w:r w:rsidRPr="007A073D">
        <w:t>Алгоритм расчета стоимости компании при использовании метода ДПС включает</w:t>
      </w:r>
      <w:r w:rsidR="007A073D" w:rsidRPr="007A073D">
        <w:t>:</w:t>
      </w:r>
    </w:p>
    <w:p w:rsidR="007A073D" w:rsidRDefault="00734257" w:rsidP="007A073D">
      <w:r w:rsidRPr="007A073D">
        <w:t>прогнозирование свободных операционных потоков средств, которые компания намеревается накопить за определенный период времени</w:t>
      </w:r>
      <w:r w:rsidR="007A073D">
        <w:t xml:space="preserve"> ("</w:t>
      </w:r>
      <w:r w:rsidRPr="007A073D">
        <w:t>прогнозируемый период</w:t>
      </w:r>
      <w:r w:rsidR="007A073D">
        <w:t>"</w:t>
      </w:r>
      <w:r w:rsidR="007A073D" w:rsidRPr="007A073D">
        <w:t>);</w:t>
      </w:r>
    </w:p>
    <w:p w:rsidR="007A073D" w:rsidRDefault="00734257" w:rsidP="007A073D">
      <w:r w:rsidRPr="007A073D">
        <w:t>оценку стоимости компании по окончании прогнозируемого периода</w:t>
      </w:r>
      <w:r w:rsidR="007A073D">
        <w:t xml:space="preserve"> ("</w:t>
      </w:r>
      <w:r w:rsidRPr="007A073D">
        <w:t>конечная стоимость</w:t>
      </w:r>
      <w:r w:rsidR="007A073D">
        <w:t>"</w:t>
      </w:r>
      <w:r w:rsidR="007A073D" w:rsidRPr="007A073D">
        <w:t>);</w:t>
      </w:r>
    </w:p>
    <w:p w:rsidR="007A073D" w:rsidRDefault="00734257" w:rsidP="007A073D">
      <w:r w:rsidRPr="007A073D">
        <w:t>определение соответствующей степени дохода, отражающей рисковый профиль компании и страны в целом</w:t>
      </w:r>
      <w:r w:rsidR="007A073D">
        <w:t xml:space="preserve"> ("</w:t>
      </w:r>
      <w:r w:rsidRPr="007A073D">
        <w:t>дисконтная ставка</w:t>
      </w:r>
      <w:r w:rsidR="007A073D">
        <w:t>"</w:t>
      </w:r>
      <w:r w:rsidR="007A073D" w:rsidRPr="007A073D">
        <w:t>).</w:t>
      </w:r>
    </w:p>
    <w:p w:rsidR="007A073D" w:rsidRDefault="00734257" w:rsidP="007A073D">
      <w:r w:rsidRPr="007A073D">
        <w:t xml:space="preserve">Основные шаги алгоритма представлены на </w:t>
      </w:r>
      <w:r w:rsidR="007A073D">
        <w:t>рис.1</w:t>
      </w:r>
      <w:r w:rsidR="007A073D" w:rsidRPr="007A073D">
        <w:t>.</w:t>
      </w:r>
    </w:p>
    <w:p w:rsidR="008E3C83" w:rsidRDefault="008E3C83" w:rsidP="007A073D"/>
    <w:p w:rsidR="00734257" w:rsidRPr="007A073D" w:rsidRDefault="00ED5392" w:rsidP="007A073D">
      <w:r>
        <w:rPr>
          <w:noProof/>
          <w:lang w:val="en-US" w:eastAsia="en-US"/>
        </w:rPr>
        <w:pict>
          <v:shape id="Рисунок 2" o:spid="_x0000_i1027" type="#_x0000_t75" alt="http://www.SmartCat.ru/catalog/book_87.files/image041.gif" style="width:382.5pt;height:75pt;visibility:visible">
            <v:imagedata r:id="rId9" o:title=""/>
          </v:shape>
        </w:pict>
      </w:r>
    </w:p>
    <w:p w:rsidR="00734257" w:rsidRPr="007A073D" w:rsidRDefault="007A073D" w:rsidP="007A073D">
      <w:r>
        <w:t>Рис.1</w:t>
      </w:r>
      <w:r w:rsidRPr="007A073D">
        <w:t xml:space="preserve">. </w:t>
      </w:r>
      <w:r w:rsidR="00734257" w:rsidRPr="007A073D">
        <w:t>Этапы оценки стоимости пакета акций компании</w:t>
      </w:r>
    </w:p>
    <w:p w:rsidR="008E3C83" w:rsidRDefault="008E3C83" w:rsidP="007A073D"/>
    <w:p w:rsidR="00734257" w:rsidRPr="007A073D" w:rsidRDefault="008E3C83" w:rsidP="008E3C83">
      <w:pPr>
        <w:pStyle w:val="2"/>
      </w:pPr>
      <w:bookmarkStart w:id="9" w:name="_Toc253243489"/>
      <w:r>
        <w:t xml:space="preserve">2.1.1 </w:t>
      </w:r>
      <w:r w:rsidR="00734257" w:rsidRPr="007A073D">
        <w:t>Вычисление свободного потока средств</w:t>
      </w:r>
      <w:bookmarkEnd w:id="9"/>
    </w:p>
    <w:p w:rsidR="007A073D" w:rsidRDefault="00734257" w:rsidP="007A073D">
      <w:r w:rsidRPr="007A073D">
        <w:t>Свободный операционный поток средств представляет собой средства, накопленные компанией до стоимости долговых обязательств</w:t>
      </w:r>
      <w:r w:rsidR="007A073D">
        <w:t xml:space="preserve"> (</w:t>
      </w:r>
      <w:r w:rsidRPr="007A073D">
        <w:t>выплаченных процентов и амортизации</w:t>
      </w:r>
      <w:r w:rsidR="007A073D" w:rsidRPr="007A073D">
        <w:t xml:space="preserve">) </w:t>
      </w:r>
      <w:r w:rsidRPr="007A073D">
        <w:t>и акций</w:t>
      </w:r>
      <w:r w:rsidR="007A073D">
        <w:t xml:space="preserve"> (</w:t>
      </w:r>
      <w:r w:rsidRPr="007A073D">
        <w:t>дивидендов</w:t>
      </w:r>
      <w:r w:rsidR="007A073D" w:rsidRPr="007A073D">
        <w:t xml:space="preserve">). </w:t>
      </w:r>
      <w:r w:rsidRPr="007A073D">
        <w:t>Свободный поток средств затем прогнозируется на будущее, обычно на период до 10 лет</w:t>
      </w:r>
      <w:r w:rsidR="007A073D" w:rsidRPr="007A073D">
        <w:t>.</w:t>
      </w:r>
    </w:p>
    <w:p w:rsidR="008E3C83" w:rsidRDefault="008E3C83" w:rsidP="007A073D"/>
    <w:p w:rsidR="00734257" w:rsidRPr="007A073D" w:rsidRDefault="008E3C83" w:rsidP="008E3C83">
      <w:pPr>
        <w:pStyle w:val="2"/>
      </w:pPr>
      <w:bookmarkStart w:id="10" w:name="_Toc253243490"/>
      <w:r>
        <w:t xml:space="preserve">2.1.2 </w:t>
      </w:r>
      <w:r w:rsidR="00734257" w:rsidRPr="007A073D">
        <w:t>Вычисление дисконтной ставки</w:t>
      </w:r>
      <w:bookmarkEnd w:id="10"/>
    </w:p>
    <w:p w:rsidR="007A073D" w:rsidRDefault="00734257" w:rsidP="007A073D">
      <w:r w:rsidRPr="007A073D">
        <w:t>Прибыль, получаемая держателями акций и долговых обязательств, представляет собой стоимость долгового обязательства, зависящую от рыночной стоимости этого обязательства, а также стоимость акции, зависящую от рыночной стоимости этих акций</w:t>
      </w:r>
      <w:r w:rsidR="007A073D" w:rsidRPr="007A073D">
        <w:t xml:space="preserve">. </w:t>
      </w:r>
      <w:r w:rsidRPr="007A073D">
        <w:t>Среднее значение, определенное в соответствии с рыночной стоимостью, называется Средневзвешенной Стоимостью Капитала</w:t>
      </w:r>
      <w:r w:rsidR="007A073D">
        <w:t xml:space="preserve"> (</w:t>
      </w:r>
      <w:r w:rsidRPr="007A073D">
        <w:t>ССК</w:t>
      </w:r>
      <w:r w:rsidR="007A073D" w:rsidRPr="007A073D">
        <w:t xml:space="preserve">). </w:t>
      </w:r>
      <w:r w:rsidRPr="007A073D">
        <w:t>Прогнозируемые свободные потоки средств дисконтируются в соответствии с ССК</w:t>
      </w:r>
      <w:r w:rsidR="007A073D" w:rsidRPr="007A073D">
        <w:t>.</w:t>
      </w:r>
    </w:p>
    <w:p w:rsidR="00734257" w:rsidRDefault="00734257" w:rsidP="007A073D">
      <w:r w:rsidRPr="007A073D">
        <w:t>Основная формула для определения ССК выглядит следующим образом</w:t>
      </w:r>
    </w:p>
    <w:p w:rsidR="008E3C83" w:rsidRPr="007A073D" w:rsidRDefault="008E3C83" w:rsidP="007A073D"/>
    <w:p w:rsidR="00734257" w:rsidRPr="007A073D" w:rsidRDefault="00ED5392" w:rsidP="007A073D">
      <w:r>
        <w:rPr>
          <w:noProof/>
          <w:vertAlign w:val="subscript"/>
          <w:lang w:val="en-US" w:eastAsia="en-US"/>
        </w:rPr>
        <w:pict>
          <v:shape id="Рисунок 3" o:spid="_x0000_i1028" type="#_x0000_t75" alt="http://www.SmartCat.ru/catalog/book_87.files/image042.gif" style="width:339pt;height:47.25pt;visibility:visible">
            <v:imagedata r:id="rId10" o:title=""/>
          </v:shape>
        </w:pict>
      </w:r>
      <w:r w:rsidR="00734257" w:rsidRPr="007A073D">
        <w:t>,</w:t>
      </w:r>
    </w:p>
    <w:p w:rsidR="008E3C83" w:rsidRDefault="008E3C83" w:rsidP="007A073D"/>
    <w:p w:rsidR="00734257" w:rsidRPr="007A073D" w:rsidRDefault="00734257" w:rsidP="007A073D">
      <w:r w:rsidRPr="007A073D">
        <w:t>где</w:t>
      </w:r>
    </w:p>
    <w:p w:rsidR="007A073D" w:rsidRDefault="00734257" w:rsidP="007A073D">
      <w:r w:rsidRPr="007A073D">
        <w:rPr>
          <w:lang w:val="en-US"/>
        </w:rPr>
        <w:t>Rd</w:t>
      </w:r>
      <w:r w:rsidRPr="007A073D">
        <w:t xml:space="preserve"> </w:t>
      </w:r>
      <w:r w:rsidR="007A073D">
        <w:t>-</w:t>
      </w:r>
      <w:r w:rsidRPr="007A073D">
        <w:t xml:space="preserve"> стоимость долгового обязательства до уплаты налогов</w:t>
      </w:r>
      <w:r w:rsidR="007A073D" w:rsidRPr="007A073D">
        <w:t>;</w:t>
      </w:r>
    </w:p>
    <w:p w:rsidR="007A073D" w:rsidRDefault="00734257" w:rsidP="007A073D">
      <w:r w:rsidRPr="007A073D">
        <w:rPr>
          <w:lang w:val="en-US"/>
        </w:rPr>
        <w:t>Tc</w:t>
      </w:r>
      <w:r w:rsidRPr="007A073D">
        <w:t xml:space="preserve"> </w:t>
      </w:r>
      <w:r w:rsidR="007A073D">
        <w:t>-</w:t>
      </w:r>
      <w:r w:rsidRPr="007A073D">
        <w:t xml:space="preserve"> маргинальные налоговые ставки для компании</w:t>
      </w:r>
      <w:r w:rsidR="007A073D" w:rsidRPr="007A073D">
        <w:t>;</w:t>
      </w:r>
    </w:p>
    <w:p w:rsidR="007A073D" w:rsidRDefault="00734257" w:rsidP="007A073D">
      <w:r w:rsidRPr="007A073D">
        <w:rPr>
          <w:lang w:val="en-US"/>
        </w:rPr>
        <w:t>D</w:t>
      </w:r>
      <w:r w:rsidRPr="007A073D">
        <w:t xml:space="preserve"> </w:t>
      </w:r>
      <w:r w:rsidR="007A073D">
        <w:t>-</w:t>
      </w:r>
      <w:r w:rsidRPr="007A073D">
        <w:t xml:space="preserve"> рыночная стоимость долгового обязательства</w:t>
      </w:r>
      <w:r w:rsidR="007A073D" w:rsidRPr="007A073D">
        <w:t>;</w:t>
      </w:r>
    </w:p>
    <w:p w:rsidR="007A073D" w:rsidRDefault="00734257" w:rsidP="007A073D">
      <w:r w:rsidRPr="007A073D">
        <w:rPr>
          <w:lang w:val="en-US"/>
        </w:rPr>
        <w:t>E</w:t>
      </w:r>
      <w:r w:rsidRPr="007A073D">
        <w:t xml:space="preserve"> </w:t>
      </w:r>
      <w:r w:rsidR="007A073D">
        <w:t>-</w:t>
      </w:r>
      <w:r w:rsidRPr="007A073D">
        <w:t xml:space="preserve"> рыночная стоимость акций</w:t>
      </w:r>
      <w:r w:rsidR="007A073D" w:rsidRPr="007A073D">
        <w:t>;</w:t>
      </w:r>
    </w:p>
    <w:p w:rsidR="007A073D" w:rsidRDefault="00734257" w:rsidP="007A073D">
      <w:r w:rsidRPr="007A073D">
        <w:rPr>
          <w:lang w:val="en-US"/>
        </w:rPr>
        <w:t>Re</w:t>
      </w:r>
      <w:r w:rsidRPr="007A073D">
        <w:t xml:space="preserve"> </w:t>
      </w:r>
      <w:r w:rsidR="007A073D">
        <w:t>-</w:t>
      </w:r>
      <w:r w:rsidRPr="007A073D">
        <w:t xml:space="preserve"> стоимость акций до налогов</w:t>
      </w:r>
      <w:r w:rsidR="007A073D" w:rsidRPr="007A073D">
        <w:t>.</w:t>
      </w:r>
    </w:p>
    <w:p w:rsidR="007A073D" w:rsidRDefault="00734257" w:rsidP="007A073D">
      <w:r w:rsidRPr="007A073D">
        <w:t>Стоимость акций может определяться при помощи Модели Оценки Капитальных Активов</w:t>
      </w:r>
      <w:r w:rsidR="007A073D">
        <w:t xml:space="preserve"> ("</w:t>
      </w:r>
      <w:r w:rsidRPr="007A073D">
        <w:t>МОКА</w:t>
      </w:r>
      <w:r w:rsidR="007A073D">
        <w:t>"</w:t>
      </w:r>
      <w:r w:rsidR="007A073D" w:rsidRPr="007A073D">
        <w:t xml:space="preserve">). </w:t>
      </w:r>
      <w:r w:rsidRPr="007A073D">
        <w:t>Данная модель строится на том основании, что разница в прибыли представляет собой необходимую степень риска, однако вознаграждению подлежит лишь та часть этой разницы, которая не подвержена диверсификации</w:t>
      </w:r>
      <w:r w:rsidR="007A073D" w:rsidRPr="007A073D">
        <w:t xml:space="preserve">. </w:t>
      </w:r>
      <w:r w:rsidRPr="007A073D">
        <w:t>Модель определяет разницу, не подверженную диверсификации, и связывает ожидаемую прибыль с данной степенью риска</w:t>
      </w:r>
      <w:r w:rsidR="007A073D" w:rsidRPr="007A073D">
        <w:t xml:space="preserve">. </w:t>
      </w:r>
      <w:r w:rsidRPr="007A073D">
        <w:t>Основную формулу модели МОКА можно представить так</w:t>
      </w:r>
      <w:r w:rsidR="007A073D" w:rsidRPr="007A073D">
        <w:t>:</w:t>
      </w:r>
    </w:p>
    <w:p w:rsidR="008E3C83" w:rsidRDefault="008E3C83" w:rsidP="007A073D"/>
    <w:p w:rsidR="007A073D" w:rsidRDefault="00ED5392" w:rsidP="007A073D">
      <w:r>
        <w:rPr>
          <w:noProof/>
          <w:lang w:val="en-US" w:eastAsia="en-US"/>
        </w:rPr>
        <w:pict>
          <v:shape id="Рисунок 6" o:spid="_x0000_i1029" type="#_x0000_t75" alt="http://www.SmartCat.ru/catalog/book_87.files/image043.gif" style="width:206.25pt;height:24.75pt;visibility:visible">
            <v:imagedata r:id="rId11" o:title=""/>
          </v:shape>
        </w:pict>
      </w:r>
      <w:r w:rsidR="007A073D" w:rsidRPr="007A073D">
        <w:t>.</w:t>
      </w:r>
    </w:p>
    <w:p w:rsidR="008E3C83" w:rsidRDefault="008E3C83" w:rsidP="007A073D"/>
    <w:p w:rsidR="007A073D" w:rsidRDefault="00734257" w:rsidP="007A073D">
      <w:r w:rsidRPr="007A073D">
        <w:t xml:space="preserve">В данном случае </w:t>
      </w:r>
      <w:r w:rsidRPr="007A073D">
        <w:rPr>
          <w:lang w:val="en-US"/>
        </w:rPr>
        <w:t>Rf</w:t>
      </w:r>
      <w:r w:rsidRPr="007A073D">
        <w:t xml:space="preserve"> представляет ставку, свободную от риска</w:t>
      </w:r>
      <w:r w:rsidR="007A073D">
        <w:t xml:space="preserve"> (</w:t>
      </w:r>
      <w:r w:rsidRPr="007A073D">
        <w:t>обычно это государственные облигации или другие виды правительственных долговых инструментов на развивающихся рынках</w:t>
      </w:r>
      <w:r w:rsidR="007A073D" w:rsidRPr="007A073D">
        <w:t xml:space="preserve">); </w:t>
      </w:r>
      <w:r w:rsidRPr="007A073D">
        <w:rPr>
          <w:lang w:val="en-US"/>
        </w:rPr>
        <w:t>Re</w:t>
      </w:r>
      <w:r w:rsidRPr="007A073D">
        <w:t xml:space="preserve"> </w:t>
      </w:r>
      <w:r w:rsidR="007A073D">
        <w:t>-</w:t>
      </w:r>
      <w:r w:rsidRPr="007A073D">
        <w:t xml:space="preserve"> степень риска, не подверженного диверсификации</w:t>
      </w:r>
      <w:r w:rsidR="007A073D" w:rsidRPr="007A073D">
        <w:t xml:space="preserve">; </w:t>
      </w:r>
      <w:r w:rsidRPr="007A073D">
        <w:t xml:space="preserve">а </w:t>
      </w:r>
      <w:r w:rsidRPr="007A073D">
        <w:rPr>
          <w:lang w:val="en-US"/>
        </w:rPr>
        <w:t>Rm</w:t>
      </w:r>
      <w:r w:rsidRPr="007A073D">
        <w:t xml:space="preserve"> </w:t>
      </w:r>
      <w:r w:rsidR="007A073D">
        <w:t>-</w:t>
      </w:r>
      <w:r w:rsidRPr="007A073D">
        <w:t xml:space="preserve"> рыночный риск</w:t>
      </w:r>
      <w:r w:rsidR="007A073D" w:rsidRPr="007A073D">
        <w:t xml:space="preserve">. </w:t>
      </w:r>
      <w:r w:rsidRPr="007A073D">
        <w:t xml:space="preserve">Премия по рыночному риску представлена разницей между значениями </w:t>
      </w:r>
      <w:r w:rsidRPr="007A073D">
        <w:rPr>
          <w:lang w:val="en-US"/>
        </w:rPr>
        <w:t>Rf</w:t>
      </w:r>
      <w:r w:rsidRPr="007A073D">
        <w:t xml:space="preserve"> и </w:t>
      </w:r>
      <w:r w:rsidRPr="007A073D">
        <w:rPr>
          <w:lang w:val="en-US"/>
        </w:rPr>
        <w:t>Rm</w:t>
      </w:r>
      <w:r w:rsidR="007A073D" w:rsidRPr="007A073D">
        <w:t xml:space="preserve">. </w:t>
      </w:r>
      <w:r w:rsidRPr="007A073D">
        <w:t xml:space="preserve">Риск, не подверженный диверсификации, то есть </w:t>
      </w:r>
      <w:r w:rsidR="00ED5392">
        <w:rPr>
          <w:noProof/>
          <w:lang w:val="en-US" w:eastAsia="en-US"/>
        </w:rPr>
        <w:pict>
          <v:shape id="Рисунок 7" o:spid="_x0000_i1030" type="#_x0000_t75" alt="http://www.SmartCat.ru/catalog/book_87.files/image045.gif" style="width:12pt;height:15.75pt;visibility:visible">
            <v:imagedata r:id="rId12" o:title=""/>
          </v:shape>
        </w:pict>
      </w:r>
      <w:r w:rsidRPr="007A073D">
        <w:t>, может быть определен путем деления коварианта компании с рынком на общую вариацию самого рынка</w:t>
      </w:r>
      <w:r w:rsidR="007A073D" w:rsidRPr="007A073D">
        <w:t>.</w:t>
      </w:r>
    </w:p>
    <w:p w:rsidR="008E3C83" w:rsidRDefault="008E3C83" w:rsidP="007A073D"/>
    <w:p w:rsidR="00734257" w:rsidRPr="007A073D" w:rsidRDefault="00ED5392" w:rsidP="007A073D">
      <w:r>
        <w:rPr>
          <w:noProof/>
          <w:vertAlign w:val="subscript"/>
          <w:lang w:val="en-US" w:eastAsia="en-US"/>
        </w:rPr>
        <w:pict>
          <v:shape id="Рисунок 8" o:spid="_x0000_i1031" type="#_x0000_t75" alt="http://www.SmartCat.ru/catalog/book_87.files/image046.gif" style="width:72.75pt;height:45.75pt;visibility:visible">
            <v:imagedata r:id="rId13" o:title=""/>
          </v:shape>
        </w:pict>
      </w:r>
      <w:r w:rsidR="00734257" w:rsidRPr="007A073D">
        <w:t>,</w:t>
      </w:r>
    </w:p>
    <w:p w:rsidR="008E3C83" w:rsidRDefault="008E3C83" w:rsidP="007A073D"/>
    <w:p w:rsidR="007A073D" w:rsidRDefault="00734257" w:rsidP="007A073D">
      <w:r w:rsidRPr="007A073D">
        <w:t xml:space="preserve">где Covim </w:t>
      </w:r>
      <w:r w:rsidR="007A073D">
        <w:t>-</w:t>
      </w:r>
      <w:r w:rsidRPr="007A073D">
        <w:t xml:space="preserve"> ковариация приобретаемой компании с рынком</w:t>
      </w:r>
      <w:r w:rsidR="007A073D" w:rsidRPr="007A073D">
        <w:t>;</w:t>
      </w:r>
    </w:p>
    <w:p w:rsidR="007A073D" w:rsidRDefault="00ED5392" w:rsidP="007A073D">
      <w:r>
        <w:rPr>
          <w:noProof/>
          <w:lang w:val="en-US" w:eastAsia="en-US"/>
        </w:rPr>
        <w:pict>
          <v:shape id="Рисунок 9" o:spid="_x0000_i1032" type="#_x0000_t75" alt="http://www.SmartCat.ru/catalog/book_87.files/image047.gif" style="width:21pt;height:17.25pt;visibility:visible">
            <v:imagedata r:id="rId14" o:title=""/>
          </v:shape>
        </w:pict>
      </w:r>
      <w:r w:rsidR="007A073D">
        <w:t xml:space="preserve"> -</w:t>
      </w:r>
      <w:r w:rsidR="00734257" w:rsidRPr="007A073D">
        <w:t xml:space="preserve"> общая вариация рынка</w:t>
      </w:r>
      <w:r w:rsidR="007A073D" w:rsidRPr="007A073D">
        <w:t>.</w:t>
      </w:r>
    </w:p>
    <w:p w:rsidR="00734257" w:rsidRPr="007A073D" w:rsidRDefault="00734257" w:rsidP="007A073D">
      <w:r w:rsidRPr="007A073D">
        <w:t>Вычисление конечной стоимости</w:t>
      </w:r>
    </w:p>
    <w:p w:rsidR="007A073D" w:rsidRDefault="00734257" w:rsidP="007A073D">
      <w:r w:rsidRPr="007A073D">
        <w:t>Конечная стоимость</w:t>
      </w:r>
      <w:r w:rsidR="007A073D">
        <w:t xml:space="preserve"> (</w:t>
      </w:r>
      <w:r w:rsidRPr="007A073D">
        <w:t>КС</w:t>
      </w:r>
      <w:r w:rsidR="007A073D" w:rsidRPr="007A073D">
        <w:t xml:space="preserve">) </w:t>
      </w:r>
      <w:r w:rsidRPr="007A073D">
        <w:t>обычно определяется с использованием формулы роста до бесконечности или терминальной кратности</w:t>
      </w:r>
      <w:r w:rsidR="007A073D" w:rsidRPr="007A073D">
        <w:t>.</w:t>
      </w:r>
    </w:p>
    <w:p w:rsidR="007A073D" w:rsidRDefault="00734257" w:rsidP="007A073D">
      <w:r w:rsidRPr="007A073D">
        <w:t>Формула роста до бесконечности является следующей</w:t>
      </w:r>
      <w:r w:rsidR="007A073D" w:rsidRPr="007A073D">
        <w:t>:</w:t>
      </w:r>
    </w:p>
    <w:p w:rsidR="008E3C83" w:rsidRDefault="008E3C83" w:rsidP="007A073D"/>
    <w:p w:rsidR="007A073D" w:rsidRDefault="00ED5392" w:rsidP="007A073D">
      <w:r>
        <w:rPr>
          <w:noProof/>
          <w:vertAlign w:val="subscript"/>
          <w:lang w:val="en-US" w:eastAsia="en-US"/>
        </w:rPr>
        <w:pict>
          <v:shape id="Рисунок 10" o:spid="_x0000_i1033" type="#_x0000_t75" alt="http://www.SmartCat.ru/catalog/book_87.files/image048.gif" style="width:168.75pt;height:47.25pt;visibility:visible">
            <v:imagedata r:id="rId15" o:title=""/>
          </v:shape>
        </w:pict>
      </w:r>
      <w:r w:rsidR="007A073D" w:rsidRPr="007A073D">
        <w:t>.</w:t>
      </w:r>
    </w:p>
    <w:p w:rsidR="008E3C83" w:rsidRDefault="008E3C83" w:rsidP="007A073D"/>
    <w:p w:rsidR="007A073D" w:rsidRDefault="00734257" w:rsidP="007A073D">
      <w:r w:rsidRPr="007A073D">
        <w:rPr>
          <w:lang w:val="en-US"/>
        </w:rPr>
        <w:t>FcFn</w:t>
      </w:r>
      <w:r w:rsidRPr="007A073D">
        <w:t xml:space="preserve"> представляет потоки средств по окончании прогнозируемого периода, а </w:t>
      </w:r>
      <w:r w:rsidRPr="007A073D">
        <w:rPr>
          <w:lang w:val="en-US"/>
        </w:rPr>
        <w:t>g</w:t>
      </w:r>
      <w:r w:rsidRPr="007A073D">
        <w:t xml:space="preserve"> </w:t>
      </w:r>
      <w:r w:rsidR="007A073D">
        <w:t>-</w:t>
      </w:r>
      <w:r w:rsidRPr="007A073D">
        <w:t xml:space="preserve"> ожидаемую степень роста этих потоков</w:t>
      </w:r>
      <w:r w:rsidR="007A073D" w:rsidRPr="007A073D">
        <w:t xml:space="preserve">. </w:t>
      </w:r>
      <w:r w:rsidRPr="007A073D">
        <w:t>Данная формула должна быть нормализована для использования в полных циклах деятельности в тех отраслях промышленности, которые имеют цикличную структуру</w:t>
      </w:r>
      <w:r w:rsidR="007A073D" w:rsidRPr="007A073D">
        <w:t xml:space="preserve">. </w:t>
      </w:r>
      <w:r w:rsidRPr="007A073D">
        <w:t>Основной недостаток оценки конечной стоимости заключается в предположении того, что компания достигла стадии устойчивого функционирования</w:t>
      </w:r>
      <w:r w:rsidR="007A073D" w:rsidRPr="007A073D">
        <w:t>.</w:t>
      </w:r>
    </w:p>
    <w:p w:rsidR="00734257" w:rsidRPr="007A073D" w:rsidRDefault="008E3C83" w:rsidP="008E3C83">
      <w:pPr>
        <w:pStyle w:val="2"/>
      </w:pPr>
      <w:r>
        <w:br w:type="page"/>
      </w:r>
      <w:bookmarkStart w:id="11" w:name="_Toc253243491"/>
      <w:r>
        <w:t xml:space="preserve">2.2 </w:t>
      </w:r>
      <w:r w:rsidR="00734257" w:rsidRPr="007A073D">
        <w:t>Метод сравнительного анализа компаний</w:t>
      </w:r>
      <w:bookmarkEnd w:id="11"/>
    </w:p>
    <w:p w:rsidR="008E3C83" w:rsidRDefault="008E3C83" w:rsidP="007A073D"/>
    <w:p w:rsidR="007A073D" w:rsidRDefault="00734257" w:rsidP="007A073D">
      <w:r w:rsidRPr="007A073D">
        <w:t>Оценку компании также необходимо проводить путем анализа некоторых показателей компаний, которые могут сравниться с анализируемой</w:t>
      </w:r>
      <w:r w:rsidR="007A073D" w:rsidRPr="007A073D">
        <w:t xml:space="preserve">. </w:t>
      </w:r>
      <w:r w:rsidRPr="007A073D">
        <w:t>Например, при анализе пакета нефтяной компании можно воспользоваться данными по нескольким гипотетическим компаниям</w:t>
      </w:r>
      <w:r w:rsidR="007A073D" w:rsidRPr="007A073D">
        <w:t xml:space="preserve">: </w:t>
      </w:r>
      <w:r w:rsidRPr="007A073D">
        <w:t>Компания 1, Компания 2, Компания 3, Компания 4, Компания 5</w:t>
      </w:r>
      <w:r w:rsidR="007A073D" w:rsidRPr="007A073D">
        <w:t>.</w:t>
      </w:r>
    </w:p>
    <w:p w:rsidR="007A073D" w:rsidRDefault="00734257" w:rsidP="007A073D">
      <w:r w:rsidRPr="007A073D">
        <w:t>Показатели, которые будут рассматриваться</w:t>
      </w:r>
      <w:r w:rsidR="007A073D" w:rsidRPr="007A073D">
        <w:t>:</w:t>
      </w:r>
    </w:p>
    <w:p w:rsidR="007A073D" w:rsidRDefault="00734257" w:rsidP="007A073D">
      <w:r w:rsidRPr="007A073D">
        <w:t>1</w:t>
      </w:r>
      <w:r w:rsidR="007A073D" w:rsidRPr="007A073D">
        <w:t xml:space="preserve">. </w:t>
      </w:r>
      <w:r w:rsidRPr="007A073D">
        <w:t>Стоимость компании к запасам</w:t>
      </w:r>
      <w:r w:rsidR="007A073D" w:rsidRPr="007A073D">
        <w:t>.</w:t>
      </w:r>
    </w:p>
    <w:p w:rsidR="007A073D" w:rsidRDefault="00734257" w:rsidP="007A073D">
      <w:r w:rsidRPr="007A073D">
        <w:t>2</w:t>
      </w:r>
      <w:r w:rsidR="007A073D" w:rsidRPr="007A073D">
        <w:t xml:space="preserve">. </w:t>
      </w:r>
      <w:r w:rsidRPr="007A073D">
        <w:t>Рыночная капитализация к запасам</w:t>
      </w:r>
      <w:r w:rsidR="007A073D" w:rsidRPr="007A073D">
        <w:t>.</w:t>
      </w:r>
    </w:p>
    <w:p w:rsidR="007A073D" w:rsidRDefault="00734257" w:rsidP="007A073D">
      <w:r w:rsidRPr="007A073D">
        <w:t>3</w:t>
      </w:r>
      <w:r w:rsidR="007A073D" w:rsidRPr="007A073D">
        <w:t xml:space="preserve">. </w:t>
      </w:r>
      <w:r w:rsidRPr="007A073D">
        <w:t>Цена к потоку средств</w:t>
      </w:r>
      <w:r w:rsidR="007A073D" w:rsidRPr="007A073D">
        <w:t>.</w:t>
      </w:r>
    </w:p>
    <w:p w:rsidR="007A073D" w:rsidRDefault="00734257" w:rsidP="007A073D">
      <w:r w:rsidRPr="007A073D">
        <w:t>Анализ показателя цены к потоку средств будет зависеть в основном от качества полученной информации</w:t>
      </w:r>
      <w:r w:rsidR="007A073D" w:rsidRPr="007A073D">
        <w:t>.</w:t>
      </w:r>
    </w:p>
    <w:p w:rsidR="007A073D" w:rsidRDefault="00734257" w:rsidP="007A073D">
      <w:r w:rsidRPr="007A073D">
        <w:t>Соотношения стоимости к запасам и рыночной капитализации к запасам компании будут рассчитываться в отношении общих запасов и тех, на которые у нее имеются права</w:t>
      </w:r>
      <w:r w:rsidR="007A073D">
        <w:t xml:space="preserve"> (</w:t>
      </w:r>
      <w:r w:rsidRPr="007A073D">
        <w:t>то есть, после поправки на мелкие пакеты акций в производственных объединениях</w:t>
      </w:r>
      <w:r w:rsidR="007A073D" w:rsidRPr="007A073D">
        <w:t xml:space="preserve">). </w:t>
      </w:r>
      <w:r w:rsidRPr="007A073D">
        <w:t>Запасы, на которые у компании имеются права, рассчитываются на основании коммерческого</w:t>
      </w:r>
      <w:r w:rsidR="007A073D">
        <w:t xml:space="preserve"> (</w:t>
      </w:r>
      <w:r w:rsidRPr="007A073D">
        <w:t>без права голоса</w:t>
      </w:r>
      <w:r w:rsidR="007A073D" w:rsidRPr="007A073D">
        <w:t xml:space="preserve">) </w:t>
      </w:r>
      <w:r w:rsidRPr="007A073D">
        <w:t>пакета акций</w:t>
      </w:r>
      <w:r w:rsidR="007A073D" w:rsidRPr="007A073D">
        <w:t>.</w:t>
      </w:r>
    </w:p>
    <w:p w:rsidR="008E3C83" w:rsidRDefault="008E3C83" w:rsidP="007A073D"/>
    <w:p w:rsidR="00734257" w:rsidRPr="007A073D" w:rsidRDefault="008E3C83" w:rsidP="008E3C83">
      <w:pPr>
        <w:pStyle w:val="2"/>
      </w:pPr>
      <w:bookmarkStart w:id="12" w:name="_Toc253243492"/>
      <w:r>
        <w:t xml:space="preserve">2.2.1 </w:t>
      </w:r>
      <w:r w:rsidR="00734257" w:rsidRPr="007A073D">
        <w:t>Сравнительный анализ операции поглощения</w:t>
      </w:r>
      <w:bookmarkEnd w:id="12"/>
    </w:p>
    <w:p w:rsidR="007A073D" w:rsidRDefault="00734257" w:rsidP="007A073D">
      <w:r w:rsidRPr="007A073D">
        <w:t>В ходе дальнейших исследований также является целесообразным анализ схожих случаев приобретения акций на российском рынке</w:t>
      </w:r>
      <w:r w:rsidR="007A073D" w:rsidRPr="007A073D">
        <w:t xml:space="preserve">. </w:t>
      </w:r>
      <w:r w:rsidRPr="007A073D">
        <w:t>Основанием к использованию данного метода является то, что он обеспечивает надлежащую степень реализма в отношении случаев приобретения акций российских компаний российскими компаниями</w:t>
      </w:r>
      <w:r w:rsidR="007A073D" w:rsidRPr="007A073D">
        <w:t xml:space="preserve">. </w:t>
      </w:r>
      <w:r w:rsidRPr="007A073D">
        <w:t>Другие методики оценки могут привести к получению определенных показателей стоимости акций</w:t>
      </w:r>
      <w:r w:rsidR="007A073D" w:rsidRPr="007A073D">
        <w:t xml:space="preserve">. </w:t>
      </w:r>
      <w:r w:rsidRPr="007A073D">
        <w:t>Однако, эти показатели могут оказаться нереальными в контексте</w:t>
      </w:r>
      <w:r w:rsidR="007A073D" w:rsidRPr="007A073D">
        <w:t>:</w:t>
      </w:r>
    </w:p>
    <w:p w:rsidR="007A073D" w:rsidRDefault="00734257" w:rsidP="007A073D">
      <w:r w:rsidRPr="007A073D">
        <w:t>а</w:t>
      </w:r>
      <w:r w:rsidR="007A073D" w:rsidRPr="007A073D">
        <w:t xml:space="preserve">) </w:t>
      </w:r>
      <w:r w:rsidRPr="007A073D">
        <w:t>текущей ситуации на российском рынке</w:t>
      </w:r>
      <w:r w:rsidR="007A073D" w:rsidRPr="007A073D">
        <w:t>;</w:t>
      </w:r>
    </w:p>
    <w:p w:rsidR="007A073D" w:rsidRDefault="00734257" w:rsidP="007A073D">
      <w:r w:rsidRPr="007A073D">
        <w:t>б</w:t>
      </w:r>
      <w:r w:rsidR="007A073D" w:rsidRPr="007A073D">
        <w:t xml:space="preserve">) </w:t>
      </w:r>
      <w:r w:rsidRPr="007A073D">
        <w:t>цен, которые потенциальные покупатели</w:t>
      </w:r>
      <w:r w:rsidR="007A073D">
        <w:t xml:space="preserve"> (</w:t>
      </w:r>
      <w:r w:rsidRPr="007A073D">
        <w:t>среди которых, наверняка, окажется много российских</w:t>
      </w:r>
      <w:r w:rsidR="007A073D" w:rsidRPr="007A073D">
        <w:t xml:space="preserve">) </w:t>
      </w:r>
      <w:r w:rsidRPr="007A073D">
        <w:t>могут или хотят предложить в обычных условиях</w:t>
      </w:r>
      <w:r w:rsidR="007A073D" w:rsidRPr="007A073D">
        <w:t>.</w:t>
      </w:r>
    </w:p>
    <w:p w:rsidR="008E3C83" w:rsidRDefault="008E3C83" w:rsidP="007A073D"/>
    <w:p w:rsidR="00734257" w:rsidRPr="007A073D" w:rsidRDefault="008E3C83" w:rsidP="008E3C83">
      <w:pPr>
        <w:pStyle w:val="2"/>
      </w:pPr>
      <w:bookmarkStart w:id="13" w:name="_Toc253243493"/>
      <w:r>
        <w:t xml:space="preserve">2.2.2 </w:t>
      </w:r>
      <w:r w:rsidR="00734257" w:rsidRPr="007A073D">
        <w:t>Анализ заменяемой стоимости</w:t>
      </w:r>
      <w:bookmarkEnd w:id="13"/>
    </w:p>
    <w:p w:rsidR="007A073D" w:rsidRDefault="00734257" w:rsidP="007A073D">
      <w:r w:rsidRPr="007A073D">
        <w:t>Наиболее лучшим методом оценки перерабатывающих активов является метод ДПС, который для расчета точной стоимости полностью принимает в учет цену за сырую нефть, которую платит НПЗ, ассортимент продукции и операционные затраты</w:t>
      </w:r>
      <w:r w:rsidR="007A073D" w:rsidRPr="007A073D">
        <w:t xml:space="preserve">. </w:t>
      </w:r>
      <w:r w:rsidRPr="007A073D">
        <w:t>Другой метод относится к сравнимым операциям</w:t>
      </w:r>
      <w:r w:rsidR="007A073D" w:rsidRPr="007A073D">
        <w:t xml:space="preserve">. </w:t>
      </w:r>
      <w:r w:rsidRPr="007A073D">
        <w:t>Однако, данный метод не полностью учитывает разницу в рентабельности продукции из-за географического положения НПЗ</w:t>
      </w:r>
      <w:r w:rsidR="007A073D">
        <w:t xml:space="preserve"> (</w:t>
      </w:r>
      <w:r w:rsidRPr="007A073D">
        <w:t>например, далеко или близко от побережья</w:t>
      </w:r>
      <w:r w:rsidR="007A073D" w:rsidRPr="007A073D">
        <w:t>),</w:t>
      </w:r>
      <w:r w:rsidRPr="007A073D">
        <w:t xml:space="preserve"> разницу в технологической оснащенности НПЗ, операционных затратах и экономических показателях завода</w:t>
      </w:r>
      <w:r w:rsidR="007A073D" w:rsidRPr="007A073D">
        <w:t>.</w:t>
      </w:r>
    </w:p>
    <w:p w:rsidR="007A073D" w:rsidRDefault="00734257" w:rsidP="007A073D">
      <w:r w:rsidRPr="007A073D">
        <w:t>Третьим методом является метод оценки заменяемой стоимости завода</w:t>
      </w:r>
      <w:r w:rsidR="007A073D" w:rsidRPr="007A073D">
        <w:t xml:space="preserve">. </w:t>
      </w:r>
      <w:r w:rsidRPr="007A073D">
        <w:t>Он учитывает стоимость строительства завода заново по сегодняшней стоимости денег и с применением скидки с такой стоимости для расчета стоимости такого нефтеперабатывающего актива</w:t>
      </w:r>
      <w:r w:rsidR="007A073D" w:rsidRPr="007A073D">
        <w:t>.</w:t>
      </w:r>
    </w:p>
    <w:p w:rsidR="007A073D" w:rsidRDefault="00734257" w:rsidP="007A073D">
      <w:r w:rsidRPr="007A073D">
        <w:t>Обычно скидка в отношении заменяемой стоимости западноевропейского НПЗ составляет 30-40% или выше с поправкой на месторасположение завода</w:t>
      </w:r>
      <w:r w:rsidR="007A073D">
        <w:t xml:space="preserve"> (</w:t>
      </w:r>
      <w:r w:rsidRPr="007A073D">
        <w:t xml:space="preserve">если далеко от побережья </w:t>
      </w:r>
      <w:r w:rsidR="007A073D">
        <w:t>-</w:t>
      </w:r>
      <w:r w:rsidRPr="007A073D">
        <w:t xml:space="preserve"> выше, и ниже, если близко к побережью</w:t>
      </w:r>
      <w:r w:rsidR="007A073D" w:rsidRPr="007A073D">
        <w:t>).</w:t>
      </w:r>
    </w:p>
    <w:p w:rsidR="007A073D" w:rsidRDefault="00734257" w:rsidP="007A073D">
      <w:r w:rsidRPr="007A073D">
        <w:t>В российских условиях обычно используется 10-20% заменяемая стоимость в связи с низкой задействованностью заводов, необходимостью значительной модернизации из-за низкой технологической оснащенности и низкого платежеспособного спроса</w:t>
      </w:r>
      <w:r w:rsidR="007A073D" w:rsidRPr="007A073D">
        <w:t>.</w:t>
      </w:r>
    </w:p>
    <w:p w:rsidR="00734257" w:rsidRPr="007A073D" w:rsidRDefault="008E3C83" w:rsidP="008E3C83">
      <w:pPr>
        <w:pStyle w:val="2"/>
      </w:pPr>
      <w:r>
        <w:br w:type="page"/>
      </w:r>
      <w:bookmarkStart w:id="14" w:name="_Toc253243494"/>
      <w:r>
        <w:t xml:space="preserve">2.3 </w:t>
      </w:r>
      <w:r w:rsidR="00734257" w:rsidRPr="007A073D">
        <w:t>Российская специфика оценки пакетов акций</w:t>
      </w:r>
      <w:bookmarkEnd w:id="14"/>
    </w:p>
    <w:p w:rsidR="008E3C83" w:rsidRDefault="008E3C83" w:rsidP="007A073D"/>
    <w:p w:rsidR="007A073D" w:rsidRDefault="00734257" w:rsidP="007A073D">
      <w:r w:rsidRPr="007A073D">
        <w:t>Также, учитывая специфику российского рынка, можно предложить еще два метода, позволяющих существенно приблизить начальную цену пакета акций к рыночным котировкам</w:t>
      </w:r>
      <w:r w:rsidR="007A073D" w:rsidRPr="007A073D">
        <w:t>:</w:t>
      </w:r>
    </w:p>
    <w:p w:rsidR="007A073D" w:rsidRDefault="00734257" w:rsidP="007A073D">
      <w:r w:rsidRPr="007A073D">
        <w:t>1</w:t>
      </w:r>
      <w:r w:rsidR="007A073D" w:rsidRPr="007A073D">
        <w:t xml:space="preserve">. </w:t>
      </w:r>
      <w:r w:rsidRPr="007A073D">
        <w:t>Метод расчетной капитализации</w:t>
      </w:r>
      <w:r w:rsidR="007A073D" w:rsidRPr="007A073D">
        <w:t>.</w:t>
      </w:r>
    </w:p>
    <w:p w:rsidR="007A073D" w:rsidRDefault="00734257" w:rsidP="007A073D">
      <w:r w:rsidRPr="007A073D">
        <w:t>2</w:t>
      </w:r>
      <w:r w:rsidR="007A073D" w:rsidRPr="007A073D">
        <w:t xml:space="preserve">. </w:t>
      </w:r>
      <w:r w:rsidRPr="007A073D">
        <w:t>Метод группировок</w:t>
      </w:r>
      <w:r w:rsidR="007A073D" w:rsidRPr="007A073D">
        <w:t>.</w:t>
      </w:r>
    </w:p>
    <w:p w:rsidR="007A073D" w:rsidRDefault="00734257" w:rsidP="007A073D">
      <w:r w:rsidRPr="007A073D">
        <w:t>Суть методов следующая</w:t>
      </w:r>
      <w:r w:rsidR="007A073D" w:rsidRPr="007A073D">
        <w:t>:</w:t>
      </w:r>
    </w:p>
    <w:p w:rsidR="007A073D" w:rsidRDefault="00734257" w:rsidP="007A073D">
      <w:r w:rsidRPr="007A073D">
        <w:t>Если акции поглощаемой компании не котируются на фондовом рынке, то определение рыночной стоимости можно проводить с использованием следующих исходных данных</w:t>
      </w:r>
      <w:r w:rsidR="007A073D" w:rsidRPr="007A073D">
        <w:t>:</w:t>
      </w:r>
    </w:p>
    <w:p w:rsidR="007A073D" w:rsidRDefault="00734257" w:rsidP="007A073D">
      <w:r w:rsidRPr="007A073D">
        <w:t>бухгалтерская отчетность анализируемой компании</w:t>
      </w:r>
      <w:r w:rsidR="007A073D" w:rsidRPr="007A073D">
        <w:t>;</w:t>
      </w:r>
    </w:p>
    <w:p w:rsidR="007A073D" w:rsidRDefault="00734257" w:rsidP="007A073D">
      <w:r w:rsidRPr="007A073D">
        <w:t>бухгалтерская отчетность компаний отрасли, акции которых имеют рыночную стоимость</w:t>
      </w:r>
      <w:r w:rsidR="007A073D">
        <w:t xml:space="preserve"> (</w:t>
      </w:r>
      <w:r w:rsidRPr="007A073D">
        <w:t>котируются на рынке</w:t>
      </w:r>
      <w:r w:rsidR="007A073D" w:rsidRPr="007A073D">
        <w:t>);</w:t>
      </w:r>
    </w:p>
    <w:p w:rsidR="007A073D" w:rsidRDefault="00734257" w:rsidP="007A073D">
      <w:r w:rsidRPr="007A073D">
        <w:t>значения рыночных котировок по акциям этих компаний</w:t>
      </w:r>
      <w:r w:rsidR="007A073D" w:rsidRPr="007A073D">
        <w:t>.</w:t>
      </w:r>
    </w:p>
    <w:p w:rsidR="007A073D" w:rsidRDefault="00734257" w:rsidP="007A073D">
      <w:r w:rsidRPr="007A073D">
        <w:t>Тогда прогнозируемая стоимость акций анализируемой компании может быть рассчитана по следующему алгоритму</w:t>
      </w:r>
      <w:r w:rsidR="007A073D" w:rsidRPr="007A073D">
        <w:t>:</w:t>
      </w:r>
    </w:p>
    <w:p w:rsidR="007A073D" w:rsidRDefault="00734257" w:rsidP="007A073D">
      <w:r w:rsidRPr="007A073D">
        <w:t>1</w:t>
      </w:r>
      <w:r w:rsidR="007A073D" w:rsidRPr="007A073D">
        <w:t xml:space="preserve">. </w:t>
      </w:r>
      <w:r w:rsidRPr="007A073D">
        <w:t>Рассчитывается совокупная балансовая стоимость</w:t>
      </w:r>
      <w:r w:rsidR="007A073D">
        <w:t xml:space="preserve"> (</w:t>
      </w:r>
      <w:r w:rsidRPr="007A073D">
        <w:rPr>
          <w:lang w:val="en-US"/>
        </w:rPr>
        <w:t>S</w:t>
      </w:r>
      <w:r w:rsidR="007A073D" w:rsidRPr="007A073D">
        <w:t xml:space="preserve">) </w:t>
      </w:r>
      <w:r w:rsidRPr="007A073D">
        <w:t>компаний, акции которых котируются</w:t>
      </w:r>
      <w:r w:rsidR="007A073D" w:rsidRPr="007A073D">
        <w:t>:</w:t>
      </w:r>
    </w:p>
    <w:p w:rsidR="008E3C83" w:rsidRDefault="008E3C83" w:rsidP="007A073D"/>
    <w:p w:rsidR="00734257" w:rsidRPr="007A073D" w:rsidRDefault="00ED5392" w:rsidP="007A073D">
      <w:r>
        <w:rPr>
          <w:noProof/>
          <w:vertAlign w:val="subscript"/>
          <w:lang w:val="en-US"/>
        </w:rPr>
        <w:pict>
          <v:shape id="Рисунок 16" o:spid="_x0000_i1034" type="#_x0000_t75" alt="http://www.SmartCat.ru/catalog/book_87.files/image049.gif" style="width:74.25pt;height:36.75pt;visibility:visible">
            <v:imagedata r:id="rId16" o:title=""/>
          </v:shape>
        </w:pict>
      </w:r>
      <w:r w:rsidR="00734257" w:rsidRPr="007A073D">
        <w:t>,</w:t>
      </w:r>
    </w:p>
    <w:p w:rsidR="008E3C83" w:rsidRDefault="008E3C83" w:rsidP="007A073D"/>
    <w:p w:rsidR="007A073D" w:rsidRDefault="008E3C83" w:rsidP="007A073D">
      <w:r w:rsidRPr="007A073D">
        <w:t>Г</w:t>
      </w:r>
      <w:r w:rsidR="00734257" w:rsidRPr="007A073D">
        <w:t>де</w:t>
      </w:r>
      <w:r>
        <w:t xml:space="preserve"> </w:t>
      </w:r>
      <w:r w:rsidR="00734257" w:rsidRPr="007A073D">
        <w:rPr>
          <w:lang w:val="en-US"/>
        </w:rPr>
        <w:t>n</w:t>
      </w:r>
      <w:r w:rsidR="00734257" w:rsidRPr="007A073D">
        <w:t xml:space="preserve"> </w:t>
      </w:r>
      <w:r w:rsidR="007A073D">
        <w:t>-</w:t>
      </w:r>
      <w:r w:rsidR="00734257" w:rsidRPr="007A073D">
        <w:t xml:space="preserve"> общее количество компаний, акции которых котируются</w:t>
      </w:r>
      <w:r w:rsidR="007A073D" w:rsidRPr="007A073D">
        <w:t>.</w:t>
      </w:r>
    </w:p>
    <w:p w:rsidR="007A073D" w:rsidRDefault="00734257" w:rsidP="007A073D">
      <w:r w:rsidRPr="007A073D">
        <w:t>2</w:t>
      </w:r>
      <w:r w:rsidR="007A073D" w:rsidRPr="007A073D">
        <w:t xml:space="preserve">. </w:t>
      </w:r>
      <w:r w:rsidRPr="007A073D">
        <w:t>Для каждой компании рассчитывается удельный вес</w:t>
      </w:r>
      <w:r w:rsidR="007A073D">
        <w:t xml:space="preserve"> (</w:t>
      </w:r>
      <w:r w:rsidRPr="007A073D">
        <w:rPr>
          <w:lang w:val="en-US"/>
        </w:rPr>
        <w:t>q</w:t>
      </w:r>
      <w:r w:rsidR="007A073D" w:rsidRPr="007A073D">
        <w:t xml:space="preserve">) </w:t>
      </w:r>
      <w:r w:rsidRPr="007A073D">
        <w:t>ее валюты баланса в общей корзине</w:t>
      </w:r>
      <w:r w:rsidR="007A073D" w:rsidRPr="007A073D">
        <w:t xml:space="preserve"> [</w:t>
      </w:r>
      <w:r w:rsidRPr="007A073D">
        <w:t>13</w:t>
      </w:r>
      <w:r w:rsidR="007A073D">
        <w:t>]:</w:t>
      </w:r>
    </w:p>
    <w:p w:rsidR="008E3C83" w:rsidRDefault="008E3C83" w:rsidP="007A073D"/>
    <w:p w:rsidR="007A073D" w:rsidRDefault="00ED5392" w:rsidP="007A073D">
      <w:r>
        <w:rPr>
          <w:noProof/>
          <w:vertAlign w:val="subscript"/>
          <w:lang w:val="en-US"/>
        </w:rPr>
        <w:pict>
          <v:shape id="Рисунок 17" o:spid="_x0000_i1035" type="#_x0000_t75" alt="http://www.SmartCat.ru/catalog/book_87.files/image050.gif" style="width:62.25pt;height:42.75pt;visibility:visible">
            <v:imagedata r:id="rId17" o:title=""/>
          </v:shape>
        </w:pict>
      </w:r>
      <w:r w:rsidR="007A073D" w:rsidRPr="007A073D">
        <w:t>.</w:t>
      </w:r>
    </w:p>
    <w:p w:rsidR="007A073D" w:rsidRDefault="00C46A7F" w:rsidP="007A073D">
      <w:r>
        <w:br w:type="page"/>
      </w:r>
      <w:r w:rsidR="00734257" w:rsidRPr="007A073D">
        <w:t>3</w:t>
      </w:r>
      <w:r w:rsidR="007A073D" w:rsidRPr="007A073D">
        <w:t xml:space="preserve">. </w:t>
      </w:r>
      <w:r w:rsidR="00734257" w:rsidRPr="007A073D">
        <w:t>Для каждой компании рассчитывается коэффициент превышения</w:t>
      </w:r>
      <w:r w:rsidR="007A073D">
        <w:t xml:space="preserve"> (</w:t>
      </w:r>
      <w:r w:rsidR="00734257" w:rsidRPr="007A073D">
        <w:rPr>
          <w:lang w:val="en-US"/>
        </w:rPr>
        <w:t>k</w:t>
      </w:r>
      <w:r w:rsidR="007A073D" w:rsidRPr="007A073D">
        <w:t xml:space="preserve">) </w:t>
      </w:r>
      <w:r w:rsidR="00734257" w:rsidRPr="007A073D">
        <w:t>расчетной капитализации над рыночной</w:t>
      </w:r>
      <w:r w:rsidR="007A073D" w:rsidRPr="007A073D">
        <w:t>:</w:t>
      </w:r>
    </w:p>
    <w:p w:rsidR="008E3C83" w:rsidRDefault="008E3C83" w:rsidP="007A073D"/>
    <w:p w:rsidR="00734257" w:rsidRPr="007A073D" w:rsidRDefault="00ED5392" w:rsidP="007A073D">
      <w:r>
        <w:rPr>
          <w:noProof/>
          <w:vertAlign w:val="subscript"/>
          <w:lang w:val="en-US"/>
        </w:rPr>
        <w:pict>
          <v:shape id="Рисунок 18" o:spid="_x0000_i1036" type="#_x0000_t75" alt="http://www.SmartCat.ru/catalog/book_87.files/image051.gif" style="width:102.75pt;height:54.75pt;visibility:visible">
            <v:imagedata r:id="rId18" o:title=""/>
          </v:shape>
        </w:pict>
      </w:r>
      <w:r w:rsidR="00734257" w:rsidRPr="007A073D">
        <w:t>,</w:t>
      </w:r>
    </w:p>
    <w:p w:rsidR="008E3C83" w:rsidRDefault="008E3C83" w:rsidP="007A073D"/>
    <w:p w:rsidR="00734257" w:rsidRPr="007A073D" w:rsidRDefault="00734257" w:rsidP="007A073D">
      <w:r w:rsidRPr="007A073D">
        <w:t>где</w:t>
      </w:r>
    </w:p>
    <w:p w:rsidR="007A073D" w:rsidRDefault="00734257" w:rsidP="007A073D">
      <w:r w:rsidRPr="007A073D">
        <w:t xml:space="preserve">КапРЫН </w:t>
      </w:r>
      <w:r w:rsidR="007A073D">
        <w:t>-</w:t>
      </w:r>
      <w:r w:rsidRPr="007A073D">
        <w:t xml:space="preserve"> рыночная капитализация компании</w:t>
      </w:r>
      <w:r w:rsidR="007A073D" w:rsidRPr="007A073D">
        <w:t>;</w:t>
      </w:r>
    </w:p>
    <w:p w:rsidR="007A073D" w:rsidRDefault="00734257" w:rsidP="007A073D">
      <w:r w:rsidRPr="007A073D">
        <w:t xml:space="preserve">КапРАС </w:t>
      </w:r>
      <w:r w:rsidR="007A073D">
        <w:t>-</w:t>
      </w:r>
      <w:r w:rsidRPr="007A073D">
        <w:t xml:space="preserve"> расчетная капитализация компании, равная стоимости ее собственных средств</w:t>
      </w:r>
      <w:r w:rsidR="007A073D" w:rsidRPr="007A073D">
        <w:t>.</w:t>
      </w:r>
    </w:p>
    <w:p w:rsidR="007A073D" w:rsidRDefault="00734257" w:rsidP="007A073D">
      <w:r w:rsidRPr="007A073D">
        <w:t>4</w:t>
      </w:r>
      <w:r w:rsidR="007A073D" w:rsidRPr="007A073D">
        <w:t xml:space="preserve">. </w:t>
      </w:r>
      <w:r w:rsidRPr="007A073D">
        <w:t>Рассчитывается генеральный коэффициент превышения</w:t>
      </w:r>
      <w:r w:rsidR="007A073D">
        <w:t xml:space="preserve"> (</w:t>
      </w:r>
      <w:r w:rsidRPr="007A073D">
        <w:t>К</w:t>
      </w:r>
      <w:r w:rsidR="007A073D" w:rsidRPr="007A073D">
        <w:t>):</w:t>
      </w:r>
    </w:p>
    <w:p w:rsidR="008E3C83" w:rsidRDefault="008E3C83" w:rsidP="007A073D"/>
    <w:p w:rsidR="007A073D" w:rsidRDefault="00ED5392" w:rsidP="007A073D">
      <w:r>
        <w:rPr>
          <w:noProof/>
          <w:vertAlign w:val="subscript"/>
          <w:lang w:val="en-US"/>
        </w:rPr>
        <w:pict>
          <v:shape id="Рисунок 19" o:spid="_x0000_i1037" type="#_x0000_t75" alt="http://www.SmartCat.ru/catalog/book_87.files/image052.gif" style="width:102pt;height:36.75pt;visibility:visible">
            <v:imagedata r:id="rId19" o:title=""/>
          </v:shape>
        </w:pict>
      </w:r>
      <w:r w:rsidR="007A073D" w:rsidRPr="007A073D">
        <w:t>.</w:t>
      </w:r>
    </w:p>
    <w:p w:rsidR="008E3C83" w:rsidRDefault="008E3C83" w:rsidP="007A073D"/>
    <w:p w:rsidR="007A073D" w:rsidRDefault="00734257" w:rsidP="007A073D">
      <w:r w:rsidRPr="007A073D">
        <w:t>5</w:t>
      </w:r>
      <w:r w:rsidR="007A073D" w:rsidRPr="007A073D">
        <w:t xml:space="preserve">. </w:t>
      </w:r>
      <w:r w:rsidRPr="007A073D">
        <w:t>Рассчитывается прогнозная рыночная капитализация</w:t>
      </w:r>
      <w:r w:rsidR="007A073D">
        <w:t xml:space="preserve"> (</w:t>
      </w:r>
      <w:r w:rsidRPr="007A073D">
        <w:rPr>
          <w:lang w:val="en-US"/>
        </w:rPr>
        <w:t>s</w:t>
      </w:r>
      <w:r w:rsidR="007A073D" w:rsidRPr="007A073D">
        <w:t xml:space="preserve">) </w:t>
      </w:r>
      <w:r w:rsidRPr="007A073D">
        <w:t>анализируемой компании</w:t>
      </w:r>
      <w:r w:rsidR="007A073D" w:rsidRPr="007A073D">
        <w:t>:</w:t>
      </w:r>
    </w:p>
    <w:p w:rsidR="008E3C83" w:rsidRDefault="008E3C83" w:rsidP="007A073D"/>
    <w:p w:rsidR="007A073D" w:rsidRDefault="00ED5392" w:rsidP="007A073D">
      <w:r>
        <w:rPr>
          <w:noProof/>
          <w:vertAlign w:val="subscript"/>
          <w:lang w:val="en-US"/>
        </w:rPr>
        <w:pict>
          <v:shape id="Рисунок 20" o:spid="_x0000_i1038" type="#_x0000_t75" alt="http://www.SmartCat.ru/catalog/book_87.files/image053.gif" style="width:81.75pt;height:17.25pt;visibility:visible">
            <v:imagedata r:id="rId20" o:title=""/>
          </v:shape>
        </w:pict>
      </w:r>
      <w:r w:rsidR="007A073D" w:rsidRPr="007A073D">
        <w:t>.</w:t>
      </w:r>
    </w:p>
    <w:p w:rsidR="008E3C83" w:rsidRDefault="008E3C83" w:rsidP="007A073D"/>
    <w:p w:rsidR="007A073D" w:rsidRDefault="00734257" w:rsidP="007A073D">
      <w:r w:rsidRPr="007A073D">
        <w:t>С помощью этих методов появляется возможность приобретения пакета акций компании, в которой заинтересована корпорация по цене, максимально близкой к рыночной и с наименьшими затратами, то есть с максимальной эффективностью</w:t>
      </w:r>
      <w:r w:rsidR="007A073D" w:rsidRPr="007A073D">
        <w:t>.</w:t>
      </w:r>
    </w:p>
    <w:p w:rsidR="007A073D" w:rsidRDefault="009C7541" w:rsidP="007A073D">
      <w:r w:rsidRPr="007A073D">
        <w:t>По данным за 2008</w:t>
      </w:r>
      <w:r w:rsidR="00C656E9" w:rsidRPr="007A073D">
        <w:t xml:space="preserve"> г</w:t>
      </w:r>
      <w:r w:rsidR="007A073D" w:rsidRPr="007A073D">
        <w:t xml:space="preserve">. </w:t>
      </w:r>
      <w:r w:rsidR="00C656E9" w:rsidRPr="007A073D">
        <w:t>на долю лесопромышленного комплекса приходилось 1,1</w:t>
      </w:r>
      <w:r w:rsidR="007A073D" w:rsidRPr="007A073D">
        <w:t>%</w:t>
      </w:r>
      <w:r w:rsidR="00C656E9" w:rsidRPr="007A073D">
        <w:t xml:space="preserve"> валового внутреннего продукта Российской Федерации</w:t>
      </w:r>
      <w:r w:rsidR="007A073D" w:rsidRPr="007A073D">
        <w:t xml:space="preserve">; </w:t>
      </w:r>
      <w:r w:rsidR="00C656E9" w:rsidRPr="007A073D">
        <w:t>3,9</w:t>
      </w:r>
      <w:r w:rsidR="007A073D" w:rsidRPr="007A073D">
        <w:t>%</w:t>
      </w:r>
      <w:r w:rsidR="00C656E9" w:rsidRPr="007A073D">
        <w:t xml:space="preserve"> выпуска продукции промышленности</w:t>
      </w:r>
      <w:r w:rsidR="007A073D" w:rsidRPr="007A073D">
        <w:t xml:space="preserve">; </w:t>
      </w:r>
      <w:r w:rsidR="00C656E9" w:rsidRPr="007A073D">
        <w:t>7,2</w:t>
      </w:r>
      <w:r w:rsidR="007A073D" w:rsidRPr="007A073D">
        <w:t>%</w:t>
      </w:r>
      <w:r w:rsidR="00C656E9" w:rsidRPr="007A073D">
        <w:t xml:space="preserve"> численности работающих</w:t>
      </w:r>
      <w:r w:rsidR="007A073D" w:rsidRPr="007A073D">
        <w:t xml:space="preserve">; </w:t>
      </w:r>
      <w:r w:rsidR="00C656E9" w:rsidRPr="007A073D">
        <w:t>3,4</w:t>
      </w:r>
      <w:r w:rsidR="007A073D" w:rsidRPr="007A073D">
        <w:t>%</w:t>
      </w:r>
      <w:r w:rsidR="00C656E9" w:rsidRPr="007A073D">
        <w:t xml:space="preserve"> экспорта и 3,3</w:t>
      </w:r>
      <w:r w:rsidR="007A073D" w:rsidRPr="007A073D">
        <w:t>%</w:t>
      </w:r>
      <w:r w:rsidR="00C656E9" w:rsidRPr="007A073D">
        <w:t xml:space="preserve"> импорта</w:t>
      </w:r>
      <w:r w:rsidR="007A073D" w:rsidRPr="007A073D">
        <w:t xml:space="preserve">. </w:t>
      </w:r>
      <w:r w:rsidR="00C656E9" w:rsidRPr="007A073D">
        <w:t>В свою очередь целлюлозно-бумажная промышленность имеет весомую долю в ЛПК и является его самой стабильной подотраслью, с ней связываются дальнейшие перспект</w:t>
      </w:r>
      <w:r w:rsidR="00582A38" w:rsidRPr="007A073D">
        <w:t>ивы его развития</w:t>
      </w:r>
      <w:r w:rsidR="007A073D">
        <w:t xml:space="preserve"> (</w:t>
      </w:r>
      <w:r w:rsidR="00582A38" w:rsidRPr="007A073D">
        <w:t>по данным 2008</w:t>
      </w:r>
      <w:r w:rsidR="00C656E9" w:rsidRPr="007A073D">
        <w:t xml:space="preserve"> г</w:t>
      </w:r>
      <w:r w:rsidR="007A073D" w:rsidRPr="007A073D">
        <w:t xml:space="preserve">. </w:t>
      </w:r>
      <w:r w:rsidR="00C656E9" w:rsidRPr="007A073D">
        <w:t>доля ЦБП в ЛПК</w:t>
      </w:r>
      <w:r w:rsidR="007A073D" w:rsidRPr="007A073D">
        <w:t xml:space="preserve">: </w:t>
      </w:r>
      <w:r w:rsidR="00C656E9" w:rsidRPr="007A073D">
        <w:t>товарная продукция</w:t>
      </w:r>
      <w:r w:rsidR="007A073D" w:rsidRPr="007A073D">
        <w:t xml:space="preserve"> - </w:t>
      </w:r>
      <w:r w:rsidR="00C656E9" w:rsidRPr="007A073D">
        <w:t>44</w:t>
      </w:r>
      <w:r w:rsidR="007A073D" w:rsidRPr="007A073D">
        <w:t>%</w:t>
      </w:r>
      <w:r w:rsidR="00C656E9" w:rsidRPr="007A073D">
        <w:t>, стоимость основных промышленно-производственных фондов</w:t>
      </w:r>
      <w:r w:rsidR="007A073D" w:rsidRPr="007A073D">
        <w:t xml:space="preserve"> - </w:t>
      </w:r>
      <w:r w:rsidR="00C656E9" w:rsidRPr="007A073D">
        <w:t>51</w:t>
      </w:r>
      <w:r w:rsidR="007A073D" w:rsidRPr="007A073D">
        <w:t>%</w:t>
      </w:r>
      <w:r w:rsidR="00C656E9" w:rsidRPr="007A073D">
        <w:t>, численность работающих</w:t>
      </w:r>
      <w:r w:rsidR="007A073D" w:rsidRPr="007A073D">
        <w:t xml:space="preserve"> - </w:t>
      </w:r>
      <w:r w:rsidR="00C656E9" w:rsidRPr="007A073D">
        <w:t>22</w:t>
      </w:r>
      <w:r w:rsidR="007A073D" w:rsidRPr="007A073D">
        <w:t>%</w:t>
      </w:r>
      <w:r w:rsidR="00C656E9" w:rsidRPr="007A073D">
        <w:t>, валовая выручка от экспорта промышленной продукции</w:t>
      </w:r>
      <w:r w:rsidR="007A073D" w:rsidRPr="007A073D">
        <w:t xml:space="preserve"> - </w:t>
      </w:r>
      <w:r w:rsidR="00C656E9" w:rsidRPr="007A073D">
        <w:t>33</w:t>
      </w:r>
      <w:r w:rsidR="007A073D" w:rsidRPr="007A073D">
        <w:t>%).</w:t>
      </w:r>
    </w:p>
    <w:p w:rsidR="007A073D" w:rsidRDefault="00C656E9" w:rsidP="007A073D">
      <w:r w:rsidRPr="007A073D">
        <w:t>Проведенный анализ статистических материалов, характеризующих состояние ЦБП, позволил выявить следующие тенденции</w:t>
      </w:r>
      <w:r w:rsidR="007A073D" w:rsidRPr="007A073D">
        <w:t>:</w:t>
      </w:r>
    </w:p>
    <w:p w:rsidR="007A073D" w:rsidRDefault="009C7541" w:rsidP="007A073D">
      <w:r w:rsidRPr="007A073D">
        <w:t>в 2008</w:t>
      </w:r>
      <w:r w:rsidR="00C656E9" w:rsidRPr="007A073D">
        <w:t xml:space="preserve"> г</w:t>
      </w:r>
      <w:r w:rsidR="007A073D" w:rsidRPr="007A073D">
        <w:t xml:space="preserve">. </w:t>
      </w:r>
      <w:r w:rsidR="00C656E9" w:rsidRPr="007A073D">
        <w:t>потребление бумаги и картона увеличилось на 12,1</w:t>
      </w:r>
      <w:r w:rsidR="007A073D" w:rsidRPr="007A073D">
        <w:t>%</w:t>
      </w:r>
      <w:r w:rsidR="00C656E9" w:rsidRPr="007A073D">
        <w:t>, в то время как годовой объем производства возрос на 6,2</w:t>
      </w:r>
      <w:r w:rsidR="007A073D" w:rsidRPr="007A073D">
        <w:t>%;</w:t>
      </w:r>
    </w:p>
    <w:p w:rsidR="007A073D" w:rsidRDefault="00C656E9" w:rsidP="007A073D">
      <w:r w:rsidRPr="007A073D">
        <w:t>физический объем и стоимость импорта бумаги и картона увеличились на 21,6</w:t>
      </w:r>
      <w:r w:rsidR="007A073D" w:rsidRPr="007A073D">
        <w:t>%;</w:t>
      </w:r>
    </w:p>
    <w:p w:rsidR="007A073D" w:rsidRDefault="00C656E9" w:rsidP="007A073D">
      <w:r w:rsidRPr="007A073D">
        <w:t>общий объем производства целлюлозы</w:t>
      </w:r>
      <w:r w:rsidR="007A073D">
        <w:t xml:space="preserve"> (</w:t>
      </w:r>
      <w:r w:rsidRPr="007A073D">
        <w:t>как для последующей переработки, так и товарной</w:t>
      </w:r>
      <w:r w:rsidR="007A073D" w:rsidRPr="007A073D">
        <w:t xml:space="preserve">) </w:t>
      </w:r>
      <w:r w:rsidRPr="007A073D">
        <w:t>возрос на 2,4</w:t>
      </w:r>
      <w:r w:rsidR="007A073D" w:rsidRPr="007A073D">
        <w:t xml:space="preserve">%. </w:t>
      </w:r>
      <w:r w:rsidRPr="007A073D">
        <w:t>Начиная с 1998 г</w:t>
      </w:r>
      <w:r w:rsidR="007A073D">
        <w:t>.,</w:t>
      </w:r>
      <w:r w:rsidRPr="007A073D">
        <w:t xml:space="preserve"> объем производства целлюлозы, бумаги и картона в России неуклонно растет, но пока не достиг рекордного уровня 1988-1989 гг</w:t>
      </w:r>
      <w:r w:rsidR="007A073D" w:rsidRPr="007A073D">
        <w:t>.</w:t>
      </w:r>
    </w:p>
    <w:p w:rsidR="007A073D" w:rsidRDefault="00C656E9" w:rsidP="007A073D">
      <w:r w:rsidRPr="007A073D">
        <w:t>Важное значение в развитии ЦБП имеет состояние основных фондов предприятий, поскольку отрасль является одной из самых капиталоемких</w:t>
      </w:r>
      <w:r w:rsidR="007A073D" w:rsidRPr="007A073D">
        <w:t xml:space="preserve">. </w:t>
      </w:r>
      <w:r w:rsidRPr="007A073D">
        <w:t>Исключительно остро стоит проблема обновления основного капитала</w:t>
      </w:r>
      <w:r w:rsidR="007A073D" w:rsidRPr="007A073D">
        <w:t xml:space="preserve">. </w:t>
      </w:r>
      <w:r w:rsidRPr="007A073D">
        <w:t>Устаревшее оборудование снижает отдачу на вложенный капитал вследствие увеличения издержек предприятий</w:t>
      </w:r>
      <w:r w:rsidR="007A073D" w:rsidRPr="007A073D">
        <w:t xml:space="preserve">. </w:t>
      </w:r>
      <w:r w:rsidRPr="007A073D">
        <w:t>Приблизительно 90</w:t>
      </w:r>
      <w:r w:rsidR="007A073D" w:rsidRPr="007A073D">
        <w:t>%</w:t>
      </w:r>
      <w:r w:rsidRPr="007A073D">
        <w:t xml:space="preserve"> оборудования эксплуатируется более 20 лет</w:t>
      </w:r>
      <w:r w:rsidR="007A073D" w:rsidRPr="007A073D">
        <w:t>.</w:t>
      </w:r>
    </w:p>
    <w:p w:rsidR="007A073D" w:rsidRDefault="00C656E9" w:rsidP="007A073D">
      <w:r w:rsidRPr="007A073D">
        <w:t>Отставание в техническом развитии отечественной ЦБП отрицательно влияет на расширение ассортимента и качество выпускаемой продукции</w:t>
      </w:r>
      <w:r w:rsidR="007A073D" w:rsidRPr="007A073D">
        <w:t xml:space="preserve">. </w:t>
      </w:r>
      <w:r w:rsidRPr="007A073D">
        <w:t>Для выхода из сложившейся ситуации акционеры и учредители предприятий увеличивают инвестиции в ЦБП</w:t>
      </w:r>
      <w:r w:rsidR="007A073D" w:rsidRPr="007A073D">
        <w:t xml:space="preserve">. </w:t>
      </w:r>
      <w:r w:rsidRPr="007A073D">
        <w:t>Основное направление инвестирования в ЦБП</w:t>
      </w:r>
      <w:r w:rsidR="007A073D">
        <w:t xml:space="preserve"> (</w:t>
      </w:r>
      <w:r w:rsidRPr="007A073D">
        <w:t>79,5</w:t>
      </w:r>
      <w:r w:rsidR="007A073D" w:rsidRPr="007A073D">
        <w:t>%</w:t>
      </w:r>
      <w:r w:rsidRPr="007A073D">
        <w:t xml:space="preserve"> капитальных вложений</w:t>
      </w:r>
      <w:r w:rsidR="007A073D" w:rsidRPr="007A073D">
        <w:t xml:space="preserve">) - </w:t>
      </w:r>
      <w:r w:rsidRPr="007A073D">
        <w:t>расширение и модернизация действующих производств, решение экологических проблем, освоение новых видов продукции для повышения конкурентоспособности</w:t>
      </w:r>
      <w:r w:rsidR="007A073D" w:rsidRPr="007A073D">
        <w:t>.</w:t>
      </w:r>
    </w:p>
    <w:p w:rsidR="007A073D" w:rsidRDefault="00C656E9" w:rsidP="007A073D">
      <w:r w:rsidRPr="007A073D">
        <w:t>Вовлеченность ЛПК и ЦБП в процессы инновационного развития экономики обуславливают необходимость анализа инновационной ситуации в отечественной промышленности</w:t>
      </w:r>
      <w:r w:rsidR="007A073D" w:rsidRPr="007A073D">
        <w:t xml:space="preserve">. </w:t>
      </w:r>
      <w:r w:rsidRPr="007A073D">
        <w:t xml:space="preserve">Ее определяют четыре отрасли </w:t>
      </w:r>
      <w:r w:rsidR="007A073D">
        <w:t>-</w:t>
      </w:r>
      <w:r w:rsidRPr="007A073D">
        <w:t xml:space="preserve"> химическая и пищевая промышленность, машиностроение и металлургия, в которых сложился высокий уровень научного потенциала</w:t>
      </w:r>
      <w:r w:rsidR="007A073D" w:rsidRPr="007A073D">
        <w:t xml:space="preserve">. </w:t>
      </w:r>
      <w:r w:rsidRPr="007A073D">
        <w:t>Они охватывают свыше 70</w:t>
      </w:r>
      <w:r w:rsidR="007A073D" w:rsidRPr="007A073D">
        <w:t>%</w:t>
      </w:r>
      <w:r w:rsidRPr="007A073D">
        <w:t xml:space="preserve"> всех инновационных промышленных предприятий и, как правило, отличаются максимальным уровнем инновационной активности</w:t>
      </w:r>
      <w:r w:rsidR="007A073D">
        <w:t xml:space="preserve"> (</w:t>
      </w:r>
      <w:r w:rsidRPr="007A073D">
        <w:t>от 14 до 17</w:t>
      </w:r>
      <w:r w:rsidR="007A073D" w:rsidRPr="007A073D">
        <w:t xml:space="preserve">%). </w:t>
      </w:r>
      <w:r w:rsidRPr="007A073D">
        <w:t>Наименьшие значения данного показателя имеют деревообрабатывающее производство и ЦБП</w:t>
      </w:r>
      <w:r w:rsidR="007A073D">
        <w:t xml:space="preserve"> (</w:t>
      </w:r>
      <w:r w:rsidRPr="007A073D">
        <w:t>2,4</w:t>
      </w:r>
      <w:r w:rsidR="007A073D" w:rsidRPr="007A073D">
        <w:t>%),</w:t>
      </w:r>
      <w:r w:rsidRPr="007A073D">
        <w:t xml:space="preserve"> а также вторичная переработка сырья</w:t>
      </w:r>
      <w:r w:rsidR="007A073D">
        <w:t xml:space="preserve"> (</w:t>
      </w:r>
      <w:r w:rsidRPr="007A073D">
        <w:t>1,7</w:t>
      </w:r>
      <w:r w:rsidR="007A073D" w:rsidRPr="007A073D">
        <w:t>%).</w:t>
      </w:r>
    </w:p>
    <w:p w:rsidR="007A073D" w:rsidRDefault="00C656E9" w:rsidP="007A073D">
      <w:r w:rsidRPr="007A073D">
        <w:t>Развитие ЦБП опирается на сложный механизм взаимодействия множества различных организаций, разветвленную сеть экономических, логистических и технологических взаимосвязей</w:t>
      </w:r>
      <w:r w:rsidR="007A073D" w:rsidRPr="007A073D">
        <w:t>.</w:t>
      </w:r>
    </w:p>
    <w:p w:rsidR="007A073D" w:rsidRDefault="00C656E9" w:rsidP="007A073D">
      <w:r w:rsidRPr="007A073D">
        <w:t>Анализ межотраслевых связей ЦБП показал, что 58</w:t>
      </w:r>
      <w:r w:rsidR="007A073D" w:rsidRPr="007A073D">
        <w:t>%</w:t>
      </w:r>
      <w:r w:rsidRPr="007A073D">
        <w:t xml:space="preserve"> материальных средств и услуг</w:t>
      </w:r>
      <w:r w:rsidR="007A073D">
        <w:t xml:space="preserve"> (</w:t>
      </w:r>
      <w:r w:rsidRPr="007A073D">
        <w:t>по их стоимости</w:t>
      </w:r>
      <w:r w:rsidR="007A073D" w:rsidRPr="007A073D">
        <w:t>),</w:t>
      </w:r>
      <w:r w:rsidRPr="007A073D">
        <w:t xml:space="preserve"> необходимых ЦБП поставляется отраслями химико-лесного комплекса</w:t>
      </w:r>
      <w:r w:rsidR="007A073D" w:rsidRPr="007A073D">
        <w:t xml:space="preserve">. </w:t>
      </w:r>
      <w:r w:rsidRPr="007A073D">
        <w:t>Эти же отрасли потребляют 42</w:t>
      </w:r>
      <w:r w:rsidR="007A073D" w:rsidRPr="007A073D">
        <w:t>%</w:t>
      </w:r>
      <w:r w:rsidRPr="007A073D">
        <w:t xml:space="preserve"> готовой продукции и полуфабрикатов, вырабатываемых предприятиями ЦБП</w:t>
      </w:r>
      <w:r w:rsidR="007A073D" w:rsidRPr="007A073D">
        <w:t xml:space="preserve">. </w:t>
      </w:r>
      <w:r w:rsidRPr="007A073D">
        <w:t>По этой причине именно с предприятиями данных отраслей промышленности целесообразно развивать логистическую инфраструктуру и создавать стратегические альянсы</w:t>
      </w:r>
      <w:r w:rsidR="007A073D" w:rsidRPr="007A073D">
        <w:t>.</w:t>
      </w:r>
    </w:p>
    <w:p w:rsidR="007A073D" w:rsidRDefault="00C656E9" w:rsidP="007A073D">
      <w:r w:rsidRPr="007A073D">
        <w:t>Не менее сложны внутриотраслевые и межотраслевые связи ЦБП по поставкам готовой продукции</w:t>
      </w:r>
      <w:r w:rsidR="007A073D" w:rsidRPr="007A073D">
        <w:t>.</w:t>
      </w:r>
    </w:p>
    <w:p w:rsidR="007A073D" w:rsidRDefault="009C7541" w:rsidP="007A073D">
      <w:r w:rsidRPr="007A073D">
        <w:t>В 2008</w:t>
      </w:r>
      <w:r w:rsidR="00C656E9" w:rsidRPr="007A073D">
        <w:t xml:space="preserve"> г</w:t>
      </w:r>
      <w:r w:rsidR="007A073D" w:rsidRPr="007A073D">
        <w:t xml:space="preserve">. </w:t>
      </w:r>
      <w:r w:rsidR="00C656E9" w:rsidRPr="007A073D">
        <w:t>в РФ было выработано 4,08 млн</w:t>
      </w:r>
      <w:r w:rsidR="007A073D" w:rsidRPr="007A073D">
        <w:t xml:space="preserve">. </w:t>
      </w:r>
      <w:r w:rsidR="00C656E9" w:rsidRPr="007A073D">
        <w:t>т бумаги и 3,5 млн</w:t>
      </w:r>
      <w:r w:rsidR="007A073D" w:rsidRPr="007A073D">
        <w:t xml:space="preserve">. </w:t>
      </w:r>
      <w:r w:rsidR="00C656E9" w:rsidRPr="007A073D">
        <w:t>т картона</w:t>
      </w:r>
      <w:r w:rsidR="007A073D" w:rsidRPr="007A073D">
        <w:t>.</w:t>
      </w:r>
    </w:p>
    <w:p w:rsidR="007A073D" w:rsidRDefault="00C656E9" w:rsidP="007A073D">
      <w:r w:rsidRPr="007A073D">
        <w:t>В целом внутри отрасли в различные бумажные изделия потребительского и производственного назначения перерабатывается примерно 30</w:t>
      </w:r>
      <w:r w:rsidR="007A073D" w:rsidRPr="007A073D">
        <w:t>%</w:t>
      </w:r>
      <w:r w:rsidRPr="007A073D">
        <w:t xml:space="preserve"> всего выпуска бумаги</w:t>
      </w:r>
      <w:r w:rsidR="007A073D" w:rsidRPr="007A073D">
        <w:t xml:space="preserve">. </w:t>
      </w:r>
      <w:r w:rsidRPr="007A073D">
        <w:t>Внутриотраслевое потребление картона составляет более 55</w:t>
      </w:r>
      <w:r w:rsidR="007A073D" w:rsidRPr="007A073D">
        <w:t>%</w:t>
      </w:r>
      <w:r w:rsidRPr="007A073D">
        <w:t xml:space="preserve"> общей его выработки</w:t>
      </w:r>
      <w:r w:rsidR="007A073D" w:rsidRPr="007A073D">
        <w:t xml:space="preserve">. </w:t>
      </w:r>
      <w:r w:rsidRPr="007A073D">
        <w:t>По назначению, примерно 77</w:t>
      </w:r>
      <w:r w:rsidR="007A073D" w:rsidRPr="007A073D">
        <w:t>%</w:t>
      </w:r>
      <w:r w:rsidRPr="007A073D">
        <w:t xml:space="preserve"> перерабатываются в товары народного потребления, остальные 23</w:t>
      </w:r>
      <w:r w:rsidR="007A073D" w:rsidRPr="007A073D">
        <w:t>%</w:t>
      </w:r>
      <w:r w:rsidRPr="007A073D">
        <w:t xml:space="preserve"> предназначены для изготовления средств производства</w:t>
      </w:r>
      <w:r w:rsidR="007A073D" w:rsidRPr="007A073D">
        <w:t xml:space="preserve">. </w:t>
      </w:r>
      <w:r w:rsidRPr="007A073D">
        <w:t xml:space="preserve">Вне ЦБП крупнейшими потребителями бумаги являются полиграфическая промышленность </w:t>
      </w:r>
      <w:r w:rsidR="007A073D">
        <w:t>-</w:t>
      </w:r>
      <w:r w:rsidRPr="007A073D">
        <w:t xml:space="preserve"> примерно 45</w:t>
      </w:r>
      <w:r w:rsidR="007A073D" w:rsidRPr="007A073D">
        <w:t>%</w:t>
      </w:r>
      <w:r w:rsidRPr="007A073D">
        <w:t xml:space="preserve"> общего выпуска бумаги, торговля </w:t>
      </w:r>
      <w:r w:rsidR="007A073D">
        <w:t>-</w:t>
      </w:r>
      <w:r w:rsidRPr="007A073D">
        <w:t xml:space="preserve"> примерно 13</w:t>
      </w:r>
      <w:r w:rsidR="007A073D" w:rsidRPr="007A073D">
        <w:t>%</w:t>
      </w:r>
      <w:r w:rsidRPr="007A073D">
        <w:t xml:space="preserve">, пищевая промышленность </w:t>
      </w:r>
      <w:r w:rsidR="007A073D">
        <w:t>-</w:t>
      </w:r>
      <w:r w:rsidRPr="007A073D">
        <w:t xml:space="preserve"> 6</w:t>
      </w:r>
      <w:r w:rsidR="007A073D" w:rsidRPr="007A073D">
        <w:t>%</w:t>
      </w:r>
      <w:r w:rsidRPr="007A073D">
        <w:t>, а также химическая, электротехническая, радиотехническая промышленность и строительство</w:t>
      </w:r>
      <w:r w:rsidR="007A073D" w:rsidRPr="007A073D">
        <w:t>.</w:t>
      </w:r>
    </w:p>
    <w:p w:rsidR="007A073D" w:rsidRDefault="00C656E9" w:rsidP="007A073D">
      <w:r w:rsidRPr="007A073D">
        <w:t xml:space="preserve">Крупнейшими потребителями картона являются легкая и пищевая промышленность, строительство, автомобильная промышленность и </w:t>
      </w:r>
      <w:r w:rsidR="007A073D">
        <w:t>т.д.</w:t>
      </w:r>
    </w:p>
    <w:p w:rsidR="007A073D" w:rsidRDefault="00C656E9" w:rsidP="007A073D">
      <w:r w:rsidRPr="007A073D">
        <w:t>При анализе уровня внутриотраслевых логистических связей следует учитывать, что каждое отраслевое предприятие может выступать как поставщик или как потребитель и, наконец, как поставщик и потребитель продукции ЦБП одновременно</w:t>
      </w:r>
      <w:r w:rsidR="007A073D" w:rsidRPr="007A073D">
        <w:t>.</w:t>
      </w:r>
    </w:p>
    <w:p w:rsidR="007A073D" w:rsidRDefault="00C656E9" w:rsidP="007A073D">
      <w:r w:rsidRPr="007A073D">
        <w:t>ЦБП в целом только вступает на путь управления логистическими процессами в сравнении с другими отраслями, и большинство менеджеров компаний еще не пришли к мнению о необходимости применять логистику в управлении</w:t>
      </w:r>
      <w:r w:rsidR="007A073D" w:rsidRPr="007A073D">
        <w:t xml:space="preserve">. </w:t>
      </w:r>
      <w:r w:rsidRPr="007A073D">
        <w:t>Но целый ряд компаний в ЦБП осознали, что им необходимо перестраивать процессы управления цепями поставок для успешной конкуренции на мировом рынке</w:t>
      </w:r>
      <w:r w:rsidR="007A073D" w:rsidRPr="007A073D">
        <w:t>.</w:t>
      </w:r>
    </w:p>
    <w:p w:rsidR="007A073D" w:rsidRDefault="00C656E9" w:rsidP="007A073D">
      <w:r w:rsidRPr="007A073D">
        <w:t>Компании, преуспевшие в логистике и управлении цепями поставок, создали значительное конкурентное преимущество по сравнению с остальными</w:t>
      </w:r>
      <w:r w:rsidR="007A073D" w:rsidRPr="007A073D">
        <w:t>.</w:t>
      </w:r>
    </w:p>
    <w:p w:rsidR="007A073D" w:rsidRDefault="00C656E9" w:rsidP="007A073D">
      <w:r w:rsidRPr="007A073D">
        <w:t>В работе выделены четыре ключевые сферы повышения конкурентоспособности за счет использования логистического менеджмента</w:t>
      </w:r>
      <w:r w:rsidR="007A073D" w:rsidRPr="007A073D">
        <w:t>:</w:t>
      </w:r>
    </w:p>
    <w:p w:rsidR="007A073D" w:rsidRDefault="00C656E9" w:rsidP="007A073D">
      <w:r w:rsidRPr="007A073D">
        <w:t>• значительное сокращение затрат</w:t>
      </w:r>
      <w:r w:rsidR="007A073D" w:rsidRPr="007A073D">
        <w:t>;</w:t>
      </w:r>
    </w:p>
    <w:p w:rsidR="007A073D" w:rsidRDefault="00C656E9" w:rsidP="007A073D">
      <w:r w:rsidRPr="007A073D">
        <w:t>• улучшение сервиса</w:t>
      </w:r>
      <w:r w:rsidR="007A073D" w:rsidRPr="007A073D">
        <w:t>;</w:t>
      </w:r>
    </w:p>
    <w:p w:rsidR="007A073D" w:rsidRDefault="00C656E9" w:rsidP="007A073D">
      <w:r w:rsidRPr="007A073D">
        <w:t>• сокращение длительности логистического цикла и сроков пополнения запасов</w:t>
      </w:r>
      <w:r w:rsidR="007A073D" w:rsidRPr="007A073D">
        <w:t>;</w:t>
      </w:r>
    </w:p>
    <w:p w:rsidR="007A073D" w:rsidRDefault="00C656E9" w:rsidP="007A073D">
      <w:r w:rsidRPr="007A073D">
        <w:t>• повышение доходов собственников, рост капитализации предприятия</w:t>
      </w:r>
      <w:r w:rsidR="007A073D" w:rsidRPr="007A073D">
        <w:t>.</w:t>
      </w:r>
    </w:p>
    <w:p w:rsidR="007A073D" w:rsidRDefault="00C656E9" w:rsidP="007A073D">
      <w:r w:rsidRPr="007A073D">
        <w:t>Первое преимущество формируется, в основном, за счет транспортных затрат</w:t>
      </w:r>
      <w:r w:rsidR="007A073D" w:rsidRPr="007A073D">
        <w:t xml:space="preserve">. </w:t>
      </w:r>
      <w:r w:rsidRPr="007A073D">
        <w:t>На отечественных целлюлозно-бумажных предприятиях логистические затраты составляют в среднем 15-23</w:t>
      </w:r>
      <w:r w:rsidR="007A073D" w:rsidRPr="007A073D">
        <w:t>%</w:t>
      </w:r>
      <w:r w:rsidRPr="007A073D">
        <w:t xml:space="preserve"> в стоимости реализуемой продукции, причем доля транспортных издержек в составе общих логистических превалирует, достигая отметки в 75</w:t>
      </w:r>
      <w:r w:rsidR="007A073D" w:rsidRPr="007A073D">
        <w:t>%.</w:t>
      </w:r>
    </w:p>
    <w:p w:rsidR="007A073D" w:rsidRDefault="00C656E9" w:rsidP="007A073D">
      <w:r w:rsidRPr="007A073D">
        <w:t>Логистические составляющие конкурентоспособности, выраженные в повышении уровня сервиса, позволяют лучшим отраслевым предприятиям достигать уровня 83</w:t>
      </w:r>
      <w:r w:rsidR="007A073D" w:rsidRPr="007A073D">
        <w:t>%</w:t>
      </w:r>
      <w:r w:rsidRPr="007A073D">
        <w:t xml:space="preserve"> бездефектных поставок</w:t>
      </w:r>
      <w:r w:rsidR="007A073D" w:rsidRPr="007A073D">
        <w:t xml:space="preserve"> - </w:t>
      </w:r>
      <w:r w:rsidRPr="007A073D">
        <w:t>полностью и точно укомплектованные заказы, грамотно заполненные документы, обеспечение сохранности груза, своевременная отправка и получение товара</w:t>
      </w:r>
      <w:r w:rsidR="007A073D" w:rsidRPr="007A073D">
        <w:t xml:space="preserve">. </w:t>
      </w:r>
      <w:r w:rsidRPr="007A073D">
        <w:t>У худших представителей отрасли этот показатель не превышает 58%</w:t>
      </w:r>
      <w:r w:rsidR="007A073D" w:rsidRPr="007A073D">
        <w:t xml:space="preserve">. </w:t>
      </w:r>
      <w:r w:rsidRPr="007A073D">
        <w:t>Важно отметить, что предприятия ЦБП рассматривают необходимость сокращения совокупных затрат по всем логистическим процессам, в первую очередь, за счет сокращения продолжительности цикла выполнения заказа и улучшения сервиса</w:t>
      </w:r>
      <w:r w:rsidR="007A073D" w:rsidRPr="007A073D">
        <w:t>.</w:t>
      </w:r>
    </w:p>
    <w:p w:rsidR="007A073D" w:rsidRDefault="00C656E9" w:rsidP="007A073D">
      <w:r w:rsidRPr="007A073D">
        <w:t>На закупку материалов, переработку сырья и получение готовой продукции у худших западных отраслевых предприятий уходит 21 день, лидеры достигают тех же результатов в среднем за 15 дней</w:t>
      </w:r>
      <w:r w:rsidR="007A073D" w:rsidRPr="007A073D">
        <w:t xml:space="preserve">. </w:t>
      </w:r>
      <w:r w:rsidRPr="007A073D">
        <w:t>Это 30</w:t>
      </w:r>
      <w:r w:rsidR="007A073D" w:rsidRPr="007A073D">
        <w:t xml:space="preserve">% - </w:t>
      </w:r>
      <w:r w:rsidRPr="007A073D">
        <w:t>е преимущество достигнуто за счет лучшего планирования закупок и более гибкой и целенаправленной политики операций</w:t>
      </w:r>
      <w:r w:rsidR="007A073D">
        <w:t xml:space="preserve"> (</w:t>
      </w:r>
      <w:r w:rsidRPr="007A073D">
        <w:t>“Lean production”</w:t>
      </w:r>
      <w:r w:rsidR="007A073D" w:rsidRPr="007A073D">
        <w:t xml:space="preserve">). </w:t>
      </w:r>
      <w:r w:rsidRPr="007A073D">
        <w:t>Отечественные предприятия ЦБП серьезно отстают по этой позиции</w:t>
      </w:r>
      <w:r w:rsidR="007A073D" w:rsidRPr="007A073D">
        <w:t>.</w:t>
      </w:r>
    </w:p>
    <w:p w:rsidR="007A073D" w:rsidRDefault="00C656E9" w:rsidP="007A073D">
      <w:r w:rsidRPr="007A073D">
        <w:t xml:space="preserve">Повышение уровня сервиса, снижение затрат, сокращение логистического цикла, а также увеличение оборота компании </w:t>
      </w:r>
      <w:r w:rsidR="007A073D">
        <w:t>-</w:t>
      </w:r>
      <w:r w:rsidRPr="007A073D">
        <w:t xml:space="preserve"> цели, которые невозможно ставить отдельно друг от друга</w:t>
      </w:r>
      <w:r w:rsidR="007A073D" w:rsidRPr="007A073D">
        <w:t xml:space="preserve">. </w:t>
      </w:r>
      <w:r w:rsidRPr="007A073D">
        <w:t>Улучшение сервиса, ускорение циклов и снижение затрат</w:t>
      </w:r>
      <w:r w:rsidR="007A073D" w:rsidRPr="007A073D">
        <w:t xml:space="preserve"> - </w:t>
      </w:r>
      <w:r w:rsidRPr="007A073D">
        <w:t>результат действия логистики</w:t>
      </w:r>
      <w:r w:rsidR="007A073D" w:rsidRPr="007A073D">
        <w:t>.</w:t>
      </w:r>
    </w:p>
    <w:p w:rsidR="007A073D" w:rsidRDefault="00C656E9" w:rsidP="007A073D">
      <w:r w:rsidRPr="007A073D">
        <w:t>Сферы деятельности, в которых лидеры имеют преимущество, можно разделить на 5 основных секторов</w:t>
      </w:r>
      <w:r w:rsidR="007A073D" w:rsidRPr="007A073D">
        <w:t>:</w:t>
      </w:r>
    </w:p>
    <w:p w:rsidR="007A073D" w:rsidRDefault="00C656E9" w:rsidP="007A073D">
      <w:r w:rsidRPr="007A073D">
        <w:t>интегрированный подход к логистике</w:t>
      </w:r>
      <w:r w:rsidR="007A073D" w:rsidRPr="007A073D">
        <w:t>;</w:t>
      </w:r>
    </w:p>
    <w:p w:rsidR="007A073D" w:rsidRDefault="00C656E9" w:rsidP="007A073D">
      <w:r w:rsidRPr="007A073D">
        <w:t>единый процесс улучшений с партнерами по цепи поставок</w:t>
      </w:r>
      <w:r w:rsidR="007A073D" w:rsidRPr="007A073D">
        <w:t>;</w:t>
      </w:r>
    </w:p>
    <w:p w:rsidR="007A073D" w:rsidRDefault="00C656E9" w:rsidP="007A073D">
      <w:r w:rsidRPr="007A073D">
        <w:t>долгосрочные отношения с поставщиками логистических услуг</w:t>
      </w:r>
      <w:r w:rsidR="007A073D" w:rsidRPr="007A073D">
        <w:t>;</w:t>
      </w:r>
    </w:p>
    <w:p w:rsidR="007A073D" w:rsidRDefault="00C656E9" w:rsidP="007A073D">
      <w:r w:rsidRPr="007A073D">
        <w:t>интеграция информационных систем</w:t>
      </w:r>
      <w:r w:rsidR="007A073D" w:rsidRPr="007A073D">
        <w:t>;</w:t>
      </w:r>
    </w:p>
    <w:p w:rsidR="007A073D" w:rsidRDefault="00C656E9" w:rsidP="007A073D">
      <w:r w:rsidRPr="007A073D">
        <w:t>отслеживание проведения усовершенствований</w:t>
      </w:r>
      <w:r w:rsidR="007A073D" w:rsidRPr="007A073D">
        <w:t>.</w:t>
      </w:r>
    </w:p>
    <w:p w:rsidR="007A073D" w:rsidRDefault="00C656E9" w:rsidP="007A073D">
      <w:r w:rsidRPr="007A073D">
        <w:t>Более 90</w:t>
      </w:r>
      <w:r w:rsidR="007A073D" w:rsidRPr="007A073D">
        <w:t>%</w:t>
      </w:r>
      <w:r w:rsidRPr="007A073D">
        <w:t xml:space="preserve"> компаний в ЦБП прибегают к услугам третьих лиц при осуществлении логистических операций</w:t>
      </w:r>
      <w:r w:rsidR="007A073D" w:rsidRPr="007A073D">
        <w:t xml:space="preserve">. </w:t>
      </w:r>
      <w:r w:rsidRPr="007A073D">
        <w:t>Наиболее распространенными для передачи на аутсорсинг являются транспортные услуги</w:t>
      </w:r>
      <w:r w:rsidR="007A073D" w:rsidRPr="007A073D">
        <w:t xml:space="preserve">. </w:t>
      </w:r>
      <w:r w:rsidRPr="007A073D">
        <w:t>Производители выигрывают за счет более выгодных в финансовом отношении перевозок, надежных поставок и могут рассчитывать на гибкий подход в транспортировке, а перевозчики выигрывают за счет постоянного заказчика</w:t>
      </w:r>
      <w:r w:rsidR="007A073D" w:rsidRPr="007A073D">
        <w:t xml:space="preserve">. </w:t>
      </w:r>
      <w:r w:rsidRPr="007A073D">
        <w:t>Худшие отраслевые предприятия заказывают примерно 84</w:t>
      </w:r>
      <w:r w:rsidR="007A073D" w:rsidRPr="007A073D">
        <w:t>%</w:t>
      </w:r>
      <w:r w:rsidRPr="007A073D">
        <w:t xml:space="preserve"> всех своих логистических услуг традиционным способом</w:t>
      </w:r>
      <w:r w:rsidR="007A073D">
        <w:t xml:space="preserve"> (</w:t>
      </w:r>
      <w:r w:rsidRPr="007A073D">
        <w:t>временные договоренности</w:t>
      </w:r>
      <w:r w:rsidR="007A073D" w:rsidRPr="007A073D">
        <w:t>),</w:t>
      </w:r>
      <w:r w:rsidRPr="007A073D">
        <w:t xml:space="preserve"> тогда как у лидеров около 54</w:t>
      </w:r>
      <w:r w:rsidR="007A073D" w:rsidRPr="007A073D">
        <w:t>%</w:t>
      </w:r>
      <w:r w:rsidRPr="007A073D">
        <w:t xml:space="preserve"> услуг оказаны на основе стратегического альянса с поставщиком услуги</w:t>
      </w:r>
      <w:r w:rsidR="007A073D" w:rsidRPr="007A073D">
        <w:t xml:space="preserve">. </w:t>
      </w:r>
      <w:r w:rsidRPr="007A073D">
        <w:t>Изучая сокращение затрат, достигнутое за счет таких долгосрочных стратегических союзов, лидеры выявили, что за 3 года было достигнуто снижение издержек более, чем на 10</w:t>
      </w:r>
      <w:r w:rsidR="007A073D" w:rsidRPr="007A073D">
        <w:t>%.</w:t>
      </w:r>
    </w:p>
    <w:p w:rsidR="007A073D" w:rsidRDefault="00C656E9" w:rsidP="007A073D">
      <w:r w:rsidRPr="007A073D">
        <w:t>Интеграция информационной системы означает, что лидеры, применяя логистическую концепцию, не только стремятся к росту эффективности производства, но также делятся единой информацией со своими поставщиками логистических услуг и заказчиками</w:t>
      </w:r>
      <w:r w:rsidR="007A073D" w:rsidRPr="007A073D">
        <w:t xml:space="preserve">. </w:t>
      </w:r>
      <w:r w:rsidRPr="007A073D">
        <w:t xml:space="preserve">Примером такой системы может быть EDI </w:t>
      </w:r>
      <w:r w:rsidR="007A073D">
        <w:t>-</w:t>
      </w:r>
      <w:r w:rsidRPr="007A073D">
        <w:t xml:space="preserve"> безбумажная технология</w:t>
      </w:r>
      <w:r w:rsidR="007A073D">
        <w:t xml:space="preserve"> (</w:t>
      </w:r>
      <w:r w:rsidRPr="007A073D">
        <w:t>электронный обмен данными</w:t>
      </w:r>
      <w:r w:rsidR="007A073D" w:rsidRPr="007A073D">
        <w:t xml:space="preserve">). </w:t>
      </w:r>
      <w:r w:rsidRPr="007A073D">
        <w:t>Более 25</w:t>
      </w:r>
      <w:r w:rsidR="007A073D" w:rsidRPr="007A073D">
        <w:t>%</w:t>
      </w:r>
      <w:r w:rsidRPr="007A073D">
        <w:t xml:space="preserve"> документации в работе с перевозчиками и более трети с заказчиками обрабатываются предприятиями-лидерами с использованием этой технологии</w:t>
      </w:r>
      <w:r w:rsidR="007A073D" w:rsidRPr="007A073D">
        <w:t>.</w:t>
      </w:r>
    </w:p>
    <w:p w:rsidR="007A073D" w:rsidRDefault="00C656E9" w:rsidP="007A073D">
      <w:r w:rsidRPr="007A073D">
        <w:t>Логистические составляющие конкурентоспособности отечественных предприятий ЦБП не структурированы, во многих случаях не выделяются и не учитываются, что не позволяет проводить аналогичное сравнение предприятий в отрасли</w:t>
      </w:r>
      <w:r w:rsidR="007A073D" w:rsidRPr="007A073D">
        <w:t>.</w:t>
      </w:r>
    </w:p>
    <w:p w:rsidR="007A073D" w:rsidRDefault="00C656E9" w:rsidP="007A073D">
      <w:r w:rsidRPr="007A073D">
        <w:t>Оценив уровень развития логистики на конкретном предприятии любой отрасли, можно определить концепцию управления логистическими системами, соответствующую этому уровню, а также перспективы изменения подхода и возможностей использования целевой функции для оптимизации потоков в соответствии с эволюционными изменениями в логистических процессах</w:t>
      </w:r>
      <w:r w:rsidR="007A073D" w:rsidRPr="007A073D">
        <w:t>.</w:t>
      </w:r>
    </w:p>
    <w:p w:rsidR="00555E32" w:rsidRPr="007A073D" w:rsidRDefault="008E3C83" w:rsidP="008E3C83">
      <w:pPr>
        <w:pStyle w:val="2"/>
      </w:pPr>
      <w:r>
        <w:br w:type="page"/>
      </w:r>
      <w:bookmarkStart w:id="15" w:name="_Toc253243495"/>
      <w:r w:rsidR="00555E32" w:rsidRPr="007A073D">
        <w:t>Заключение</w:t>
      </w:r>
      <w:bookmarkEnd w:id="15"/>
    </w:p>
    <w:p w:rsidR="008E3C83" w:rsidRDefault="008E3C83" w:rsidP="007A073D"/>
    <w:p w:rsidR="007A073D" w:rsidRDefault="00C4686D" w:rsidP="007A073D">
      <w:r w:rsidRPr="007A073D">
        <w:t>В работе рассмотрены</w:t>
      </w:r>
      <w:r w:rsidR="00B81D3E" w:rsidRPr="007A073D">
        <w:t xml:space="preserve"> социально-экономической проблемы, связанной с началом мезоструктуризации российского экономического пространства</w:t>
      </w:r>
      <w:r w:rsidR="007A073D" w:rsidRPr="007A073D">
        <w:t xml:space="preserve">. </w:t>
      </w:r>
      <w:r w:rsidR="00B81D3E" w:rsidRPr="007A073D">
        <w:t>Процесс этот начался, в основном, стихийно</w:t>
      </w:r>
      <w:r w:rsidR="007A073D">
        <w:t xml:space="preserve"> "</w:t>
      </w:r>
      <w:r w:rsidR="00B81D3E" w:rsidRPr="007A073D">
        <w:t>снизу</w:t>
      </w:r>
      <w:r w:rsidR="007A073D">
        <w:t xml:space="preserve">", </w:t>
      </w:r>
      <w:r w:rsidR="00B81D3E" w:rsidRPr="007A073D">
        <w:t>а факторы его самоорганизации и организации, как правило, отличны от таковых на Западе и на Востоке</w:t>
      </w:r>
      <w:r w:rsidR="007A073D" w:rsidRPr="007A073D">
        <w:t xml:space="preserve">. </w:t>
      </w:r>
      <w:r w:rsidRPr="007A073D">
        <w:t>О</w:t>
      </w:r>
      <w:r w:rsidR="00B81D3E" w:rsidRPr="007A073D">
        <w:t>бразующиеся российские корпорации часто не отличаются эмерджентными свойствами мезоструктур, а представлены рыхлыми аморфными образованиями</w:t>
      </w:r>
      <w:r w:rsidR="007A073D" w:rsidRPr="007A073D">
        <w:t xml:space="preserve">. </w:t>
      </w:r>
      <w:r w:rsidR="00B81D3E" w:rsidRPr="007A073D">
        <w:t>Последнее связано с депрессивной стагнацией экономики, отсутствием организующего начала государства в мезоструктуризации и характером российского капитализма, воспроизводящего регресс</w:t>
      </w:r>
      <w:r w:rsidR="007A073D" w:rsidRPr="007A073D">
        <w:t>.</w:t>
      </w:r>
    </w:p>
    <w:p w:rsidR="007A073D" w:rsidRDefault="00B81D3E" w:rsidP="007A073D">
      <w:r w:rsidRPr="007A073D">
        <w:t>Логистическое управление мезоструктурами российского типа не разработано, отсутствует также внятное теоретическое обоснование мезологистики</w:t>
      </w:r>
      <w:r w:rsidR="007A073D" w:rsidRPr="007A073D">
        <w:t>.</w:t>
      </w:r>
    </w:p>
    <w:p w:rsidR="007A073D" w:rsidRDefault="00B81D3E" w:rsidP="007A073D">
      <w:r w:rsidRPr="007A073D">
        <w:t>Выполненное исследование направлено на развитие теории мезологистики в рамках поставленных задач работы</w:t>
      </w:r>
      <w:r w:rsidR="007A073D" w:rsidRPr="007A073D">
        <w:t xml:space="preserve">. </w:t>
      </w:r>
      <w:r w:rsidRPr="007A073D">
        <w:t>Эта теория формули</w:t>
      </w:r>
      <w:r w:rsidR="00C4686D" w:rsidRPr="007A073D">
        <w:t xml:space="preserve">рует информационный характер </w:t>
      </w:r>
      <w:r w:rsidRPr="007A073D">
        <w:t>связей мезологистики со всем срезом общества, определяющим мезоэкономику, что</w:t>
      </w:r>
      <w:r w:rsidR="00C4686D" w:rsidRPr="007A073D">
        <w:t xml:space="preserve"> </w:t>
      </w:r>
      <w:r w:rsidRPr="007A073D">
        <w:t>выражается, прежде всего, в диалектическом единстве информационной логистики и</w:t>
      </w:r>
      <w:r w:rsidR="007A073D">
        <w:t xml:space="preserve"> </w:t>
      </w:r>
      <w:r w:rsidRPr="007A073D">
        <w:t>логистики рациональных ожиданий</w:t>
      </w:r>
      <w:r w:rsidR="007A073D" w:rsidRPr="007A073D">
        <w:t>.</w:t>
      </w:r>
    </w:p>
    <w:p w:rsidR="007A073D" w:rsidRDefault="00B81D3E" w:rsidP="007A073D">
      <w:r w:rsidRPr="007A073D">
        <w:t>Теоретическую и методологическую базу исследования составили результаты фундаментальных и прикладных работ отечественных и зарубежных авторов в области экономической теории, логистики, организации предпринимательской деятельности, теории систем, экономической социологии и психологии, теории открытых систем</w:t>
      </w:r>
      <w:r w:rsidR="007A073D">
        <w:t>.</w:t>
      </w:r>
    </w:p>
    <w:p w:rsidR="007A073D" w:rsidRDefault="00B81D3E" w:rsidP="007A073D">
      <w:r w:rsidRPr="007A073D">
        <w:t xml:space="preserve">В работе </w:t>
      </w:r>
      <w:r w:rsidR="00C4686D" w:rsidRPr="007A073D">
        <w:t>и</w:t>
      </w:r>
      <w:r w:rsidRPr="007A073D">
        <w:t>сследование, в целом, носит общетеоретический, но в то же время прикладной характер</w:t>
      </w:r>
      <w:r w:rsidR="007A073D" w:rsidRPr="007A073D">
        <w:t xml:space="preserve">. </w:t>
      </w:r>
      <w:r w:rsidRPr="007A073D">
        <w:t>Его практическое значение, прежде всего, определяют следующие два аспекта</w:t>
      </w:r>
      <w:r w:rsidR="007A073D" w:rsidRPr="007A073D">
        <w:t>:</w:t>
      </w:r>
    </w:p>
    <w:p w:rsidR="007A073D" w:rsidRDefault="00B81D3E" w:rsidP="007A073D">
      <w:r w:rsidRPr="007A073D">
        <w:t>Первый</w:t>
      </w:r>
      <w:r w:rsidR="007A073D" w:rsidRPr="007A073D">
        <w:t xml:space="preserve"> - </w:t>
      </w:r>
      <w:r w:rsidRPr="007A073D">
        <w:t>предложенные базовые модели мезологистики, пригодны для корпораций любого ранга и любой направленности</w:t>
      </w:r>
      <w:r w:rsidR="007A073D" w:rsidRPr="007A073D">
        <w:t>.</w:t>
      </w:r>
    </w:p>
    <w:p w:rsidR="007A073D" w:rsidRDefault="00B81D3E" w:rsidP="007A073D">
      <w:r w:rsidRPr="007A073D">
        <w:t>Второй</w:t>
      </w:r>
      <w:r w:rsidR="007A073D" w:rsidRPr="007A073D">
        <w:t xml:space="preserve"> - </w:t>
      </w:r>
      <w:r w:rsidRPr="007A073D">
        <w:t>четко сформулирована информационная сущность мезологистики и определен ее идеологический и аппаратный инструментарий</w:t>
      </w:r>
      <w:r w:rsidR="007A073D" w:rsidRPr="007A073D">
        <w:t>.</w:t>
      </w:r>
    </w:p>
    <w:p w:rsidR="007A073D" w:rsidRDefault="00B81D3E" w:rsidP="007A073D">
      <w:r w:rsidRPr="007A073D">
        <w:t>Практическую значимость для осуществления стратегической политики корпораций имеют также предлагаемые методы логистики рациональных ожиданий</w:t>
      </w:r>
      <w:r w:rsidR="007A073D" w:rsidRPr="007A073D">
        <w:t xml:space="preserve">. </w:t>
      </w:r>
      <w:r w:rsidRPr="007A073D">
        <w:t>По мере развития корпораций, а также появления организаций креативного типа, центр тяжести логистической деятельности должен перемещаться на поле логистики рациональных ожиданий</w:t>
      </w:r>
      <w:r w:rsidR="007A073D" w:rsidRPr="007A073D">
        <w:t>.</w:t>
      </w:r>
    </w:p>
    <w:p w:rsidR="002F432A" w:rsidRPr="007A073D" w:rsidRDefault="008E3C83" w:rsidP="008E3C83">
      <w:pPr>
        <w:pStyle w:val="2"/>
      </w:pPr>
      <w:r>
        <w:br w:type="page"/>
      </w:r>
      <w:bookmarkStart w:id="16" w:name="_Toc253243496"/>
      <w:r w:rsidR="00C4686D" w:rsidRPr="007A073D">
        <w:t>Список литературы</w:t>
      </w:r>
      <w:bookmarkEnd w:id="16"/>
    </w:p>
    <w:p w:rsidR="008E3C83" w:rsidRDefault="008E3C83" w:rsidP="007A073D"/>
    <w:p w:rsidR="007A073D" w:rsidRDefault="008A6BC4" w:rsidP="0010445B">
      <w:pPr>
        <w:pStyle w:val="a1"/>
      </w:pPr>
      <w:r w:rsidRPr="007A073D">
        <w:t>Журавская</w:t>
      </w:r>
      <w:r w:rsidR="007A073D" w:rsidRPr="007A073D">
        <w:t xml:space="preserve"> </w:t>
      </w:r>
      <w:r w:rsidRPr="007A073D">
        <w:t>М</w:t>
      </w:r>
      <w:r w:rsidR="007A073D">
        <w:t xml:space="preserve">.А. </w:t>
      </w:r>
      <w:r w:rsidRPr="007A073D">
        <w:t>Мезоуровень</w:t>
      </w:r>
      <w:r w:rsidR="007A073D" w:rsidRPr="007A073D">
        <w:t xml:space="preserve"> </w:t>
      </w:r>
      <w:r w:rsidRPr="007A073D">
        <w:t>логистической</w:t>
      </w:r>
      <w:r w:rsidR="007A073D" w:rsidRPr="007A073D">
        <w:t xml:space="preserve"> </w:t>
      </w:r>
      <w:r w:rsidRPr="007A073D">
        <w:t>системы</w:t>
      </w:r>
      <w:r w:rsidR="007A073D">
        <w:t xml:space="preserve"> // </w:t>
      </w:r>
      <w:r w:rsidRPr="007A073D">
        <w:t>Мир</w:t>
      </w:r>
      <w:r w:rsidR="007A073D" w:rsidRPr="007A073D">
        <w:t xml:space="preserve"> </w:t>
      </w:r>
      <w:r w:rsidRPr="007A073D">
        <w:t>транспорта</w:t>
      </w:r>
      <w:r w:rsidR="007A073D" w:rsidRPr="007A073D">
        <w:t xml:space="preserve">. </w:t>
      </w:r>
      <w:r w:rsidR="007A073D">
        <w:t>-</w:t>
      </w:r>
      <w:r w:rsidRPr="007A073D">
        <w:t>2007</w:t>
      </w:r>
      <w:r w:rsidR="007A073D" w:rsidRPr="007A073D">
        <w:t xml:space="preserve">. </w:t>
      </w:r>
      <w:r w:rsidR="007A073D">
        <w:t>-</w:t>
      </w:r>
      <w:r w:rsidRPr="007A073D">
        <w:t xml:space="preserve"> № 1</w:t>
      </w:r>
      <w:r w:rsidR="007A073D">
        <w:t xml:space="preserve"> (</w:t>
      </w:r>
      <w:r w:rsidRPr="007A073D">
        <w:t>17</w:t>
      </w:r>
      <w:r w:rsidR="007A073D" w:rsidRPr="007A073D">
        <w:t xml:space="preserve">). </w:t>
      </w:r>
      <w:r w:rsidR="007A073D">
        <w:t>-</w:t>
      </w:r>
      <w:r w:rsidRPr="007A073D">
        <w:t xml:space="preserve"> С</w:t>
      </w:r>
      <w:r w:rsidR="007A073D">
        <w:t>.7</w:t>
      </w:r>
      <w:r w:rsidRPr="007A073D">
        <w:t>0</w:t>
      </w:r>
      <w:r w:rsidR="007A073D">
        <w:t>-</w:t>
      </w:r>
      <w:r w:rsidRPr="007A073D">
        <w:t>73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Журавская М</w:t>
      </w:r>
      <w:r w:rsidR="007A073D">
        <w:t xml:space="preserve">.А. </w:t>
      </w:r>
      <w:r w:rsidRPr="007A073D">
        <w:t>Вопросы формирования мезологистической системы на</w:t>
      </w:r>
      <w:r w:rsidR="007A073D" w:rsidRPr="007A073D">
        <w:t xml:space="preserve"> </w:t>
      </w:r>
      <w:r w:rsidRPr="007A073D">
        <w:t>примере оптимизации структуры сети</w:t>
      </w:r>
      <w:r w:rsidR="007A073D">
        <w:t xml:space="preserve"> // </w:t>
      </w:r>
      <w:r w:rsidRPr="007A073D">
        <w:t>Транспорт Урала</w:t>
      </w:r>
      <w:r w:rsidR="007A073D" w:rsidRPr="007A073D">
        <w:t xml:space="preserve">. </w:t>
      </w:r>
      <w:r w:rsidR="007A073D">
        <w:t>-</w:t>
      </w:r>
      <w:r w:rsidRPr="007A073D">
        <w:t xml:space="preserve"> 2007</w:t>
      </w:r>
      <w:r w:rsidR="007A073D" w:rsidRPr="007A073D">
        <w:t xml:space="preserve">. </w:t>
      </w:r>
      <w:r w:rsidR="007A073D">
        <w:t>-</w:t>
      </w:r>
      <w:r w:rsidRPr="007A073D">
        <w:t xml:space="preserve"> № 1</w:t>
      </w:r>
      <w:r w:rsidR="007A073D">
        <w:t xml:space="preserve"> (</w:t>
      </w:r>
      <w:r w:rsidRPr="007A073D">
        <w:t>12</w:t>
      </w:r>
      <w:r w:rsidR="007A073D" w:rsidRPr="007A073D">
        <w:t xml:space="preserve">). </w:t>
      </w:r>
      <w:r w:rsidR="007A073D">
        <w:t>-</w:t>
      </w:r>
      <w:r w:rsidRPr="007A073D">
        <w:t xml:space="preserve"> С</w:t>
      </w:r>
      <w:r w:rsidR="007A073D">
        <w:t>.2-</w:t>
      </w:r>
      <w:r w:rsidRPr="007A073D">
        <w:t xml:space="preserve"> 6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 xml:space="preserve">.Р. </w:t>
      </w:r>
      <w:r w:rsidRPr="007A073D">
        <w:t>Баранова Л</w:t>
      </w:r>
      <w:r w:rsidR="007A073D">
        <w:t xml:space="preserve">.Е., </w:t>
      </w:r>
      <w:r w:rsidRPr="007A073D">
        <w:t>Войнова Л</w:t>
      </w:r>
      <w:r w:rsidR="007A073D">
        <w:t xml:space="preserve">.В. </w:t>
      </w:r>
      <w:r w:rsidRPr="007A073D">
        <w:t>и др</w:t>
      </w:r>
      <w:r w:rsidR="007A073D" w:rsidRPr="007A073D">
        <w:t xml:space="preserve">. </w:t>
      </w:r>
      <w:r w:rsidRPr="007A073D">
        <w:t>Экономика целлю-лозно-бумажной промышленности / под ред</w:t>
      </w:r>
      <w:r w:rsidR="007A073D" w:rsidRPr="007A073D">
        <w:t xml:space="preserve">. </w:t>
      </w:r>
      <w:r w:rsidRPr="007A073D">
        <w:t>Т</w:t>
      </w:r>
      <w:r w:rsidR="007A073D">
        <w:t xml:space="preserve">.Р. </w:t>
      </w:r>
      <w:r w:rsidRPr="007A073D">
        <w:t>Терешкиной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СПбГТУРП, 2007</w:t>
      </w:r>
      <w:r w:rsidR="007A073D" w:rsidRPr="007A073D">
        <w:t>. -</w:t>
      </w:r>
      <w:r w:rsidR="007A073D">
        <w:t xml:space="preserve"> </w:t>
      </w:r>
      <w:r w:rsidRPr="007A073D">
        <w:t>9,75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2,5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 xml:space="preserve">.Р. </w:t>
      </w:r>
      <w:r w:rsidRPr="007A073D">
        <w:t>Логистическая концепция постановки комплексного контроля на предприятии</w:t>
      </w:r>
      <w:r w:rsidR="007A073D" w:rsidRPr="007A073D">
        <w:t xml:space="preserve">: </w:t>
      </w:r>
      <w:r w:rsidRPr="007A073D">
        <w:t>тез</w:t>
      </w:r>
      <w:r w:rsidR="007A073D" w:rsidRPr="007A073D">
        <w:t xml:space="preserve">. </w:t>
      </w:r>
      <w:r w:rsidRPr="007A073D">
        <w:t>докл</w:t>
      </w:r>
      <w:r w:rsidR="007A073D" w:rsidRPr="007A073D">
        <w:t xml:space="preserve">. </w:t>
      </w:r>
      <w:r w:rsidRPr="007A073D">
        <w:t>V междунар</w:t>
      </w:r>
      <w:r w:rsidR="007A073D" w:rsidRPr="007A073D">
        <w:t xml:space="preserve">. </w:t>
      </w:r>
      <w:r w:rsidRPr="007A073D">
        <w:t>науч</w:t>
      </w:r>
      <w:r w:rsidR="007A073D" w:rsidRPr="007A073D">
        <w:t>.-</w:t>
      </w:r>
      <w:r w:rsidRPr="007A073D">
        <w:t>практ</w:t>
      </w:r>
      <w:r w:rsidR="007A073D" w:rsidRPr="007A073D">
        <w:t xml:space="preserve">. </w:t>
      </w:r>
      <w:r w:rsidRPr="007A073D">
        <w:t>конф</w:t>
      </w:r>
      <w:r w:rsidR="007A073D" w:rsidRPr="007A073D">
        <w:t>.</w:t>
      </w:r>
      <w:r w:rsidR="007A073D">
        <w:t xml:space="preserve"> "</w:t>
      </w:r>
      <w:r w:rsidRPr="007A073D">
        <w:t>Логистика</w:t>
      </w:r>
      <w:r w:rsidR="007A073D" w:rsidRPr="007A073D">
        <w:t xml:space="preserve">: </w:t>
      </w:r>
      <w:r w:rsidRPr="007A073D">
        <w:t>современные методы развития</w:t>
      </w:r>
      <w:r w:rsidR="007A073D">
        <w:t xml:space="preserve">", </w:t>
      </w:r>
      <w:r w:rsidRPr="007A073D">
        <w:t>20-21 апреля 2006 г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СПбГИЭУ, 2006</w:t>
      </w:r>
      <w:r w:rsidR="007A073D" w:rsidRPr="007A073D">
        <w:t>. -</w:t>
      </w:r>
      <w:r w:rsidR="007A073D">
        <w:t xml:space="preserve"> </w:t>
      </w:r>
      <w:r w:rsidRPr="007A073D">
        <w:t>0,4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 xml:space="preserve">.Р. </w:t>
      </w:r>
      <w:r w:rsidRPr="007A073D">
        <w:t>Логистическая стратегия управления оборотными активами в целлюлозно-бумажной промышленности</w:t>
      </w:r>
      <w:r w:rsidR="007A073D">
        <w:t xml:space="preserve"> // </w:t>
      </w:r>
      <w:r w:rsidRPr="007A073D">
        <w:t>сб</w:t>
      </w:r>
      <w:r w:rsidR="007A073D" w:rsidRPr="007A073D">
        <w:t xml:space="preserve">. </w:t>
      </w:r>
      <w:r w:rsidRPr="007A073D">
        <w:t>стат</w:t>
      </w:r>
      <w:r w:rsidR="007A073D" w:rsidRPr="007A073D">
        <w:t xml:space="preserve">. </w:t>
      </w:r>
      <w:r w:rsidRPr="007A073D">
        <w:t>германо-российской конф</w:t>
      </w:r>
      <w:r w:rsidR="007A073D" w:rsidRPr="007A073D">
        <w:t xml:space="preserve">. </w:t>
      </w:r>
      <w:r w:rsidRPr="007A073D">
        <w:t>по логистике, май 2007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СПбГТУ, 2007</w:t>
      </w:r>
      <w:r w:rsidR="007A073D" w:rsidRPr="007A073D">
        <w:t>. -</w:t>
      </w:r>
      <w:r w:rsidR="007A073D">
        <w:t xml:space="preserve"> </w:t>
      </w:r>
      <w:r w:rsidRPr="007A073D">
        <w:t>1,0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 xml:space="preserve">.Р. </w:t>
      </w:r>
      <w:r w:rsidRPr="007A073D">
        <w:t>Основы логистики</w:t>
      </w:r>
      <w:r w:rsidR="007A073D" w:rsidRPr="007A073D">
        <w:t xml:space="preserve">: </w:t>
      </w:r>
      <w:r w:rsidRPr="007A073D">
        <w:t>учебное пособие</w:t>
      </w:r>
      <w:r w:rsidR="007A073D" w:rsidRPr="007A073D">
        <w:t xml:space="preserve"> - </w:t>
      </w:r>
      <w:r w:rsidRPr="007A073D">
        <w:t>3-е изд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СПбГТУРП, 2005</w:t>
      </w:r>
      <w:r w:rsidR="007A073D" w:rsidRPr="007A073D">
        <w:t>. -</w:t>
      </w:r>
      <w:r w:rsidR="007A073D">
        <w:t xml:space="preserve"> </w:t>
      </w:r>
      <w:r w:rsidRPr="007A073D">
        <w:t>7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 xml:space="preserve">.Р. </w:t>
      </w:r>
      <w:r w:rsidRPr="007A073D">
        <w:t>Ценностно-ориентированная концепция управления мезологистическими системами</w:t>
      </w:r>
      <w:r w:rsidR="007A073D" w:rsidRPr="007A073D">
        <w:t xml:space="preserve">: </w:t>
      </w:r>
      <w:r w:rsidRPr="007A073D">
        <w:t>теория и методология, механизмы реализации</w:t>
      </w:r>
      <w:r w:rsidR="007A073D" w:rsidRPr="007A073D">
        <w:t xml:space="preserve">. </w:t>
      </w:r>
      <w:r w:rsidR="007A073D">
        <w:t>-</w:t>
      </w:r>
      <w:r w:rsidRPr="007A073D">
        <w:t xml:space="preserve"> СПб</w:t>
      </w:r>
      <w:r w:rsidR="007A073D">
        <w:t>.:</w:t>
      </w:r>
      <w:r w:rsidR="007A073D" w:rsidRPr="007A073D">
        <w:t xml:space="preserve"> </w:t>
      </w:r>
      <w:r w:rsidRPr="007A073D">
        <w:t>Изд-во СПбГТУРП, 2009</w:t>
      </w:r>
      <w:r w:rsidR="007A073D" w:rsidRPr="007A073D">
        <w:t>. -</w:t>
      </w:r>
      <w:r w:rsidR="007A073D">
        <w:t xml:space="preserve"> </w:t>
      </w:r>
      <w:r w:rsidRPr="007A073D">
        <w:t>17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>.Р.,</w:t>
      </w:r>
      <w:r w:rsidRPr="007A073D">
        <w:t xml:space="preserve"> Балабина О</w:t>
      </w:r>
      <w:r w:rsidR="007A073D">
        <w:t xml:space="preserve">.И. </w:t>
      </w:r>
      <w:r w:rsidRPr="007A073D">
        <w:t>Формирование логистической базовой структуры предприятия</w:t>
      </w:r>
      <w:r w:rsidR="007A073D">
        <w:t xml:space="preserve"> // </w:t>
      </w:r>
      <w:r w:rsidRPr="007A073D">
        <w:t>Молодежь, образование и наука XXI века</w:t>
      </w:r>
      <w:r w:rsidR="007A073D" w:rsidRPr="007A073D">
        <w:t xml:space="preserve">: </w:t>
      </w:r>
      <w:r w:rsidRPr="007A073D">
        <w:t>тез</w:t>
      </w:r>
      <w:r w:rsidR="007A073D" w:rsidRPr="007A073D">
        <w:t xml:space="preserve">. </w:t>
      </w:r>
      <w:r w:rsidRPr="007A073D">
        <w:t>докл</w:t>
      </w:r>
      <w:r w:rsidR="007A073D" w:rsidRPr="007A073D">
        <w:t xml:space="preserve">. </w:t>
      </w:r>
      <w:r w:rsidRPr="007A073D">
        <w:t>регион</w:t>
      </w:r>
      <w:r w:rsidR="007A073D" w:rsidRPr="007A073D">
        <w:t xml:space="preserve">. </w:t>
      </w:r>
      <w:r w:rsidRPr="007A073D">
        <w:t>науч</w:t>
      </w:r>
      <w:r w:rsidR="0010445B">
        <w:t>.</w:t>
      </w:r>
      <w:r w:rsidR="007A073D" w:rsidRPr="007A073D">
        <w:t>-</w:t>
      </w:r>
      <w:r w:rsidRPr="007A073D">
        <w:t>практ</w:t>
      </w:r>
      <w:r w:rsidR="007A073D" w:rsidRPr="007A073D">
        <w:t xml:space="preserve">. </w:t>
      </w:r>
      <w:r w:rsidRPr="007A073D">
        <w:t>конф</w:t>
      </w:r>
      <w:r w:rsidR="007A073D" w:rsidRPr="007A073D">
        <w:t xml:space="preserve">. </w:t>
      </w:r>
      <w:r w:rsidRPr="007A073D">
        <w:t>студентов и аспирантов, 21 апреля 2007 г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СПбГТУРП, 2007</w:t>
      </w:r>
      <w:r w:rsidR="007A073D" w:rsidRPr="007A073D">
        <w:t>. -</w:t>
      </w:r>
      <w:r w:rsidR="007A073D">
        <w:t xml:space="preserve"> </w:t>
      </w:r>
      <w:r w:rsidRPr="007A073D">
        <w:t>0,4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0,2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>.Р.,</w:t>
      </w:r>
      <w:r w:rsidRPr="007A073D">
        <w:t xml:space="preserve"> Баранова Л</w:t>
      </w:r>
      <w:r w:rsidR="007A073D">
        <w:t xml:space="preserve">.Е. </w:t>
      </w:r>
      <w:r w:rsidRPr="007A073D">
        <w:t>Экономико-математические методы и мо</w:t>
      </w:r>
      <w:r w:rsidR="007A073D" w:rsidRPr="007A073D">
        <w:t xml:space="preserve"> - </w:t>
      </w:r>
      <w:r w:rsidRPr="007A073D">
        <w:t>дели в планировании и управлении ЦБП</w:t>
      </w:r>
      <w:r w:rsidR="007A073D" w:rsidRPr="007A073D">
        <w:t xml:space="preserve">: </w:t>
      </w:r>
      <w:r w:rsidRPr="007A073D">
        <w:t>учебное пособие</w:t>
      </w:r>
      <w:r w:rsidR="007A073D" w:rsidRPr="007A073D">
        <w:t>.</w:t>
      </w:r>
      <w:r w:rsidR="007A073D">
        <w:t xml:space="preserve"> (</w:t>
      </w:r>
      <w:r w:rsidRPr="007A073D">
        <w:t>Гриф УМО</w:t>
      </w:r>
      <w:r w:rsidR="007A073D" w:rsidRPr="007A073D">
        <w:t>).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СПбГТУРП, 2007</w:t>
      </w:r>
      <w:r w:rsidR="007A073D" w:rsidRPr="007A073D">
        <w:t>. -</w:t>
      </w:r>
      <w:r w:rsidR="007A073D">
        <w:t xml:space="preserve"> </w:t>
      </w:r>
      <w:r w:rsidRPr="007A073D">
        <w:t>5,5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3,5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>.Р.,</w:t>
      </w:r>
      <w:r w:rsidRPr="007A073D">
        <w:t xml:space="preserve"> Зорин Н</w:t>
      </w:r>
      <w:r w:rsidR="007A073D">
        <w:t xml:space="preserve">.Н. </w:t>
      </w:r>
      <w:r w:rsidRPr="007A073D">
        <w:t>Управление проектами</w:t>
      </w:r>
      <w:r w:rsidR="007A073D" w:rsidRPr="007A073D">
        <w:t xml:space="preserve">: </w:t>
      </w:r>
      <w:r w:rsidRPr="007A073D">
        <w:t>стандарты РМI и их развитие</w:t>
      </w:r>
      <w:r w:rsidR="007A073D">
        <w:t xml:space="preserve"> // </w:t>
      </w:r>
      <w:r w:rsidRPr="007A073D">
        <w:t>Целлюлоза, бумага и картон</w:t>
      </w:r>
      <w:r w:rsidR="007A073D" w:rsidRPr="007A073D">
        <w:t>. -</w:t>
      </w:r>
      <w:r w:rsidR="007A073D">
        <w:t xml:space="preserve"> </w:t>
      </w:r>
      <w:r w:rsidRPr="007A073D">
        <w:t>2006</w:t>
      </w:r>
      <w:r w:rsidR="007A073D" w:rsidRPr="007A073D">
        <w:t>. -</w:t>
      </w:r>
      <w:r w:rsidR="007A073D">
        <w:t xml:space="preserve"> </w:t>
      </w:r>
      <w:r w:rsidRPr="007A073D">
        <w:t>№7</w:t>
      </w:r>
      <w:r w:rsidR="007A073D" w:rsidRPr="007A073D">
        <w:t>. -</w:t>
      </w:r>
      <w:r w:rsidR="007A073D">
        <w:t xml:space="preserve"> </w:t>
      </w:r>
      <w:r w:rsidRPr="007A073D">
        <w:t>0,7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0,4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>.Р.,</w:t>
      </w:r>
      <w:r w:rsidRPr="007A073D">
        <w:t xml:space="preserve"> Кириллов В</w:t>
      </w:r>
      <w:r w:rsidR="007A073D">
        <w:t xml:space="preserve">.С. </w:t>
      </w:r>
      <w:r w:rsidRPr="007A073D">
        <w:t xml:space="preserve">Классификация логистических издержек </w:t>
      </w:r>
      <w:r w:rsidR="007A073D">
        <w:t>-</w:t>
      </w:r>
      <w:r w:rsidRPr="007A073D">
        <w:t xml:space="preserve"> первый шаг к их управлению</w:t>
      </w:r>
      <w:r w:rsidR="007A073D">
        <w:t xml:space="preserve"> // </w:t>
      </w:r>
      <w:r w:rsidRPr="007A073D">
        <w:t>Молодежь, образование и наука XXI века</w:t>
      </w:r>
      <w:r w:rsidR="007A073D" w:rsidRPr="007A073D">
        <w:t xml:space="preserve">: </w:t>
      </w:r>
      <w:r w:rsidRPr="007A073D">
        <w:t>материалы межрег</w:t>
      </w:r>
      <w:r w:rsidR="007A073D" w:rsidRPr="007A073D">
        <w:t xml:space="preserve">. </w:t>
      </w:r>
      <w:r w:rsidRPr="007A073D">
        <w:t>науч</w:t>
      </w:r>
      <w:r w:rsidR="007A073D" w:rsidRPr="007A073D">
        <w:t>. -</w:t>
      </w:r>
      <w:r w:rsidR="007A073D">
        <w:t xml:space="preserve"> </w:t>
      </w:r>
      <w:r w:rsidRPr="007A073D">
        <w:t>практ</w:t>
      </w:r>
      <w:r w:rsidR="007A073D" w:rsidRPr="007A073D">
        <w:t xml:space="preserve">. </w:t>
      </w:r>
      <w:r w:rsidRPr="007A073D">
        <w:t>конф</w:t>
      </w:r>
      <w:r w:rsidR="007A073D" w:rsidRPr="007A073D">
        <w:t xml:space="preserve">. </w:t>
      </w:r>
      <w:r w:rsidRPr="007A073D">
        <w:t>студентов и аспирантов, 21 апреля 2008 г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СПбГТУРП, 2008</w:t>
      </w:r>
      <w:r w:rsidR="007A073D" w:rsidRPr="007A073D">
        <w:t>. -</w:t>
      </w:r>
      <w:r w:rsidR="007A073D">
        <w:t xml:space="preserve"> </w:t>
      </w:r>
      <w:r w:rsidRPr="007A073D">
        <w:t>Вып</w:t>
      </w:r>
      <w:r w:rsidR="007A073D">
        <w:t>.5</w:t>
      </w:r>
      <w:r w:rsidRPr="007A073D">
        <w:t>, ч</w:t>
      </w:r>
      <w:r w:rsidR="007A073D">
        <w:t xml:space="preserve">.I. </w:t>
      </w:r>
      <w:r w:rsidR="007A073D" w:rsidRPr="007A073D">
        <w:t>-</w:t>
      </w:r>
      <w:r w:rsidR="007A073D">
        <w:t xml:space="preserve"> </w:t>
      </w:r>
      <w:r w:rsidRPr="007A073D">
        <w:t>0,4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0,3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</w:p>
    <w:p w:rsidR="007A073D" w:rsidRDefault="008A6BC4" w:rsidP="0010445B">
      <w:pPr>
        <w:pStyle w:val="a1"/>
      </w:pPr>
      <w:r w:rsidRPr="007A073D">
        <w:t>Терешкина Т</w:t>
      </w:r>
      <w:r w:rsidR="007A073D">
        <w:t>.Р.,</w:t>
      </w:r>
      <w:r w:rsidRPr="007A073D">
        <w:t xml:space="preserve"> Кириллов В</w:t>
      </w:r>
      <w:r w:rsidR="007A073D">
        <w:t xml:space="preserve">.С. </w:t>
      </w:r>
      <w:r w:rsidRPr="007A073D">
        <w:t>Логистические составляющие конкурентоспособности целлюлозно-бумажных предприятий</w:t>
      </w:r>
      <w:r w:rsidR="007A073D">
        <w:t xml:space="preserve"> // </w:t>
      </w:r>
      <w:r w:rsidRPr="007A073D">
        <w:t>Актуальные проблемы и перспективы развития экономики лесного комплекса</w:t>
      </w:r>
      <w:r w:rsidR="007A073D" w:rsidRPr="007A073D">
        <w:t xml:space="preserve">: </w:t>
      </w:r>
      <w:r w:rsidRPr="007A073D">
        <w:t>междунар</w:t>
      </w:r>
      <w:r w:rsidR="007A073D" w:rsidRPr="007A073D">
        <w:t xml:space="preserve">. </w:t>
      </w:r>
      <w:r w:rsidRPr="007A073D">
        <w:t>семинар, 26-27 марта 2009 г</w:t>
      </w:r>
      <w:r w:rsidR="007A073D" w:rsidRPr="007A073D">
        <w:t>. -</w:t>
      </w:r>
      <w:r w:rsidR="007A073D">
        <w:t xml:space="preserve"> </w:t>
      </w:r>
      <w:r w:rsidRPr="007A073D">
        <w:t>СПб</w:t>
      </w:r>
      <w:r w:rsidR="007A073D">
        <w:t>.:</w:t>
      </w:r>
      <w:r w:rsidR="007A073D" w:rsidRPr="007A073D">
        <w:t xml:space="preserve"> </w:t>
      </w:r>
      <w:r w:rsidRPr="007A073D">
        <w:t>Изд-во СПбГЛТА, 2009</w:t>
      </w:r>
      <w:r w:rsidR="007A073D" w:rsidRPr="007A073D">
        <w:t>. -</w:t>
      </w:r>
      <w:r w:rsidR="007A073D">
        <w:t xml:space="preserve"> </w:t>
      </w:r>
      <w:r w:rsidRPr="007A073D">
        <w:t>0,5 п</w:t>
      </w:r>
      <w:r w:rsidR="007A073D" w:rsidRPr="007A073D">
        <w:t xml:space="preserve">. </w:t>
      </w:r>
      <w:r w:rsidRPr="007A073D">
        <w:t>л</w:t>
      </w:r>
      <w:r w:rsidR="007A073D" w:rsidRPr="007A073D">
        <w:t>.</w:t>
      </w:r>
      <w:r w:rsidR="007A073D">
        <w:t xml:space="preserve"> (</w:t>
      </w:r>
      <w:r w:rsidRPr="007A073D">
        <w:t>вклад автора</w:t>
      </w:r>
      <w:r w:rsidR="007A073D" w:rsidRPr="007A073D">
        <w:t xml:space="preserve"> - </w:t>
      </w:r>
      <w:r w:rsidRPr="007A073D">
        <w:t>0,3 п</w:t>
      </w:r>
      <w:r w:rsidR="007A073D" w:rsidRPr="007A073D">
        <w:t xml:space="preserve">. </w:t>
      </w:r>
      <w:r w:rsidRPr="007A073D">
        <w:t>л</w:t>
      </w:r>
      <w:r w:rsidR="007A073D" w:rsidRPr="007A073D">
        <w:t>).</w:t>
      </w:r>
      <w:bookmarkStart w:id="17" w:name="_GoBack"/>
      <w:bookmarkEnd w:id="17"/>
    </w:p>
    <w:sectPr w:rsidR="007A073D" w:rsidSect="007A073D">
      <w:headerReference w:type="default" r:id="rId21"/>
      <w:footerReference w:type="default" r:id="rId22"/>
      <w:footerReference w:type="first" r:id="rId2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C22" w:rsidRDefault="00CD2C22" w:rsidP="000F267E">
      <w:pPr>
        <w:spacing w:line="240" w:lineRule="auto"/>
      </w:pPr>
      <w:r>
        <w:separator/>
      </w:r>
    </w:p>
  </w:endnote>
  <w:endnote w:type="continuationSeparator" w:id="0">
    <w:p w:rsidR="00CD2C22" w:rsidRDefault="00CD2C22" w:rsidP="000F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5B" w:rsidRDefault="0010445B" w:rsidP="007A073D">
    <w:pPr>
      <w:pStyle w:val="ae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5B" w:rsidRDefault="0010445B" w:rsidP="007A073D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C22" w:rsidRDefault="00CD2C22" w:rsidP="000F267E">
      <w:pPr>
        <w:spacing w:line="240" w:lineRule="auto"/>
      </w:pPr>
      <w:r>
        <w:separator/>
      </w:r>
    </w:p>
  </w:footnote>
  <w:footnote w:type="continuationSeparator" w:id="0">
    <w:p w:rsidR="00CD2C22" w:rsidRDefault="00CD2C22" w:rsidP="000F26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5B" w:rsidRDefault="00616126" w:rsidP="007A073D">
    <w:pPr>
      <w:pStyle w:val="aa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10445B" w:rsidRDefault="0010445B" w:rsidP="007A073D">
    <w:pPr>
      <w:pStyle w:val="a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1988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38DC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FFC6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4A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D27C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2D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48D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FA4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67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98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4523E"/>
    <w:multiLevelType w:val="multilevel"/>
    <w:tmpl w:val="BF06C6E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8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0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85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160"/>
      </w:pPr>
      <w:rPr>
        <w:rFonts w:cs="Times New Roman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D33AA5"/>
    <w:multiLevelType w:val="multilevel"/>
    <w:tmpl w:val="015A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ED4EB0"/>
    <w:multiLevelType w:val="multilevel"/>
    <w:tmpl w:val="F9BC2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>
    <w:nsid w:val="0C096D14"/>
    <w:multiLevelType w:val="multilevel"/>
    <w:tmpl w:val="C2D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746DBF"/>
    <w:multiLevelType w:val="multilevel"/>
    <w:tmpl w:val="020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082D88"/>
    <w:multiLevelType w:val="multilevel"/>
    <w:tmpl w:val="F9BC23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4"/>
  </w:num>
  <w:num w:numId="5">
    <w:abstractNumId w:val="17"/>
  </w:num>
  <w:num w:numId="6">
    <w:abstractNumId w:val="13"/>
  </w:num>
  <w:num w:numId="7">
    <w:abstractNumId w:val="16"/>
  </w:num>
  <w:num w:numId="8">
    <w:abstractNumId w:val="11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831"/>
    <w:rsid w:val="00081831"/>
    <w:rsid w:val="000E7C16"/>
    <w:rsid w:val="000F267E"/>
    <w:rsid w:val="0010445B"/>
    <w:rsid w:val="00164EE3"/>
    <w:rsid w:val="00165765"/>
    <w:rsid w:val="001E32E0"/>
    <w:rsid w:val="00237034"/>
    <w:rsid w:val="002F432A"/>
    <w:rsid w:val="0038111F"/>
    <w:rsid w:val="00555E32"/>
    <w:rsid w:val="00582A38"/>
    <w:rsid w:val="005E1526"/>
    <w:rsid w:val="00616126"/>
    <w:rsid w:val="00711BAC"/>
    <w:rsid w:val="007208E2"/>
    <w:rsid w:val="00734257"/>
    <w:rsid w:val="0075558E"/>
    <w:rsid w:val="007A073D"/>
    <w:rsid w:val="00847EC7"/>
    <w:rsid w:val="008A6BC4"/>
    <w:rsid w:val="008C5AC6"/>
    <w:rsid w:val="008E3C83"/>
    <w:rsid w:val="0098189B"/>
    <w:rsid w:val="009C7541"/>
    <w:rsid w:val="00A20918"/>
    <w:rsid w:val="00AE4535"/>
    <w:rsid w:val="00B810C2"/>
    <w:rsid w:val="00B81D3E"/>
    <w:rsid w:val="00C4686D"/>
    <w:rsid w:val="00C46A7F"/>
    <w:rsid w:val="00C656E9"/>
    <w:rsid w:val="00CD2C22"/>
    <w:rsid w:val="00CF3E32"/>
    <w:rsid w:val="00D82EC5"/>
    <w:rsid w:val="00D97E87"/>
    <w:rsid w:val="00DD1F82"/>
    <w:rsid w:val="00E70B37"/>
    <w:rsid w:val="00ED5392"/>
    <w:rsid w:val="00EE2A02"/>
    <w:rsid w:val="00FC3DAE"/>
    <w:rsid w:val="00F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52DB4051-6E9F-4916-BFA1-9A6A8C59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073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A073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A073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A073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A073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A073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A073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A073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A073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D97E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97E87"/>
    <w:rPr>
      <w:rFonts w:ascii="Tahoma" w:hAnsi="Tahoma" w:cs="Tahoma"/>
      <w:sz w:val="16"/>
      <w:szCs w:val="16"/>
    </w:rPr>
  </w:style>
  <w:style w:type="paragraph" w:styleId="a8">
    <w:name w:val="List Paragraph"/>
    <w:basedOn w:val="a2"/>
    <w:uiPriority w:val="99"/>
    <w:qFormat/>
    <w:rsid w:val="00555E32"/>
    <w:pPr>
      <w:ind w:left="720"/>
    </w:pPr>
  </w:style>
  <w:style w:type="paragraph" w:styleId="a9">
    <w:name w:val="Normal (Web)"/>
    <w:basedOn w:val="a2"/>
    <w:uiPriority w:val="99"/>
    <w:rsid w:val="007A073D"/>
    <w:pPr>
      <w:spacing w:before="100" w:beforeAutospacing="1" w:after="100" w:afterAutospacing="1"/>
    </w:pPr>
    <w:rPr>
      <w:lang w:val="uk-UA" w:eastAsia="uk-UA"/>
    </w:rPr>
  </w:style>
  <w:style w:type="paragraph" w:styleId="aa">
    <w:name w:val="header"/>
    <w:basedOn w:val="a2"/>
    <w:next w:val="ab"/>
    <w:link w:val="11"/>
    <w:uiPriority w:val="99"/>
    <w:rsid w:val="007A073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No Spacing"/>
    <w:link w:val="ad"/>
    <w:uiPriority w:val="99"/>
    <w:qFormat/>
    <w:rsid w:val="000F267E"/>
    <w:rPr>
      <w:rFonts w:cs="Calibri"/>
      <w:sz w:val="22"/>
      <w:szCs w:val="22"/>
      <w:lang w:eastAsia="en-US"/>
    </w:rPr>
  </w:style>
  <w:style w:type="paragraph" w:styleId="ae">
    <w:name w:val="footer"/>
    <w:basedOn w:val="a2"/>
    <w:link w:val="af"/>
    <w:uiPriority w:val="99"/>
    <w:semiHidden/>
    <w:rsid w:val="007A073D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A073D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a"/>
    <w:uiPriority w:val="99"/>
    <w:locked/>
    <w:rsid w:val="000F267E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7A073D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Без интервала Знак"/>
    <w:link w:val="ac"/>
    <w:uiPriority w:val="99"/>
    <w:locked/>
    <w:rsid w:val="000F267E"/>
    <w:rPr>
      <w:rFonts w:eastAsia="Times New Roman" w:cs="Times New Roman"/>
      <w:sz w:val="22"/>
      <w:szCs w:val="22"/>
      <w:lang w:val="ru-RU" w:eastAsia="en-US"/>
    </w:rPr>
  </w:style>
  <w:style w:type="paragraph" w:customStyle="1" w:styleId="text">
    <w:name w:val="text"/>
    <w:basedOn w:val="a2"/>
    <w:uiPriority w:val="99"/>
    <w:rsid w:val="0073425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imagename">
    <w:name w:val="imagename"/>
    <w:basedOn w:val="a2"/>
    <w:uiPriority w:val="99"/>
    <w:rsid w:val="00734257"/>
    <w:pPr>
      <w:spacing w:before="100" w:beforeAutospacing="1" w:after="100" w:afterAutospacing="1" w:line="240" w:lineRule="auto"/>
    </w:pPr>
    <w:rPr>
      <w:b/>
      <w:bCs/>
      <w:sz w:val="20"/>
      <w:szCs w:val="20"/>
    </w:rPr>
  </w:style>
  <w:style w:type="character" w:customStyle="1" w:styleId="text1">
    <w:name w:val="text1"/>
    <w:uiPriority w:val="99"/>
    <w:rsid w:val="00734257"/>
    <w:rPr>
      <w:rFonts w:cs="Times New Roman"/>
    </w:rPr>
  </w:style>
  <w:style w:type="table" w:styleId="-1">
    <w:name w:val="Table Web 1"/>
    <w:basedOn w:val="a4"/>
    <w:uiPriority w:val="99"/>
    <w:rsid w:val="007A073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7A073D"/>
    <w:pPr>
      <w:ind w:firstLine="0"/>
    </w:pPr>
  </w:style>
  <w:style w:type="character" w:customStyle="1" w:styleId="af0">
    <w:name w:val="Основной текст Знак"/>
    <w:link w:val="ab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7A073D"/>
    <w:rPr>
      <w:rFonts w:cs="Times New Roman"/>
      <w:kern w:val="16"/>
      <w:sz w:val="24"/>
      <w:szCs w:val="24"/>
    </w:rPr>
  </w:style>
  <w:style w:type="paragraph" w:customStyle="1" w:styleId="af2">
    <w:name w:val="выделение"/>
    <w:uiPriority w:val="99"/>
    <w:rsid w:val="007A073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7A073D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4"/>
    <w:uiPriority w:val="99"/>
    <w:rsid w:val="007A073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A073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6">
    <w:name w:val="endnote reference"/>
    <w:uiPriority w:val="99"/>
    <w:semiHidden/>
    <w:rsid w:val="007A073D"/>
    <w:rPr>
      <w:rFonts w:cs="Times New Roman"/>
      <w:vertAlign w:val="superscript"/>
    </w:rPr>
  </w:style>
  <w:style w:type="paragraph" w:styleId="af7">
    <w:name w:val="Plain Text"/>
    <w:basedOn w:val="a2"/>
    <w:link w:val="12"/>
    <w:uiPriority w:val="99"/>
    <w:rsid w:val="007A073D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9">
    <w:name w:val="footnote reference"/>
    <w:uiPriority w:val="99"/>
    <w:semiHidden/>
    <w:rsid w:val="007A073D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073D"/>
    <w:pPr>
      <w:numPr>
        <w:numId w:val="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7A073D"/>
    <w:rPr>
      <w:rFonts w:cs="Times New Roman"/>
    </w:rPr>
  </w:style>
  <w:style w:type="character" w:customStyle="1" w:styleId="afb">
    <w:name w:val="номер страницы"/>
    <w:uiPriority w:val="99"/>
    <w:rsid w:val="007A073D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7A073D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7A073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A073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A073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A073D"/>
    <w:pPr>
      <w:ind w:left="958"/>
    </w:pPr>
  </w:style>
  <w:style w:type="paragraph" w:styleId="24">
    <w:name w:val="Body Text Indent 2"/>
    <w:basedOn w:val="a2"/>
    <w:link w:val="25"/>
    <w:uiPriority w:val="99"/>
    <w:rsid w:val="007A073D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A073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4"/>
    <w:uiPriority w:val="99"/>
    <w:rsid w:val="007A073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7A073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073D"/>
    <w:pPr>
      <w:numPr>
        <w:numId w:val="8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073D"/>
    <w:pPr>
      <w:numPr>
        <w:numId w:val="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A073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A073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A073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073D"/>
    <w:rPr>
      <w:i/>
      <w:iCs/>
    </w:rPr>
  </w:style>
  <w:style w:type="paragraph" w:customStyle="1" w:styleId="afe">
    <w:name w:val="ТАБЛИЦА"/>
    <w:next w:val="a2"/>
    <w:autoRedefine/>
    <w:uiPriority w:val="99"/>
    <w:rsid w:val="007A073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7A073D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7A073D"/>
  </w:style>
  <w:style w:type="table" w:customStyle="1" w:styleId="15">
    <w:name w:val="Стиль таблицы1"/>
    <w:uiPriority w:val="99"/>
    <w:rsid w:val="007A073D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7A073D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7A073D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7A073D"/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7A073D"/>
    <w:rPr>
      <w:rFonts w:cs="Times New Roman"/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7A073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6325</Words>
  <Characters>36058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SamForum.ws</Company>
  <LinksUpToDate>false</LinksUpToDate>
  <CharactersWithSpaces>42299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SamLab.ws</dc:creator>
  <cp:keywords/>
  <dc:description/>
  <cp:lastModifiedBy>admin</cp:lastModifiedBy>
  <cp:revision>2</cp:revision>
  <dcterms:created xsi:type="dcterms:W3CDTF">2014-02-24T08:29:00Z</dcterms:created>
  <dcterms:modified xsi:type="dcterms:W3CDTF">2014-02-24T08:29:00Z</dcterms:modified>
</cp:coreProperties>
</file>