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CA8" w:rsidRDefault="003F3CA8">
      <w:pPr>
        <w:numPr>
          <w:ilvl w:val="0"/>
          <w:numId w:val="1"/>
        </w:numPr>
        <w:spacing w:line="360" w:lineRule="auto"/>
        <w:ind w:firstLine="720"/>
        <w:jc w:val="center"/>
        <w:rPr>
          <w:b/>
          <w:bCs/>
        </w:rPr>
      </w:pPr>
      <w:r>
        <w:rPr>
          <w:b/>
          <w:bCs/>
        </w:rPr>
        <w:t>Понятие защиты гражданских прав.</w:t>
      </w:r>
    </w:p>
    <w:p w:rsidR="003F3CA8" w:rsidRDefault="003F3CA8">
      <w:pPr>
        <w:spacing w:line="360" w:lineRule="auto"/>
        <w:ind w:firstLine="720"/>
        <w:jc w:val="both"/>
      </w:pPr>
      <w:r>
        <w:t>Нормальный гражданский оборот предполагает не только признание за субъектами определенных гражданских прав, но и обеспечение их надежной правовой охраной. В соответствии со сложившейся в науке традицией понятием «охрана гражданских прав» охватывается вся совокупность мер, обеспечивающих нормальный ход реализации прав. В него включаются меры не только правового, но и экономического, политического, организационного и иного характера, направленные на создание необходимых условий для осуществления субъективных прав. Что касается собственно правовых мер охраны, то к ним относятся все меры, с помощью которых обеспечивается как развитие гражданских правоотношений в их нормальном, ненарушенном состоянии, например закрепление гражданской право-, дееспособности субъектов, установление обязанностей ит.п., так и восстановление нарушенных или оспоренных прав и интересов.</w:t>
      </w:r>
    </w:p>
    <w:p w:rsidR="003F3CA8" w:rsidRDefault="003F3CA8">
      <w:pPr>
        <w:spacing w:line="360" w:lineRule="auto"/>
        <w:ind w:firstLine="720"/>
        <w:jc w:val="both"/>
        <w:rPr>
          <w:b/>
          <w:bCs/>
        </w:rPr>
      </w:pPr>
      <w:r>
        <w:t xml:space="preserve">Наряду с таким широким пониманием охраны в науке и законодательстве используется и понятие охраны в узком смысле слова. В этом случае в него включаются лишь те, предусмотренные законом меры, которые направлены на восстановление или признание гражданских прав и защиту интересов при их нарушении или оспаривании. В целях избежания терминологической путаницы охрану в узком значение этого слова принято именовать </w:t>
      </w:r>
      <w:r>
        <w:rPr>
          <w:b/>
          <w:bCs/>
        </w:rPr>
        <w:t xml:space="preserve">защитой гражданских прав. </w:t>
      </w:r>
    </w:p>
    <w:p w:rsidR="003F3CA8" w:rsidRDefault="003F3CA8">
      <w:pPr>
        <w:spacing w:line="360" w:lineRule="auto"/>
        <w:ind w:firstLine="720"/>
        <w:jc w:val="both"/>
      </w:pPr>
      <w:r>
        <w:t>В общем виде право на защиту можно определить как предоставленную управомоченному лицу возможность применения мер правоохранительного характера для восстановления его нарушенного или оспариваемого права. Согласно традиционной концепции право на защиту является составной частью самого субъективного права наряду с правом на собственные действия, а также правом требовать определенного поведения от обязанных лиц. По мнению ряда учёных, обеспеченность субъективного права возможностью государственного принуждения – это его неотъемлемое качество и такая возможность существует не параллельно с другими, закрепленными в субъективном праве возможностями, а свойственна им самим, т.к. без этого они не были бы юридическими возможностями.</w:t>
      </w:r>
    </w:p>
    <w:p w:rsidR="003F3CA8" w:rsidRDefault="003F3CA8">
      <w:pPr>
        <w:spacing w:line="360" w:lineRule="auto"/>
        <w:ind w:firstLine="720"/>
        <w:jc w:val="both"/>
      </w:pPr>
      <w:r>
        <w:t xml:space="preserve">Как и любое другое субъективное право, право на защиту включает в себя, с одной стороны, возможность совершения управомоченным лицом собственных положительных действий и, с другой стороны, возможность требования определенного поведения от обязанного лица. Право на собственные действия в данном случае включает в себя такие меры воздействия на нарушителя, как, например, необходимая оборона, применение так называемых оперативных санкций и т.д. Право требования определенного  поведения от </w:t>
      </w:r>
    </w:p>
    <w:p w:rsidR="003F3CA8" w:rsidRDefault="003F3CA8">
      <w:pPr>
        <w:spacing w:line="360" w:lineRule="auto"/>
        <w:ind w:firstLine="720"/>
        <w:jc w:val="both"/>
      </w:pPr>
      <w:r>
        <w:t xml:space="preserve">обязанного лица охватывает, в основном, меры воздействия, применяемые к нарушителю </w:t>
      </w:r>
    </w:p>
    <w:p w:rsidR="003F3CA8" w:rsidRDefault="003F3CA8">
      <w:pPr>
        <w:spacing w:line="360" w:lineRule="auto"/>
        <w:ind w:firstLine="720"/>
        <w:jc w:val="both"/>
        <w:rPr>
          <w:lang w:val="en-US"/>
        </w:rPr>
      </w:pPr>
      <w:r>
        <w:t xml:space="preserve">компетентными государственными органами, которым потерпевший обращается за защитой нарушенных прав. </w:t>
      </w:r>
    </w:p>
    <w:p w:rsidR="003F3CA8" w:rsidRDefault="003F3CA8">
      <w:pPr>
        <w:spacing w:line="360" w:lineRule="auto"/>
        <w:ind w:firstLine="720"/>
        <w:jc w:val="both"/>
      </w:pPr>
      <w:r>
        <w:t>Предметом защиты являются не только субъективные гражданские права, но и охраняемые законом интересы. Субъективное гражданское право и охраняемый законом интерес являются очень близкими и зачастую совпадающими правовыми категориями, в связи с чем они не всегда разграничиваются в литературе. В основе всякого субъективного права лежит тот или иной интерес, для удовлетворения которого субъективное право и предоставляется управомоченному лицу. Одновременно охраняемые интересы в большинстве случаев опосредуются конкретными субъективными правами, в связи с чем защита субъективного права представляет собой и защиту охраняемого законом интереса.</w:t>
      </w:r>
    </w:p>
    <w:p w:rsidR="003F3CA8" w:rsidRDefault="003F3CA8">
      <w:pPr>
        <w:spacing w:line="360" w:lineRule="auto"/>
        <w:ind w:firstLine="720"/>
        <w:jc w:val="both"/>
      </w:pPr>
    </w:p>
    <w:p w:rsidR="003F3CA8" w:rsidRDefault="003F3CA8">
      <w:pPr>
        <w:numPr>
          <w:ilvl w:val="0"/>
          <w:numId w:val="1"/>
        </w:numPr>
        <w:spacing w:line="360" w:lineRule="auto"/>
        <w:ind w:firstLine="720"/>
        <w:jc w:val="center"/>
        <w:rPr>
          <w:b/>
          <w:bCs/>
        </w:rPr>
      </w:pPr>
      <w:r>
        <w:rPr>
          <w:b/>
          <w:bCs/>
        </w:rPr>
        <w:t>Формы и способы защиты гражданских прав</w:t>
      </w:r>
    </w:p>
    <w:p w:rsidR="003F3CA8" w:rsidRDefault="003F3CA8">
      <w:pPr>
        <w:spacing w:line="360" w:lineRule="auto"/>
        <w:ind w:firstLine="720"/>
        <w:jc w:val="both"/>
      </w:pPr>
      <w:r>
        <w:t xml:space="preserve">Защита субъективных гражданских прав и охраняемых законом интересов осуществляется в предусмотренном законом порядке, т.е. посредством применения надлежащей формы, средств и способов защиты. Под </w:t>
      </w:r>
      <w:r>
        <w:rPr>
          <w:b/>
          <w:bCs/>
        </w:rPr>
        <w:t>формой защиты</w:t>
      </w:r>
      <w:r>
        <w:t xml:space="preserve"> понимается комплекс внутренне согласованных организованных мероприятий по защите субъективных прав и охраняемых законом интересов. Различаются две основные формы защиты – юрисдикционная и неюрисдикционная. </w:t>
      </w:r>
    </w:p>
    <w:p w:rsidR="003F3CA8" w:rsidRDefault="003F3CA8">
      <w:pPr>
        <w:spacing w:line="360" w:lineRule="auto"/>
        <w:ind w:firstLine="720"/>
        <w:jc w:val="both"/>
      </w:pPr>
      <w:r>
        <w:rPr>
          <w:b/>
          <w:bCs/>
        </w:rPr>
        <w:t xml:space="preserve">Юрисдикционная форма защиты </w:t>
      </w:r>
      <w:r>
        <w:t xml:space="preserve">есть деятельность уполномоченных государством органов по защите нарушенных или оспариваемых субъективных прав. Суть её выражается в том, что лицо, права и законные интересы которого нарушены неправомерными действиями, обращается за защитой к государственным или иным компетентным органам (в суд, арбитражный, третейский суд, вышестоящую инстанцию и т.д.), которые уполномочены принять необходимые меры для восстановления нарушенного права и пресечения правонарушения. </w:t>
      </w:r>
    </w:p>
    <w:p w:rsidR="003F3CA8" w:rsidRDefault="003F3CA8">
      <w:pPr>
        <w:spacing w:line="360" w:lineRule="auto"/>
        <w:ind w:firstLine="720"/>
        <w:jc w:val="both"/>
      </w:pPr>
      <w:r>
        <w:t>В рамках юрисдикционной формы защиты, в свою очередь, выделяются общий и специальный порядок защиты нарушенных прав. По общему правилу, защита гражданских прав и охраняемых законом интересов осуществляются в судебном порядке. Основная масса гражданско-правовых споров рассматривается районными, городскими, областными и иными судами общей компетенции. Наряду с ними судебную власть осуществляют арбитражные суды, которые разрешают споры, возникающие в процессе предпринимательской деятельности.</w:t>
      </w:r>
    </w:p>
    <w:p w:rsidR="003F3CA8" w:rsidRDefault="003F3CA8">
      <w:pPr>
        <w:spacing w:line="360" w:lineRule="auto"/>
        <w:ind w:firstLine="720"/>
        <w:jc w:val="both"/>
      </w:pPr>
      <w:r>
        <w:t xml:space="preserve">В качестве средства защиты гражданских прав и охраняемых законом интересов </w:t>
      </w:r>
    </w:p>
    <w:p w:rsidR="003F3CA8" w:rsidRDefault="003F3CA8">
      <w:pPr>
        <w:spacing w:line="360" w:lineRule="auto"/>
        <w:ind w:firstLine="720"/>
        <w:jc w:val="both"/>
      </w:pPr>
      <w:r>
        <w:t>выступает, по общему правилу</w:t>
      </w:r>
      <w:r>
        <w:rPr>
          <w:b/>
          <w:bCs/>
        </w:rPr>
        <w:t>, иск,</w:t>
      </w:r>
      <w:r>
        <w:t xml:space="preserve"> т.е обращенное к суду требование об отправление правосудия, с одной стороны, и обращенное к ответчику материально-правовое требование о выполнение лежащей на нем обязанности или о признании наличия или отсутствия правоотношения, с другой стороны. В отдельных случаях средством судебной защиты являются </w:t>
      </w:r>
      <w:r>
        <w:rPr>
          <w:b/>
          <w:bCs/>
        </w:rPr>
        <w:t>заявления,</w:t>
      </w:r>
      <w:r>
        <w:t xml:space="preserve"> в частности по делам особого производства, или </w:t>
      </w:r>
      <w:r>
        <w:rPr>
          <w:b/>
          <w:bCs/>
        </w:rPr>
        <w:t>жалоба</w:t>
      </w:r>
      <w:r>
        <w:t>, в частности при обращении в Конституционный Суд РФ. Судебный или, как его не редко называют, исковой порядок защиты применяется во всех случаях, кроме тех, которые особо указаны в законе.</w:t>
      </w:r>
    </w:p>
    <w:p w:rsidR="003F3CA8" w:rsidRDefault="003F3CA8">
      <w:pPr>
        <w:spacing w:line="360" w:lineRule="auto"/>
        <w:ind w:firstLine="720"/>
        <w:jc w:val="both"/>
      </w:pPr>
      <w:r>
        <w:rPr>
          <w:b/>
          <w:bCs/>
        </w:rPr>
        <w:t>Специальным порядком защиты</w:t>
      </w:r>
      <w:r>
        <w:t xml:space="preserve"> гражданских прав и охраняемых законом интересов</w:t>
      </w:r>
      <w:r>
        <w:rPr>
          <w:rStyle w:val="a5"/>
        </w:rPr>
        <w:footnoteReference w:id="1"/>
      </w:r>
      <w:r>
        <w:t xml:space="preserve">, следует признать </w:t>
      </w:r>
      <w:r>
        <w:rPr>
          <w:b/>
          <w:bCs/>
        </w:rPr>
        <w:t xml:space="preserve">административный порядок их </w:t>
      </w:r>
      <w:r>
        <w:t>защиты. Он применяется в виде исключения из общего правила, т.е. только в прямо указанных в законе случаях. Средством защиты гражданских прав, осуществляемой в административном порядке, является жалоба, подаваемая в соответствующий управленческий орган лицом, права и законные интересы которого пострадали в результате правонарушения.</w:t>
      </w:r>
    </w:p>
    <w:p w:rsidR="003F3CA8" w:rsidRDefault="003F3CA8">
      <w:pPr>
        <w:spacing w:line="360" w:lineRule="auto"/>
        <w:ind w:firstLine="720"/>
        <w:jc w:val="both"/>
      </w:pPr>
      <w:r>
        <w:t>В некоторых случаях в соответствие с законом применяется смешанный, т.е. административно-судебный порядок защиты нарушенных гражданских прав. В этом случае потерпевший, прежде чем предъявить иск в суд, должен обратиться с жалобой в государственный орган управления. В таком порядке разрешаются, например, отдельные споры патентного характера, некоторые дела, возникающие из правоотношений в сфере управления, и др.</w:t>
      </w:r>
    </w:p>
    <w:p w:rsidR="003F3CA8" w:rsidRDefault="003F3CA8">
      <w:pPr>
        <w:spacing w:line="360" w:lineRule="auto"/>
        <w:ind w:firstLine="720"/>
        <w:jc w:val="both"/>
      </w:pPr>
      <w:r>
        <w:rPr>
          <w:b/>
          <w:bCs/>
        </w:rPr>
        <w:t>Неюрисдикциооная форма</w:t>
      </w:r>
      <w:r>
        <w:t xml:space="preserve"> защиты охватывает собой действия граждан и организаций по защите гражданских прав и охраняемых законом интересов, которые совершаются ими самостоятельно, без обращения за помощью к государству или иным компетентным органам. В гражданском кодексе указанные действия объединены в понятие </w:t>
      </w:r>
      <w:r>
        <w:rPr>
          <w:b/>
          <w:bCs/>
        </w:rPr>
        <w:t>самозащита гражданских прав</w:t>
      </w:r>
      <w:r>
        <w:t xml:space="preserve"> и рассматриваются в качестве одного из способов защиты гражданских прав. С данной их квалификацией в научном плане согласиться невозможно, т.к. здесь смешанны близкие, но отнюдь не совпадающие понятия – способ и форма защиты гражданских прав. Самозащита гражданских прав с позиций теорий – это форма их защиты, допускаемая тогда, когда потерпевший располагает возможностями правомерного воздействия на нарушителя, не прибегая к помощи судебных и иных судебных органов. В рамках этой формы защиты обладатель нарушенного и оспариваемого права может использовать различные способы самозащиты, которые должны быть соразмерны нарушению и не выходить за пределы действий, необходимых для его пресечения.</w:t>
      </w:r>
    </w:p>
    <w:p w:rsidR="003F3CA8" w:rsidRDefault="003F3CA8">
      <w:pPr>
        <w:spacing w:line="360" w:lineRule="auto"/>
        <w:ind w:firstLine="720"/>
        <w:jc w:val="both"/>
      </w:pPr>
      <w:r>
        <w:t>Защита гражданских прав и охраняемых законом интересов обеспечивается применением предусмотренных законом способов защиты.</w:t>
      </w:r>
    </w:p>
    <w:p w:rsidR="003F3CA8" w:rsidRDefault="003F3CA8">
      <w:pPr>
        <w:spacing w:line="360" w:lineRule="auto"/>
        <w:ind w:firstLine="720"/>
        <w:jc w:val="both"/>
      </w:pPr>
    </w:p>
    <w:p w:rsidR="003F3CA8" w:rsidRDefault="003F3CA8">
      <w:pPr>
        <w:spacing w:line="360" w:lineRule="auto"/>
        <w:ind w:firstLine="720"/>
        <w:jc w:val="both"/>
      </w:pPr>
      <w:r>
        <w:t xml:space="preserve">Под </w:t>
      </w:r>
      <w:r>
        <w:rPr>
          <w:b/>
          <w:bCs/>
        </w:rPr>
        <w:t>способами защиты субъективных гражданских прав</w:t>
      </w:r>
      <w:r>
        <w:t xml:space="preserve"> понимаются закрепленные законом материально-правовые меры принудительного характера, посредством которых производится восстановление (признание) нарушенных (оспариваемых) прав и воздействие на правонарушителя. Общий перечень этих мер даётся в ст.12 ГК РФ, где говориться «защита гражданских прав осуществляется путём:</w:t>
      </w:r>
    </w:p>
    <w:p w:rsidR="003F3CA8" w:rsidRDefault="003F3CA8">
      <w:pPr>
        <w:numPr>
          <w:ilvl w:val="0"/>
          <w:numId w:val="2"/>
        </w:numPr>
        <w:spacing w:line="360" w:lineRule="auto"/>
        <w:ind w:firstLine="720"/>
        <w:jc w:val="both"/>
      </w:pPr>
      <w:r>
        <w:t>Признания права;</w:t>
      </w:r>
    </w:p>
    <w:p w:rsidR="003F3CA8" w:rsidRDefault="003F3CA8">
      <w:pPr>
        <w:numPr>
          <w:ilvl w:val="0"/>
          <w:numId w:val="2"/>
        </w:numPr>
        <w:spacing w:line="360" w:lineRule="auto"/>
        <w:ind w:firstLine="720"/>
        <w:jc w:val="both"/>
      </w:pPr>
      <w:r>
        <w:t>Восстановления положения, существовавшего до нарушения права, и пресечения действий, нарушающих право или создающих угрозу его нарушения;</w:t>
      </w:r>
    </w:p>
    <w:p w:rsidR="003F3CA8" w:rsidRDefault="003F3CA8">
      <w:pPr>
        <w:numPr>
          <w:ilvl w:val="0"/>
          <w:numId w:val="2"/>
        </w:numPr>
        <w:spacing w:line="360" w:lineRule="auto"/>
        <w:ind w:firstLine="720"/>
        <w:jc w:val="both"/>
      </w:pPr>
      <w:r>
        <w:t>Признание оспоримой сделки недействительной и применения последствий её недействительности, применения последствий недействительности ничтожной сделки;</w:t>
      </w:r>
    </w:p>
    <w:p w:rsidR="003F3CA8" w:rsidRDefault="003F3CA8">
      <w:pPr>
        <w:numPr>
          <w:ilvl w:val="0"/>
          <w:numId w:val="2"/>
        </w:numPr>
        <w:spacing w:line="360" w:lineRule="auto"/>
        <w:ind w:firstLine="720"/>
        <w:jc w:val="both"/>
      </w:pPr>
      <w:r>
        <w:t>признание недействительным акта государственного органа или органа местного самоуправления;</w:t>
      </w:r>
    </w:p>
    <w:p w:rsidR="003F3CA8" w:rsidRDefault="003F3CA8">
      <w:pPr>
        <w:numPr>
          <w:ilvl w:val="0"/>
          <w:numId w:val="2"/>
        </w:numPr>
        <w:spacing w:line="360" w:lineRule="auto"/>
        <w:ind w:firstLine="720"/>
        <w:jc w:val="both"/>
      </w:pPr>
      <w:r>
        <w:t>самозащиты права;</w:t>
      </w:r>
    </w:p>
    <w:p w:rsidR="003F3CA8" w:rsidRDefault="003F3CA8">
      <w:pPr>
        <w:numPr>
          <w:ilvl w:val="0"/>
          <w:numId w:val="2"/>
        </w:numPr>
        <w:spacing w:line="360" w:lineRule="auto"/>
        <w:ind w:firstLine="720"/>
        <w:jc w:val="both"/>
      </w:pPr>
      <w:r>
        <w:t xml:space="preserve"> Присуждение к исполнению обязанностей в натуре;</w:t>
      </w:r>
    </w:p>
    <w:p w:rsidR="003F3CA8" w:rsidRDefault="003F3CA8">
      <w:pPr>
        <w:numPr>
          <w:ilvl w:val="0"/>
          <w:numId w:val="2"/>
        </w:numPr>
        <w:spacing w:line="360" w:lineRule="auto"/>
        <w:ind w:firstLine="720"/>
        <w:jc w:val="both"/>
      </w:pPr>
      <w:r>
        <w:t>возмещение убытков;</w:t>
      </w:r>
    </w:p>
    <w:p w:rsidR="003F3CA8" w:rsidRDefault="003F3CA8">
      <w:pPr>
        <w:numPr>
          <w:ilvl w:val="0"/>
          <w:numId w:val="2"/>
        </w:numPr>
        <w:spacing w:line="360" w:lineRule="auto"/>
        <w:ind w:firstLine="720"/>
        <w:jc w:val="both"/>
      </w:pPr>
      <w:r>
        <w:t>взыскание неустойки;</w:t>
      </w:r>
    </w:p>
    <w:p w:rsidR="003F3CA8" w:rsidRDefault="003F3CA8">
      <w:pPr>
        <w:numPr>
          <w:ilvl w:val="0"/>
          <w:numId w:val="2"/>
        </w:numPr>
        <w:spacing w:line="360" w:lineRule="auto"/>
        <w:ind w:firstLine="720"/>
        <w:jc w:val="both"/>
      </w:pPr>
      <w:r>
        <w:t>компенсации морального вреда;</w:t>
      </w:r>
    </w:p>
    <w:p w:rsidR="003F3CA8" w:rsidRDefault="003F3CA8">
      <w:pPr>
        <w:numPr>
          <w:ilvl w:val="0"/>
          <w:numId w:val="2"/>
        </w:numPr>
        <w:spacing w:line="360" w:lineRule="auto"/>
        <w:ind w:firstLine="720"/>
        <w:jc w:val="both"/>
      </w:pPr>
      <w:r>
        <w:t>прекращение или изменение правоотношения;</w:t>
      </w:r>
    </w:p>
    <w:p w:rsidR="003F3CA8" w:rsidRDefault="003F3CA8">
      <w:pPr>
        <w:numPr>
          <w:ilvl w:val="0"/>
          <w:numId w:val="2"/>
        </w:numPr>
        <w:spacing w:line="360" w:lineRule="auto"/>
        <w:ind w:firstLine="720"/>
        <w:jc w:val="both"/>
      </w:pPr>
      <w:r>
        <w:t>неприменения судом акта государственного органа или органа местного самоуправления, противоречащего закону;</w:t>
      </w:r>
    </w:p>
    <w:p w:rsidR="003F3CA8" w:rsidRDefault="003F3CA8">
      <w:pPr>
        <w:numPr>
          <w:ilvl w:val="0"/>
          <w:numId w:val="2"/>
        </w:numPr>
        <w:spacing w:line="360" w:lineRule="auto"/>
        <w:ind w:firstLine="720"/>
        <w:jc w:val="both"/>
      </w:pPr>
      <w:r>
        <w:t>иными способами, предусмотренными законом».</w:t>
      </w:r>
    </w:p>
    <w:p w:rsidR="003F3CA8" w:rsidRDefault="003F3CA8">
      <w:pPr>
        <w:spacing w:line="360" w:lineRule="auto"/>
        <w:ind w:firstLine="720"/>
        <w:jc w:val="both"/>
      </w:pPr>
      <w:r>
        <w:t>Как правило, обладатель нарушенного права может воспользоваться не любым, а вполне конкретным способом защиты своего права. Зачастую способ защиты нарушенного права прямо определен специальным законом, регламентирующим конкретное гражданское правоотношение. Так, например, собственник, который незаконно лишен владения вещью, в соответствие со ст.301 ГК РФ, вправе истребовать её из чужого незаконного владения, т.е. восстановить положение, существовавшее до нарушения права. Чаще, однако, обладателю субъективного права предоставляется возможность определенного выбора способа защиты своего нарушенного права. Следует учитывать, что указанные в ст.12 ГК РФ способы защиты неоднородны по своей юридической природе, что также оказывает существенное влияние на возможности их реализации. Наиболее распространенным в литературе является их подразделение на меры защиты и меры ответственности, которые различаются между собой по основаниям применения, социальному назначению и выполняемым функциям, принципам реализации и некоторым другим моментам. Наибольшую практическую значимость при этом имеет то обстоятельство, что, по общему правилу, меры ответственности, в отличие от мер защиты, применяются лишь к виновному нарушителю субъективного права и выражаются в дополнительных обременениях в виде лишения правонарушителя определенных прав и возложение на него дополнительных обязанностей. Среди способов защиты гражданских прав, предусмотренных ст.12 ГК РФ, мерами ответственности могут быть признаны лишь возмещение убытков, взыскание неустойки и компенсация морального вреда; все остальные являются мерами защиты.</w:t>
      </w:r>
    </w:p>
    <w:p w:rsidR="003F3CA8" w:rsidRDefault="003F3CA8">
      <w:pPr>
        <w:spacing w:line="360" w:lineRule="auto"/>
        <w:ind w:firstLine="720"/>
        <w:jc w:val="both"/>
      </w:pPr>
      <w:r>
        <w:rPr>
          <w:b/>
          <w:bCs/>
        </w:rPr>
        <w:t xml:space="preserve">Признание субъективного права – </w:t>
      </w:r>
      <w:r>
        <w:t>возникает тогда, когда наличие у лица определенного субъективного права подвергается сомнению, субъективное право оспаривается, отрицается или имеется реальная угроза таких действий. Зачастую неопределенность субъективного права приводит к невозможности его использования или, по крайней мере, затрудняет такое использование. Например, если собственник жилого дома не имеет на него правоустанавливающих документов, он не может этот дом продать, подарить, обменять и т.д. Признание права как раз и является средством устранения неопределенности во взаимоотношениях субъектов, создания необходимых условий для его реализации и предотвращения со стороны третьих лиц действий, препятствующих его нормальному осуществлению. Признание права как средства его защиты</w:t>
      </w:r>
      <w:r>
        <w:rPr>
          <w:rStyle w:val="a5"/>
        </w:rPr>
        <w:footnoteReference w:id="2"/>
      </w:r>
      <w:r>
        <w:t xml:space="preserve"> по самой своей природе может быть реализовано лишь в юрисдикционном порядке, но не путём совершения истцом каких-либо самостоятельных однородных действий.</w:t>
      </w:r>
    </w:p>
    <w:p w:rsidR="003F3CA8" w:rsidRDefault="003F3CA8">
      <w:pPr>
        <w:spacing w:line="360" w:lineRule="auto"/>
        <w:ind w:firstLine="720"/>
        <w:jc w:val="both"/>
      </w:pPr>
      <w:r>
        <w:rPr>
          <w:b/>
          <w:bCs/>
        </w:rPr>
        <w:t>Восстановление положения, существовавшего до нарушения</w:t>
      </w:r>
      <w:r>
        <w:t xml:space="preserve"> </w:t>
      </w:r>
      <w:r>
        <w:rPr>
          <w:b/>
          <w:bCs/>
        </w:rPr>
        <w:t>права,</w:t>
      </w:r>
      <w:r>
        <w:t xml:space="preserve"> как самостоятельный способ защиты применяется в тех случаях, когда нарушенное регулятивное субъективное право в результате правонарушения не прекращает своего существования и может быть реально восстановлено путем устранения последствий правонарушения. Данный способ защиты охватывает собой широкий круг конкретных действий, например возврат собственнику его имущества из чужого незаконного владения, выселение лица, самоуправно занявшего жилое помещение</w:t>
      </w:r>
      <w:r>
        <w:rPr>
          <w:rStyle w:val="a5"/>
        </w:rPr>
        <w:footnoteReference w:id="3"/>
      </w:r>
      <w:r>
        <w:t>. Восстановление положения, существовавшего до нарушения права, может происходить посредством применения как юрисдикционного, так и неюрисдикционного порядка защиты.</w:t>
      </w:r>
    </w:p>
    <w:p w:rsidR="003F3CA8" w:rsidRDefault="003F3CA8">
      <w:pPr>
        <w:spacing w:line="360" w:lineRule="auto"/>
        <w:ind w:firstLine="720"/>
        <w:jc w:val="both"/>
      </w:pPr>
      <w:r>
        <w:t xml:space="preserve">   Распространенным способом защиты субъективных прав является </w:t>
      </w:r>
      <w:r>
        <w:rPr>
          <w:b/>
          <w:bCs/>
        </w:rPr>
        <w:t>пресечение действий, нарушающих право или создающих</w:t>
      </w:r>
      <w:r>
        <w:t xml:space="preserve"> </w:t>
      </w:r>
      <w:r>
        <w:rPr>
          <w:b/>
          <w:bCs/>
        </w:rPr>
        <w:t>угрозу его нарушения</w:t>
      </w:r>
      <w:r>
        <w:t>. Как и признание права, данный способ защиты может применяться в сочетании с другими способами защиты, например взысканием убытков или неустойки, или иметь самостоятельное значение. В последнем случае интерес обладателя субъективного права выражается в том, чтобы прекратить (пресечь) нарушение его права на будущее время или устранить угрозу его нарушения. Так, например, автор произведения, которое незаконно используется третьими лицами, может потребовать прекратить эти действия, не выдвигая никаких иных, например, имущественных претензий.</w:t>
      </w:r>
    </w:p>
    <w:p w:rsidR="003F3CA8" w:rsidRDefault="003F3CA8">
      <w:pPr>
        <w:spacing w:line="360" w:lineRule="auto"/>
        <w:ind w:firstLine="720"/>
        <w:jc w:val="both"/>
      </w:pPr>
      <w:r>
        <w:t xml:space="preserve">  </w:t>
      </w:r>
      <w:r>
        <w:rPr>
          <w:b/>
          <w:bCs/>
        </w:rPr>
        <w:t>Признание оспоримой сделки недействительной и применение последствий ее недействительности, применение последствий</w:t>
      </w:r>
      <w:r>
        <w:t xml:space="preserve"> </w:t>
      </w:r>
      <w:r>
        <w:rPr>
          <w:b/>
          <w:bCs/>
        </w:rPr>
        <w:t>недействительности ничтожной сделки</w:t>
      </w:r>
      <w:r>
        <w:t xml:space="preserve"> представляют собой частые случаи реализации такого способа защиты, как восстановление положения, существовавшего до нарушения права, так как совпадают с ним по правовой сущности. Наиболее очевидным это является при приведение сторон, совершивших недействительную сделку, в первоначальное положение. Но и тогда, когда в соответствие с законом к одной из сторон недействительной сделки применяются конфискационные меры в виде взыскания всего полученного или причитающегося по сделке в доход государства, права и законные интересы другой стороны защищаются путем восстановления для неё положения, существовавшего до нарушения права. </w:t>
      </w:r>
    </w:p>
    <w:p w:rsidR="003F3CA8" w:rsidRDefault="003F3CA8">
      <w:pPr>
        <w:spacing w:line="360" w:lineRule="auto"/>
        <w:ind w:firstLine="720"/>
        <w:jc w:val="both"/>
      </w:pPr>
      <w:r>
        <w:t xml:space="preserve">Защита прав и охраняемых законом интересов граждан и юридических лиц может осуществляться путем </w:t>
      </w:r>
      <w:r>
        <w:rPr>
          <w:b/>
          <w:bCs/>
        </w:rPr>
        <w:t>признания недействительным акта государственного органа или органа местного самоуправления</w:t>
      </w:r>
      <w:r>
        <w:t>. Это означает, что гражданин или юридическое лицо, гражданские права или охраняемые законом интересы которого нарушены изданием не соответствующего закону или иным правовым актам административного акта, а в случаях предусмотренных законом, - и нормативного акта, имеют право на их обжалование в суд. Установив, что соответствующий акт является, с одной стороны, противоправным ввиду его расхождения с законом или иными правовыми актами, например, принят не уполномоченным на то органом и, с другой стороны, нарушает субъективные гражданские права и охраняемые законом интересы гражданина или юридического лица, суд принимает решение о признание его недействительным полностью или частично. Какой-либо дополнительной отмены акта со стороны издавшего его органа при этом не требуется.</w:t>
      </w:r>
    </w:p>
    <w:p w:rsidR="003F3CA8" w:rsidRDefault="003F3CA8">
      <w:pPr>
        <w:spacing w:line="360" w:lineRule="auto"/>
        <w:ind w:firstLine="720"/>
        <w:jc w:val="both"/>
      </w:pPr>
      <w:r>
        <w:t xml:space="preserve">К рассмотренному способу защиты близко примыкает  и такой указанный в ст. 12 ГК РФ способ защиты гражданских прав, как </w:t>
      </w:r>
      <w:r>
        <w:rPr>
          <w:b/>
          <w:bCs/>
        </w:rPr>
        <w:t>неприменение  судом акта государственного органа или органа местного</w:t>
      </w:r>
      <w:r>
        <w:t xml:space="preserve"> </w:t>
      </w:r>
      <w:r>
        <w:rPr>
          <w:b/>
          <w:bCs/>
        </w:rPr>
        <w:t>самоуправления, противоречащего закону</w:t>
      </w:r>
      <w:r>
        <w:t>. В теоретическом плане признание подобных действий самостоятельным способом защиты гражданских прав вряд ли оправдано, так как, во-первых, защита прав по самой своей сути не может заключаться в воздержании от каких-либо действий, а напротив, предполагает их совершение и, во-вторых, неприменение противоречащих закону актов есть обязанность суда, которой тот должен придерживаться во всей своей деятельности в соответствие с принципом законности. Однако с практической точки зрения специальное указание в законе на данное обстоятельство  можно признать полезным, поскольку пр игнорирование незаконного правового акта суд может теперь опереться на конкретную норму закона, которая предоставляет ему такую возможность.</w:t>
      </w:r>
    </w:p>
    <w:p w:rsidR="003F3CA8" w:rsidRDefault="003F3CA8">
      <w:pPr>
        <w:spacing w:line="360" w:lineRule="auto"/>
        <w:ind w:firstLine="720"/>
        <w:jc w:val="both"/>
      </w:pPr>
      <w:r>
        <w:rPr>
          <w:b/>
          <w:bCs/>
        </w:rPr>
        <w:t>Присуждение к исполнению обязанности в натуре</w:t>
      </w:r>
      <w:r>
        <w:t>, нередко именуется в литературе еще реальным исполнением, как самостоятельный способ защиты гражданских прав характеризуется тем, что нарушитель по требованию потерпевшего должен реально выполнить те действия, которые он обязан совершить в силу обязательства, связывающего стороны.</w:t>
      </w:r>
    </w:p>
    <w:p w:rsidR="003F3CA8" w:rsidRDefault="003F3CA8">
      <w:pPr>
        <w:spacing w:line="360" w:lineRule="auto"/>
        <w:ind w:firstLine="720"/>
        <w:jc w:val="both"/>
      </w:pPr>
      <w:r>
        <w:rPr>
          <w:b/>
          <w:bCs/>
        </w:rPr>
        <w:t>Возмещение убытков и взыскание неустойки</w:t>
      </w:r>
      <w:r>
        <w:t xml:space="preserve"> представляют собой наиболее распространенные способы защиты гражданских прав и охраняемых законом интересов, которые применяются в сфере как договорных, так и внедоговорных отношений. В отличие от возмещения вреда в натуре, например, путем предоставления должником кредитору вещи того же рода и качества, в данном случае имущественный интерес потерпевшего удовлетворяется за счет денежной компенсации понесенных им имущественных потерь. При этом такая компенсация может быть либо прямо указана с размером причиненного вреда (возмещение убытков), либо связана с ними лишь косвенным образом или вообще независима от него (взыскание неустойки). Основной формой компенсации причиненного потерпевшему ущерба является возмещение убытков; взыскание неустойки (штрафа) производиться в случаях прямо предусмотренных законом или договором. Под</w:t>
      </w:r>
      <w:r>
        <w:rPr>
          <w:b/>
          <w:bCs/>
        </w:rPr>
        <w:t xml:space="preserve"> убытками</w:t>
      </w:r>
      <w:r>
        <w:rPr>
          <w:rStyle w:val="a5"/>
          <w:b/>
          <w:bCs/>
        </w:rPr>
        <w:footnoteReference w:id="4"/>
      </w:r>
      <w:r>
        <w:t xml:space="preserve"> понимаются расходы, которые лицо, чьё право нарушено, произвело или должно будет произвести для восстановления нарушенного права, утрата или повреждение имущества (реальный ущерб), а также неполученные доходы, которые лицо получило бы при обычных условия гражданского оборота, если бы его право не было нарушено (упущенная выгода).</w:t>
      </w:r>
    </w:p>
    <w:p w:rsidR="003F3CA8" w:rsidRDefault="003F3CA8">
      <w:pPr>
        <w:spacing w:line="360" w:lineRule="auto"/>
        <w:ind w:firstLine="720"/>
        <w:jc w:val="both"/>
      </w:pPr>
      <w:r>
        <w:t xml:space="preserve">Такой способ защиты гражданских прав, как </w:t>
      </w:r>
      <w:r>
        <w:rPr>
          <w:b/>
          <w:bCs/>
        </w:rPr>
        <w:t>компенсация морального вреда</w:t>
      </w:r>
      <w:r>
        <w:t>, состоит в возложении на нарушителя обязанности по выплате потерпевшему денежной компенсации за физические или нравственные страдания, которые тот испытывает в связи с нарушением его прав. Применение данного способа защиты ограничивается двумя основными обстоятельствами. Во-первых, требование о компенсации морального вреда могут быть заявлены только конкретными гражданами, т.к. юридические лица физических и нравственных страданий испытывать не могут.</w:t>
      </w:r>
      <w:r>
        <w:rPr>
          <w:rStyle w:val="a5"/>
        </w:rPr>
        <w:footnoteReference w:id="5"/>
      </w:r>
      <w:r>
        <w:t xml:space="preserve">  Во-вторых, нарушенные права должны носить, по общему правилу, личный неимущественный характер.</w:t>
      </w:r>
    </w:p>
    <w:p w:rsidR="003F3CA8" w:rsidRDefault="003F3CA8">
      <w:pPr>
        <w:spacing w:line="360" w:lineRule="auto"/>
        <w:ind w:firstLine="720"/>
        <w:jc w:val="both"/>
      </w:pPr>
    </w:p>
    <w:p w:rsidR="003F3CA8" w:rsidRDefault="003F3CA8">
      <w:pPr>
        <w:spacing w:line="360" w:lineRule="auto"/>
        <w:ind w:firstLine="720"/>
        <w:jc w:val="center"/>
        <w:rPr>
          <w:b/>
          <w:bCs/>
        </w:rPr>
      </w:pPr>
      <w:r>
        <w:rPr>
          <w:b/>
          <w:bCs/>
        </w:rPr>
        <w:t xml:space="preserve">3.Защита права собственности: иск об истребовании имущества </w:t>
      </w:r>
    </w:p>
    <w:p w:rsidR="003F3CA8" w:rsidRDefault="003F3CA8">
      <w:pPr>
        <w:spacing w:line="360" w:lineRule="auto"/>
        <w:ind w:firstLine="720"/>
        <w:jc w:val="center"/>
        <w:rPr>
          <w:b/>
          <w:bCs/>
        </w:rPr>
      </w:pPr>
      <w:r>
        <w:rPr>
          <w:b/>
          <w:bCs/>
        </w:rPr>
        <w:t>из чужого незаконного владения</w:t>
      </w:r>
    </w:p>
    <w:p w:rsidR="003F3CA8" w:rsidRDefault="003F3CA8">
      <w:pPr>
        <w:spacing w:line="360" w:lineRule="auto"/>
        <w:ind w:firstLine="720"/>
        <w:jc w:val="center"/>
        <w:rPr>
          <w:b/>
          <w:bCs/>
        </w:rPr>
      </w:pPr>
      <w:r>
        <w:rPr>
          <w:b/>
          <w:bCs/>
        </w:rPr>
        <w:t>(виндикационный иск).</w:t>
      </w:r>
    </w:p>
    <w:p w:rsidR="003F3CA8" w:rsidRDefault="003F3CA8">
      <w:pPr>
        <w:spacing w:line="360" w:lineRule="auto"/>
        <w:ind w:firstLine="720"/>
        <w:jc w:val="both"/>
      </w:pPr>
      <w:r>
        <w:t>Среди гражданско-правовых средств защиты права собственности особое место занимают иски об истребовании имущества из чужого незаконного владения – виндикационные иски.</w:t>
      </w:r>
    </w:p>
    <w:p w:rsidR="003F3CA8" w:rsidRDefault="003F3CA8">
      <w:pPr>
        <w:spacing w:line="360" w:lineRule="auto"/>
        <w:ind w:firstLine="720"/>
        <w:jc w:val="both"/>
      </w:pPr>
      <w:r>
        <w:t xml:space="preserve">Под </w:t>
      </w:r>
      <w:r>
        <w:rPr>
          <w:b/>
          <w:bCs/>
        </w:rPr>
        <w:t>виндикационным иском</w:t>
      </w:r>
      <w:r>
        <w:t xml:space="preserve"> понимается внедоговорное требование невладеющего собственника к фактическому владельцу имущества о возврате последнего в натуре. В соответствие с действующим законодательством для предъявления виндикационного иска необходимо одновременно наличия ряда условий. Прежде всего, требуется, чтобы собственник был лишен фактического господства над своим имуществом, которое выбыло из его владения. Далее необходимо, чтобы имущество, которого лишился собственник, сохранилось в натуре и находилось в фактическом владение другого лица. Если имущество уже уничтожено, переработано или потреблено, право собственности на него как таковое прекращается. В этом случае собственник имеет право лишь на защиту своих имущественных интересов, в частности с помощью иска из причинения вреда или иска из неосновательного обогащения.</w:t>
      </w:r>
    </w:p>
    <w:p w:rsidR="003F3CA8" w:rsidRDefault="003F3CA8">
      <w:pPr>
        <w:shd w:val="clear" w:color="auto" w:fill="FFFFFF"/>
        <w:tabs>
          <w:tab w:val="left" w:pos="360"/>
        </w:tabs>
        <w:spacing w:line="360" w:lineRule="auto"/>
        <w:ind w:right="57" w:firstLine="720"/>
        <w:jc w:val="both"/>
        <w:rPr>
          <w:color w:val="000000"/>
          <w:spacing w:val="8"/>
        </w:rPr>
      </w:pPr>
      <w:r>
        <w:rPr>
          <w:color w:val="000000"/>
          <w:spacing w:val="8"/>
        </w:rPr>
        <w:t>Виндикационный иск носит внедоговорной характер и защищает право собственности как абсолютное субъективное право. Если же собственник и фактический владелец вещи связаны друг с другом договором или иными обязательственными правоотношениями по поводу спорной вещи, последняя может отыскиваться лишь с помощью соответствующего договорного иска.</w:t>
      </w:r>
    </w:p>
    <w:p w:rsidR="003F3CA8" w:rsidRDefault="003F3CA8">
      <w:pPr>
        <w:shd w:val="clear" w:color="auto" w:fill="FFFFFF"/>
        <w:tabs>
          <w:tab w:val="left" w:pos="360"/>
        </w:tabs>
        <w:spacing w:line="360" w:lineRule="auto"/>
        <w:ind w:right="57" w:firstLine="720"/>
        <w:jc w:val="both"/>
        <w:rPr>
          <w:color w:val="000000"/>
          <w:spacing w:val="8"/>
        </w:rPr>
      </w:pPr>
      <w:r>
        <w:rPr>
          <w:color w:val="000000"/>
          <w:spacing w:val="8"/>
        </w:rPr>
        <w:t>Право на виндикацию принадлежит собственнику, утратившему владение вещью. Однако наряду с ним виндицировать имущество может также лицо, хотя и неявляющееся собственником, но владеющее имуществом в силу закона или договора</w:t>
      </w:r>
      <w:r>
        <w:rPr>
          <w:rStyle w:val="a5"/>
          <w:color w:val="000000"/>
          <w:spacing w:val="8"/>
        </w:rPr>
        <w:footnoteReference w:id="6"/>
      </w:r>
      <w:r>
        <w:rPr>
          <w:color w:val="000000"/>
          <w:spacing w:val="8"/>
        </w:rPr>
        <w:t>. Таким лицом, именуемым обычно титульным владельцем имущества, может выступать арендатор, хранитель, комиссионер и т.д., а также обладатель вещных прав на имущество: право пожизненного наследуемого владения, хозяйственного ведения, право оперативного управления и т.д.</w:t>
      </w:r>
    </w:p>
    <w:p w:rsidR="003F3CA8" w:rsidRDefault="003F3CA8">
      <w:pPr>
        <w:shd w:val="clear" w:color="auto" w:fill="FFFFFF"/>
        <w:tabs>
          <w:tab w:val="left" w:pos="360"/>
        </w:tabs>
        <w:spacing w:line="360" w:lineRule="auto"/>
        <w:ind w:right="57" w:firstLine="720"/>
        <w:jc w:val="both"/>
        <w:rPr>
          <w:color w:val="000000"/>
          <w:spacing w:val="8"/>
        </w:rPr>
      </w:pPr>
      <w:r>
        <w:rPr>
          <w:color w:val="000000"/>
          <w:spacing w:val="8"/>
        </w:rPr>
        <w:t>В качестве ответчика по виндикационному иску выступает фактический владелец имущества, незаконность владения которого подлежит доказыванию в виндикационном процессе.</w:t>
      </w:r>
    </w:p>
    <w:p w:rsidR="003F3CA8" w:rsidRDefault="003F3CA8">
      <w:pPr>
        <w:shd w:val="clear" w:color="auto" w:fill="FFFFFF"/>
        <w:tabs>
          <w:tab w:val="left" w:pos="360"/>
        </w:tabs>
        <w:spacing w:line="360" w:lineRule="auto"/>
        <w:ind w:right="57" w:firstLine="720"/>
        <w:jc w:val="both"/>
        <w:rPr>
          <w:color w:val="000000"/>
          <w:spacing w:val="8"/>
        </w:rPr>
      </w:pPr>
      <w:r>
        <w:rPr>
          <w:color w:val="000000"/>
          <w:spacing w:val="8"/>
        </w:rPr>
        <w:t>Предметом виндикационного иска является требование о возврате имущества из незаконного владения. Наряду с предметом иска истец должен сформулировать его основание путем указания на те юридические факты, с которыми он связывает своё требование к ответчику. В исках об истребовании имущества такое основание составляют обстоятельства выбытия имущества из обладания истца, условия поступления имущества к ответчику, наличие спорного имущества в натуре, отсутствие между истцом и ответчиком связей обязательственного характера по поводу истребуемой вещи.</w:t>
      </w:r>
    </w:p>
    <w:p w:rsidR="003F3CA8" w:rsidRDefault="003F3CA8">
      <w:pPr>
        <w:shd w:val="clear" w:color="auto" w:fill="FFFFFF"/>
        <w:tabs>
          <w:tab w:val="left" w:pos="360"/>
        </w:tabs>
        <w:spacing w:line="360" w:lineRule="auto"/>
        <w:ind w:right="57" w:firstLine="720"/>
        <w:jc w:val="both"/>
        <w:rPr>
          <w:color w:val="000000"/>
          <w:spacing w:val="8"/>
        </w:rPr>
      </w:pPr>
      <w:r>
        <w:rPr>
          <w:color w:val="000000"/>
          <w:spacing w:val="8"/>
        </w:rPr>
        <w:t>В тех случаях, когда имущество находится в фактическом обладании лица, завладевшего им путём противозаконных действий, например, в руках похитителя или лица присвоившего находку, необходимость удовлетворения виндикационного иска не вызывает никаких сомнений. Охраняемые законом интересы собственника вещи сталкиваются в данном случае с заслуживающими внимания интересами фактического владельца. Прежде всего, возможность виндикации вещи у третьего лица зависит от того, добросовестен ли приобретатель вещи или нет. Владелец признаётся добросовестным, если, приобретая вещь, он не знал и не должен был знать о том, что отчуждатель вещи не управомочен на  её отчуждение</w:t>
      </w:r>
      <w:r>
        <w:rPr>
          <w:rStyle w:val="a5"/>
          <w:color w:val="000000"/>
          <w:spacing w:val="8"/>
        </w:rPr>
        <w:footnoteReference w:id="7"/>
      </w:r>
      <w:r>
        <w:rPr>
          <w:color w:val="000000"/>
          <w:spacing w:val="8"/>
        </w:rPr>
        <w:t>. В случае, если владелец вещи знал или, по крайней мере, должен был знать, что приобретает вещь у лица, не имевшего права на её отчуждение, он считается недобросовестным.</w:t>
      </w:r>
    </w:p>
    <w:p w:rsidR="003F3CA8" w:rsidRDefault="003F3CA8">
      <w:pPr>
        <w:shd w:val="clear" w:color="auto" w:fill="FFFFFF"/>
        <w:tabs>
          <w:tab w:val="left" w:pos="360"/>
        </w:tabs>
        <w:spacing w:line="360" w:lineRule="auto"/>
        <w:ind w:right="57" w:firstLine="720"/>
        <w:jc w:val="both"/>
        <w:rPr>
          <w:color w:val="000000"/>
          <w:spacing w:val="8"/>
        </w:rPr>
      </w:pPr>
      <w:r>
        <w:rPr>
          <w:color w:val="000000"/>
          <w:spacing w:val="8"/>
        </w:rPr>
        <w:t>Вопрос об истребовании вещи у добросовестного приобретателя решается в зависимости от того, как приобретена вещь – возмездно или безвозмездно. При безвозмездном приобретение имущества от лица, которое не имело право его отчуждать, собственник вправе истребовать имущество во всех случаях</w:t>
      </w:r>
      <w:r>
        <w:rPr>
          <w:rStyle w:val="a5"/>
          <w:color w:val="000000"/>
          <w:spacing w:val="8"/>
        </w:rPr>
        <w:footnoteReference w:id="8"/>
      </w:r>
      <w:r>
        <w:rPr>
          <w:color w:val="000000"/>
          <w:spacing w:val="8"/>
        </w:rPr>
        <w:t>.</w:t>
      </w:r>
    </w:p>
    <w:p w:rsidR="003F3CA8" w:rsidRDefault="003F3CA8">
      <w:pPr>
        <w:shd w:val="clear" w:color="auto" w:fill="FFFFFF"/>
        <w:spacing w:before="72" w:line="360" w:lineRule="auto"/>
        <w:ind w:firstLine="720"/>
        <w:jc w:val="both"/>
        <w:rPr>
          <w:color w:val="000000"/>
        </w:rPr>
      </w:pPr>
      <w:r>
        <w:rPr>
          <w:color w:val="000000"/>
          <w:spacing w:val="-1"/>
        </w:rPr>
        <w:t xml:space="preserve"> Добросовестный владелец может оставить за собой произведенные улучшения имущества, в случае если эти улучшения могут быть </w:t>
      </w:r>
      <w:r>
        <w:rPr>
          <w:color w:val="000000"/>
        </w:rPr>
        <w:t>отделены без повреждения имущества</w:t>
      </w:r>
      <w:r>
        <w:rPr>
          <w:rStyle w:val="a5"/>
          <w:color w:val="000000"/>
        </w:rPr>
        <w:footnoteReference w:id="9"/>
      </w:r>
      <w:r>
        <w:rPr>
          <w:color w:val="000000"/>
        </w:rPr>
        <w:t>. Однако если такое отделение улучшений невоз</w:t>
      </w:r>
      <w:r>
        <w:rPr>
          <w:color w:val="000000"/>
          <w:spacing w:val="3"/>
        </w:rPr>
        <w:t xml:space="preserve">можно, добросовестный владелец имеет право требовать возмещения произведенных </w:t>
      </w:r>
      <w:r>
        <w:rPr>
          <w:color w:val="000000"/>
        </w:rPr>
        <w:t xml:space="preserve">на улучшение затрат, но не свыше размера увеличения стоимости имущества. Незаконный добросовестный владелец компьютера, установивший дополнительный накопитель информации, при возврате компьютера собственнику в соответствии с вышеуказанной </w:t>
      </w:r>
      <w:r>
        <w:rPr>
          <w:color w:val="000000"/>
          <w:spacing w:val="1"/>
        </w:rPr>
        <w:t>статьей может оставить себе данный накопитель, который выступает в роли отделимо</w:t>
      </w:r>
      <w:r>
        <w:rPr>
          <w:color w:val="000000"/>
          <w:spacing w:val="-1"/>
        </w:rPr>
        <w:t>го улучшения. В случае если тот же владелец производит календарное обновление программного обеспечения, установленного на компьютере, такое улучшение является не</w:t>
      </w:r>
      <w:r>
        <w:rPr>
          <w:color w:val="000000"/>
        </w:rPr>
        <w:t>отделимым и добросовестный владелец может потребовать от собственника компенса</w:t>
      </w:r>
      <w:r>
        <w:rPr>
          <w:color w:val="000000"/>
          <w:spacing w:val="6"/>
        </w:rPr>
        <w:t xml:space="preserve">ции затрат на установку новой версии данного программного обеспечения. От </w:t>
      </w:r>
      <w:r>
        <w:rPr>
          <w:color w:val="000000"/>
        </w:rPr>
        <w:t xml:space="preserve">улучшений следует отделить затраты на роскошь, то есть затраты, не приводящие к </w:t>
      </w:r>
      <w:r>
        <w:rPr>
          <w:color w:val="000000"/>
          <w:spacing w:val="-1"/>
        </w:rPr>
        <w:t>улучшению качественных характеристик имущества, например использование декора</w:t>
      </w:r>
      <w:r>
        <w:rPr>
          <w:color w:val="000000"/>
          <w:spacing w:val="1"/>
        </w:rPr>
        <w:t xml:space="preserve">тивного корпуса и антенны сотового телефона, находящегося в незаконном владении. </w:t>
      </w:r>
      <w:r>
        <w:rPr>
          <w:color w:val="000000"/>
          <w:spacing w:val="2"/>
        </w:rPr>
        <w:t xml:space="preserve">Если отделить соответствующие приращения от вещи невозможно, то данные затраты </w:t>
      </w:r>
      <w:r>
        <w:rPr>
          <w:color w:val="000000"/>
          <w:spacing w:val="3"/>
        </w:rPr>
        <w:t>не компенсируются вне зависимости от добросовестности владельца.</w:t>
      </w:r>
    </w:p>
    <w:p w:rsidR="003F3CA8" w:rsidRDefault="003F3CA8">
      <w:pPr>
        <w:spacing w:line="360" w:lineRule="auto"/>
        <w:ind w:firstLine="720"/>
        <w:jc w:val="both"/>
      </w:pPr>
      <w:r>
        <w:t>Защита гражданских прав одна из важнейших категорий теории гражданского и гражданско-процессуального права, без уяснения которой весьма сложно разобраться в характере и особенностях гражданско-правовых санкций, механизме их реализации и других вопросах, возникающих в связи с нарушением гражданских прав. Исследование данной категории предполагает, в свою очередь, выяснение содержания и соотношения ряда взаимосвязанных понятий, к числу которых в первую очередь относится само право на защиту.</w:t>
      </w:r>
    </w:p>
    <w:p w:rsidR="003F3CA8" w:rsidRDefault="003F3CA8">
      <w:pPr>
        <w:spacing w:line="360" w:lineRule="auto"/>
        <w:ind w:right="1075" w:firstLine="720"/>
      </w:pPr>
    </w:p>
    <w:p w:rsidR="003F3CA8" w:rsidRDefault="003F3CA8">
      <w:pPr>
        <w:spacing w:line="360" w:lineRule="auto"/>
        <w:ind w:right="1075" w:firstLine="720"/>
      </w:pPr>
    </w:p>
    <w:p w:rsidR="003F3CA8" w:rsidRDefault="003F3CA8">
      <w:pPr>
        <w:spacing w:line="360" w:lineRule="auto"/>
        <w:ind w:right="1075" w:firstLine="720"/>
      </w:pPr>
    </w:p>
    <w:p w:rsidR="003F3CA8" w:rsidRDefault="003F3CA8">
      <w:pPr>
        <w:spacing w:line="360" w:lineRule="auto"/>
        <w:ind w:firstLine="720"/>
        <w:jc w:val="center"/>
        <w:rPr>
          <w:b/>
          <w:bCs/>
        </w:rPr>
      </w:pPr>
      <w:bookmarkStart w:id="0" w:name="_GoBack"/>
      <w:bookmarkEnd w:id="0"/>
    </w:p>
    <w:sectPr w:rsidR="003F3CA8">
      <w:pgSz w:w="11906" w:h="16838"/>
      <w:pgMar w:top="719" w:right="850" w:bottom="54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CA8" w:rsidRDefault="003F3CA8">
      <w:r>
        <w:separator/>
      </w:r>
    </w:p>
  </w:endnote>
  <w:endnote w:type="continuationSeparator" w:id="0">
    <w:p w:rsidR="003F3CA8" w:rsidRDefault="003F3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CA8" w:rsidRDefault="003F3CA8">
      <w:r>
        <w:separator/>
      </w:r>
    </w:p>
  </w:footnote>
  <w:footnote w:type="continuationSeparator" w:id="0">
    <w:p w:rsidR="003F3CA8" w:rsidRDefault="003F3CA8">
      <w:r>
        <w:continuationSeparator/>
      </w:r>
    </w:p>
  </w:footnote>
  <w:footnote w:id="1">
    <w:p w:rsidR="003F3CA8" w:rsidRDefault="003F3CA8">
      <w:pPr>
        <w:pStyle w:val="a3"/>
      </w:pPr>
      <w:r>
        <w:rPr>
          <w:rStyle w:val="a5"/>
        </w:rPr>
        <w:footnoteRef/>
      </w:r>
      <w:r>
        <w:t xml:space="preserve"> Согласно ст. 11 ГК РФ </w:t>
      </w:r>
    </w:p>
  </w:footnote>
  <w:footnote w:id="2">
    <w:p w:rsidR="003F3CA8" w:rsidRDefault="003F3CA8">
      <w:pPr>
        <w:pStyle w:val="a3"/>
      </w:pPr>
      <w:r>
        <w:rPr>
          <w:rStyle w:val="a5"/>
        </w:rPr>
        <w:footnoteRef/>
      </w:r>
      <w:r>
        <w:t xml:space="preserve"> Более точным, конечно является утверждение, что предметом судебной защиты в данном случае является не право, а охраняемый законом интерес истца в восстановление определенности субъективного права.</w:t>
      </w:r>
    </w:p>
    <w:p w:rsidR="003F3CA8" w:rsidRDefault="003F3CA8">
      <w:pPr>
        <w:pStyle w:val="a3"/>
      </w:pPr>
    </w:p>
  </w:footnote>
  <w:footnote w:id="3">
    <w:p w:rsidR="003F3CA8" w:rsidRDefault="003F3CA8">
      <w:pPr>
        <w:pStyle w:val="a3"/>
      </w:pPr>
      <w:r>
        <w:rPr>
          <w:rStyle w:val="a5"/>
        </w:rPr>
        <w:footnoteRef/>
      </w:r>
      <w:r>
        <w:t xml:space="preserve"> Смотреть жилищный кодекс ст 99.</w:t>
      </w:r>
    </w:p>
  </w:footnote>
  <w:footnote w:id="4">
    <w:p w:rsidR="003F3CA8" w:rsidRDefault="003F3CA8">
      <w:pPr>
        <w:pStyle w:val="a3"/>
      </w:pPr>
      <w:r>
        <w:rPr>
          <w:rStyle w:val="a5"/>
        </w:rPr>
        <w:footnoteRef/>
      </w:r>
      <w:r>
        <w:t xml:space="preserve"> Согласно п.2 ст. 15 ГК РФ</w:t>
      </w:r>
    </w:p>
  </w:footnote>
  <w:footnote w:id="5">
    <w:p w:rsidR="003F3CA8" w:rsidRDefault="003F3CA8">
      <w:pPr>
        <w:pStyle w:val="a3"/>
      </w:pPr>
      <w:r>
        <w:rPr>
          <w:rStyle w:val="a5"/>
        </w:rPr>
        <w:footnoteRef/>
      </w:r>
      <w:r>
        <w:t xml:space="preserve"> Вопрос о возмещение вреда, причиненного деловой репутации юридического лица, лежит в несколько иной плоскости.</w:t>
      </w:r>
    </w:p>
  </w:footnote>
  <w:footnote w:id="6">
    <w:p w:rsidR="003F3CA8" w:rsidRDefault="003F3CA8">
      <w:pPr>
        <w:pStyle w:val="a3"/>
      </w:pPr>
      <w:r>
        <w:rPr>
          <w:rStyle w:val="a5"/>
        </w:rPr>
        <w:footnoteRef/>
      </w:r>
      <w:r>
        <w:t xml:space="preserve"> Согласно ст. 305 ГК РФ</w:t>
      </w:r>
    </w:p>
  </w:footnote>
  <w:footnote w:id="7">
    <w:p w:rsidR="003F3CA8" w:rsidRDefault="003F3CA8">
      <w:pPr>
        <w:pStyle w:val="a3"/>
      </w:pPr>
      <w:r>
        <w:rPr>
          <w:rStyle w:val="a5"/>
        </w:rPr>
        <w:footnoteRef/>
      </w:r>
      <w:r>
        <w:t xml:space="preserve"> Согласно ст. 302 ГК РФ</w:t>
      </w:r>
    </w:p>
  </w:footnote>
  <w:footnote w:id="8">
    <w:p w:rsidR="003F3CA8" w:rsidRDefault="003F3CA8">
      <w:pPr>
        <w:pStyle w:val="a3"/>
      </w:pPr>
      <w:r>
        <w:rPr>
          <w:rStyle w:val="a5"/>
        </w:rPr>
        <w:footnoteRef/>
      </w:r>
      <w:r>
        <w:t xml:space="preserve"> Согласно п.2 ст.302 ГК РФ</w:t>
      </w:r>
    </w:p>
  </w:footnote>
  <w:footnote w:id="9">
    <w:p w:rsidR="003F3CA8" w:rsidRDefault="003F3CA8">
      <w:pPr>
        <w:pStyle w:val="a3"/>
      </w:pPr>
      <w:r>
        <w:rPr>
          <w:rStyle w:val="a5"/>
        </w:rPr>
        <w:footnoteRef/>
      </w:r>
      <w:r>
        <w:t xml:space="preserve"> Согласно ст. 303 ГК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0514D"/>
    <w:multiLevelType w:val="hybridMultilevel"/>
    <w:tmpl w:val="8CC61A64"/>
    <w:lvl w:ilvl="0" w:tplc="04190001">
      <w:start w:val="1"/>
      <w:numFmt w:val="bullet"/>
      <w:lvlText w:val=""/>
      <w:lvlJc w:val="left"/>
      <w:pPr>
        <w:tabs>
          <w:tab w:val="num" w:pos="1500"/>
        </w:tabs>
        <w:ind w:left="1500" w:hanging="360"/>
      </w:pPr>
      <w:rPr>
        <w:rFonts w:ascii="Symbol" w:hAnsi="Symbol" w:cs="Symbol" w:hint="default"/>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start w:val="1"/>
      <w:numFmt w:val="bullet"/>
      <w:lvlText w:val=""/>
      <w:lvlJc w:val="left"/>
      <w:pPr>
        <w:tabs>
          <w:tab w:val="num" w:pos="2940"/>
        </w:tabs>
        <w:ind w:left="2940" w:hanging="360"/>
      </w:pPr>
      <w:rPr>
        <w:rFonts w:ascii="Wingdings" w:hAnsi="Wingdings" w:cs="Wingdings" w:hint="default"/>
      </w:rPr>
    </w:lvl>
    <w:lvl w:ilvl="3" w:tplc="04190001">
      <w:start w:val="1"/>
      <w:numFmt w:val="bullet"/>
      <w:lvlText w:val=""/>
      <w:lvlJc w:val="left"/>
      <w:pPr>
        <w:tabs>
          <w:tab w:val="num" w:pos="3660"/>
        </w:tabs>
        <w:ind w:left="3660" w:hanging="360"/>
      </w:pPr>
      <w:rPr>
        <w:rFonts w:ascii="Symbol" w:hAnsi="Symbol" w:cs="Symbol" w:hint="default"/>
      </w:rPr>
    </w:lvl>
    <w:lvl w:ilvl="4" w:tplc="04190003">
      <w:start w:val="1"/>
      <w:numFmt w:val="bullet"/>
      <w:lvlText w:val="o"/>
      <w:lvlJc w:val="left"/>
      <w:pPr>
        <w:tabs>
          <w:tab w:val="num" w:pos="4380"/>
        </w:tabs>
        <w:ind w:left="4380" w:hanging="360"/>
      </w:pPr>
      <w:rPr>
        <w:rFonts w:ascii="Courier New" w:hAnsi="Courier New" w:cs="Courier New" w:hint="default"/>
      </w:rPr>
    </w:lvl>
    <w:lvl w:ilvl="5" w:tplc="04190005">
      <w:start w:val="1"/>
      <w:numFmt w:val="bullet"/>
      <w:lvlText w:val=""/>
      <w:lvlJc w:val="left"/>
      <w:pPr>
        <w:tabs>
          <w:tab w:val="num" w:pos="5100"/>
        </w:tabs>
        <w:ind w:left="5100" w:hanging="360"/>
      </w:pPr>
      <w:rPr>
        <w:rFonts w:ascii="Wingdings" w:hAnsi="Wingdings" w:cs="Wingdings" w:hint="default"/>
      </w:rPr>
    </w:lvl>
    <w:lvl w:ilvl="6" w:tplc="04190001">
      <w:start w:val="1"/>
      <w:numFmt w:val="bullet"/>
      <w:lvlText w:val=""/>
      <w:lvlJc w:val="left"/>
      <w:pPr>
        <w:tabs>
          <w:tab w:val="num" w:pos="5820"/>
        </w:tabs>
        <w:ind w:left="5820" w:hanging="360"/>
      </w:pPr>
      <w:rPr>
        <w:rFonts w:ascii="Symbol" w:hAnsi="Symbol" w:cs="Symbol" w:hint="default"/>
      </w:rPr>
    </w:lvl>
    <w:lvl w:ilvl="7" w:tplc="04190003">
      <w:start w:val="1"/>
      <w:numFmt w:val="bullet"/>
      <w:lvlText w:val="o"/>
      <w:lvlJc w:val="left"/>
      <w:pPr>
        <w:tabs>
          <w:tab w:val="num" w:pos="6540"/>
        </w:tabs>
        <w:ind w:left="6540" w:hanging="360"/>
      </w:pPr>
      <w:rPr>
        <w:rFonts w:ascii="Courier New" w:hAnsi="Courier New" w:cs="Courier New" w:hint="default"/>
      </w:rPr>
    </w:lvl>
    <w:lvl w:ilvl="8" w:tplc="04190005">
      <w:start w:val="1"/>
      <w:numFmt w:val="bullet"/>
      <w:lvlText w:val=""/>
      <w:lvlJc w:val="left"/>
      <w:pPr>
        <w:tabs>
          <w:tab w:val="num" w:pos="7260"/>
        </w:tabs>
        <w:ind w:left="7260" w:hanging="360"/>
      </w:pPr>
      <w:rPr>
        <w:rFonts w:ascii="Wingdings" w:hAnsi="Wingdings" w:cs="Wingdings" w:hint="default"/>
      </w:rPr>
    </w:lvl>
  </w:abstractNum>
  <w:abstractNum w:abstractNumId="1">
    <w:nsid w:val="1C9A6A00"/>
    <w:multiLevelType w:val="hybridMultilevel"/>
    <w:tmpl w:val="B58A120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2623884"/>
    <w:multiLevelType w:val="hybridMultilevel"/>
    <w:tmpl w:val="BB30A2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28B15159"/>
    <w:multiLevelType w:val="hybridMultilevel"/>
    <w:tmpl w:val="83FCFBD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4A7363D7"/>
    <w:multiLevelType w:val="hybridMultilevel"/>
    <w:tmpl w:val="E49CFA62"/>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
    <w:nsid w:val="55530E0C"/>
    <w:multiLevelType w:val="hybridMultilevel"/>
    <w:tmpl w:val="234451F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
    <w:nsid w:val="60532156"/>
    <w:multiLevelType w:val="singleLevel"/>
    <w:tmpl w:val="23F83D76"/>
    <w:lvl w:ilvl="0">
      <w:start w:val="1"/>
      <w:numFmt w:val="decimal"/>
      <w:lvlText w:val="%1."/>
      <w:legacy w:legacy="1" w:legacySpace="0" w:legacyIndent="273"/>
      <w:lvlJc w:val="left"/>
      <w:rPr>
        <w:rFonts w:ascii="Times New Roman" w:hAnsi="Times New Roman" w:cs="Times New Roman" w:hint="default"/>
      </w:rPr>
    </w:lvl>
  </w:abstractNum>
  <w:abstractNum w:abstractNumId="7">
    <w:nsid w:val="6F8647F4"/>
    <w:multiLevelType w:val="hybridMultilevel"/>
    <w:tmpl w:val="23A8391E"/>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
    <w:nsid w:val="76CB2C0F"/>
    <w:multiLevelType w:val="hybridMultilevel"/>
    <w:tmpl w:val="0CE63978"/>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num w:numId="1">
    <w:abstractNumId w:val="1"/>
  </w:num>
  <w:num w:numId="2">
    <w:abstractNumId w:val="2"/>
  </w:num>
  <w:num w:numId="3">
    <w:abstractNumId w:val="6"/>
  </w:num>
  <w:num w:numId="4">
    <w:abstractNumId w:val="6"/>
    <w:lvlOverride w:ilvl="0">
      <w:lvl w:ilvl="0">
        <w:start w:val="1"/>
        <w:numFmt w:val="decimal"/>
        <w:lvlText w:val="%1."/>
        <w:legacy w:legacy="1" w:legacySpace="0" w:legacyIndent="274"/>
        <w:lvlJc w:val="left"/>
        <w:rPr>
          <w:rFonts w:ascii="Times New Roman" w:hAnsi="Times New Roman" w:cs="Times New Roman" w:hint="default"/>
        </w:rPr>
      </w:lvl>
    </w:lvlOverride>
  </w:num>
  <w:num w:numId="5">
    <w:abstractNumId w:val="3"/>
  </w:num>
  <w:num w:numId="6">
    <w:abstractNumId w:val="0"/>
  </w:num>
  <w:num w:numId="7">
    <w:abstractNumId w:val="7"/>
  </w:num>
  <w:num w:numId="8">
    <w:abstractNumId w:val="4"/>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1EB5"/>
    <w:rsid w:val="003F3CA8"/>
    <w:rsid w:val="0047351F"/>
    <w:rsid w:val="00722D5D"/>
    <w:rsid w:val="00BB1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0298ED2-B357-4CD4-9693-44E798EDC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Pr>
      <w:sz w:val="20"/>
      <w:szCs w:val="20"/>
    </w:rPr>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3437</Words>
  <Characters>19597</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22989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 n</dc:creator>
  <cp:keywords/>
  <dc:description/>
  <cp:lastModifiedBy>admin</cp:lastModifiedBy>
  <cp:revision>2</cp:revision>
  <cp:lastPrinted>2005-06-25T11:19:00Z</cp:lastPrinted>
  <dcterms:created xsi:type="dcterms:W3CDTF">2014-03-06T18:11:00Z</dcterms:created>
  <dcterms:modified xsi:type="dcterms:W3CDTF">2014-03-06T18:11:00Z</dcterms:modified>
</cp:coreProperties>
</file>