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66" w:rsidRPr="008C54F9" w:rsidRDefault="00571A66" w:rsidP="008C54F9">
      <w:pPr>
        <w:pStyle w:val="a3"/>
        <w:spacing w:before="0" w:line="360" w:lineRule="auto"/>
        <w:ind w:firstLine="709"/>
        <w:jc w:val="both"/>
        <w:rPr>
          <w:rFonts w:ascii="Times New Roman" w:hAnsi="Times New Roman" w:cs="Times New Roman"/>
          <w:color w:val="auto"/>
        </w:rPr>
      </w:pPr>
      <w:r w:rsidRPr="008C54F9">
        <w:rPr>
          <w:rFonts w:ascii="Times New Roman" w:hAnsi="Times New Roman" w:cs="Times New Roman"/>
          <w:color w:val="auto"/>
        </w:rPr>
        <w:t>Оглавление</w:t>
      </w:r>
    </w:p>
    <w:p w:rsidR="00571A66" w:rsidRPr="008C54F9" w:rsidRDefault="00571A66" w:rsidP="008C54F9">
      <w:pPr>
        <w:spacing w:after="0" w:line="360" w:lineRule="auto"/>
        <w:ind w:firstLine="709"/>
        <w:jc w:val="both"/>
        <w:rPr>
          <w:rFonts w:ascii="Times New Roman" w:hAnsi="Times New Roman" w:cs="Times New Roman"/>
          <w:sz w:val="28"/>
          <w:szCs w:val="28"/>
          <w:lang w:eastAsia="en-US"/>
        </w:rPr>
      </w:pP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Введение</w:t>
      </w:r>
      <w:r w:rsidRPr="00342BB2">
        <w:rPr>
          <w:rFonts w:ascii="Times New Roman" w:hAnsi="Times New Roman" w:cs="Times New Roman"/>
          <w:noProof/>
          <w:webHidden/>
          <w:sz w:val="28"/>
          <w:szCs w:val="28"/>
        </w:rPr>
        <w:tab/>
        <w:t>2</w:t>
      </w: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1. Основные положения Земельного Законодательства Российской Федерации</w:t>
      </w:r>
      <w:r w:rsidRPr="00342BB2">
        <w:rPr>
          <w:rFonts w:ascii="Times New Roman" w:hAnsi="Times New Roman" w:cs="Times New Roman"/>
          <w:noProof/>
          <w:webHidden/>
          <w:sz w:val="28"/>
          <w:szCs w:val="28"/>
        </w:rPr>
        <w:tab/>
        <w:t>4</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1.1 Основные положения, субъекты и объекты налогообложения</w:t>
      </w:r>
      <w:r w:rsidRPr="00342BB2">
        <w:rPr>
          <w:rFonts w:ascii="Times New Roman" w:hAnsi="Times New Roman" w:cs="Times New Roman"/>
          <w:noProof/>
          <w:webHidden/>
          <w:sz w:val="28"/>
          <w:szCs w:val="28"/>
        </w:rPr>
        <w:tab/>
        <w:t>4</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1.2 Основные элементы налогообложения</w:t>
      </w:r>
      <w:r w:rsidRPr="00342BB2">
        <w:rPr>
          <w:rFonts w:ascii="Times New Roman" w:hAnsi="Times New Roman" w:cs="Times New Roman"/>
          <w:noProof/>
          <w:webHidden/>
          <w:sz w:val="28"/>
          <w:szCs w:val="28"/>
        </w:rPr>
        <w:tab/>
        <w:t>7</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1.3 Порядок определения размера земельного налога</w:t>
      </w:r>
      <w:r w:rsidRPr="00342BB2">
        <w:rPr>
          <w:rFonts w:ascii="Times New Roman" w:hAnsi="Times New Roman" w:cs="Times New Roman"/>
          <w:noProof/>
          <w:webHidden/>
          <w:sz w:val="28"/>
          <w:szCs w:val="28"/>
        </w:rPr>
        <w:tab/>
        <w:t>11</w:t>
      </w: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2. Права и обязанности субъектов, использующих земельные участки для жилищного строительства</w:t>
      </w:r>
      <w:r w:rsidRPr="00342BB2">
        <w:rPr>
          <w:rFonts w:ascii="Times New Roman" w:hAnsi="Times New Roman" w:cs="Times New Roman"/>
          <w:noProof/>
          <w:webHidden/>
          <w:sz w:val="28"/>
          <w:szCs w:val="28"/>
        </w:rPr>
        <w:tab/>
        <w:t>16</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2.1 Субъекты жилищного строительства</w:t>
      </w:r>
      <w:r w:rsidRPr="00342BB2">
        <w:rPr>
          <w:rFonts w:ascii="Times New Roman" w:hAnsi="Times New Roman" w:cs="Times New Roman"/>
          <w:noProof/>
          <w:webHidden/>
          <w:sz w:val="28"/>
          <w:szCs w:val="28"/>
        </w:rPr>
        <w:tab/>
        <w:t>16</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2.2 Права и обязанности субъектов, использующих земельные участки для жилищного строительства</w:t>
      </w:r>
      <w:r w:rsidRPr="00342BB2">
        <w:rPr>
          <w:rFonts w:ascii="Times New Roman" w:hAnsi="Times New Roman" w:cs="Times New Roman"/>
          <w:noProof/>
          <w:webHidden/>
          <w:sz w:val="28"/>
          <w:szCs w:val="28"/>
        </w:rPr>
        <w:tab/>
        <w:t>21</w:t>
      </w: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3. Основные направления совершенствования российского законодательства о земельном налоге</w:t>
      </w:r>
      <w:r w:rsidRPr="00342BB2">
        <w:rPr>
          <w:rFonts w:ascii="Times New Roman" w:hAnsi="Times New Roman" w:cs="Times New Roman"/>
          <w:noProof/>
          <w:webHidden/>
          <w:sz w:val="28"/>
          <w:szCs w:val="28"/>
        </w:rPr>
        <w:tab/>
        <w:t>30</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3.1 Повышение ответственности плательщиков земельного налога за нарушение законодательства о налогах и сборах</w:t>
      </w:r>
      <w:r w:rsidRPr="00342BB2">
        <w:rPr>
          <w:rFonts w:ascii="Times New Roman" w:hAnsi="Times New Roman" w:cs="Times New Roman"/>
          <w:noProof/>
          <w:webHidden/>
          <w:sz w:val="28"/>
          <w:szCs w:val="28"/>
        </w:rPr>
        <w:tab/>
        <w:t>30</w:t>
      </w:r>
    </w:p>
    <w:p w:rsidR="00342BB2" w:rsidRPr="00342BB2" w:rsidRDefault="00342BB2" w:rsidP="00342BB2">
      <w:pPr>
        <w:pStyle w:val="21"/>
        <w:tabs>
          <w:tab w:val="right" w:leader="dot" w:pos="9344"/>
        </w:tabs>
        <w:spacing w:after="0" w:line="360" w:lineRule="auto"/>
        <w:ind w:left="0"/>
        <w:rPr>
          <w:rFonts w:ascii="Times New Roman" w:hAnsi="Times New Roman" w:cs="Times New Roman"/>
          <w:noProof/>
          <w:sz w:val="28"/>
          <w:szCs w:val="28"/>
        </w:rPr>
      </w:pPr>
      <w:r w:rsidRPr="00242307">
        <w:rPr>
          <w:rStyle w:val="a8"/>
          <w:rFonts w:ascii="Times New Roman" w:hAnsi="Times New Roman" w:cs="Times New Roman"/>
          <w:noProof/>
          <w:sz w:val="28"/>
          <w:szCs w:val="28"/>
        </w:rPr>
        <w:t>3.2 Правовое изменение ставок земельного налога</w:t>
      </w:r>
      <w:r w:rsidRPr="00342BB2">
        <w:rPr>
          <w:rFonts w:ascii="Times New Roman" w:hAnsi="Times New Roman" w:cs="Times New Roman"/>
          <w:noProof/>
          <w:webHidden/>
          <w:sz w:val="28"/>
          <w:szCs w:val="28"/>
        </w:rPr>
        <w:tab/>
        <w:t>31</w:t>
      </w: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Заключение</w:t>
      </w:r>
      <w:r w:rsidRPr="00342BB2">
        <w:rPr>
          <w:rFonts w:ascii="Times New Roman" w:hAnsi="Times New Roman" w:cs="Times New Roman"/>
          <w:noProof/>
          <w:webHidden/>
          <w:sz w:val="28"/>
          <w:szCs w:val="28"/>
        </w:rPr>
        <w:tab/>
        <w:t>32</w:t>
      </w:r>
    </w:p>
    <w:p w:rsidR="00342BB2" w:rsidRPr="00342BB2" w:rsidRDefault="00342BB2" w:rsidP="00342BB2">
      <w:pPr>
        <w:pStyle w:val="11"/>
        <w:tabs>
          <w:tab w:val="right" w:leader="dot" w:pos="9344"/>
        </w:tabs>
        <w:spacing w:after="0" w:line="360" w:lineRule="auto"/>
        <w:rPr>
          <w:rFonts w:ascii="Times New Roman" w:hAnsi="Times New Roman" w:cs="Times New Roman"/>
          <w:noProof/>
          <w:sz w:val="28"/>
          <w:szCs w:val="28"/>
        </w:rPr>
      </w:pPr>
      <w:r w:rsidRPr="00242307">
        <w:rPr>
          <w:rStyle w:val="a8"/>
          <w:rFonts w:ascii="Times New Roman" w:hAnsi="Times New Roman" w:cs="Times New Roman"/>
          <w:noProof/>
          <w:sz w:val="28"/>
          <w:szCs w:val="28"/>
        </w:rPr>
        <w:t>Список литературы</w:t>
      </w:r>
      <w:r w:rsidRPr="00342BB2">
        <w:rPr>
          <w:rFonts w:ascii="Times New Roman" w:hAnsi="Times New Roman" w:cs="Times New Roman"/>
          <w:noProof/>
          <w:webHidden/>
          <w:sz w:val="28"/>
          <w:szCs w:val="28"/>
        </w:rPr>
        <w:tab/>
        <w:t>34</w:t>
      </w:r>
    </w:p>
    <w:p w:rsidR="00571A66" w:rsidRPr="008C54F9" w:rsidRDefault="00571A66" w:rsidP="00342BB2">
      <w:pPr>
        <w:spacing w:after="0" w:line="360" w:lineRule="auto"/>
        <w:jc w:val="both"/>
        <w:rPr>
          <w:lang w:val="en-US"/>
        </w:rPr>
      </w:pPr>
    </w:p>
    <w:p w:rsidR="003A1B52" w:rsidRPr="008C54F9" w:rsidRDefault="00571A66" w:rsidP="008C54F9">
      <w:pPr>
        <w:pStyle w:val="1"/>
        <w:spacing w:before="0" w:line="360" w:lineRule="auto"/>
        <w:ind w:firstLine="709"/>
        <w:rPr>
          <w:rFonts w:ascii="Times New Roman" w:hAnsi="Times New Roman" w:cs="Times New Roman"/>
          <w:color w:val="auto"/>
        </w:rPr>
      </w:pPr>
      <w:r w:rsidRPr="008C54F9">
        <w:br w:type="page"/>
      </w:r>
      <w:bookmarkStart w:id="0" w:name="_Toc228896550"/>
      <w:r w:rsidR="003A1B52" w:rsidRPr="008C54F9">
        <w:rPr>
          <w:rFonts w:ascii="Times New Roman" w:hAnsi="Times New Roman" w:cs="Times New Roman"/>
          <w:color w:val="auto"/>
        </w:rPr>
        <w:t>Введение</w:t>
      </w:r>
      <w:bookmarkEnd w:id="0"/>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Актуальность темы исследования. Одним из факторов, оказывающих определенное влияние на экономику Российской Федерации, является формирование эффективных норм законодательства о налогах и сборах, что предполагает установление надлежащего правового регулирования налоговых отношений. Потребность в этом связана с повышением роли налогообложения земли в формировании доходов бюджетов, необходимостью обеспечения в процессе налогообложения имущественных интересов граждан и юридических лиц.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Земельный налог занимает особое место в налоговой системе Российской Федерации. Несмотря на сравнительно невысокую долю земельного налога в общем объеме доходных поступлений, земельный налог выступает в качестве важного источника формирования местных бюджетов. Отсутствие экономически обоснованного принципа формирования налоговой ставки, отражающего различия в местоположении и плодородии земельных участков, а также наличие значительного количества необоснованных льгот не создавало стимулов к эффективному использованию земель. Все это вызывало многочисленные судебные разбирательства, в том числе в отношении ежегодного индексирования ставок, а также дифференцирования ставок по зонам различной градостроительной ценности. Поскольку система налогообложения земли уже не отвечала существующим в стране экономическим условиям, было принято решение изменить эту систему. Тем более, что в условиях современной экономики установление размера земельного налога должно осуществляться на основе кадастровой стоимости земельных участков</w:t>
      </w:r>
      <w:r w:rsidR="00857036" w:rsidRPr="008C54F9">
        <w:rPr>
          <w:rStyle w:val="a7"/>
          <w:rFonts w:ascii="Times New Roman" w:hAnsi="Times New Roman" w:cs="Times New Roman"/>
          <w:sz w:val="28"/>
          <w:szCs w:val="28"/>
        </w:rPr>
        <w:footnoteReference w:id="1"/>
      </w:r>
      <w:r w:rsidRPr="008C54F9">
        <w:rPr>
          <w:rFonts w:ascii="Times New Roman" w:hAnsi="Times New Roman" w:cs="Times New Roman"/>
          <w:sz w:val="28"/>
          <w:szCs w:val="28"/>
        </w:rPr>
        <w:t>.</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Объектом предстоящего исследования выступает правовая характеристика</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 xml:space="preserve">земельного налога.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Предметом исследования являются нормативные правовые акты, регулирующие установление и взимание земельного налога, а также правоприменительная практика по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финансово-правовым аспектам налогообложения земли.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Цель и задачи курсовой работы. Целью написания работы является</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исследование основных теоретических и практических основ, касающихся установления и взимания</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земельного налога</w:t>
      </w:r>
      <w:r w:rsidR="00857036" w:rsidRPr="008C54F9">
        <w:rPr>
          <w:rStyle w:val="a7"/>
          <w:rFonts w:ascii="Times New Roman" w:hAnsi="Times New Roman" w:cs="Times New Roman"/>
          <w:sz w:val="28"/>
          <w:szCs w:val="28"/>
        </w:rPr>
        <w:footnoteReference w:id="2"/>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В связи с намеченной целью, поставлены следующие основные задачи исследования:</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 xml:space="preserve">определение понятия и функций земельного налога; </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рассмотрение принципов правового регулирования земельного налога;</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определение правового статуса плательщиков земельного налога;</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изучение правовой характеристики объекта земельного налога;</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исследование основных элементов земельного налога;</w:t>
      </w:r>
    </w:p>
    <w:p w:rsidR="003A1B52" w:rsidRPr="008C54F9" w:rsidRDefault="003A1B52" w:rsidP="008C54F9">
      <w:pPr>
        <w:pStyle w:val="a4"/>
        <w:numPr>
          <w:ilvl w:val="0"/>
          <w:numId w:val="1"/>
        </w:numPr>
        <w:tabs>
          <w:tab w:val="left" w:pos="1080"/>
        </w:tabs>
        <w:spacing w:after="0" w:line="360" w:lineRule="auto"/>
        <w:ind w:left="0" w:firstLine="720"/>
        <w:jc w:val="both"/>
        <w:rPr>
          <w:rFonts w:ascii="Times New Roman" w:hAnsi="Times New Roman" w:cs="Times New Roman"/>
          <w:sz w:val="28"/>
          <w:szCs w:val="28"/>
        </w:rPr>
      </w:pPr>
      <w:r w:rsidRPr="008C54F9">
        <w:rPr>
          <w:rFonts w:ascii="Times New Roman" w:hAnsi="Times New Roman" w:cs="Times New Roman"/>
          <w:sz w:val="28"/>
          <w:szCs w:val="28"/>
        </w:rPr>
        <w:t>разработка предложений по совершенствованию законодательства о земельном налоге.</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Методологическая база и методы исследования. Теоретико-методологическую основу работы составляет диалектический метод анализа, научно-познавательные возможности, которого позволяют исследовать законодательство о земельном налоге.</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Используемые в работе методы не исключают возможности в отдельных случаях простого изложения фактов в качестве необходимой аргументации, обладающей достаточной доказательственной силой и выявляющей особенности исследуемого вопроса.</w:t>
      </w:r>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8C54F9" w:rsidP="008C54F9">
      <w:pPr>
        <w:pStyle w:val="1"/>
        <w:spacing w:before="0" w:line="360" w:lineRule="auto"/>
        <w:ind w:firstLine="709"/>
        <w:rPr>
          <w:rFonts w:ascii="Times New Roman" w:hAnsi="Times New Roman" w:cs="Times New Roman"/>
          <w:color w:val="auto"/>
        </w:rPr>
      </w:pPr>
      <w:r w:rsidRPr="008C54F9">
        <w:br w:type="page"/>
      </w:r>
      <w:bookmarkStart w:id="1" w:name="_Toc228896551"/>
      <w:r w:rsidRPr="008C54F9">
        <w:rPr>
          <w:rFonts w:ascii="Times New Roman" w:hAnsi="Times New Roman" w:cs="Times New Roman"/>
          <w:color w:val="auto"/>
        </w:rPr>
        <w:t>1</w:t>
      </w:r>
      <w:r w:rsidR="0069030C" w:rsidRPr="008C54F9">
        <w:rPr>
          <w:rFonts w:ascii="Times New Roman" w:hAnsi="Times New Roman" w:cs="Times New Roman"/>
          <w:color w:val="auto"/>
        </w:rPr>
        <w:t xml:space="preserve">. </w:t>
      </w:r>
      <w:r w:rsidR="003A1B52" w:rsidRPr="008C54F9">
        <w:rPr>
          <w:rFonts w:ascii="Times New Roman" w:hAnsi="Times New Roman" w:cs="Times New Roman"/>
          <w:color w:val="auto"/>
        </w:rPr>
        <w:t>Основные положения Земельного Законодательства Российской Федерации</w:t>
      </w:r>
      <w:bookmarkEnd w:id="1"/>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8C54F9" w:rsidP="008C54F9">
      <w:pPr>
        <w:pStyle w:val="2"/>
        <w:spacing w:before="0" w:line="360" w:lineRule="auto"/>
        <w:ind w:firstLine="709"/>
        <w:jc w:val="both"/>
        <w:rPr>
          <w:rFonts w:ascii="Times New Roman" w:hAnsi="Times New Roman" w:cs="Times New Roman"/>
          <w:color w:val="auto"/>
          <w:sz w:val="28"/>
          <w:szCs w:val="28"/>
        </w:rPr>
      </w:pPr>
      <w:bookmarkStart w:id="2" w:name="_Toc228896552"/>
      <w:r>
        <w:rPr>
          <w:rFonts w:ascii="Times New Roman" w:hAnsi="Times New Roman" w:cs="Times New Roman"/>
          <w:color w:val="auto"/>
          <w:sz w:val="28"/>
          <w:szCs w:val="28"/>
        </w:rPr>
        <w:t xml:space="preserve">1.1 </w:t>
      </w:r>
      <w:r w:rsidR="003A1B52" w:rsidRPr="008C54F9">
        <w:rPr>
          <w:rFonts w:ascii="Times New Roman" w:hAnsi="Times New Roman" w:cs="Times New Roman"/>
          <w:color w:val="auto"/>
          <w:sz w:val="28"/>
          <w:szCs w:val="28"/>
        </w:rPr>
        <w:t>Основные положения, субъекты и объекты налогообложения</w:t>
      </w:r>
      <w:bookmarkEnd w:id="2"/>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Земельный налог</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устанавливается Налоговым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НК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В городах федерального значения Москве и Санкт-Петербурге налог устанавливается Налоговым Кодексом и законами указанных субъектов Российской Федерации, вводится в действие и прекращает действовать в соответствии с настоящим Кодексом и законами указанных субъектов Российской Федерации и обязателен к уплате на территориях указанных субъектов Российской Федерации.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r w:rsidR="00323A48" w:rsidRPr="008C54F9">
        <w:rPr>
          <w:rStyle w:val="a7"/>
          <w:rFonts w:ascii="Times New Roman" w:hAnsi="Times New Roman" w:cs="Times New Roman"/>
          <w:sz w:val="28"/>
          <w:szCs w:val="28"/>
        </w:rPr>
        <w:footnoteReference w:id="3"/>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Освобождаются от налогообложения: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организации - в отношении земельных участков, занятых государственными автомобильными дорогами общего пользования;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6)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7)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r w:rsidR="00323A48" w:rsidRPr="008C54F9">
        <w:rPr>
          <w:rStyle w:val="a7"/>
          <w:rFonts w:ascii="Times New Roman" w:hAnsi="Times New Roman" w:cs="Times New Roman"/>
          <w:sz w:val="28"/>
          <w:szCs w:val="28"/>
        </w:rPr>
        <w:footnoteReference w:id="4"/>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объектами налогообложения могут являться операции по реализации товаров (работ, услуг),</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имущество,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прибыль,</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доход, стоимость реализованных товаров (выполненных работ,</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оказанных</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услуг)</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либо иной</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объект,</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имеющий</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стоимостную,</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количественную</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или</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физическую характеристики, с наличием которого у налогоплательщика</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законодательство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 налогах и сборах</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связывает</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возникновение</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обязанности</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по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уплате</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налога</w:t>
      </w:r>
      <w:r w:rsidR="00323A48" w:rsidRPr="008C54F9">
        <w:rPr>
          <w:rStyle w:val="a7"/>
          <w:rFonts w:ascii="Times New Roman" w:hAnsi="Times New Roman" w:cs="Times New Roman"/>
          <w:sz w:val="28"/>
          <w:szCs w:val="28"/>
        </w:rPr>
        <w:footnoteReference w:id="5"/>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 - Петербурга), на территории которого введен налог.</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Не признаются объектом налогообложения: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земельные участки, изъятые из оборота в соответствии с законодательством Российской Федерации;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4) земельные участки из состава земель лесного фонда;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r w:rsidR="00323A48" w:rsidRPr="008C54F9">
        <w:rPr>
          <w:rStyle w:val="a7"/>
          <w:rFonts w:ascii="Times New Roman" w:hAnsi="Times New Roman" w:cs="Times New Roman"/>
          <w:sz w:val="28"/>
          <w:szCs w:val="28"/>
        </w:rPr>
        <w:footnoteReference w:id="6"/>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3A1B52" w:rsidP="008C54F9">
      <w:pPr>
        <w:pStyle w:val="2"/>
        <w:spacing w:before="0" w:line="360" w:lineRule="auto"/>
        <w:ind w:firstLine="709"/>
        <w:jc w:val="both"/>
        <w:rPr>
          <w:rFonts w:ascii="Times New Roman" w:hAnsi="Times New Roman" w:cs="Times New Roman"/>
          <w:color w:val="auto"/>
          <w:sz w:val="28"/>
          <w:szCs w:val="28"/>
        </w:rPr>
      </w:pPr>
      <w:bookmarkStart w:id="3" w:name="_Toc228896553"/>
      <w:r w:rsidRPr="008C54F9">
        <w:rPr>
          <w:rFonts w:ascii="Times New Roman" w:hAnsi="Times New Roman" w:cs="Times New Roman"/>
          <w:color w:val="auto"/>
          <w:sz w:val="28"/>
          <w:szCs w:val="28"/>
        </w:rPr>
        <w:t>1.2</w:t>
      </w:r>
      <w:r w:rsidR="00036A0C">
        <w:rPr>
          <w:rFonts w:ascii="Times New Roman" w:hAnsi="Times New Roman" w:cs="Times New Roman"/>
          <w:color w:val="auto"/>
          <w:sz w:val="28"/>
          <w:szCs w:val="28"/>
        </w:rPr>
        <w:t xml:space="preserve"> </w:t>
      </w:r>
      <w:r w:rsidRPr="008C54F9">
        <w:rPr>
          <w:rFonts w:ascii="Times New Roman" w:hAnsi="Times New Roman" w:cs="Times New Roman"/>
          <w:color w:val="auto"/>
          <w:sz w:val="28"/>
          <w:szCs w:val="28"/>
        </w:rPr>
        <w:t>Основные элементы налогообложения</w:t>
      </w:r>
      <w:bookmarkEnd w:id="3"/>
    </w:p>
    <w:p w:rsidR="003A1B52" w:rsidRPr="008C54F9" w:rsidRDefault="003A1B52" w:rsidP="008C54F9">
      <w:pPr>
        <w:spacing w:after="0" w:line="360" w:lineRule="auto"/>
        <w:ind w:firstLine="709"/>
        <w:jc w:val="both"/>
        <w:rPr>
          <w:rFonts w:ascii="Times New Roman" w:hAnsi="Times New Roman" w:cs="Times New Roman"/>
          <w:sz w:val="28"/>
          <w:szCs w:val="28"/>
        </w:rPr>
      </w:pP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Налоговая база определяется как кадастровая стоимость земельных участков, признаваемых объектом налогообложения в соответствии со статьей 389 НК.</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Кадастровая стоимость земельного участка определяется в соответствии с земельным законодательством Российской Федерации.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Определение налоговой базы</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4. Если иное не предусмотрено пунктом 3,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5.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(городов федерального значения Москвы и Санкт</w:t>
      </w:r>
      <w:r w:rsidR="00036A0C">
        <w:rPr>
          <w:rFonts w:ascii="Times New Roman" w:hAnsi="Times New Roman" w:cs="Times New Roman"/>
          <w:sz w:val="28"/>
          <w:szCs w:val="28"/>
        </w:rPr>
        <w:t>-</w:t>
      </w:r>
      <w:r w:rsidRPr="008C54F9">
        <w:rPr>
          <w:rFonts w:ascii="Times New Roman" w:hAnsi="Times New Roman" w:cs="Times New Roman"/>
          <w:sz w:val="28"/>
          <w:szCs w:val="28"/>
        </w:rPr>
        <w:t>Петербурга)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инвалидов с детства;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5) физических лиц, имеющих право на получение социальной поддержки в соответствии с Законом Российской Федерации </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 xml:space="preserve">О социальной защите граждан, подвергшихся воздействию радиации вследствие катастрофы на Чернобыльской АЭС, подвергшихся воздействию радиации вследствие аварии в 1957 году на производственном объединении </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Маяк</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 xml:space="preserve"> и сбросов радиоактивных отходов в реку Теча и в соответствии с Федеральным законом от 10 января 2002 года N 2-ФЗ </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6</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 Уменьшение налоговой базы на не облагаемую налогом сумму, установленную пунктом 5,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r w:rsidR="00857036" w:rsidRPr="008C54F9">
        <w:rPr>
          <w:rStyle w:val="a7"/>
          <w:rFonts w:ascii="Times New Roman" w:hAnsi="Times New Roman" w:cs="Times New Roman"/>
          <w:sz w:val="28"/>
          <w:szCs w:val="28"/>
        </w:rPr>
        <w:footnoteReference w:id="7"/>
      </w:r>
      <w:r w:rsidRPr="008C54F9">
        <w:rPr>
          <w:rFonts w:ascii="Times New Roman" w:hAnsi="Times New Roman" w:cs="Times New Roman"/>
          <w:sz w:val="28"/>
          <w:szCs w:val="28"/>
        </w:rPr>
        <w:t>.</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Порядок и сроки представления налогоплательщиками документов, подтверждающих право на уменьшение налоговой базы,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7</w:t>
      </w:r>
      <w:r w:rsidR="004526FD" w:rsidRPr="008C54F9">
        <w:rPr>
          <w:rFonts w:ascii="Times New Roman" w:hAnsi="Times New Roman" w:cs="Times New Roman"/>
          <w:sz w:val="28"/>
          <w:szCs w:val="28"/>
        </w:rPr>
        <w:t>)</w:t>
      </w:r>
      <w:r w:rsidRPr="008C54F9">
        <w:rPr>
          <w:rFonts w:ascii="Times New Roman" w:hAnsi="Times New Roman" w:cs="Times New Roman"/>
          <w:sz w:val="28"/>
          <w:szCs w:val="28"/>
        </w:rPr>
        <w:t>. Если размер не облагаемой налогом суммы, предусмотренной пунктом 5, превышает размер налоговой базы, определенной в отношении земельного участка, налоговая база принимается равной нулю.</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Особенности определения налоговой базы в отношении земельных участков, находящихся в общей собственности: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r w:rsidR="00323A48" w:rsidRPr="008C54F9">
        <w:rPr>
          <w:rStyle w:val="a7"/>
          <w:rFonts w:ascii="Times New Roman" w:hAnsi="Times New Roman" w:cs="Times New Roman"/>
          <w:sz w:val="28"/>
          <w:szCs w:val="28"/>
        </w:rPr>
        <w:footnoteReference w:id="8"/>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Налоговым периодом признается календарный год.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 При установлении налога представительный орган муниципального образования (законодательные (представительные) органы государственной власти городов федер</w:t>
      </w:r>
      <w:r w:rsidR="00036A0C">
        <w:rPr>
          <w:rFonts w:ascii="Times New Roman" w:hAnsi="Times New Roman" w:cs="Times New Roman"/>
          <w:sz w:val="28"/>
          <w:szCs w:val="28"/>
        </w:rPr>
        <w:t>ального значения Москвы и Санкт-</w:t>
      </w:r>
      <w:r w:rsidRPr="008C54F9">
        <w:rPr>
          <w:rFonts w:ascii="Times New Roman" w:hAnsi="Times New Roman" w:cs="Times New Roman"/>
          <w:sz w:val="28"/>
          <w:szCs w:val="28"/>
        </w:rPr>
        <w:t>Петербурга) вправе не устанавливать отчетный период.</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0,3 процента в отношении земельных участков:</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предоставленных для личного подсобного хозяйства, садоводства, огородничества или животноводства, а также дачного хозяйства;</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1,5 процента в отношении прочих земельных участков.</w:t>
      </w:r>
    </w:p>
    <w:p w:rsidR="003A1B52" w:rsidRPr="008C54F9" w:rsidRDefault="003A1B52"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r w:rsidR="006D6761" w:rsidRPr="008C54F9">
        <w:rPr>
          <w:rStyle w:val="a7"/>
          <w:rFonts w:ascii="Times New Roman" w:hAnsi="Times New Roman" w:cs="Times New Roman"/>
          <w:sz w:val="28"/>
          <w:szCs w:val="28"/>
        </w:rPr>
        <w:footnoteReference w:id="9"/>
      </w:r>
      <w:r w:rsidRPr="008C54F9">
        <w:rPr>
          <w:rFonts w:ascii="Times New Roman" w:hAnsi="Times New Roman" w:cs="Times New Roman"/>
          <w:sz w:val="28"/>
          <w:szCs w:val="28"/>
        </w:rPr>
        <w:t xml:space="preserve">. </w:t>
      </w:r>
    </w:p>
    <w:p w:rsidR="003A1B52" w:rsidRPr="008C54F9" w:rsidRDefault="003A1B52" w:rsidP="008C54F9">
      <w:pPr>
        <w:spacing w:after="0" w:line="360" w:lineRule="auto"/>
        <w:ind w:firstLine="709"/>
        <w:jc w:val="both"/>
        <w:rPr>
          <w:rFonts w:ascii="Times New Roman" w:hAnsi="Times New Roman" w:cs="Times New Roman"/>
          <w:sz w:val="28"/>
          <w:szCs w:val="28"/>
        </w:rPr>
      </w:pPr>
    </w:p>
    <w:p w:rsidR="00857036" w:rsidRPr="008C54F9" w:rsidRDefault="00036A0C" w:rsidP="008C54F9">
      <w:pPr>
        <w:pStyle w:val="2"/>
        <w:spacing w:before="0" w:line="360" w:lineRule="auto"/>
        <w:ind w:firstLine="709"/>
        <w:jc w:val="both"/>
        <w:rPr>
          <w:rFonts w:ascii="Times New Roman" w:hAnsi="Times New Roman" w:cs="Times New Roman"/>
          <w:color w:val="auto"/>
          <w:sz w:val="28"/>
          <w:szCs w:val="28"/>
        </w:rPr>
      </w:pPr>
      <w:bookmarkStart w:id="4" w:name="_Toc228896554"/>
      <w:r>
        <w:rPr>
          <w:rFonts w:ascii="Times New Roman" w:hAnsi="Times New Roman" w:cs="Times New Roman"/>
          <w:color w:val="auto"/>
          <w:sz w:val="28"/>
          <w:szCs w:val="28"/>
        </w:rPr>
        <w:t xml:space="preserve">1.3 </w:t>
      </w:r>
      <w:r w:rsidR="00857036" w:rsidRPr="008C54F9">
        <w:rPr>
          <w:rFonts w:ascii="Times New Roman" w:hAnsi="Times New Roman" w:cs="Times New Roman"/>
          <w:color w:val="auto"/>
          <w:sz w:val="28"/>
          <w:szCs w:val="28"/>
        </w:rPr>
        <w:t>Порядок определения размера земельного налога</w:t>
      </w:r>
      <w:bookmarkEnd w:id="4"/>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15 и 16.</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2. Налогоплательщики-организации исчисляют сумму налога (сумму авансовых платежей по налогу) самостоятельно.</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3. Если иное не предусмотрено пунктом 2, 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4.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 - Петербурга) при установлении налога вправе предусмотреть уплату в течение налогового периода не более двух авансовых платежей по налогу для налогоплательщиков, являющихся физическими лицами, уплачивающих налог на основании налогового уведомления.</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5.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1, и суммами подлежащих уплате в течение налогового периода авансовых платежей по налогу.</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6.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7.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8.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9.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 - Петербурга)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10.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НК.</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11. 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налоговые органы в соответствии с пунктом 4 статьи 85 настоящего Кодекса.</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12. 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389 НК, по состоянию на 1 января года, являющегося налоговым периодом.</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13. Сведения, указанные в пунктах 11 и 12, представляются органами, осуществляющими ведение государственного земельного кадастра, органами, осуществляющими государственную регистрацию прав на недвижимое имущество и сделок с ним, и органами муниципальных образований по формам, утвержденным Министерством финансов Российской Федерации.</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14.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органами местного самоуправления (исполнительными органами государственной власти городов федер</w:t>
      </w:r>
      <w:r w:rsidR="00036A0C">
        <w:rPr>
          <w:rFonts w:ascii="Times New Roman" w:hAnsi="Times New Roman" w:cs="Times New Roman"/>
          <w:sz w:val="28"/>
          <w:szCs w:val="28"/>
        </w:rPr>
        <w:t>ального значения Москвы и Санкт</w:t>
      </w:r>
      <w:r w:rsidRPr="008C54F9">
        <w:rPr>
          <w:rFonts w:ascii="Times New Roman" w:hAnsi="Times New Roman" w:cs="Times New Roman"/>
          <w:sz w:val="28"/>
          <w:szCs w:val="28"/>
        </w:rPr>
        <w:t>-Петербурга), не позднее 1 марта этого года.</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15. 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16.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r w:rsidRPr="008C54F9">
        <w:rPr>
          <w:rStyle w:val="a7"/>
          <w:rFonts w:ascii="Times New Roman" w:hAnsi="Times New Roman" w:cs="Times New Roman"/>
          <w:sz w:val="28"/>
          <w:szCs w:val="28"/>
        </w:rPr>
        <w:footnoteReference w:id="10"/>
      </w:r>
      <w:r w:rsidRPr="008C54F9">
        <w:rPr>
          <w:rFonts w:ascii="Times New Roman" w:hAnsi="Times New Roman" w:cs="Times New Roman"/>
          <w:sz w:val="28"/>
          <w:szCs w:val="28"/>
        </w:rPr>
        <w:t xml:space="preserve">. </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036A0C" w:rsidRDefault="00857036" w:rsidP="00036A0C">
      <w:pPr>
        <w:pStyle w:val="1"/>
        <w:spacing w:before="0" w:line="360" w:lineRule="auto"/>
        <w:ind w:firstLine="709"/>
        <w:jc w:val="both"/>
        <w:rPr>
          <w:rFonts w:ascii="Times New Roman" w:hAnsi="Times New Roman" w:cs="Times New Roman"/>
          <w:color w:val="auto"/>
        </w:rPr>
      </w:pPr>
      <w:r w:rsidRPr="008C54F9">
        <w:br w:type="page"/>
      </w:r>
      <w:bookmarkStart w:id="5" w:name="_Toc228896555"/>
      <w:r w:rsidR="00036A0C" w:rsidRPr="00036A0C">
        <w:rPr>
          <w:rFonts w:ascii="Times New Roman" w:hAnsi="Times New Roman" w:cs="Times New Roman"/>
          <w:color w:val="auto"/>
        </w:rPr>
        <w:t>2</w:t>
      </w:r>
      <w:r w:rsidRPr="00036A0C">
        <w:rPr>
          <w:rFonts w:ascii="Times New Roman" w:hAnsi="Times New Roman" w:cs="Times New Roman"/>
          <w:color w:val="auto"/>
        </w:rPr>
        <w:t>. Права и обязанности субъектов, использующих земельные участки для жилищного строительства</w:t>
      </w:r>
      <w:bookmarkEnd w:id="5"/>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pStyle w:val="2"/>
        <w:spacing w:before="0" w:line="360" w:lineRule="auto"/>
        <w:ind w:firstLine="709"/>
        <w:jc w:val="both"/>
        <w:rPr>
          <w:rFonts w:ascii="Times New Roman" w:hAnsi="Times New Roman" w:cs="Times New Roman"/>
          <w:color w:val="auto"/>
          <w:sz w:val="28"/>
          <w:szCs w:val="28"/>
        </w:rPr>
      </w:pPr>
      <w:bookmarkStart w:id="6" w:name="_Toc228896556"/>
      <w:r w:rsidRPr="008C54F9">
        <w:rPr>
          <w:rFonts w:ascii="Times New Roman" w:hAnsi="Times New Roman" w:cs="Times New Roman"/>
          <w:color w:val="auto"/>
          <w:sz w:val="28"/>
          <w:szCs w:val="28"/>
        </w:rPr>
        <w:t>2.1 Субъекты жилищного строительства</w:t>
      </w:r>
      <w:bookmarkEnd w:id="6"/>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Отношения, возникающие в процессе предоставления и использования земельных участков для жилищного строительства, отличаются сложными связями между участниками и регулируются нормами разной отраслевой принадлежности. Для определения субъективного состава правоотношений по использованию земельных участков для жилищного строительства следует выявить виды правоотношений, возникающих в этой сфере, и какими правовыми нормами они регулируются. Поскольку речь идет о предоставлении и использовании земельных участков, то, естественным образом, эти правоотношения регулируются нормами земельного права (нередко применяются нормы лесного права, права недр, экологического права и других природоресурсных и природоохранительных норм).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Земельные участки предоставляются для жилищного строительства, следовательно, основной целью такого предоставления является создания жилья, и эти отношения регулируют нормы жилищного права. Отношения по созданию жилья также регулируются градостроительными нормами. Кроме этого, отношения по созданию жилья часто осуществляются в форме долевого участия в инвестировании в строительство, а этот вид деятельности регулируется нормами об инвестициях</w:t>
      </w:r>
      <w:r w:rsidRPr="008C54F9">
        <w:rPr>
          <w:rStyle w:val="a7"/>
          <w:rFonts w:ascii="Times New Roman" w:hAnsi="Times New Roman" w:cs="Times New Roman"/>
          <w:sz w:val="28"/>
          <w:szCs w:val="28"/>
        </w:rPr>
        <w:footnoteReference w:id="11"/>
      </w:r>
      <w:r w:rsidRPr="008C54F9">
        <w:rPr>
          <w:rFonts w:ascii="Times New Roman" w:hAnsi="Times New Roman" w:cs="Times New Roman"/>
          <w:sz w:val="28"/>
          <w:szCs w:val="28"/>
        </w:rPr>
        <w:t xml:space="preserve">.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Таким образом, отношения по использованию земельных участков для жилищного строительства имеют комплексное и сложное регулирование правовыми нормами разной отраслевой принадлежности, соответственно, и субъективный состав участников таких правоотношений будет сложный и неоднородный. Субъектами правоотношений по использованию земельных участков для жилищного строительства, то есть носителями прав и обязанностей в этих правоотношениях, законодательство признает Российскую Федерацию, субъектов Федерации, органы государственной власти, органы местного самоуправления, наделенные компетенцией по регулированию земельных отношений, физических и юридических лиц.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Российская Федерация, субъекты Федерации и органы местного самоуправления могут выступать участниками отношений по использованию земельных участков для жилищного строительства в качестве собственников земельных участков, в сфере управления использованием и охраной земель, в сфере регулирования жилищного строительства и инвестиционной деятельности, в качестве заказчиков жилищного строительства. Юридические лица (в том числе и иностранные) могут обладать земельной правоспособностью, то есть правом на получение земельного участка для использования его в целях жилищного строительства. Правоспособность юридического лица в сфере земельных отношений возникает в момент его создания и прекращается в момент завершения его ликвидации.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Субъектами отношений по использованию земельных участков для жилищного строительства являются граждане России, иностранные граждане и лица без гражданства. Применительно к сфере жилищного строительства используются следующие наименования субъектов, использующих земельные участки.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8C54F9">
        <w:rPr>
          <w:rStyle w:val="a7"/>
          <w:rFonts w:ascii="Times New Roman" w:hAnsi="Times New Roman" w:cs="Times New Roman"/>
          <w:sz w:val="28"/>
          <w:szCs w:val="28"/>
        </w:rPr>
        <w:footnoteReference w:id="12"/>
      </w:r>
      <w:r w:rsidRPr="008C54F9">
        <w:rPr>
          <w:rFonts w:ascii="Times New Roman" w:hAnsi="Times New Roman" w:cs="Times New Roman"/>
          <w:sz w:val="28"/>
          <w:szCs w:val="28"/>
        </w:rPr>
        <w:t xml:space="preserve">. В ст.2 Федерального закона от 27 июля 2006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Закон об участии в долевом строительстве многоквартирных домов) закреплено иное понятие определение «застройщика»: юридическое лицо независимо от его организационно-правовой формы или индивидуальный предприниматель, имеющие в собственности или на праве аренды земельный участок и привлекающие денежные средства участников долевого строительства для строительства (создания) на этом земельном участке многоквартирных домов на основании полученного разрешения на строительство.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Градостроительный кодекс в п.3, ст.47 определяет термин «заказчик» следующим образом: юридическое или физическое лицо, уполномоченное инвестором (или само являющееся инвестором) осуществлять реализацию инвестиционных проектов по строительству. Заказчик заключает в пределах предоставленных ему прав договор подряда на строительство с подрядной организацией (подрядчиком). Заказчиками могут быть инвесторы, а также любые иные физические и юридические лица, уполномоченные инвестором (инвесторами) осуществить реализацию инвестиционного проекта, не вмешиваясь при этом в предпринимательскую и иную деятельность других участников инвестиционного процесса, если иное не предусмотрено договором (контрактом) между ними.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В случае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с действующим на территории Российской Федерации законодательством.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предусмотренными Градостроительным кодексом. На практике чаще всего взаимоотношения между застройщиком и заказчиком строятся следующим образом.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Если инвестор (или застройщик) не имеет соответствующей лицензии (для осуществления строительства, для проектирования, для инженерных изысканий), то функции по организации строительного процесса и контролю за качеством работ он поручает специализированной организации – заказчику, что предусмотрено законом</w:t>
      </w:r>
      <w:r w:rsidRPr="008C54F9">
        <w:rPr>
          <w:rFonts w:ascii="Times New Roman" w:hAnsi="Times New Roman" w:cs="Times New Roman"/>
          <w:b/>
          <w:bCs/>
          <w:sz w:val="28"/>
          <w:szCs w:val="28"/>
        </w:rPr>
        <w:t xml:space="preserve"> </w:t>
      </w:r>
      <w:r w:rsidRPr="008C54F9">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sidRPr="008C54F9">
        <w:rPr>
          <w:rFonts w:ascii="Times New Roman" w:hAnsi="Times New Roman" w:cs="Times New Roman"/>
          <w:b/>
          <w:bCs/>
          <w:sz w:val="28"/>
          <w:szCs w:val="28"/>
        </w:rPr>
        <w:t xml:space="preserve"> от </w:t>
      </w:r>
      <w:r w:rsidRPr="008C54F9">
        <w:rPr>
          <w:rFonts w:ascii="Times New Roman" w:hAnsi="Times New Roman" w:cs="Times New Roman"/>
          <w:sz w:val="28"/>
          <w:szCs w:val="28"/>
        </w:rPr>
        <w:t>и не противоречит ст.4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где говорится о том, что застройщик строит дом самостоятельно либо с привлечением сторонних организаций. В Разделе II, п. 2</w:t>
      </w:r>
      <w:r w:rsidRPr="008C54F9">
        <w:rPr>
          <w:rFonts w:ascii="Times New Roman" w:hAnsi="Times New Roman" w:cs="Times New Roman"/>
          <w:b/>
          <w:bCs/>
          <w:sz w:val="28"/>
          <w:szCs w:val="28"/>
        </w:rPr>
        <w:t xml:space="preserve"> </w:t>
      </w:r>
      <w:r w:rsidRPr="008C54F9">
        <w:rPr>
          <w:rFonts w:ascii="Times New Roman" w:hAnsi="Times New Roman" w:cs="Times New Roman"/>
          <w:sz w:val="28"/>
          <w:szCs w:val="28"/>
        </w:rPr>
        <w:t xml:space="preserve">Приказа Минфина РФ N 167 «Об утверждении Положения по бухгалтерскому учету «Учет договоров (контрактов) на капитальное строительство» дано понятие «подрядчик»: юридическое лицо, выполняющее подрядные работы для застройщика по договору на строительство.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Подрядчики - юридическое или физическое лицо, выполняющее подрядные работы, принимающее на себя обязательства по строительству объектов или совершению определенных проектно-изыскательских и строительных работ, необходимых для выполнения строительства, и по сдаче объекта по плану и в срок в соответствии с проектно-сметной документацией. Подрядчики обязаны иметь лицензию на осуществление ими тех видов деятельности, которые подлежат лицензированию в соответствии с федеральным законом. Существуют следующие определения «генеральный подрядчик (генподрядчик)» - один из основных участников инвестиционного процесса в строительстве, который на основании договора подряда (или контракта), заключенного с заказчиком, полностью отвечает за осуществление строительства в соответствии с утвержденной проектно-сметной документацией и в обусловленный срок, за обеспечение высокого качества выполняемых строительных и монтажных работ по объекту или комплексу строительства; «субподрядчики» – специализированные организации, которым по субподрядному договору генеральным подрядчиком поручено выполнение отдельных видов и комплексов работ.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Имеет место следующее понятие «инвесторы»: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В качестве инвесторов могут выступать: органы, уполномоченные управлять государственным и муниципальным имуществом или имущественными правами; граждане, предприятия, предпринимательские объединения и другие юридические лица; иностранные физические и юридические лица, государства и международные организации.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Допускается объединение средств инвесторами для осуществления совместного инвестирования. Инвесторы могут выступать в роли вкладчиков, заказчиков, кредиторов, покупателей, а также выполнять функции любого другого участника инвестиционной деятельности. В Федеральном законодательстве принято следующее определение пользователей объектов капитальных вложений: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 Закон об участии в долевом строительстве многоквартирных домов, ст.1 дает следующее определение «участники долевого строительства»: граждане и юридические лица, вкладывающие (инвестирующие) свои средства для долевого строительства многоквартирных домов и (или) иных объектов недвижимости на основании договора о долевом участии в строительстве с целью возникновения права собственности на объект долевого строительства. Жилищный кодекс РФ (п.1, ст.135): дает определение понятию «товарищество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В строящихся многоквартирных домах товарищество собственников жилья может быть создано лицами, которым будет принадлежать право собственности на помещения в таких домах. Государственная регистрация товарищества собственников жилья в строящихся многоквартирных домах осуществляется в соответствии с законодательством о государственной регистрации юридических лиц. Как видно из вышеперечисленного, круг субъектов использующих земельный участок для жилищного строительства или оказывающих влияние на такое использование достаточно велик. И каждый из названных субъектов имеет определенные права и несет определенные обязанности по использованию земельного участка для жилищного строительства на различных этапах жилищного строительства. В случае, если субъекты жилищного строительства (застройщик, заказчик, подрядчик и другие) не совпадают с правообладателем земельного участка и используют земельный участок для жилищного строительства, они должны иметь согласие титульного владельца земельного участка на такое использование.</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pStyle w:val="2"/>
        <w:spacing w:before="0" w:line="360" w:lineRule="auto"/>
        <w:ind w:firstLine="709"/>
        <w:jc w:val="both"/>
        <w:rPr>
          <w:rFonts w:ascii="Times New Roman" w:hAnsi="Times New Roman" w:cs="Times New Roman"/>
          <w:color w:val="auto"/>
          <w:sz w:val="28"/>
          <w:szCs w:val="28"/>
        </w:rPr>
      </w:pPr>
      <w:bookmarkStart w:id="7" w:name="_Toc228896557"/>
      <w:r w:rsidRPr="008C54F9">
        <w:rPr>
          <w:rFonts w:ascii="Times New Roman" w:hAnsi="Times New Roman" w:cs="Times New Roman"/>
          <w:color w:val="auto"/>
          <w:sz w:val="28"/>
          <w:szCs w:val="28"/>
        </w:rPr>
        <w:t>2.2 Права и обязанности субъектов, использующих земельные участки для жилищного строительства</w:t>
      </w:r>
      <w:bookmarkEnd w:id="7"/>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При рассмотрении обязанностей лиц, использующих принадлежащий им земельный участок для строительства, автор настоящей работы предлагает придерживаться следующей классификации: общие обязанности лиц, характерные для всех правообладателей земельными участками; обязанности лиц, использующих принадлежащий им земельный участок для жилищного строительства. Общие обязанности правообладателей земельных участков. Земельное законодательство закрепляет принцип, согласно которому право собственности на землю порождает одновременно и обязанности собственника. В п.2 и п.3, ст.36 Конституции РФ установлены важнейшие принципы, определяющие свободу пользования землей: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Условия и порядок пользования землей определяются на основе федерального закона. Таким образом, законодатель в нормативно правовом акте, имеющим высшую юридическую силу, установил следующие обязанности для лиц, использующих принадлежащий им земельный участок: не наносить ущерба окружающей природной среде; не нарушать прав и законных интересов иных лиц; использование земельного участка не должно противоречить нормам и правилам, установленным соответствующим федеральным законом. В ст. 42 Земельного кодекса РФ определены основные обязанности собственников земельных участков и лиц, не являющихся собственниками земельных участков, по использованию земельных участков.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Установлен одинаковый перечень обязанностей землепользователей для собственников и для лиц, не являющихся собственниками земельных участков. Вызвано это тем, что перечень обязанностей землепользователей и их осуществление определяются в зависимости от объекта использования - земельного участка, а не от вида права на данный земельный участок.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Соблюдение целевого назначения земельного участка в процессе его использования - одна из основных обязанностей землепользователя.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Земельное право предусматривает предоставление земельного участка исключительно для определенного целевого использования. При этом собственники земельных участков и землепользователи не имеют права самовольно изменять целевое назначение земельного участка. Данная деятельность находится в компетенции органов государственной власти субъектов РФ в отношении сельскохозяйственных земель и органов местного самоуправления в отношении других категорий земель (ст.8 Земельного кодекса РФ). Использование земельного участка не по целевому назначению является составом правонарушения и влечет применение мер юридической ответственности; способы использования не должны наносить вред окружающей среде, в том числе земле как природному объекту. Более детально данное положение регулируют нормы экологического законодательства; сохранять межевые, геодезические и другие специальные знаки, установленные на земельных участках в соответствии с законодательством.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b/>
          <w:bCs/>
          <w:sz w:val="28"/>
          <w:szCs w:val="28"/>
        </w:rPr>
        <w:t xml:space="preserve"> </w:t>
      </w:r>
      <w:r w:rsidRPr="008C54F9">
        <w:rPr>
          <w:rFonts w:ascii="Times New Roman" w:hAnsi="Times New Roman" w:cs="Times New Roman"/>
          <w:sz w:val="28"/>
          <w:szCs w:val="28"/>
        </w:rPr>
        <w:t>«О геодезии и картографии» устанавливается обязанность собственников, владельцев и пользователей земельных участков, на которых размещены геодезические пункты, уведомлять федеральный орган исполнительной власти по геодезии и картографии и его территориальные органы обо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 (ст.16)</w:t>
      </w:r>
      <w:r w:rsidRPr="008C54F9">
        <w:rPr>
          <w:rStyle w:val="a7"/>
          <w:rFonts w:ascii="Times New Roman" w:hAnsi="Times New Roman" w:cs="Times New Roman"/>
          <w:sz w:val="28"/>
          <w:szCs w:val="28"/>
        </w:rPr>
        <w:footnoteReference w:id="13"/>
      </w:r>
      <w:r w:rsidRPr="008C54F9">
        <w:rPr>
          <w:rFonts w:ascii="Times New Roman" w:hAnsi="Times New Roman" w:cs="Times New Roman"/>
          <w:sz w:val="28"/>
          <w:szCs w:val="28"/>
        </w:rPr>
        <w:t xml:space="preserve">.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В соответствии с Положением об охранных зонах и охране геодезических пунктов на территории Российской Федерации, утвержденным Постановлением Правительства РФ от 07.10.06 N 1170, землепользователи, на земельных участках которых расположены геодезические и межевые знаки, обязаны соблюдать охранную зону геодезического пункта. К ней относятся земельный участок, на котором расположен геодезический пункт, и полоса земли шириной один метр, примыкающая с внешней стороны к границе пункта. 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 осуществлять мероприятия по охране земель, соблюдать порядок пользования лесами, водными и другими природными объектами. Эти обязанности возникают в зависимости от природных объектов, расположенных на земельном участке и от вида использования этих объектов (в коммерческих целях или для личного пользования).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Коммерческое использование предполагает получение специального разрешения;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Эта обязанность, порядок и сроки уплаты земельного налога урегулированы главой 31 Налогового кодекса Российской Федерации (далее Налоговый кодекс РФ).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в пределах, установленных Налоговым кодексом РФ;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захламление, деградацию и ухудшение плодородия почв на землях соответствующих категорий.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Эти обязанности определены в Федеральном законе «О государственном регулировании обеспечения плодородия земель сельскохозяйственного назначения», Федеральном законе «О садоводческих, огороднических и дачных некоммерческих объединениях граждан»; выполнять иные требования, предусмотренные Земельным кодексом РФ, федеральными законами. Таким образом, Земельный кодекс РФ оставляет открытым перечень обязанностей для правообладателей земельных участков. Обязанности правообладателей, использующих земельный участок для жилищного строительства. Собственник земельного участка, реализуя свое право на застройку, обязан соблюдать требования градостроительных регламентов, строительных, экологических, противопожарных и иных правил и нормативов.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В соответствии с Градостроительным кодексом РФ обязанностью при застройке земельного участка является соблюдение красных линий, которые установлены проектами планировки и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Так в ст.13 Земельном кодексе РФ, определяющей содержание охраны земель, установлено, что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ликвидации последствий загрязнения, в том числе биогенного загрязнения; мероприятия по ликвидации захламления земель; рекультивации нарушенных земель.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При необходимости в установленном порядке на эти цели могут направляться средства из других источников финансирования в соответствии с действующим законодательством. Условия приведения нарушенных земель в состояние, пригодное для последующего использования, а также порядок снятия, хранения и дальнейшего применения плодородного слоя почвы, устанавливаются органами, предоставляющими земельные участки и дающими разрешение на проведение строительных работ, связанных с нарушением почвенного покрова, на основе проектов рекультивации, получивших положительное заключение государственной экологической экспертизы. Разработка проектов рекультивации осуществляется на основе действующих экологических, санитарно-гигиенических, строительных, водохозяйственных, лесохозяйственных и других нормативов и стандартов с учетом региональных природно-климатических условий и месторасположения нарушенного участка; восстановлению плодородия почв; своевременному вовлечению земель в оборот; сохранению плодородия почв и их использованию при проведении работ, связанных с нарушением земель; при проведении связанных с нарушением почвенного слоя строительных работ плодородный слой почвы снимается и используется для улучшения малопродуктивных земель.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Основы соблюдения санитарных требований (санитарно-эпидемиологических, санитарно-гигиенических) установлены Федеральным законом «О санитарно-эпидемиологическом благополучии населения». Санитарно-эпидемиологическое благополучие населения заключается в таком состоянии здоровья населения, при котором отсутствует вредное воздействие факторов среды обитания на человека и обеспечиваются благоприятные условия его жизнедеятельности. Санитарно-эпидемиологическое благополучие населения достигается путем выполнения санитарно-эпидемиологических мероприятий, соблюдения установленных санитарных правил при осуществлении любой деятельности, в том числе связанной с использованием земли для строительства. Земельный кодекс предусматривает обязанность своевременно приступать к использованию земельных участков в случаях, если сроки освоения земельных участков предусмотрены договорами.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Определение сроков начала и окончания строительства в качестве условия предоставления земельного участка с одной стороны выполняет функцию, связанную с упорядочением застройки в соответствии с планом застройки, согласованному в установленном порядке проекту строительства, а с другой стороны накладывает дополнительные обязанности на лицо, которому предоставляется земельный участок. Такое условие непосредственно закрепляется в административно-правовом акте решении соответствующего органа, осуществляющего предоставление земельных участков для строительства.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Особую важность данной обязанности подтверждает норма об ответственности ввиду ненадлежащего использования земельного участка, так, если участок предназначается для жилищного и иного строительства и не используется для этой цели в течение трех лет, он может быть изъят у собственника</w:t>
      </w:r>
      <w:r w:rsidRPr="008C54F9">
        <w:rPr>
          <w:rStyle w:val="a7"/>
          <w:rFonts w:ascii="Times New Roman" w:hAnsi="Times New Roman" w:cs="Times New Roman"/>
          <w:sz w:val="28"/>
          <w:szCs w:val="28"/>
        </w:rPr>
        <w:footnoteReference w:id="14"/>
      </w:r>
      <w:r w:rsidRPr="008C54F9">
        <w:rPr>
          <w:rFonts w:ascii="Times New Roman" w:hAnsi="Times New Roman" w:cs="Times New Roman"/>
          <w:sz w:val="28"/>
          <w:szCs w:val="28"/>
        </w:rPr>
        <w:t>, арендатора</w:t>
      </w:r>
      <w:r w:rsidRPr="008C54F9">
        <w:rPr>
          <w:rStyle w:val="a7"/>
          <w:rFonts w:ascii="Times New Roman" w:hAnsi="Times New Roman" w:cs="Times New Roman"/>
          <w:sz w:val="28"/>
          <w:szCs w:val="28"/>
        </w:rPr>
        <w:footnoteReference w:id="15"/>
      </w:r>
      <w:r w:rsidRPr="008C54F9">
        <w:rPr>
          <w:rFonts w:ascii="Times New Roman" w:hAnsi="Times New Roman" w:cs="Times New Roman"/>
          <w:sz w:val="28"/>
          <w:szCs w:val="28"/>
        </w:rPr>
        <w:t>, правообладателя на титуле постоянного (бессрочного) пользования</w:t>
      </w:r>
      <w:r w:rsidRPr="008C54F9">
        <w:rPr>
          <w:rStyle w:val="a7"/>
          <w:rFonts w:ascii="Times New Roman" w:hAnsi="Times New Roman" w:cs="Times New Roman"/>
          <w:sz w:val="28"/>
          <w:szCs w:val="28"/>
        </w:rPr>
        <w:footnoteReference w:id="16"/>
      </w:r>
      <w:r w:rsidRPr="008C54F9">
        <w:rPr>
          <w:rFonts w:ascii="Times New Roman" w:hAnsi="Times New Roman" w:cs="Times New Roman"/>
          <w:sz w:val="28"/>
          <w:szCs w:val="28"/>
        </w:rPr>
        <w:t xml:space="preserve">. В ст. 52 Градостроительного кодекса РФ предусмотрены следующие обязанности лица, осуществляющего застройку земельного участка: выполнять требования градостроительного плана земельного участка; требования технических регламентов; обеспечить безопасность работ для третьих лиц; обеспечить безопасность работ для окружающей среды; выполнять требования сохранности объектов культурного наследия.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Так,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лицо, осуществляющее строительство, обязано обеспечивать доступ на территорию, на которой осуществляются строительство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Лицо, осуществляющее строительство, обязано производить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Необходимо также соблюдать условия режима соответствующей территориальной зоны, в составе которой находиться земельный участок, например, жилой, общественно-деловой зон и т.д.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В соответствии со ст.19 Закона Российской Федерации «О недрах» должны выполнятся требования законодательства Российской Федерации о недрах: собственники, владельцы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Таким образом, в соответствии с законодательством о недрах на правообладателя земельного участка, осуществляющего на нем строительство, накладывается обязанность не добывать на своем участке полезные ископаемые, не относящиеся к общераспространенным и не осуществлять строительство подземных сооружений на глубину более пяти метров. Кроме вышеназванных, есть особые обязанности, характерные для определенных видов жилищного строительства. Так, в соответствии с Законом об участии в долевом строительстве многоквартирных домов, застройщик вправе привлекать денежные средства участников долевого строительства для строительства</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 xml:space="preserve">многоквартирного дома и иных объектов недвижимости только после получения в установленном порядке разрешения на строительство, опубликования и размещения проектной декларации в соответствии с Законом и государственной регистрации права собственности или права аренды застройщика на земельный участок, предоставленный для строительства многоквартирного дома и иных объектов недвижимости, в состав которых будут входить объекты долевого строительства. К сожалению, на практике это положение часто нарушается, застройщики приступают к строительству без оформления документов на землю надлежащим образом. </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036A0C" w:rsidRDefault="00857036" w:rsidP="00036A0C">
      <w:pPr>
        <w:pStyle w:val="1"/>
        <w:spacing w:before="0" w:line="360" w:lineRule="auto"/>
        <w:ind w:firstLine="709"/>
        <w:jc w:val="both"/>
        <w:rPr>
          <w:rFonts w:ascii="Times New Roman" w:hAnsi="Times New Roman" w:cs="Times New Roman"/>
          <w:color w:val="auto"/>
        </w:rPr>
      </w:pPr>
      <w:r w:rsidRPr="008C54F9">
        <w:br w:type="page"/>
      </w:r>
      <w:bookmarkStart w:id="8" w:name="_Toc228896558"/>
      <w:r w:rsidR="00036A0C" w:rsidRPr="00036A0C">
        <w:rPr>
          <w:rFonts w:ascii="Times New Roman" w:hAnsi="Times New Roman" w:cs="Times New Roman"/>
          <w:color w:val="auto"/>
        </w:rPr>
        <w:t>3</w:t>
      </w:r>
      <w:r w:rsidRPr="00036A0C">
        <w:rPr>
          <w:rFonts w:ascii="Times New Roman" w:hAnsi="Times New Roman" w:cs="Times New Roman"/>
          <w:color w:val="auto"/>
        </w:rPr>
        <w:t>. Основные направления совершенствования российского законодательства о земельном налоге</w:t>
      </w:r>
      <w:bookmarkEnd w:id="8"/>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036A0C" w:rsidP="008C54F9">
      <w:pPr>
        <w:pStyle w:val="2"/>
        <w:spacing w:before="0" w:line="360" w:lineRule="auto"/>
        <w:ind w:firstLine="709"/>
        <w:jc w:val="both"/>
        <w:rPr>
          <w:rFonts w:ascii="Times New Roman" w:hAnsi="Times New Roman" w:cs="Times New Roman"/>
          <w:color w:val="auto"/>
          <w:sz w:val="28"/>
          <w:szCs w:val="28"/>
        </w:rPr>
      </w:pPr>
      <w:bookmarkStart w:id="9" w:name="_Toc228896559"/>
      <w:r>
        <w:rPr>
          <w:rFonts w:ascii="Times New Roman" w:hAnsi="Times New Roman" w:cs="Times New Roman"/>
          <w:color w:val="auto"/>
          <w:sz w:val="28"/>
          <w:szCs w:val="28"/>
        </w:rPr>
        <w:t>3.1</w:t>
      </w:r>
      <w:r w:rsidR="00857036" w:rsidRPr="008C54F9">
        <w:rPr>
          <w:rFonts w:ascii="Times New Roman" w:hAnsi="Times New Roman" w:cs="Times New Roman"/>
          <w:color w:val="auto"/>
          <w:sz w:val="28"/>
          <w:szCs w:val="28"/>
        </w:rPr>
        <w:t xml:space="preserve"> Повышение ответственности плательщиков земельного налога за нарушение законодательства о налогах и сборах</w:t>
      </w:r>
      <w:bookmarkEnd w:id="9"/>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Согласно новому земельному налогу налогоплательщиками признаются</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организации и физические лица, которые обладают земельными участками на праве собственности, праве постоянного (бессрочного) пользования или праве пожизненного наследуемого владения. Налогоплательщики должны иметь на земельные участки правоустанавливающие документы, выдаваемые органами Росрегистрации, которые ведут Единый государственный реестр прав на недвижимое имущество и сделок с ним</w:t>
      </w:r>
      <w:r w:rsidRPr="008C54F9">
        <w:rPr>
          <w:rStyle w:val="a7"/>
          <w:rFonts w:ascii="Times New Roman" w:hAnsi="Times New Roman" w:cs="Times New Roman"/>
          <w:sz w:val="28"/>
          <w:szCs w:val="28"/>
        </w:rPr>
        <w:footnoteReference w:id="17"/>
      </w:r>
      <w:r w:rsidRPr="008C54F9">
        <w:rPr>
          <w:rFonts w:ascii="Times New Roman" w:hAnsi="Times New Roman" w:cs="Times New Roman"/>
          <w:sz w:val="28"/>
          <w:szCs w:val="28"/>
        </w:rPr>
        <w:t>.</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Следует также</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отметить, что с 1 сентября 2006 года вступил в силу Федеральный закон от 30.06.2006 г. № 93-ФЗ</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Закон, который принято называть «дачная амнистия» и который упростил условия и порядок регистрации права собственности на земельные участки и расположенные на них строения. В законе речь идет о легализации в упрощенном порядке принадлежащих гражданам объектов</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жилой недвижимости, таких как дачи, гаражи, садовые и огородные участки, а также строения, которые имеются на этих участках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 практике довольно часто налогоплательщики в установленный законодательством о налогах и сборах срок сознательно не представляют налоговую декларацию в налоговый орган по месту учета. Именно поэтому в целях усиления действенности мер за нарушение законодательства о налогах и сборах необходимо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внести изменения</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в</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ст. 119 НК РФ и увеличить размер штрафа за непредставление налогоплательщиком в установленный законодательством о налогах и сборах срок налоговой декларации</w:t>
      </w:r>
      <w:r w:rsidR="00342BB2">
        <w:rPr>
          <w:rFonts w:ascii="Times New Roman" w:hAnsi="Times New Roman" w:cs="Times New Roman"/>
          <w:sz w:val="28"/>
          <w:szCs w:val="28"/>
        </w:rPr>
        <w:t>.</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pStyle w:val="2"/>
        <w:spacing w:before="0" w:line="360" w:lineRule="auto"/>
        <w:ind w:firstLine="709"/>
        <w:jc w:val="both"/>
        <w:rPr>
          <w:rFonts w:ascii="Times New Roman" w:hAnsi="Times New Roman" w:cs="Times New Roman"/>
          <w:color w:val="auto"/>
          <w:sz w:val="28"/>
          <w:szCs w:val="28"/>
        </w:rPr>
      </w:pPr>
      <w:bookmarkStart w:id="10" w:name="_Toc228896560"/>
      <w:r w:rsidRPr="008C54F9">
        <w:rPr>
          <w:rFonts w:ascii="Times New Roman" w:hAnsi="Times New Roman" w:cs="Times New Roman"/>
          <w:color w:val="auto"/>
          <w:sz w:val="28"/>
          <w:szCs w:val="28"/>
        </w:rPr>
        <w:t>3.</w:t>
      </w:r>
      <w:r w:rsidR="00571A66" w:rsidRPr="00036A0C">
        <w:rPr>
          <w:rFonts w:ascii="Times New Roman" w:hAnsi="Times New Roman" w:cs="Times New Roman"/>
          <w:color w:val="auto"/>
          <w:sz w:val="28"/>
          <w:szCs w:val="28"/>
        </w:rPr>
        <w:t>2</w:t>
      </w:r>
      <w:r w:rsidRPr="008C54F9">
        <w:rPr>
          <w:rFonts w:ascii="Times New Roman" w:hAnsi="Times New Roman" w:cs="Times New Roman"/>
          <w:color w:val="auto"/>
          <w:sz w:val="28"/>
          <w:szCs w:val="28"/>
        </w:rPr>
        <w:t xml:space="preserve"> Правовое изменение ставок</w:t>
      </w:r>
      <w:r w:rsidR="00036A0C">
        <w:rPr>
          <w:rFonts w:ascii="Times New Roman" w:hAnsi="Times New Roman" w:cs="Times New Roman"/>
          <w:color w:val="auto"/>
          <w:sz w:val="28"/>
          <w:szCs w:val="28"/>
        </w:rPr>
        <w:t xml:space="preserve"> </w:t>
      </w:r>
      <w:r w:rsidRPr="008C54F9">
        <w:rPr>
          <w:rFonts w:ascii="Times New Roman" w:hAnsi="Times New Roman" w:cs="Times New Roman"/>
          <w:color w:val="auto"/>
          <w:sz w:val="28"/>
          <w:szCs w:val="28"/>
        </w:rPr>
        <w:t>земельного налога</w:t>
      </w:r>
      <w:bookmarkEnd w:id="10"/>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Практика показала, что представительные органы муниципальных образований в своих решениях об установлении ставок и льгот часто исходили из желания максимизации поступлений в местные бюджеты, зачастую, к сожалению, нарушая нормы НК РФ, с целью увеличения его собираемости, не</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принимая во внимание фактическую способность налогоплательщика к уплате налога. Как следствие этого в настоящее время представительным органам муниципальных образований необходимо провести оценку ожидаемых налоговых поступлений и принять решения 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снижении</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налоговых ставок земельного налога, в том числе имеющих обратную силу</w:t>
      </w:r>
      <w:r w:rsidRPr="008C54F9">
        <w:rPr>
          <w:rStyle w:val="a7"/>
          <w:rFonts w:ascii="Times New Roman" w:hAnsi="Times New Roman" w:cs="Times New Roman"/>
          <w:sz w:val="28"/>
          <w:szCs w:val="28"/>
        </w:rPr>
        <w:footnoteReference w:id="18"/>
      </w:r>
      <w:r w:rsidRPr="008C54F9">
        <w:rPr>
          <w:rFonts w:ascii="Times New Roman" w:hAnsi="Times New Roman" w:cs="Times New Roman"/>
          <w:sz w:val="28"/>
          <w:szCs w:val="28"/>
        </w:rPr>
        <w:t>.</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Представительными органами муниципальных образований не учтены интересы и таких налогоплательщиков как дети-сироты и дети, оставшиеся без попечения родителей, которые нуждаются в дополнительной социальной поддержке (если земельный участок выделен именно им и они имеют правоудостоверяющий документ на данный участок).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Скорее всего, что представительным органам муниципальных образований в данном конкретном случае необходимо принять решение о предоставлении льготы в отношении всей суммы земельного налога для детей-сирот и детей, оставшихся без попечения родителей (при наличии правоудостоверяющего документа на данный земельный участок).</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B45B2A" w:rsidRDefault="00857036" w:rsidP="00B45B2A">
      <w:pPr>
        <w:pStyle w:val="1"/>
        <w:spacing w:before="0" w:line="360" w:lineRule="auto"/>
        <w:ind w:firstLine="709"/>
        <w:rPr>
          <w:rFonts w:ascii="Times New Roman" w:hAnsi="Times New Roman" w:cs="Times New Roman"/>
          <w:color w:val="auto"/>
        </w:rPr>
      </w:pPr>
      <w:r w:rsidRPr="008C54F9">
        <w:br w:type="page"/>
      </w:r>
      <w:bookmarkStart w:id="11" w:name="_Toc228896561"/>
      <w:r w:rsidRPr="00B45B2A">
        <w:rPr>
          <w:rFonts w:ascii="Times New Roman" w:hAnsi="Times New Roman" w:cs="Times New Roman"/>
          <w:color w:val="auto"/>
        </w:rPr>
        <w:t>Заключение</w:t>
      </w:r>
      <w:bookmarkEnd w:id="11"/>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 xml:space="preserve">Развитие земельных отношений – это перманентный процесс, связанный с объективными изменениями производительных сил и производственных отношений в обществе. Поэтому вполне закономерным является появление новых форм земельного налогообложения. Проблема состоит лишь в том, чтобы эти формы земельного налогообложения находили адекватное законодательное регулирование представительными органами муниципальных образований Российской Федерации.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Существующее на сегодняшний день состояние налоговой системы Российской Федерации обусловлено преобладающим сегодня представлением о земельном налоге</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 xml:space="preserve">как исключительно фискальном инструменте. Данное представление имеет достаточно глубокие исторические корни, кроме того, оно поддерживается сложившейся сейчас в России финансово-экономической ситуацией, которая заставляет отодвинуть на второй план другие функциональные признаки земельного налога. </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Объектами земельных отношений согласно Земельному кодексу Российской Федерации признаются земля как природный объект и природный ресурс, земельные участки, расположенные в пределах территории Российской Федерации, и части земельных участков.</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Объектами обложения земельным налогом являются земельные участки, части земельных участков, земельные доли (при общей долевой собственности на земельный участок), предоставленные юридическим лицам и гражданам в собственность, владение или пользование.</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Наиболее важным аспектом в теории правовой характеристики налогообложения земли является институт принципов. Правовая характеристика налоговых отношений имеет огромное значение как для государственных органов, принимающих тот или иной нормативный правовой акт, так и для налогоплательщиков, обязанных соблюдать нормы законодательства о налогах и сборах</w:t>
      </w:r>
      <w:r w:rsidR="00571A66" w:rsidRPr="008C54F9">
        <w:rPr>
          <w:rStyle w:val="a7"/>
          <w:rFonts w:ascii="Times New Roman" w:hAnsi="Times New Roman" w:cs="Times New Roman"/>
          <w:sz w:val="28"/>
          <w:szCs w:val="28"/>
        </w:rPr>
        <w:footnoteReference w:id="19"/>
      </w:r>
      <w:r w:rsidRPr="008C54F9">
        <w:rPr>
          <w:rFonts w:ascii="Times New Roman" w:hAnsi="Times New Roman" w:cs="Times New Roman"/>
          <w:sz w:val="28"/>
          <w:szCs w:val="28"/>
        </w:rPr>
        <w:t>.</w:t>
      </w:r>
    </w:p>
    <w:p w:rsidR="00857036" w:rsidRPr="008C54F9" w:rsidRDefault="00857036" w:rsidP="008C54F9">
      <w:pPr>
        <w:spacing w:after="0" w:line="360" w:lineRule="auto"/>
        <w:ind w:firstLine="709"/>
        <w:jc w:val="both"/>
        <w:rPr>
          <w:rFonts w:ascii="Times New Roman" w:hAnsi="Times New Roman" w:cs="Times New Roman"/>
          <w:sz w:val="28"/>
          <w:szCs w:val="28"/>
        </w:rPr>
      </w:pPr>
      <w:r w:rsidRPr="008C54F9">
        <w:rPr>
          <w:rFonts w:ascii="Times New Roman" w:hAnsi="Times New Roman" w:cs="Times New Roman"/>
          <w:sz w:val="28"/>
          <w:szCs w:val="28"/>
        </w:rPr>
        <w:t>В связи с этим представляется целесообразным внести соответствующие изменения и дополнения в законодательство</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 налогах и сборах.</w:t>
      </w:r>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B45B2A" w:rsidRDefault="00857036" w:rsidP="00B45B2A">
      <w:pPr>
        <w:pStyle w:val="1"/>
        <w:spacing w:before="0" w:line="360" w:lineRule="auto"/>
        <w:ind w:firstLine="709"/>
        <w:rPr>
          <w:rFonts w:ascii="Times New Roman" w:hAnsi="Times New Roman" w:cs="Times New Roman"/>
          <w:color w:val="auto"/>
          <w:lang w:val="en-US"/>
        </w:rPr>
      </w:pPr>
      <w:r w:rsidRPr="008C54F9">
        <w:br w:type="page"/>
      </w:r>
      <w:bookmarkStart w:id="12" w:name="_Toc228896562"/>
      <w:r w:rsidRPr="00B45B2A">
        <w:rPr>
          <w:rFonts w:ascii="Times New Roman" w:hAnsi="Times New Roman" w:cs="Times New Roman"/>
          <w:color w:val="auto"/>
        </w:rPr>
        <w:t>Список</w:t>
      </w:r>
      <w:r w:rsidR="00036A0C" w:rsidRPr="00B45B2A">
        <w:rPr>
          <w:rFonts w:ascii="Times New Roman" w:hAnsi="Times New Roman" w:cs="Times New Roman"/>
          <w:color w:val="auto"/>
        </w:rPr>
        <w:t xml:space="preserve"> </w:t>
      </w:r>
      <w:r w:rsidRPr="00B45B2A">
        <w:rPr>
          <w:rFonts w:ascii="Times New Roman" w:hAnsi="Times New Roman" w:cs="Times New Roman"/>
          <w:color w:val="auto"/>
        </w:rPr>
        <w:t>литературы</w:t>
      </w:r>
      <w:bookmarkEnd w:id="12"/>
    </w:p>
    <w:p w:rsidR="00857036" w:rsidRPr="008C54F9" w:rsidRDefault="00857036" w:rsidP="008C54F9">
      <w:pPr>
        <w:spacing w:after="0" w:line="360" w:lineRule="auto"/>
        <w:ind w:firstLine="709"/>
        <w:jc w:val="both"/>
        <w:rPr>
          <w:rFonts w:ascii="Times New Roman" w:hAnsi="Times New Roman" w:cs="Times New Roman"/>
          <w:sz w:val="28"/>
          <w:szCs w:val="28"/>
        </w:rPr>
      </w:pP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Земельный кодекс РФ, Глава 10 Плата за землю и оценка земли ред. от 24.07.2007</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Налоговый Кодекс РФ часть первая и вторая ред. от 17.05.2007</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Письмо Минфина от 16 августа 2007 г. № 03-05-07-02/81</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Приказ Минфина от 19 мая 2005 г. № 66н Приложение № 2</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Письмо Минфина от 9 апреля 2007 г. N 03-05-05-02/21, от 12 сентября 2006 г. N 03-06-02-04/134</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Федеральный закон от 27 июля 2006 г. № 137 – ФЗ</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Федеральный закон от 30 июня 2006 г. № 93-ФЗ</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Камалова Е. газета «Финансовые известия» статья</w:t>
      </w:r>
      <w:r w:rsidR="00036A0C">
        <w:rPr>
          <w:rFonts w:ascii="Times New Roman" w:hAnsi="Times New Roman" w:cs="Times New Roman"/>
          <w:sz w:val="28"/>
          <w:szCs w:val="28"/>
        </w:rPr>
        <w:t xml:space="preserve"> </w:t>
      </w:r>
      <w:r w:rsidRPr="008C54F9">
        <w:rPr>
          <w:rFonts w:ascii="Times New Roman" w:hAnsi="Times New Roman" w:cs="Times New Roman"/>
          <w:sz w:val="28"/>
          <w:szCs w:val="28"/>
        </w:rPr>
        <w:t>от 2.08.2007 г.</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 xml:space="preserve">Перцева Е.М. газета «Налоги» статья Земельный налог, 2006 г </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Сорокин А.В. статья «Главная книга. Конференц-зал» N 03, 2007</w:t>
      </w:r>
      <w:r w:rsidR="00B45B2A">
        <w:rPr>
          <w:rFonts w:ascii="Times New Roman" w:hAnsi="Times New Roman" w:cs="Times New Roman"/>
          <w:sz w:val="28"/>
          <w:szCs w:val="28"/>
        </w:rPr>
        <w:t>.</w:t>
      </w:r>
    </w:p>
    <w:p w:rsidR="00857036" w:rsidRPr="008C54F9" w:rsidRDefault="00857036" w:rsidP="00B45B2A">
      <w:pPr>
        <w:pStyle w:val="a4"/>
        <w:numPr>
          <w:ilvl w:val="0"/>
          <w:numId w:val="2"/>
        </w:numPr>
        <w:tabs>
          <w:tab w:val="left" w:pos="360"/>
        </w:tabs>
        <w:spacing w:after="0" w:line="360" w:lineRule="auto"/>
        <w:ind w:left="0" w:firstLine="0"/>
        <w:jc w:val="both"/>
        <w:rPr>
          <w:rFonts w:ascii="Times New Roman" w:hAnsi="Times New Roman" w:cs="Times New Roman"/>
          <w:sz w:val="28"/>
          <w:szCs w:val="28"/>
        </w:rPr>
      </w:pPr>
      <w:r w:rsidRPr="008C54F9">
        <w:rPr>
          <w:rFonts w:ascii="Times New Roman" w:hAnsi="Times New Roman" w:cs="Times New Roman"/>
          <w:sz w:val="28"/>
          <w:szCs w:val="28"/>
        </w:rPr>
        <w:t>Христова Н.А., Верстова М.Е. газета «Налоги» статья Земельный налог в современных условиях. М., 2006. № 21.</w:t>
      </w:r>
    </w:p>
    <w:p w:rsidR="00857036" w:rsidRPr="008C54F9" w:rsidRDefault="00857036" w:rsidP="00B45B2A">
      <w:pPr>
        <w:tabs>
          <w:tab w:val="left" w:pos="360"/>
        </w:tabs>
        <w:spacing w:after="0" w:line="360" w:lineRule="auto"/>
        <w:jc w:val="both"/>
        <w:rPr>
          <w:rFonts w:ascii="Times New Roman" w:hAnsi="Times New Roman" w:cs="Times New Roman"/>
          <w:sz w:val="28"/>
          <w:szCs w:val="28"/>
        </w:rPr>
      </w:pPr>
      <w:bookmarkStart w:id="13" w:name="_GoBack"/>
      <w:bookmarkEnd w:id="13"/>
    </w:p>
    <w:sectPr w:rsidR="00857036" w:rsidRPr="008C54F9" w:rsidSect="008C54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F9" w:rsidRDefault="00732DF9" w:rsidP="003A1B52">
      <w:pPr>
        <w:spacing w:after="0" w:line="240" w:lineRule="auto"/>
      </w:pPr>
      <w:r>
        <w:separator/>
      </w:r>
    </w:p>
  </w:endnote>
  <w:endnote w:type="continuationSeparator" w:id="0">
    <w:p w:rsidR="00732DF9" w:rsidRDefault="00732DF9" w:rsidP="003A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F9" w:rsidRDefault="00732DF9" w:rsidP="003A1B52">
      <w:pPr>
        <w:spacing w:after="0" w:line="240" w:lineRule="auto"/>
      </w:pPr>
      <w:r>
        <w:separator/>
      </w:r>
    </w:p>
  </w:footnote>
  <w:footnote w:type="continuationSeparator" w:id="0">
    <w:p w:rsidR="00732DF9" w:rsidRDefault="00732DF9" w:rsidP="003A1B52">
      <w:pPr>
        <w:spacing w:after="0" w:line="240" w:lineRule="auto"/>
      </w:pPr>
      <w:r>
        <w:continuationSeparator/>
      </w:r>
    </w:p>
  </w:footnote>
  <w:footnote w:id="1">
    <w:p w:rsidR="00732DF9" w:rsidRDefault="00857036">
      <w:pPr>
        <w:pStyle w:val="a5"/>
      </w:pPr>
      <w:r w:rsidRPr="008C54F9">
        <w:rPr>
          <w:rStyle w:val="a7"/>
          <w:rFonts w:ascii="Times New Roman" w:hAnsi="Times New Roman" w:cs="Times New Roman"/>
        </w:rPr>
        <w:footnoteRef/>
      </w:r>
      <w:r w:rsidRPr="008C54F9">
        <w:rPr>
          <w:rFonts w:ascii="Times New Roman" w:hAnsi="Times New Roman" w:cs="Times New Roman"/>
        </w:rPr>
        <w:t xml:space="preserve"> Земельный кодекс РФ, Глава 10 Плата за землю и оценка земли ред. от 24.07.2007</w:t>
      </w:r>
    </w:p>
  </w:footnote>
  <w:footnote w:id="2">
    <w:p w:rsidR="00732DF9" w:rsidRDefault="00857036">
      <w:pPr>
        <w:pStyle w:val="a5"/>
      </w:pPr>
      <w:r w:rsidRPr="008C54F9">
        <w:rPr>
          <w:rStyle w:val="a7"/>
          <w:rFonts w:ascii="Times New Roman" w:hAnsi="Times New Roman" w:cs="Times New Roman"/>
        </w:rPr>
        <w:footnoteRef/>
      </w:r>
      <w:r w:rsidRPr="008C54F9">
        <w:rPr>
          <w:rFonts w:ascii="Times New Roman" w:hAnsi="Times New Roman" w:cs="Times New Roman"/>
        </w:rPr>
        <w:t xml:space="preserve"> Налоговый Кодекс РФ часть первая и вторая ред. от 17.05.2007</w:t>
      </w:r>
    </w:p>
  </w:footnote>
  <w:footnote w:id="3">
    <w:p w:rsidR="00732DF9" w:rsidRDefault="00323A48">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 РФ Статья 387,388</w:t>
      </w:r>
    </w:p>
  </w:footnote>
  <w:footnote w:id="4">
    <w:p w:rsidR="00732DF9" w:rsidRDefault="00323A48">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НКРФ Статья 395</w:t>
      </w:r>
    </w:p>
  </w:footnote>
  <w:footnote w:id="5">
    <w:p w:rsidR="00732DF9" w:rsidRDefault="00323A48">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НКРФ Статья 38</w:t>
      </w:r>
    </w:p>
  </w:footnote>
  <w:footnote w:id="6">
    <w:p w:rsidR="00732DF9" w:rsidRDefault="00323A48">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 РФ Глава 10 Статья 389</w:t>
      </w:r>
    </w:p>
  </w:footnote>
  <w:footnote w:id="7">
    <w:p w:rsidR="00732DF9" w:rsidRDefault="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Письмо Минфина от 16 августа 2007 г. № 03-05-07-02/81</w:t>
      </w:r>
    </w:p>
  </w:footnote>
  <w:footnote w:id="8">
    <w:p w:rsidR="00732DF9" w:rsidRDefault="00323A48">
      <w:pPr>
        <w:pStyle w:val="a5"/>
      </w:pPr>
      <w:r w:rsidRPr="00036A0C">
        <w:rPr>
          <w:rStyle w:val="a7"/>
          <w:rFonts w:ascii="Times New Roman" w:hAnsi="Times New Roman" w:cs="Times New Roman"/>
        </w:rPr>
        <w:footnoteRef/>
      </w:r>
      <w:r w:rsidRPr="00036A0C">
        <w:rPr>
          <w:rFonts w:ascii="Times New Roman" w:hAnsi="Times New Roman" w:cs="Times New Roman"/>
        </w:rPr>
        <w:t xml:space="preserve"> </w:t>
      </w:r>
      <w:r w:rsidR="006D6761" w:rsidRPr="00036A0C">
        <w:rPr>
          <w:rFonts w:ascii="Times New Roman" w:hAnsi="Times New Roman" w:cs="Times New Roman"/>
        </w:rPr>
        <w:t>НК РФ Глава 10 Статьи 390-392</w:t>
      </w:r>
    </w:p>
  </w:footnote>
  <w:footnote w:id="9">
    <w:p w:rsidR="00732DF9" w:rsidRDefault="006D6761">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 РФ Статьи 393-394</w:t>
      </w:r>
    </w:p>
  </w:footnote>
  <w:footnote w:id="10">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НК РФ Статья 396</w:t>
      </w:r>
    </w:p>
  </w:footnote>
  <w:footnote w:id="11">
    <w:p w:rsidR="00732DF9" w:rsidRDefault="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Камалова Е. газета «Финансовые известия» статья</w:t>
      </w:r>
      <w:r w:rsidR="00036A0C" w:rsidRPr="00036A0C">
        <w:rPr>
          <w:rFonts w:ascii="Times New Roman" w:hAnsi="Times New Roman" w:cs="Times New Roman"/>
        </w:rPr>
        <w:t xml:space="preserve"> </w:t>
      </w:r>
      <w:r w:rsidRPr="00036A0C">
        <w:rPr>
          <w:rFonts w:ascii="Times New Roman" w:hAnsi="Times New Roman" w:cs="Times New Roman"/>
        </w:rPr>
        <w:t>от 2.08.2007 г.</w:t>
      </w:r>
    </w:p>
  </w:footnote>
  <w:footnote w:id="12">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п.16, ст.1 Градостроительного кодекса РФ</w:t>
      </w:r>
    </w:p>
  </w:footnote>
  <w:footnote w:id="13">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Федеральный закон от 30 июня 2006 г. № 209-ФЗ</w:t>
      </w:r>
    </w:p>
  </w:footnote>
  <w:footnote w:id="14">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ст.44 Земельного кодекса РФ, ст.284 Гражданского кодекса РФ</w:t>
      </w:r>
    </w:p>
  </w:footnote>
  <w:footnote w:id="15">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ст. 46 Земельного кодекса РФ</w:t>
      </w:r>
    </w:p>
  </w:footnote>
  <w:footnote w:id="16">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ст.45 Земельного кодекса РФ</w:t>
      </w:r>
    </w:p>
  </w:footnote>
  <w:footnote w:id="17">
    <w:p w:rsidR="00732DF9" w:rsidRDefault="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w:t>
      </w:r>
      <w:r w:rsidR="00571A66" w:rsidRPr="00036A0C">
        <w:rPr>
          <w:rFonts w:ascii="Times New Roman" w:hAnsi="Times New Roman" w:cs="Times New Roman"/>
        </w:rPr>
        <w:t>Перцева Е.М. газета «Налоги» статья Земельный налог, 2006 г</w:t>
      </w:r>
    </w:p>
  </w:footnote>
  <w:footnote w:id="18">
    <w:p w:rsidR="00732DF9" w:rsidRDefault="00857036" w:rsidP="00857036">
      <w:pPr>
        <w:pStyle w:val="a5"/>
      </w:pPr>
      <w:r w:rsidRPr="00036A0C">
        <w:rPr>
          <w:rStyle w:val="a7"/>
          <w:rFonts w:ascii="Times New Roman" w:hAnsi="Times New Roman" w:cs="Times New Roman"/>
        </w:rPr>
        <w:footnoteRef/>
      </w:r>
      <w:r w:rsidRPr="00036A0C">
        <w:rPr>
          <w:rFonts w:ascii="Times New Roman" w:hAnsi="Times New Roman" w:cs="Times New Roman"/>
        </w:rPr>
        <w:t xml:space="preserve"> ст. 5 п. 4 НК РФ</w:t>
      </w:r>
    </w:p>
  </w:footnote>
  <w:footnote w:id="19">
    <w:p w:rsidR="00732DF9" w:rsidRDefault="00571A66">
      <w:pPr>
        <w:pStyle w:val="a5"/>
      </w:pPr>
      <w:r w:rsidRPr="00B45B2A">
        <w:rPr>
          <w:rStyle w:val="a7"/>
          <w:rFonts w:ascii="Times New Roman" w:hAnsi="Times New Roman" w:cs="Times New Roman"/>
        </w:rPr>
        <w:footnoteRef/>
      </w:r>
      <w:r w:rsidRPr="00B45B2A">
        <w:rPr>
          <w:rFonts w:ascii="Times New Roman" w:hAnsi="Times New Roman" w:cs="Times New Roman"/>
        </w:rPr>
        <w:t xml:space="preserve"> 11.</w:t>
      </w:r>
      <w:r w:rsidRPr="00B45B2A">
        <w:rPr>
          <w:rFonts w:ascii="Times New Roman" w:hAnsi="Times New Roman" w:cs="Times New Roman"/>
        </w:rPr>
        <w:tab/>
        <w:t>Христова Н.А., Верстова М.Е. газета «Налоги» статья Земельный налог в современных условиях. М., 2006. №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8AB7BE"/>
    <w:lvl w:ilvl="0">
      <w:start w:val="1"/>
      <w:numFmt w:val="decimal"/>
      <w:lvlText w:val="%1."/>
      <w:lvlJc w:val="left"/>
      <w:pPr>
        <w:tabs>
          <w:tab w:val="num" w:pos="1492"/>
        </w:tabs>
        <w:ind w:left="1492" w:hanging="360"/>
      </w:pPr>
    </w:lvl>
  </w:abstractNum>
  <w:abstractNum w:abstractNumId="1">
    <w:nsid w:val="FFFFFF7D"/>
    <w:multiLevelType w:val="singleLevel"/>
    <w:tmpl w:val="23F49D36"/>
    <w:lvl w:ilvl="0">
      <w:start w:val="1"/>
      <w:numFmt w:val="decimal"/>
      <w:lvlText w:val="%1."/>
      <w:lvlJc w:val="left"/>
      <w:pPr>
        <w:tabs>
          <w:tab w:val="num" w:pos="1209"/>
        </w:tabs>
        <w:ind w:left="1209" w:hanging="360"/>
      </w:pPr>
    </w:lvl>
  </w:abstractNum>
  <w:abstractNum w:abstractNumId="2">
    <w:nsid w:val="FFFFFF7E"/>
    <w:multiLevelType w:val="singleLevel"/>
    <w:tmpl w:val="697E8754"/>
    <w:lvl w:ilvl="0">
      <w:start w:val="1"/>
      <w:numFmt w:val="decimal"/>
      <w:lvlText w:val="%1."/>
      <w:lvlJc w:val="left"/>
      <w:pPr>
        <w:tabs>
          <w:tab w:val="num" w:pos="926"/>
        </w:tabs>
        <w:ind w:left="926" w:hanging="360"/>
      </w:pPr>
    </w:lvl>
  </w:abstractNum>
  <w:abstractNum w:abstractNumId="3">
    <w:nsid w:val="FFFFFF7F"/>
    <w:multiLevelType w:val="singleLevel"/>
    <w:tmpl w:val="6E6A6282"/>
    <w:lvl w:ilvl="0">
      <w:start w:val="1"/>
      <w:numFmt w:val="decimal"/>
      <w:lvlText w:val="%1."/>
      <w:lvlJc w:val="left"/>
      <w:pPr>
        <w:tabs>
          <w:tab w:val="num" w:pos="643"/>
        </w:tabs>
        <w:ind w:left="643" w:hanging="360"/>
      </w:pPr>
    </w:lvl>
  </w:abstractNum>
  <w:abstractNum w:abstractNumId="4">
    <w:nsid w:val="FFFFFF80"/>
    <w:multiLevelType w:val="singleLevel"/>
    <w:tmpl w:val="7DEC697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10EEF3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F3A37D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B7E8B2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A621B86"/>
    <w:lvl w:ilvl="0">
      <w:start w:val="1"/>
      <w:numFmt w:val="decimal"/>
      <w:lvlText w:val="%1."/>
      <w:lvlJc w:val="left"/>
      <w:pPr>
        <w:tabs>
          <w:tab w:val="num" w:pos="360"/>
        </w:tabs>
        <w:ind w:left="360" w:hanging="360"/>
      </w:pPr>
    </w:lvl>
  </w:abstractNum>
  <w:abstractNum w:abstractNumId="9">
    <w:nsid w:val="FFFFFF89"/>
    <w:multiLevelType w:val="singleLevel"/>
    <w:tmpl w:val="ADD8E212"/>
    <w:lvl w:ilvl="0">
      <w:start w:val="1"/>
      <w:numFmt w:val="bullet"/>
      <w:lvlText w:val=""/>
      <w:lvlJc w:val="left"/>
      <w:pPr>
        <w:tabs>
          <w:tab w:val="num" w:pos="360"/>
        </w:tabs>
        <w:ind w:left="360" w:hanging="360"/>
      </w:pPr>
      <w:rPr>
        <w:rFonts w:ascii="Symbol" w:hAnsi="Symbol" w:cs="Symbol" w:hint="default"/>
      </w:rPr>
    </w:lvl>
  </w:abstractNum>
  <w:abstractNum w:abstractNumId="10">
    <w:nsid w:val="13E02793"/>
    <w:multiLevelType w:val="hybridMultilevel"/>
    <w:tmpl w:val="DEA055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43D2F3D"/>
    <w:multiLevelType w:val="hybridMultilevel"/>
    <w:tmpl w:val="EA649F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52"/>
    <w:rsid w:val="00035DA1"/>
    <w:rsid w:val="00036A0C"/>
    <w:rsid w:val="00136442"/>
    <w:rsid w:val="001A5339"/>
    <w:rsid w:val="001E029D"/>
    <w:rsid w:val="00212511"/>
    <w:rsid w:val="00242307"/>
    <w:rsid w:val="00323A48"/>
    <w:rsid w:val="003331C9"/>
    <w:rsid w:val="00342BB2"/>
    <w:rsid w:val="003A1B52"/>
    <w:rsid w:val="003A565F"/>
    <w:rsid w:val="004526FD"/>
    <w:rsid w:val="00571A66"/>
    <w:rsid w:val="00667364"/>
    <w:rsid w:val="0069030C"/>
    <w:rsid w:val="006D6761"/>
    <w:rsid w:val="00732DF9"/>
    <w:rsid w:val="00752A76"/>
    <w:rsid w:val="00771119"/>
    <w:rsid w:val="0084546C"/>
    <w:rsid w:val="00857036"/>
    <w:rsid w:val="008C0DCD"/>
    <w:rsid w:val="008C54F9"/>
    <w:rsid w:val="00945A00"/>
    <w:rsid w:val="009C1077"/>
    <w:rsid w:val="009C3567"/>
    <w:rsid w:val="00B45B2A"/>
    <w:rsid w:val="00C515F5"/>
    <w:rsid w:val="00DC0CFE"/>
    <w:rsid w:val="00DD001D"/>
    <w:rsid w:val="00E03CFD"/>
    <w:rsid w:val="00F15F66"/>
    <w:rsid w:val="00F5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9E439-DE05-4445-8D85-89DF2D7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CD"/>
    <w:pPr>
      <w:spacing w:after="200" w:line="276" w:lineRule="auto"/>
    </w:pPr>
    <w:rPr>
      <w:rFonts w:cs="Calibri"/>
      <w:sz w:val="22"/>
      <w:szCs w:val="22"/>
    </w:rPr>
  </w:style>
  <w:style w:type="paragraph" w:styleId="1">
    <w:name w:val="heading 1"/>
    <w:basedOn w:val="a"/>
    <w:next w:val="a"/>
    <w:link w:val="10"/>
    <w:uiPriority w:val="99"/>
    <w:qFormat/>
    <w:rsid w:val="001E029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1E029D"/>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E029D"/>
    <w:rPr>
      <w:rFonts w:ascii="Cambria" w:eastAsia="Times New Roman" w:hAnsi="Cambria" w:cs="Cambria"/>
      <w:b/>
      <w:bCs/>
      <w:color w:val="4F81BD"/>
      <w:sz w:val="26"/>
      <w:szCs w:val="26"/>
    </w:rPr>
  </w:style>
  <w:style w:type="paragraph" w:styleId="a3">
    <w:name w:val="TOC Heading"/>
    <w:basedOn w:val="1"/>
    <w:next w:val="a"/>
    <w:uiPriority w:val="99"/>
    <w:qFormat/>
    <w:rsid w:val="00571A66"/>
    <w:pPr>
      <w:outlineLvl w:val="9"/>
    </w:pPr>
    <w:rPr>
      <w:lang w:eastAsia="en-US"/>
    </w:rPr>
  </w:style>
  <w:style w:type="paragraph" w:styleId="a4">
    <w:name w:val="List Paragraph"/>
    <w:basedOn w:val="a"/>
    <w:uiPriority w:val="99"/>
    <w:qFormat/>
    <w:rsid w:val="003A1B52"/>
    <w:pPr>
      <w:ind w:left="720"/>
    </w:pPr>
  </w:style>
  <w:style w:type="paragraph" w:styleId="a5">
    <w:name w:val="footnote text"/>
    <w:basedOn w:val="a"/>
    <w:link w:val="a6"/>
    <w:uiPriority w:val="99"/>
    <w:semiHidden/>
    <w:rsid w:val="00323A48"/>
    <w:pPr>
      <w:spacing w:after="0" w:line="240" w:lineRule="auto"/>
    </w:pPr>
    <w:rPr>
      <w:sz w:val="20"/>
      <w:szCs w:val="20"/>
    </w:rPr>
  </w:style>
  <w:style w:type="character" w:styleId="a7">
    <w:name w:val="footnote reference"/>
    <w:uiPriority w:val="99"/>
    <w:semiHidden/>
    <w:rsid w:val="00323A48"/>
    <w:rPr>
      <w:vertAlign w:val="superscript"/>
    </w:rPr>
  </w:style>
  <w:style w:type="character" w:customStyle="1" w:styleId="a6">
    <w:name w:val="Текст сноски Знак"/>
    <w:link w:val="a5"/>
    <w:uiPriority w:val="99"/>
    <w:semiHidden/>
    <w:locked/>
    <w:rsid w:val="00323A48"/>
    <w:rPr>
      <w:sz w:val="20"/>
      <w:szCs w:val="20"/>
    </w:rPr>
  </w:style>
  <w:style w:type="character" w:customStyle="1" w:styleId="10">
    <w:name w:val="Заголовок 1 Знак"/>
    <w:link w:val="1"/>
    <w:uiPriority w:val="99"/>
    <w:locked/>
    <w:rsid w:val="001E029D"/>
    <w:rPr>
      <w:rFonts w:ascii="Cambria" w:eastAsia="Times New Roman" w:hAnsi="Cambria" w:cs="Cambria"/>
      <w:b/>
      <w:bCs/>
      <w:color w:val="365F91"/>
      <w:sz w:val="28"/>
      <w:szCs w:val="28"/>
    </w:rPr>
  </w:style>
  <w:style w:type="paragraph" w:styleId="11">
    <w:name w:val="toc 1"/>
    <w:basedOn w:val="a"/>
    <w:next w:val="a"/>
    <w:autoRedefine/>
    <w:uiPriority w:val="99"/>
    <w:rsid w:val="00571A66"/>
    <w:pPr>
      <w:spacing w:after="100"/>
    </w:pPr>
  </w:style>
  <w:style w:type="paragraph" w:styleId="21">
    <w:name w:val="toc 2"/>
    <w:basedOn w:val="a"/>
    <w:next w:val="a"/>
    <w:autoRedefine/>
    <w:uiPriority w:val="99"/>
    <w:rsid w:val="00571A66"/>
    <w:pPr>
      <w:spacing w:after="100"/>
      <w:ind w:left="220"/>
    </w:pPr>
  </w:style>
  <w:style w:type="character" w:styleId="a8">
    <w:name w:val="Hyperlink"/>
    <w:uiPriority w:val="99"/>
    <w:rsid w:val="00571A66"/>
    <w:rPr>
      <w:color w:val="0000FF"/>
      <w:u w:val="single"/>
    </w:rPr>
  </w:style>
  <w:style w:type="paragraph" w:styleId="a9">
    <w:name w:val="Balloon Text"/>
    <w:basedOn w:val="a"/>
    <w:link w:val="aa"/>
    <w:uiPriority w:val="99"/>
    <w:semiHidden/>
    <w:rsid w:val="00571A6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71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олег</dc:creator>
  <cp:keywords/>
  <dc:description/>
  <cp:lastModifiedBy>admin</cp:lastModifiedBy>
  <cp:revision>2</cp:revision>
  <dcterms:created xsi:type="dcterms:W3CDTF">2014-03-06T21:43:00Z</dcterms:created>
  <dcterms:modified xsi:type="dcterms:W3CDTF">2014-03-06T21:43:00Z</dcterms:modified>
</cp:coreProperties>
</file>