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62" w:rsidRDefault="00EF0162" w:rsidP="002D39CB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AC0611" w:rsidRPr="002D39CB" w:rsidRDefault="00E13A63" w:rsidP="002D39CB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2D39CB">
        <w:rPr>
          <w:b/>
          <w:bCs/>
          <w:sz w:val="28"/>
        </w:rPr>
        <w:t>Оглавление</w:t>
      </w:r>
    </w:p>
    <w:p w:rsid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ind w:firstLine="709"/>
        <w:jc w:val="both"/>
        <w:rPr>
          <w:sz w:val="28"/>
        </w:rPr>
      </w:pP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Глава I. Теоретические основы источников права Европейского Союза</w:t>
      </w: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1. Понятие источника права Европейского Союза.</w:t>
      </w: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2. Источники первичного права.</w:t>
      </w: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3. Источники вторичного права.</w:t>
      </w: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Глава II. Способы изменения источников первичного права ЕС</w:t>
      </w: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1. Прямое изм</w:t>
      </w:r>
      <w:r>
        <w:rPr>
          <w:sz w:val="28"/>
        </w:rPr>
        <w:t>енение учредительных документов</w:t>
      </w: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2. Изменение толкован</w:t>
      </w:r>
      <w:r>
        <w:rPr>
          <w:sz w:val="28"/>
        </w:rPr>
        <w:t>ия норм учредительных договоров</w:t>
      </w: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3. Пересмотр сист</w:t>
      </w:r>
      <w:r>
        <w:rPr>
          <w:sz w:val="28"/>
        </w:rPr>
        <w:t>емы источников первичного права</w:t>
      </w:r>
    </w:p>
    <w:p w:rsidR="002D39CB" w:rsidRP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Заключение</w:t>
      </w:r>
    </w:p>
    <w:p w:rsidR="002D39CB" w:rsidRDefault="002D39CB" w:rsidP="002D39CB">
      <w:pPr>
        <w:pStyle w:val="11"/>
        <w:widowControl w:val="0"/>
        <w:tabs>
          <w:tab w:val="right" w:leader="dot" w:pos="9606"/>
        </w:tabs>
        <w:spacing w:line="360" w:lineRule="auto"/>
        <w:rPr>
          <w:sz w:val="28"/>
        </w:rPr>
      </w:pPr>
      <w:r w:rsidRPr="002D39CB">
        <w:rPr>
          <w:sz w:val="28"/>
        </w:rPr>
        <w:t>Список литературы</w:t>
      </w:r>
    </w:p>
    <w:p w:rsidR="002D39CB" w:rsidRDefault="002D39CB">
      <w:pPr>
        <w:rPr>
          <w:b/>
          <w:bCs/>
          <w:kern w:val="32"/>
          <w:sz w:val="28"/>
          <w:szCs w:val="28"/>
        </w:rPr>
      </w:pPr>
      <w:bookmarkStart w:id="0" w:name="_Toc261808339"/>
      <w:bookmarkStart w:id="1" w:name="_Toc260515427"/>
      <w:r>
        <w:rPr>
          <w:sz w:val="28"/>
          <w:szCs w:val="28"/>
        </w:rPr>
        <w:br w:type="page"/>
      </w:r>
    </w:p>
    <w:p w:rsidR="00B23489" w:rsidRPr="002D39CB" w:rsidRDefault="00B23489" w:rsidP="002D39C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CB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sz w:val="28"/>
        </w:rPr>
      </w:pPr>
    </w:p>
    <w:p w:rsidR="00CC020B" w:rsidRPr="002D39CB" w:rsidRDefault="00382AE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Относительно недавно – в</w:t>
      </w:r>
      <w:r w:rsidR="002D39CB">
        <w:rPr>
          <w:sz w:val="28"/>
        </w:rPr>
        <w:t xml:space="preserve"> </w:t>
      </w:r>
      <w:r w:rsidR="003500ED" w:rsidRPr="002D39CB">
        <w:rPr>
          <w:sz w:val="28"/>
        </w:rPr>
        <w:t>декабре 2009 года</w:t>
      </w:r>
      <w:r w:rsidRPr="002D39CB">
        <w:rPr>
          <w:sz w:val="28"/>
        </w:rPr>
        <w:t>,</w:t>
      </w:r>
      <w:r w:rsidR="003500ED" w:rsidRPr="002D39CB">
        <w:rPr>
          <w:sz w:val="28"/>
        </w:rPr>
        <w:t xml:space="preserve"> вступил </w:t>
      </w:r>
      <w:r w:rsidR="00CC020B" w:rsidRPr="002D39CB">
        <w:rPr>
          <w:sz w:val="28"/>
        </w:rPr>
        <w:t>в силу Лис</w:t>
      </w:r>
      <w:r w:rsidR="003500ED" w:rsidRPr="002D39CB">
        <w:rPr>
          <w:sz w:val="28"/>
        </w:rPr>
        <w:t xml:space="preserve">сабонский договор, который ознаменовал собой новый этап европейской интеграции. Он включил в себя многие положения провалившейся Конституции </w:t>
      </w:r>
      <w:smartTag w:uri="urn:schemas-microsoft-com:office:smarttags" w:element="metricconverter">
        <w:smartTagPr>
          <w:attr w:name="ProductID" w:val="2004 г"/>
        </w:smartTagPr>
        <w:r w:rsidR="003500ED" w:rsidRPr="002D39CB">
          <w:rPr>
            <w:sz w:val="28"/>
          </w:rPr>
          <w:t>2004 г</w:t>
        </w:r>
      </w:smartTag>
      <w:r w:rsidR="003500ED" w:rsidRPr="002D39CB">
        <w:rPr>
          <w:sz w:val="28"/>
        </w:rPr>
        <w:t xml:space="preserve">. Прежде всего </w:t>
      </w:r>
      <w:r w:rsidR="007F20E3" w:rsidRPr="002D39CB">
        <w:rPr>
          <w:sz w:val="28"/>
        </w:rPr>
        <w:t>договор</w:t>
      </w:r>
      <w:r w:rsidR="003500ED" w:rsidRPr="002D39CB">
        <w:rPr>
          <w:sz w:val="28"/>
        </w:rPr>
        <w:t xml:space="preserve"> упорядочивает внутреннее строение и международные позиции Европейского союза, создавая в нем единое правовое и организационное поле (вместо трех прежних разнохарактерных по своему статусу «колонн» интеграции) и правопорядок и придавая ему международную правосубъектность, которой ЕС раньше не обладал (ст. 47). «Только после Лиссабона, – отмечал в этой связи видный архитектор европейской интеграции Валери Жискар д’Эстен, – Европа начала реально существовать как политическое целое в глазах всего мира»</w:t>
      </w:r>
      <w:r w:rsidR="003500ED" w:rsidRPr="002D39CB">
        <w:rPr>
          <w:rStyle w:val="a5"/>
          <w:sz w:val="28"/>
        </w:rPr>
        <w:footnoteReference w:id="1"/>
      </w:r>
      <w:r w:rsidR="003500ED" w:rsidRPr="002D39CB">
        <w:rPr>
          <w:sz w:val="28"/>
        </w:rPr>
        <w:t>.</w:t>
      </w:r>
      <w:r w:rsidR="00CC020B" w:rsidRPr="002D39CB">
        <w:rPr>
          <w:sz w:val="28"/>
        </w:rPr>
        <w:t xml:space="preserve"> Лиссабонский договор заметно упорядочивает внутренние аспекты европейской интеграции, стимулируя ее развитие не только вширь, но и вглубь. Однако для третьих стран</w:t>
      </w:r>
      <w:r w:rsidR="00BB18C7" w:rsidRPr="002D39CB">
        <w:rPr>
          <w:sz w:val="28"/>
        </w:rPr>
        <w:t xml:space="preserve">, </w:t>
      </w:r>
      <w:r w:rsidRPr="002D39CB">
        <w:rPr>
          <w:sz w:val="28"/>
        </w:rPr>
        <w:t>а,</w:t>
      </w:r>
      <w:r w:rsidR="00BB18C7" w:rsidRPr="002D39CB">
        <w:rPr>
          <w:sz w:val="28"/>
        </w:rPr>
        <w:t xml:space="preserve"> </w:t>
      </w:r>
      <w:r w:rsidRPr="002D39CB">
        <w:rPr>
          <w:sz w:val="28"/>
        </w:rPr>
        <w:t xml:space="preserve">как известно, </w:t>
      </w:r>
      <w:r w:rsidR="00BB18C7" w:rsidRPr="002D39CB">
        <w:rPr>
          <w:sz w:val="28"/>
        </w:rPr>
        <w:t>для России Европейский Союз являются крупнейшим экономическим и политическим партнером,</w:t>
      </w:r>
      <w:r w:rsidR="00CC020B" w:rsidRPr="002D39CB">
        <w:rPr>
          <w:sz w:val="28"/>
        </w:rPr>
        <w:t xml:space="preserve"> сотрудничество с ЕС в новом режиме усложняется как с правовой, так и с организационной точек зрения, что неизбежно требует тщательного изучения </w:t>
      </w:r>
      <w:r w:rsidR="00BB18C7" w:rsidRPr="002D39CB">
        <w:rPr>
          <w:sz w:val="28"/>
        </w:rPr>
        <w:t>правовой системы</w:t>
      </w:r>
      <w:r w:rsidR="00CC020B" w:rsidRPr="002D39CB">
        <w:rPr>
          <w:sz w:val="28"/>
        </w:rPr>
        <w:t xml:space="preserve"> Европейского Союза и оперативного владения е</w:t>
      </w:r>
      <w:r w:rsidR="00BB18C7" w:rsidRPr="002D39CB">
        <w:rPr>
          <w:sz w:val="28"/>
        </w:rPr>
        <w:t>ю при защите своих</w:t>
      </w:r>
      <w:r w:rsidR="00CC020B" w:rsidRPr="002D39CB">
        <w:rPr>
          <w:sz w:val="28"/>
        </w:rPr>
        <w:t xml:space="preserve"> интересов. Важным элементом этой системы, ее основой</w:t>
      </w:r>
      <w:r w:rsidR="00BB18C7" w:rsidRPr="002D39CB">
        <w:rPr>
          <w:sz w:val="28"/>
        </w:rPr>
        <w:t>, являются источники права, именно им посвящено данное исследование.</w:t>
      </w:r>
      <w:r w:rsidR="002D39CB">
        <w:rPr>
          <w:sz w:val="28"/>
        </w:rPr>
        <w:t xml:space="preserve"> </w:t>
      </w:r>
    </w:p>
    <w:p w:rsidR="00BB18C7" w:rsidRPr="002D39CB" w:rsidRDefault="00BB18C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Объектом исследования являются общественные отношения, связанные с функционированием правовой системы Европейского Союза. Предметом являются источники права Европейского Союза.</w:t>
      </w:r>
    </w:p>
    <w:p w:rsidR="00BB18C7" w:rsidRPr="002D39CB" w:rsidRDefault="00BB18C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Целями исследования являются, во-первых</w:t>
      </w:r>
      <w:r w:rsidR="00382AE7" w:rsidRPr="002D39CB">
        <w:rPr>
          <w:sz w:val="28"/>
        </w:rPr>
        <w:t>, определение теоретических</w:t>
      </w:r>
      <w:r w:rsidR="00907AFE" w:rsidRPr="002D39CB">
        <w:rPr>
          <w:sz w:val="28"/>
        </w:rPr>
        <w:t xml:space="preserve"> осн</w:t>
      </w:r>
      <w:r w:rsidR="00382AE7" w:rsidRPr="002D39CB">
        <w:rPr>
          <w:sz w:val="28"/>
        </w:rPr>
        <w:t>ов</w:t>
      </w:r>
      <w:r w:rsidR="00907AFE" w:rsidRPr="002D39CB">
        <w:rPr>
          <w:sz w:val="28"/>
        </w:rPr>
        <w:t xml:space="preserve"> системы источников</w:t>
      </w:r>
      <w:r w:rsidR="00382AE7" w:rsidRPr="002D39CB">
        <w:rPr>
          <w:sz w:val="28"/>
        </w:rPr>
        <w:t xml:space="preserve"> права ЕС, во-вторых, определение динамик</w:t>
      </w:r>
      <w:r w:rsidR="00B5008A" w:rsidRPr="002D39CB">
        <w:rPr>
          <w:sz w:val="28"/>
        </w:rPr>
        <w:t>и</w:t>
      </w:r>
      <w:r w:rsidR="00907AFE" w:rsidRPr="002D39CB">
        <w:rPr>
          <w:sz w:val="28"/>
        </w:rPr>
        <w:t>, то есть механизм</w:t>
      </w:r>
      <w:r w:rsidR="00382AE7" w:rsidRPr="002D39CB">
        <w:rPr>
          <w:sz w:val="28"/>
        </w:rPr>
        <w:t>ов</w:t>
      </w:r>
      <w:r w:rsidR="00907AFE" w:rsidRPr="002D39CB">
        <w:rPr>
          <w:sz w:val="28"/>
        </w:rPr>
        <w:t xml:space="preserve"> изменения, данной системы.</w:t>
      </w:r>
    </w:p>
    <w:p w:rsidR="00907AFE" w:rsidRPr="002D39CB" w:rsidRDefault="00382AE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В соответствии с целями</w:t>
      </w:r>
      <w:r w:rsidR="00907AFE" w:rsidRPr="002D39CB">
        <w:rPr>
          <w:sz w:val="28"/>
        </w:rPr>
        <w:t xml:space="preserve"> исследования были поставлены следующие конкретные задачи: определить понятие источника права Европейского Союза; исследовать систему источников первичного и вторичного права Союза; определить основные механизмы изменения источников первичного права ЕС, а именно: прямое изменение учредительных договоров, изменение толкования </w:t>
      </w:r>
      <w:r w:rsidRPr="002D39CB">
        <w:rPr>
          <w:sz w:val="28"/>
        </w:rPr>
        <w:t xml:space="preserve">их </w:t>
      </w:r>
      <w:r w:rsidR="00907AFE" w:rsidRPr="002D39CB">
        <w:rPr>
          <w:sz w:val="28"/>
        </w:rPr>
        <w:t>норм, пересмотр системы источников первичного права.</w:t>
      </w:r>
    </w:p>
    <w:p w:rsidR="00907AFE" w:rsidRPr="002D39CB" w:rsidRDefault="00907AFE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Эмпирической базой исследования являются Договор о Европейском Союзе, Договор о функционировании Европейского Союза в редакции Договора о реформе</w:t>
      </w:r>
      <w:r w:rsidR="0013153B" w:rsidRPr="002D39CB">
        <w:rPr>
          <w:sz w:val="28"/>
        </w:rPr>
        <w:t xml:space="preserve"> (Лиссабонского договора) </w:t>
      </w:r>
      <w:smartTag w:uri="urn:schemas-microsoft-com:office:smarttags" w:element="metricconverter">
        <w:smartTagPr>
          <w:attr w:name="ProductID" w:val="2009 г"/>
        </w:smartTagPr>
        <w:r w:rsidR="0013153B" w:rsidRPr="002D39CB">
          <w:rPr>
            <w:sz w:val="28"/>
          </w:rPr>
          <w:t>2009 г</w:t>
        </w:r>
      </w:smartTag>
      <w:r w:rsidR="0013153B" w:rsidRPr="002D39CB">
        <w:rPr>
          <w:sz w:val="28"/>
        </w:rPr>
        <w:t>.</w:t>
      </w:r>
      <w:r w:rsidR="00B5008A" w:rsidRPr="002D39CB">
        <w:rPr>
          <w:sz w:val="28"/>
        </w:rPr>
        <w:t>, Договор о Европейском сообществе по атомной энергии</w:t>
      </w:r>
      <w:r w:rsidR="0013153B" w:rsidRPr="002D39CB">
        <w:rPr>
          <w:sz w:val="28"/>
        </w:rPr>
        <w:t xml:space="preserve">; ряд известных решений Суда ЕС: </w:t>
      </w:r>
      <w:r w:rsidR="0013153B" w:rsidRPr="002D39CB">
        <w:rPr>
          <w:sz w:val="28"/>
          <w:lang w:val="en-US"/>
        </w:rPr>
        <w:t>Van</w:t>
      </w:r>
      <w:r w:rsidR="0013153B" w:rsidRPr="002D39CB">
        <w:rPr>
          <w:sz w:val="28"/>
        </w:rPr>
        <w:t xml:space="preserve"> </w:t>
      </w:r>
      <w:r w:rsidR="0013153B" w:rsidRPr="002D39CB">
        <w:rPr>
          <w:sz w:val="28"/>
          <w:lang w:val="en-US"/>
        </w:rPr>
        <w:t>Gend</w:t>
      </w:r>
      <w:r w:rsidR="0013153B" w:rsidRPr="002D39CB">
        <w:rPr>
          <w:sz w:val="28"/>
        </w:rPr>
        <w:t xml:space="preserve"> </w:t>
      </w:r>
      <w:r w:rsidR="0013153B" w:rsidRPr="002D39CB">
        <w:rPr>
          <w:sz w:val="28"/>
          <w:lang w:val="en-US"/>
        </w:rPr>
        <w:t>en</w:t>
      </w:r>
      <w:r w:rsidR="0013153B" w:rsidRPr="002D39CB">
        <w:rPr>
          <w:sz w:val="28"/>
        </w:rPr>
        <w:t xml:space="preserve"> </w:t>
      </w:r>
      <w:r w:rsidR="0013153B" w:rsidRPr="002D39CB">
        <w:rPr>
          <w:sz w:val="28"/>
          <w:lang w:val="en-US"/>
        </w:rPr>
        <w:t>Loos</w:t>
      </w:r>
      <w:r w:rsidR="0013153B" w:rsidRPr="002D39CB">
        <w:rPr>
          <w:sz w:val="28"/>
        </w:rPr>
        <w:t xml:space="preserve">, </w:t>
      </w:r>
      <w:r w:rsidR="0013153B" w:rsidRPr="002D39CB">
        <w:rPr>
          <w:sz w:val="28"/>
          <w:lang w:val="en-US"/>
        </w:rPr>
        <w:t>Costa</w:t>
      </w:r>
      <w:r w:rsidR="0013153B" w:rsidRPr="002D39CB">
        <w:rPr>
          <w:sz w:val="28"/>
        </w:rPr>
        <w:t xml:space="preserve">, </w:t>
      </w:r>
      <w:r w:rsidR="0013153B" w:rsidRPr="002D39CB">
        <w:rPr>
          <w:sz w:val="28"/>
          <w:lang w:val="en-US"/>
        </w:rPr>
        <w:t>ERTA</w:t>
      </w:r>
      <w:r w:rsidR="0013153B" w:rsidRPr="002D39CB">
        <w:rPr>
          <w:sz w:val="28"/>
        </w:rPr>
        <w:t xml:space="preserve"> и другие.</w:t>
      </w:r>
    </w:p>
    <w:p w:rsidR="0013153B" w:rsidRPr="002D39CB" w:rsidRDefault="0013153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Теоретической базой исследования являются труды отечественных и</w:t>
      </w:r>
      <w:r w:rsidR="00382AE7" w:rsidRPr="002D39CB">
        <w:rPr>
          <w:sz w:val="28"/>
        </w:rPr>
        <w:t>сследователей: С.</w:t>
      </w:r>
      <w:r w:rsidR="00732139" w:rsidRPr="002D39CB">
        <w:rPr>
          <w:sz w:val="28"/>
        </w:rPr>
        <w:t xml:space="preserve"> </w:t>
      </w:r>
      <w:r w:rsidR="00382AE7" w:rsidRPr="002D39CB">
        <w:rPr>
          <w:sz w:val="28"/>
        </w:rPr>
        <w:t>Ю. Кашкина, Л.</w:t>
      </w:r>
      <w:r w:rsidR="00732139" w:rsidRPr="002D39CB">
        <w:rPr>
          <w:sz w:val="28"/>
        </w:rPr>
        <w:t xml:space="preserve"> </w:t>
      </w:r>
      <w:r w:rsidRPr="002D39CB">
        <w:rPr>
          <w:sz w:val="28"/>
        </w:rPr>
        <w:t>М. Энтина, академика РАН Топорнина.</w:t>
      </w:r>
      <w:r w:rsidR="00197AD0" w:rsidRPr="002D39CB">
        <w:rPr>
          <w:sz w:val="28"/>
        </w:rPr>
        <w:t xml:space="preserve"> Из зарубежной литературы я использовал труд известного американского исследователя Т.</w:t>
      </w:r>
      <w:r w:rsidR="00732139" w:rsidRPr="002D39CB">
        <w:rPr>
          <w:sz w:val="28"/>
        </w:rPr>
        <w:t xml:space="preserve"> </w:t>
      </w:r>
      <w:r w:rsidR="00197AD0" w:rsidRPr="002D39CB">
        <w:rPr>
          <w:sz w:val="28"/>
        </w:rPr>
        <w:t>К. Хартли.</w:t>
      </w:r>
      <w:r w:rsidRPr="002D39CB">
        <w:rPr>
          <w:sz w:val="28"/>
        </w:rPr>
        <w:t xml:space="preserve"> </w:t>
      </w:r>
    </w:p>
    <w:p w:rsidR="00BB18C7" w:rsidRPr="002D39CB" w:rsidRDefault="00197AD0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Методологическую основу составляют общенаучные и специальные методы: формально-юридический, который используется для определения понятия источника права</w:t>
      </w:r>
      <w:r w:rsidR="002F7F8D" w:rsidRPr="002D39CB">
        <w:rPr>
          <w:sz w:val="28"/>
        </w:rPr>
        <w:t>, системы источников вторичного права, с</w:t>
      </w:r>
      <w:r w:rsidRPr="002D39CB">
        <w:rPr>
          <w:sz w:val="28"/>
        </w:rPr>
        <w:t>равнительно-правовой, используемый для определения юридической сущности источников права ЕС и историко-правовой, так как изучение правовой системы Европейского Союза невозможно без обращения к историческим предпосылкам.</w:t>
      </w:r>
    </w:p>
    <w:p w:rsidR="002D39CB" w:rsidRDefault="002D39CB">
      <w:pPr>
        <w:rPr>
          <w:b/>
          <w:bCs/>
          <w:kern w:val="32"/>
          <w:sz w:val="28"/>
          <w:szCs w:val="28"/>
        </w:rPr>
      </w:pPr>
      <w:bookmarkStart w:id="2" w:name="_Toc261808340"/>
      <w:r>
        <w:rPr>
          <w:sz w:val="28"/>
          <w:szCs w:val="28"/>
        </w:rPr>
        <w:br w:type="page"/>
      </w:r>
    </w:p>
    <w:p w:rsidR="005518D7" w:rsidRPr="002D39CB" w:rsidRDefault="0075062C" w:rsidP="002D39C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9CB">
        <w:rPr>
          <w:rFonts w:ascii="Times New Roman" w:hAnsi="Times New Roman" w:cs="Times New Roman"/>
          <w:sz w:val="28"/>
          <w:szCs w:val="28"/>
        </w:rPr>
        <w:t>Глава</w:t>
      </w:r>
      <w:r w:rsidR="00E13A63" w:rsidRPr="002D39CB">
        <w:rPr>
          <w:rFonts w:ascii="Times New Roman" w:hAnsi="Times New Roman" w:cs="Times New Roman"/>
          <w:sz w:val="28"/>
          <w:szCs w:val="28"/>
        </w:rPr>
        <w:t xml:space="preserve"> </w:t>
      </w:r>
      <w:r w:rsidR="00E13A63" w:rsidRPr="002D39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24EB" w:rsidRPr="002D39CB">
        <w:rPr>
          <w:rFonts w:ascii="Times New Roman" w:hAnsi="Times New Roman" w:cs="Times New Roman"/>
          <w:sz w:val="28"/>
          <w:szCs w:val="28"/>
        </w:rPr>
        <w:t>.</w:t>
      </w:r>
      <w:r w:rsidR="00AC3F59" w:rsidRPr="002D39CB">
        <w:rPr>
          <w:rFonts w:ascii="Times New Roman" w:hAnsi="Times New Roman" w:cs="Times New Roman"/>
          <w:sz w:val="28"/>
          <w:szCs w:val="28"/>
        </w:rPr>
        <w:t xml:space="preserve"> Теоретические основы источников права Е</w:t>
      </w:r>
      <w:r w:rsidR="00907AFE" w:rsidRPr="002D39CB">
        <w:rPr>
          <w:rFonts w:ascii="Times New Roman" w:hAnsi="Times New Roman" w:cs="Times New Roman"/>
          <w:sz w:val="28"/>
          <w:szCs w:val="28"/>
        </w:rPr>
        <w:t xml:space="preserve">вропейского </w:t>
      </w:r>
      <w:r w:rsidR="00AC3F59" w:rsidRPr="002D39CB">
        <w:rPr>
          <w:rFonts w:ascii="Times New Roman" w:hAnsi="Times New Roman" w:cs="Times New Roman"/>
          <w:sz w:val="28"/>
          <w:szCs w:val="28"/>
        </w:rPr>
        <w:t>С</w:t>
      </w:r>
      <w:bookmarkEnd w:id="1"/>
      <w:r w:rsidR="00907AFE" w:rsidRPr="002D39CB">
        <w:rPr>
          <w:rFonts w:ascii="Times New Roman" w:hAnsi="Times New Roman" w:cs="Times New Roman"/>
          <w:sz w:val="28"/>
          <w:szCs w:val="28"/>
        </w:rPr>
        <w:t>оюза</w:t>
      </w:r>
      <w:bookmarkEnd w:id="2"/>
    </w:p>
    <w:p w:rsidR="002D39CB" w:rsidRDefault="002D39CB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bookmarkStart w:id="3" w:name="_Toc260515428"/>
      <w:bookmarkStart w:id="4" w:name="_Toc261808341"/>
    </w:p>
    <w:p w:rsidR="005518D7" w:rsidRPr="002D39CB" w:rsidRDefault="00E13A63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2D39CB">
        <w:rPr>
          <w:rFonts w:ascii="Times New Roman" w:hAnsi="Times New Roman" w:cs="Times New Roman"/>
          <w:i w:val="0"/>
          <w:szCs w:val="24"/>
        </w:rPr>
        <w:t>1. Понятие источника права</w:t>
      </w:r>
      <w:r w:rsidR="00AC3F59" w:rsidRPr="002D39CB">
        <w:rPr>
          <w:rFonts w:ascii="Times New Roman" w:hAnsi="Times New Roman" w:cs="Times New Roman"/>
          <w:i w:val="0"/>
          <w:szCs w:val="24"/>
        </w:rPr>
        <w:t xml:space="preserve"> Е</w:t>
      </w:r>
      <w:r w:rsidR="00907AFE" w:rsidRPr="002D39CB">
        <w:rPr>
          <w:rFonts w:ascii="Times New Roman" w:hAnsi="Times New Roman" w:cs="Times New Roman"/>
          <w:i w:val="0"/>
          <w:szCs w:val="24"/>
        </w:rPr>
        <w:t xml:space="preserve">вропейского </w:t>
      </w:r>
      <w:r w:rsidR="00AC3F59" w:rsidRPr="002D39CB">
        <w:rPr>
          <w:rFonts w:ascii="Times New Roman" w:hAnsi="Times New Roman" w:cs="Times New Roman"/>
          <w:i w:val="0"/>
          <w:szCs w:val="24"/>
        </w:rPr>
        <w:t>С</w:t>
      </w:r>
      <w:r w:rsidR="00907AFE" w:rsidRPr="002D39CB">
        <w:rPr>
          <w:rFonts w:ascii="Times New Roman" w:hAnsi="Times New Roman" w:cs="Times New Roman"/>
          <w:i w:val="0"/>
          <w:szCs w:val="24"/>
        </w:rPr>
        <w:t>оюза</w:t>
      </w:r>
      <w:bookmarkEnd w:id="3"/>
      <w:bookmarkEnd w:id="4"/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sz w:val="28"/>
        </w:rPr>
      </w:pPr>
    </w:p>
    <w:p w:rsidR="006B5752" w:rsidRPr="002D39CB" w:rsidRDefault="006B5752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В юридической науке вопрос понятия «источника права» является достаточно сложным. Возникновение данного вопроса не является для отечественных и</w:t>
      </w:r>
      <w:r w:rsidR="002D39CB">
        <w:rPr>
          <w:sz w:val="28"/>
        </w:rPr>
        <w:t xml:space="preserve"> </w:t>
      </w:r>
      <w:r w:rsidRPr="002D39CB">
        <w:rPr>
          <w:sz w:val="28"/>
        </w:rPr>
        <w:t xml:space="preserve">зарубежных авторов делом вчерашним, а тем более – сегодняшнего дня. Еще в начале </w:t>
      </w:r>
      <w:r w:rsidRPr="002D39CB">
        <w:rPr>
          <w:sz w:val="28"/>
          <w:lang w:val="en-US"/>
        </w:rPr>
        <w:t>XX</w:t>
      </w:r>
      <w:r w:rsidRPr="002D39CB">
        <w:rPr>
          <w:sz w:val="28"/>
        </w:rPr>
        <w:t xml:space="preserve"> в. И.В. Михайловский писал, что термин «источник права» «до сих пор еще понимается</w:t>
      </w:r>
      <w:r w:rsidR="002D39CB">
        <w:rPr>
          <w:sz w:val="28"/>
        </w:rPr>
        <w:t xml:space="preserve"> </w:t>
      </w:r>
      <w:r w:rsidRPr="002D39CB">
        <w:rPr>
          <w:sz w:val="28"/>
        </w:rPr>
        <w:t>различно, и по поводу его ведутся споры». И добавлял, «между тем споры основаны на недоразумении: не</w:t>
      </w:r>
      <w:r w:rsidR="00CC5B56" w:rsidRPr="002D39CB">
        <w:rPr>
          <w:sz w:val="28"/>
        </w:rPr>
        <w:t>т</w:t>
      </w:r>
      <w:r w:rsidRPr="002D39CB">
        <w:rPr>
          <w:sz w:val="28"/>
        </w:rPr>
        <w:t xml:space="preserve"> ничего проще устранить эти недоразумения и согласиться на счет общего понимания термина, которым столь часто пользуется наука».</w:t>
      </w:r>
      <w:r w:rsidRPr="002D39CB">
        <w:rPr>
          <w:rStyle w:val="a5"/>
          <w:sz w:val="28"/>
        </w:rPr>
        <w:footnoteReference w:id="2"/>
      </w:r>
    </w:p>
    <w:p w:rsidR="006B5752" w:rsidRPr="002D39CB" w:rsidRDefault="006B5752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По мнению авто</w:t>
      </w:r>
      <w:r w:rsidR="00CC5B56" w:rsidRPr="002D39CB">
        <w:rPr>
          <w:sz w:val="28"/>
        </w:rPr>
        <w:t>ра «в сущности почти все ученые» одинаково понимают «источники права» как «факторы, творящие право», а «разногласия начинаются только при решение вопроса, что должно считаться правотворящими факторами».</w:t>
      </w:r>
    </w:p>
    <w:p w:rsidR="00CC5B56" w:rsidRPr="002D39CB" w:rsidRDefault="00CC5B5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При этом, продолжал И.В. Михайловский, «одни говорят, что это – объективным условия данной среды, другие, что это высший этический закон, третьи, - что это психические переживания личности, четвертые, что это те формы (обычай,</w:t>
      </w:r>
      <w:r w:rsidR="002D39CB">
        <w:rPr>
          <w:sz w:val="28"/>
        </w:rPr>
        <w:t xml:space="preserve"> </w:t>
      </w:r>
      <w:r w:rsidRPr="002D39CB">
        <w:rPr>
          <w:sz w:val="28"/>
        </w:rPr>
        <w:t>закон и т.д.), в которых облекается высшим внешним авторитетом известное</w:t>
      </w:r>
      <w:r w:rsidR="002D39CB">
        <w:rPr>
          <w:sz w:val="28"/>
        </w:rPr>
        <w:t xml:space="preserve"> </w:t>
      </w:r>
      <w:r w:rsidRPr="002D39CB">
        <w:rPr>
          <w:sz w:val="28"/>
        </w:rPr>
        <w:t>содержание».</w:t>
      </w:r>
    </w:p>
    <w:p w:rsidR="00CC5B56" w:rsidRPr="002D39CB" w:rsidRDefault="00CC5B5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Говоря о спорах по поводу понятия источника права, «основанных на недоразумении», И. В, Михайловский полагал, что они неизбежны и к тому же весьма скоро будут успешно решены</w:t>
      </w:r>
      <w:r w:rsidR="00F34370" w:rsidRPr="002D39CB">
        <w:rPr>
          <w:rStyle w:val="a5"/>
          <w:sz w:val="28"/>
        </w:rPr>
        <w:footnoteReference w:id="3"/>
      </w:r>
      <w:r w:rsidRPr="002D39CB">
        <w:rPr>
          <w:sz w:val="28"/>
        </w:rPr>
        <w:t xml:space="preserve">. Однако история распорядилась по </w:t>
      </w:r>
      <w:r w:rsidR="003A0356" w:rsidRPr="002D39CB">
        <w:rPr>
          <w:sz w:val="28"/>
        </w:rPr>
        <w:t>иному</w:t>
      </w:r>
      <w:r w:rsidRPr="002D39CB">
        <w:rPr>
          <w:sz w:val="28"/>
        </w:rPr>
        <w:t>. Данное понятие не только не было успешно определено в последующем, но и как отмечал С.</w:t>
      </w:r>
      <w:r w:rsidR="00732139" w:rsidRPr="002D39CB">
        <w:rPr>
          <w:sz w:val="28"/>
        </w:rPr>
        <w:t xml:space="preserve"> </w:t>
      </w:r>
      <w:r w:rsidRPr="002D39CB">
        <w:rPr>
          <w:sz w:val="28"/>
        </w:rPr>
        <w:t>Ф. Кечехьян</w:t>
      </w:r>
      <w:r w:rsidR="003A0356" w:rsidRPr="002D39CB">
        <w:rPr>
          <w:sz w:val="28"/>
        </w:rPr>
        <w:t xml:space="preserve"> </w:t>
      </w:r>
      <w:r w:rsidRPr="002D39CB">
        <w:rPr>
          <w:sz w:val="28"/>
        </w:rPr>
        <w:t>попало «в число наиболее неясных в теории права»</w:t>
      </w:r>
      <w:r w:rsidRPr="002D39CB">
        <w:rPr>
          <w:rStyle w:val="a5"/>
          <w:sz w:val="28"/>
        </w:rPr>
        <w:footnoteReference w:id="4"/>
      </w:r>
      <w:r w:rsidRPr="002D39CB">
        <w:rPr>
          <w:sz w:val="28"/>
        </w:rPr>
        <w:t xml:space="preserve">. </w:t>
      </w:r>
      <w:r w:rsidR="008E4373" w:rsidRPr="002D39CB">
        <w:rPr>
          <w:sz w:val="28"/>
        </w:rPr>
        <w:t xml:space="preserve">Это </w:t>
      </w:r>
      <w:r w:rsidR="008E3B18" w:rsidRPr="002D39CB">
        <w:rPr>
          <w:sz w:val="28"/>
        </w:rPr>
        <w:t>связано,</w:t>
      </w:r>
      <w:r w:rsidR="008E4373" w:rsidRPr="002D39CB">
        <w:rPr>
          <w:sz w:val="28"/>
        </w:rPr>
        <w:t xml:space="preserve"> прежде </w:t>
      </w:r>
      <w:r w:rsidR="008E3B18" w:rsidRPr="002D39CB">
        <w:rPr>
          <w:sz w:val="28"/>
        </w:rPr>
        <w:t>всего,</w:t>
      </w:r>
      <w:r w:rsidR="008E4373" w:rsidRPr="002D39CB">
        <w:rPr>
          <w:sz w:val="28"/>
        </w:rPr>
        <w:t xml:space="preserve"> с двумя аспектами.</w:t>
      </w:r>
    </w:p>
    <w:p w:rsidR="008E4373" w:rsidRPr="002D39CB" w:rsidRDefault="00F34370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Во-первых, с неопределе</w:t>
      </w:r>
      <w:r w:rsidR="00B5008A" w:rsidRPr="002D39CB">
        <w:rPr>
          <w:sz w:val="28"/>
        </w:rPr>
        <w:t>нностью вопроса о том, что представляет собой само</w:t>
      </w:r>
      <w:r w:rsidRPr="002D39CB">
        <w:rPr>
          <w:sz w:val="28"/>
        </w:rPr>
        <w:t xml:space="preserve"> «право». Так, еще в конце </w:t>
      </w:r>
      <w:r w:rsidRPr="002D39CB">
        <w:rPr>
          <w:sz w:val="28"/>
          <w:lang w:val="en-US"/>
        </w:rPr>
        <w:t>XVIII</w:t>
      </w:r>
      <w:r w:rsidRPr="002D39CB">
        <w:rPr>
          <w:sz w:val="28"/>
        </w:rPr>
        <w:t xml:space="preserve"> столетия основоположник немецкой классической философии И.</w:t>
      </w:r>
      <w:r w:rsidR="002D39CB">
        <w:rPr>
          <w:sz w:val="28"/>
        </w:rPr>
        <w:t xml:space="preserve"> </w:t>
      </w:r>
      <w:r w:rsidRPr="002D39CB">
        <w:rPr>
          <w:sz w:val="28"/>
        </w:rPr>
        <w:t xml:space="preserve">Кант в своей работе «Метафизика нравов» не без оснований констатировал, что такой вопрос может «смутить правоведа – если только он не хочет впасть в тавтологию или вместо общего решения сослаться на то, что утверждали когда-либо законы какой-нибудь страны». И далее: «Что следует по праву, то есть что говорят или говорили законы в том или ином месте, в то или другое время, он (правовед) ещё может указать; но право ли то, чего они требуют, и каков всеобщий критерий на основании которого можно вообще различать правое </w:t>
      </w:r>
      <w:r w:rsidR="00FB532D" w:rsidRPr="002D39CB">
        <w:rPr>
          <w:sz w:val="28"/>
        </w:rPr>
        <w:t xml:space="preserve">и </w:t>
      </w:r>
      <w:r w:rsidRPr="002D39CB">
        <w:rPr>
          <w:sz w:val="28"/>
        </w:rPr>
        <w:t>не правое</w:t>
      </w:r>
      <w:r w:rsidR="00B77755" w:rsidRPr="002D39CB">
        <w:rPr>
          <w:sz w:val="28"/>
        </w:rPr>
        <w:t xml:space="preserve"> </w:t>
      </w:r>
      <w:r w:rsidRPr="002D39CB">
        <w:rPr>
          <w:sz w:val="28"/>
        </w:rPr>
        <w:t>(</w:t>
      </w:r>
      <w:r w:rsidRPr="002D39CB">
        <w:rPr>
          <w:sz w:val="28"/>
          <w:lang w:val="en-US"/>
        </w:rPr>
        <w:t>justuin</w:t>
      </w:r>
      <w:r w:rsidRPr="002D39CB">
        <w:rPr>
          <w:sz w:val="28"/>
        </w:rPr>
        <w:t xml:space="preserve"> </w:t>
      </w:r>
      <w:r w:rsidRPr="002D39CB">
        <w:rPr>
          <w:sz w:val="28"/>
          <w:lang w:val="en-US"/>
        </w:rPr>
        <w:t>et</w:t>
      </w:r>
      <w:r w:rsidRPr="002D39CB">
        <w:rPr>
          <w:sz w:val="28"/>
        </w:rPr>
        <w:t xml:space="preserve"> </w:t>
      </w:r>
      <w:r w:rsidRPr="002D39CB">
        <w:rPr>
          <w:sz w:val="28"/>
          <w:lang w:val="en-US"/>
        </w:rPr>
        <w:t>iniustum</w:t>
      </w:r>
      <w:r w:rsidR="00087D61" w:rsidRPr="002D39CB">
        <w:rPr>
          <w:sz w:val="28"/>
        </w:rPr>
        <w:t>)</w:t>
      </w:r>
      <w:r w:rsidRPr="002D39CB">
        <w:rPr>
          <w:sz w:val="28"/>
        </w:rPr>
        <w:t>, - это остается для него тайной, если</w:t>
      </w:r>
      <w:r w:rsidR="00087D61" w:rsidRPr="002D39CB">
        <w:rPr>
          <w:sz w:val="28"/>
        </w:rPr>
        <w:t xml:space="preserve"> он хоть на время не оставляет указанные эмпирические принципы и не ищет источник этих суждений в одном лишь разуме…» </w:t>
      </w:r>
      <w:r w:rsidR="00087D61" w:rsidRPr="002D39CB">
        <w:rPr>
          <w:rStyle w:val="a5"/>
          <w:sz w:val="28"/>
        </w:rPr>
        <w:footnoteReference w:id="5"/>
      </w:r>
    </w:p>
    <w:p w:rsidR="00CC5B56" w:rsidRPr="002D39CB" w:rsidRDefault="00087D61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И, во-вторых, это связано с многозначностью и вместе с тем неудачностью термина «источник права». Так, Г.</w:t>
      </w:r>
      <w:r w:rsidR="00732139" w:rsidRPr="002D39CB">
        <w:rPr>
          <w:sz w:val="28"/>
        </w:rPr>
        <w:t xml:space="preserve"> </w:t>
      </w:r>
      <w:r w:rsidRPr="002D39CB">
        <w:rPr>
          <w:sz w:val="28"/>
        </w:rPr>
        <w:t>Ф. Шершеневич писал, что «под этим именем» источника понимаются также:</w:t>
      </w:r>
    </w:p>
    <w:p w:rsidR="00087D61" w:rsidRPr="002D39CB" w:rsidRDefault="00087D61" w:rsidP="002D39CB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силы, творящие право. Например, когда говорят, что источником права следует считать волю Бога, волю народа, правосознание, идею справедливости, государственную власть;</w:t>
      </w:r>
    </w:p>
    <w:p w:rsidR="00087D61" w:rsidRPr="002D39CB" w:rsidRDefault="00087D61" w:rsidP="002D39CB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материалы, «положенные в основу того или иного законодательства». Напри</w:t>
      </w:r>
      <w:r w:rsidR="00953969" w:rsidRPr="002D39CB">
        <w:rPr>
          <w:sz w:val="28"/>
        </w:rPr>
        <w:t>мер, когда говорят, что римское право послужило источником для германского гражданского кодекса, труды ученого Потье для французского кодекса Наполеона, Литовский Статут для Уложения Алексея Михайловича;</w:t>
      </w:r>
    </w:p>
    <w:p w:rsidR="00953969" w:rsidRPr="002D39CB" w:rsidRDefault="00953969" w:rsidP="002D39CB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исторические памятники, «которые когда-то имели значение действующего права». Например, когда говорят о работе по источникам права, в частности, с Русской правдой, Законами Ману и т.п.;</w:t>
      </w:r>
    </w:p>
    <w:p w:rsidR="00CC5B56" w:rsidRPr="002D39CB" w:rsidRDefault="00953969" w:rsidP="002D39CB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средства познания действующего права. Например, когда говорят, что «право можно узнать из закона»</w:t>
      </w:r>
      <w:r w:rsidRPr="002D39CB">
        <w:rPr>
          <w:rStyle w:val="a5"/>
          <w:sz w:val="28"/>
        </w:rPr>
        <w:footnoteReference w:id="6"/>
      </w:r>
      <w:r w:rsidRPr="002D39CB">
        <w:rPr>
          <w:sz w:val="28"/>
        </w:rPr>
        <w:t>.</w:t>
      </w:r>
    </w:p>
    <w:p w:rsidR="00B77755" w:rsidRPr="002D39CB" w:rsidRDefault="00087D61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Для определения источника права Европейского Союза, воспользуемся «формально-юридическим» представлением об источнике права. Это «представление об источниках права в отечественной и зарубежной юридической литературе является в настоящее время, пожалуй, наиболее распространенным и наиболее часто употребляемым».</w:t>
      </w:r>
      <w:r w:rsidRPr="002D39CB">
        <w:rPr>
          <w:rStyle w:val="a5"/>
          <w:sz w:val="28"/>
        </w:rPr>
        <w:footnoteReference w:id="7"/>
      </w:r>
      <w:r w:rsidR="002D39CB">
        <w:rPr>
          <w:sz w:val="28"/>
        </w:rPr>
        <w:t xml:space="preserve"> </w:t>
      </w:r>
      <w:r w:rsidR="00B77755" w:rsidRPr="002D39CB">
        <w:rPr>
          <w:sz w:val="28"/>
        </w:rPr>
        <w:t>При этом источник права понимается не иначе, как «способ выражения (оформления) и закрепления нормы права как идей о должном или допустимом в объективной действительности» или как «то, где содержится норма права, то, откуда юристы-практики черпают знания о нормах позитивного права»</w:t>
      </w:r>
      <w:r w:rsidR="00B77755" w:rsidRPr="002D39CB">
        <w:rPr>
          <w:rStyle w:val="a5"/>
          <w:sz w:val="28"/>
        </w:rPr>
        <w:footnoteReference w:id="8"/>
      </w:r>
      <w:r w:rsidR="00B77755" w:rsidRPr="002D39CB">
        <w:rPr>
          <w:sz w:val="28"/>
        </w:rPr>
        <w:t xml:space="preserve">. </w:t>
      </w:r>
    </w:p>
    <w:p w:rsidR="00F50A0A" w:rsidRPr="002D39CB" w:rsidRDefault="00B77755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Таким образом, </w:t>
      </w:r>
      <w:r w:rsidRPr="002D39CB">
        <w:rPr>
          <w:i/>
          <w:sz w:val="28"/>
        </w:rPr>
        <w:t>Источники права Европейского Союза – это внешние формы выражения его правовых норм</w:t>
      </w:r>
      <w:r w:rsidRPr="002D39CB">
        <w:rPr>
          <w:sz w:val="28"/>
        </w:rPr>
        <w:t xml:space="preserve">. </w:t>
      </w:r>
      <w:r w:rsidR="00AE7020" w:rsidRPr="002D39CB">
        <w:rPr>
          <w:sz w:val="28"/>
        </w:rPr>
        <w:t>Это, по моему мнению, самое простое, но и самое удобное определение</w:t>
      </w:r>
      <w:r w:rsidR="00415E30" w:rsidRPr="002D39CB">
        <w:rPr>
          <w:sz w:val="28"/>
        </w:rPr>
        <w:t xml:space="preserve">. </w:t>
      </w:r>
      <w:r w:rsidR="00F9603D" w:rsidRPr="002D39CB">
        <w:rPr>
          <w:sz w:val="28"/>
        </w:rPr>
        <w:t xml:space="preserve">Следуя нему, нет необходимости включать в предмет </w:t>
      </w:r>
      <w:r w:rsidR="009B58A6" w:rsidRPr="002D39CB">
        <w:rPr>
          <w:sz w:val="28"/>
        </w:rPr>
        <w:t xml:space="preserve">моего </w:t>
      </w:r>
      <w:r w:rsidR="00F9603D" w:rsidRPr="002D39CB">
        <w:rPr>
          <w:sz w:val="28"/>
        </w:rPr>
        <w:t>исследования вопрос о том, откуда исходят правовые нормы Союза, что</w:t>
      </w:r>
      <w:r w:rsidR="00682DD5" w:rsidRPr="002D39CB">
        <w:rPr>
          <w:sz w:val="28"/>
        </w:rPr>
        <w:t xml:space="preserve"> является «факторами, творящими</w:t>
      </w:r>
      <w:r w:rsidR="00F9603D" w:rsidRPr="002D39CB">
        <w:rPr>
          <w:sz w:val="28"/>
        </w:rPr>
        <w:t xml:space="preserve"> право</w:t>
      </w:r>
      <w:r w:rsidR="00682DD5" w:rsidRPr="002D39CB">
        <w:rPr>
          <w:sz w:val="28"/>
        </w:rPr>
        <w:t>»</w:t>
      </w:r>
      <w:r w:rsidR="00F9603D" w:rsidRPr="002D39CB">
        <w:rPr>
          <w:sz w:val="28"/>
        </w:rPr>
        <w:t xml:space="preserve"> Союза. </w:t>
      </w:r>
      <w:r w:rsidR="00F50A0A" w:rsidRPr="002D39CB">
        <w:rPr>
          <w:sz w:val="28"/>
        </w:rPr>
        <w:t xml:space="preserve">Этот вопрос, во-первых, сам по себе является чрезвычайно сложным. А, во-вторых, при рассмотрении права Европейского Союза он приобретает определенную специфику, связанную с неопределенностью </w:t>
      </w:r>
      <w:r w:rsidR="009B58A6" w:rsidRPr="002D39CB">
        <w:rPr>
          <w:sz w:val="28"/>
        </w:rPr>
        <w:t xml:space="preserve">самой </w:t>
      </w:r>
      <w:r w:rsidR="00F50A0A" w:rsidRPr="002D39CB">
        <w:rPr>
          <w:sz w:val="28"/>
        </w:rPr>
        <w:t xml:space="preserve">природы права Европейского Союза. Так, известный юрист </w:t>
      </w:r>
      <w:r w:rsidR="001A7908" w:rsidRPr="002D39CB">
        <w:rPr>
          <w:sz w:val="28"/>
        </w:rPr>
        <w:t>Б.Н. Топорнин</w:t>
      </w:r>
      <w:r w:rsidR="00F50A0A" w:rsidRPr="002D39CB">
        <w:rPr>
          <w:sz w:val="28"/>
        </w:rPr>
        <w:t>, отмечал, что «Вопрос о том, что представляет собой это право, каково его соотношение, с одной стороны, с национальным, а с другой – с международным правом, до сих пор является предметом оживленных дискуссий, в центре которых находится сам феномен западноевропейской интеграции»</w:t>
      </w:r>
      <w:r w:rsidR="00F50A0A" w:rsidRPr="002D39CB">
        <w:rPr>
          <w:rStyle w:val="a5"/>
          <w:sz w:val="28"/>
        </w:rPr>
        <w:footnoteReference w:id="9"/>
      </w:r>
      <w:r w:rsidR="00F50A0A" w:rsidRPr="002D39CB">
        <w:rPr>
          <w:sz w:val="28"/>
        </w:rPr>
        <w:t>.</w:t>
      </w:r>
    </w:p>
    <w:p w:rsidR="00DB2DDA" w:rsidRPr="002D39CB" w:rsidRDefault="00FC7D22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Круг источников права Союза широк по своему объему (десятки тысяч документов) и разнообразен по своему содержанию. Он включает в себя все основные виды документов, характерные для современной правовой цивилизации: нормативные акты, нормативные договоры, судебные прецеденты. В некоторых случаях формируются также правовые обычаи, однако роль самостоятельного источника за такими стихийно складывающимися нормами, как правило, не признается.</w:t>
      </w:r>
    </w:p>
    <w:p w:rsidR="00636424" w:rsidRPr="002D39CB" w:rsidRDefault="00636424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Классификация источников права ЕС связана с определенными трудностями</w:t>
      </w:r>
      <w:r w:rsidR="00DF6635" w:rsidRPr="002D39CB">
        <w:rPr>
          <w:rStyle w:val="a5"/>
          <w:sz w:val="28"/>
        </w:rPr>
        <w:footnoteReference w:id="10"/>
      </w:r>
      <w:r w:rsidRPr="002D39CB">
        <w:rPr>
          <w:sz w:val="28"/>
        </w:rPr>
        <w:t>:</w:t>
      </w:r>
    </w:p>
    <w:p w:rsidR="00636424" w:rsidRPr="002D39CB" w:rsidRDefault="00636424" w:rsidP="002D39CB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своеобразие самого права </w:t>
      </w:r>
      <w:r w:rsidR="00961A60" w:rsidRPr="002D39CB">
        <w:rPr>
          <w:sz w:val="28"/>
        </w:rPr>
        <w:t>Союза</w:t>
      </w:r>
      <w:r w:rsidRPr="002D39CB">
        <w:rPr>
          <w:sz w:val="28"/>
        </w:rPr>
        <w:t>, поскольку на него оказывают сильное воздействие и международное право, и национальное право, отличающиеся друг от друга, в частности, и по своим источникам;</w:t>
      </w:r>
    </w:p>
    <w:p w:rsidR="00636424" w:rsidRPr="002D39CB" w:rsidRDefault="00636424" w:rsidP="002D39CB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необходимость сопоставления правовых актов, имеющих неодинаковое происхождение, отличающихся по характеру действия (прямому или опосредованному), относящиеся к исключительным или конкурирующим полномочиям институтов и других органов </w:t>
      </w:r>
      <w:r w:rsidR="00961A60" w:rsidRPr="002D39CB">
        <w:rPr>
          <w:sz w:val="28"/>
        </w:rPr>
        <w:t>Союза</w:t>
      </w:r>
      <w:r w:rsidRPr="002D39CB">
        <w:rPr>
          <w:sz w:val="28"/>
        </w:rPr>
        <w:t>;</w:t>
      </w:r>
    </w:p>
    <w:p w:rsidR="00206C45" w:rsidRPr="002D39CB" w:rsidRDefault="00636424" w:rsidP="002D39CB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с тем, что объедин</w:t>
      </w:r>
      <w:r w:rsidR="00551D56" w:rsidRPr="002D39CB">
        <w:rPr>
          <w:sz w:val="28"/>
        </w:rPr>
        <w:t>е</w:t>
      </w:r>
      <w:r w:rsidRPr="002D39CB">
        <w:rPr>
          <w:sz w:val="28"/>
        </w:rPr>
        <w:t xml:space="preserve">нные в </w:t>
      </w:r>
      <w:r w:rsidR="00961A60" w:rsidRPr="002D39CB">
        <w:rPr>
          <w:sz w:val="28"/>
        </w:rPr>
        <w:t>ЕС</w:t>
      </w:r>
      <w:r w:rsidRPr="002D39CB">
        <w:rPr>
          <w:sz w:val="28"/>
        </w:rPr>
        <w:t xml:space="preserve"> страны имеют различные правовые системы – большинство из них имеет континентальное право, входящие в Романо-германскую правовую семью, в которой «основным, первостепенным и почти единственным источником права является закон»</w:t>
      </w:r>
      <w:r w:rsidR="00DF6635" w:rsidRPr="002D39CB">
        <w:rPr>
          <w:rStyle w:val="a5"/>
          <w:sz w:val="28"/>
        </w:rPr>
        <w:footnoteReference w:id="11"/>
      </w:r>
      <w:r w:rsidRPr="002D39CB">
        <w:rPr>
          <w:sz w:val="28"/>
        </w:rPr>
        <w:t>; меньшинство сохраняет систему общего права, принадлежащего англо-американской правовой семье, в системе источников которой «главенствующее положение занимает судебный прецедент – решение высших судов по конкретному делу, которое рассматривается как образец при разрешении аналогичных</w:t>
      </w:r>
      <w:r w:rsidR="00616983" w:rsidRPr="002D39CB">
        <w:rPr>
          <w:sz w:val="28"/>
        </w:rPr>
        <w:t xml:space="preserve"> дел в последующем»</w:t>
      </w:r>
      <w:r w:rsidR="00DF6635" w:rsidRPr="002D39CB">
        <w:rPr>
          <w:rStyle w:val="a5"/>
          <w:sz w:val="28"/>
        </w:rPr>
        <w:footnoteReference w:id="12"/>
      </w:r>
      <w:r w:rsidR="00DF6635" w:rsidRPr="002D39CB">
        <w:rPr>
          <w:sz w:val="28"/>
        </w:rPr>
        <w:t>.</w:t>
      </w:r>
      <w:r w:rsidR="00616983" w:rsidRPr="002D39CB">
        <w:rPr>
          <w:sz w:val="28"/>
        </w:rPr>
        <w:t xml:space="preserve"> </w:t>
      </w:r>
    </w:p>
    <w:p w:rsidR="00E13A63" w:rsidRPr="002D39CB" w:rsidRDefault="00FC7D22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Традиционно в западноевропейской и российской доктрине</w:t>
      </w:r>
      <w:r w:rsidR="002D39CB">
        <w:rPr>
          <w:sz w:val="28"/>
        </w:rPr>
        <w:t xml:space="preserve"> </w:t>
      </w:r>
      <w:r w:rsidRPr="002D39CB">
        <w:rPr>
          <w:sz w:val="28"/>
        </w:rPr>
        <w:t xml:space="preserve">источники права </w:t>
      </w:r>
      <w:r w:rsidR="00BA785C" w:rsidRPr="002D39CB">
        <w:rPr>
          <w:sz w:val="28"/>
        </w:rPr>
        <w:t xml:space="preserve">ЕС </w:t>
      </w:r>
      <w:r w:rsidRPr="002D39CB">
        <w:rPr>
          <w:sz w:val="28"/>
        </w:rPr>
        <w:t xml:space="preserve">классифицируются на </w:t>
      </w:r>
      <w:r w:rsidR="00206C45" w:rsidRPr="002D39CB">
        <w:rPr>
          <w:sz w:val="28"/>
        </w:rPr>
        <w:t>источники первичного права и вторичного права</w:t>
      </w:r>
      <w:r w:rsidR="009B58A6" w:rsidRPr="002D39CB">
        <w:rPr>
          <w:sz w:val="28"/>
        </w:rPr>
        <w:t xml:space="preserve">, </w:t>
      </w:r>
      <w:r w:rsidR="00BA785C" w:rsidRPr="002D39CB">
        <w:rPr>
          <w:sz w:val="28"/>
        </w:rPr>
        <w:t>«</w:t>
      </w:r>
      <w:r w:rsidR="00636424" w:rsidRPr="002D39CB">
        <w:rPr>
          <w:sz w:val="28"/>
        </w:rPr>
        <w:t>этой классификации придержи</w:t>
      </w:r>
      <w:r w:rsidR="00961A60" w:rsidRPr="002D39CB">
        <w:rPr>
          <w:sz w:val="28"/>
        </w:rPr>
        <w:t>вается Суд Е</w:t>
      </w:r>
      <w:r w:rsidR="009B58A6" w:rsidRPr="002D39CB">
        <w:rPr>
          <w:sz w:val="28"/>
        </w:rPr>
        <w:t xml:space="preserve">вропейского </w:t>
      </w:r>
      <w:r w:rsidR="00961A60" w:rsidRPr="002D39CB">
        <w:rPr>
          <w:sz w:val="28"/>
        </w:rPr>
        <w:t>С</w:t>
      </w:r>
      <w:r w:rsidR="009B58A6" w:rsidRPr="002D39CB">
        <w:rPr>
          <w:sz w:val="28"/>
        </w:rPr>
        <w:t>оюза</w:t>
      </w:r>
      <w:r w:rsidR="00BA785C" w:rsidRPr="002D39CB">
        <w:rPr>
          <w:sz w:val="28"/>
        </w:rPr>
        <w:t>»</w:t>
      </w:r>
      <w:r w:rsidR="00BA785C" w:rsidRPr="002D39CB">
        <w:rPr>
          <w:rStyle w:val="a5"/>
          <w:sz w:val="28"/>
        </w:rPr>
        <w:footnoteReference w:id="13"/>
      </w:r>
      <w:r w:rsidR="00961A60" w:rsidRPr="002D39CB">
        <w:rPr>
          <w:sz w:val="28"/>
        </w:rPr>
        <w:t xml:space="preserve"> (</w:t>
      </w:r>
      <w:r w:rsidR="009B58A6" w:rsidRPr="002D39CB">
        <w:rPr>
          <w:sz w:val="28"/>
        </w:rPr>
        <w:t>Следует сказать, что в ЕС существует не один суд, а несколько</w:t>
      </w:r>
      <w:r w:rsidR="00961A60" w:rsidRPr="002D39CB">
        <w:rPr>
          <w:sz w:val="28"/>
        </w:rPr>
        <w:t xml:space="preserve"> – это Европейский суд, Суд первой инстанции и специализированные суды, однако они образно объединены в одно понятие </w:t>
      </w:r>
      <w:r w:rsidR="009B58A6" w:rsidRPr="002D39CB">
        <w:rPr>
          <w:sz w:val="28"/>
        </w:rPr>
        <w:t>– «</w:t>
      </w:r>
      <w:r w:rsidR="00961A60" w:rsidRPr="002D39CB">
        <w:rPr>
          <w:sz w:val="28"/>
        </w:rPr>
        <w:t>Суд Е</w:t>
      </w:r>
      <w:r w:rsidR="009B58A6" w:rsidRPr="002D39CB">
        <w:rPr>
          <w:sz w:val="28"/>
        </w:rPr>
        <w:t xml:space="preserve">вропейского </w:t>
      </w:r>
      <w:r w:rsidR="00961A60" w:rsidRPr="002D39CB">
        <w:rPr>
          <w:sz w:val="28"/>
        </w:rPr>
        <w:t>С</w:t>
      </w:r>
      <w:r w:rsidR="009B58A6" w:rsidRPr="002D39CB">
        <w:rPr>
          <w:sz w:val="28"/>
        </w:rPr>
        <w:t>оюза</w:t>
      </w:r>
      <w:r w:rsidR="00961A60" w:rsidRPr="002D39CB">
        <w:rPr>
          <w:sz w:val="28"/>
        </w:rPr>
        <w:t>»</w:t>
      </w:r>
      <w:r w:rsidR="009B58A6" w:rsidRPr="002D39CB">
        <w:rPr>
          <w:sz w:val="28"/>
        </w:rPr>
        <w:t>)</w:t>
      </w:r>
      <w:r w:rsidR="00961A60" w:rsidRPr="002D39CB">
        <w:rPr>
          <w:sz w:val="28"/>
        </w:rPr>
        <w:t>.</w:t>
      </w:r>
    </w:p>
    <w:p w:rsidR="00FC7D22" w:rsidRPr="002D39CB" w:rsidRDefault="00FC7D22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К первичному праву относятся учредительные договоры, подобно конституции государства, они образуют ядро правовой системы ЕС, закрепляют статус Союза как политической организации и его отдельных органов</w:t>
      </w:r>
      <w:r w:rsidR="00DF764D" w:rsidRPr="002D39CB">
        <w:rPr>
          <w:sz w:val="28"/>
        </w:rPr>
        <w:t>.</w:t>
      </w:r>
    </w:p>
    <w:p w:rsidR="00FC7D22" w:rsidRPr="002D39CB" w:rsidRDefault="00FC7D22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На основании первичного права органы Союза издают нормативные акты и другие документы, составляющие вместе источники вторичного права, которое называется также правом «производным». Подавляющая часть общеобязательных правил поведения</w:t>
      </w:r>
      <w:r w:rsidR="007E1956" w:rsidRPr="002D39CB">
        <w:rPr>
          <w:sz w:val="28"/>
        </w:rPr>
        <w:t>, установленных союзом, закреплена именно здесь. В то же время источники вторичного права по своей юридической силе должны соответствовать праву первичному, а в случае противоречий подлежат отмене.</w:t>
      </w:r>
    </w:p>
    <w:p w:rsidR="00997249" w:rsidRPr="002D39CB" w:rsidRDefault="007E195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Легко заметить, что данная классификация основывается на юридической силе источников права. Следует сказать, что это не единственная классификация источников, например известный американский юрист Т.</w:t>
      </w:r>
      <w:r w:rsidR="00B32DE9" w:rsidRPr="002D39CB">
        <w:rPr>
          <w:sz w:val="28"/>
        </w:rPr>
        <w:t xml:space="preserve"> </w:t>
      </w:r>
      <w:r w:rsidRPr="002D39CB">
        <w:rPr>
          <w:sz w:val="28"/>
        </w:rPr>
        <w:t xml:space="preserve">К. Хартли классифицирует источники права ЕС по месту их происхождения, то есть акты государств-членов (учредительные договоры, вспомогательные конвенции, акты представителей государств-членов), акты </w:t>
      </w:r>
      <w:r w:rsidR="00DF764D" w:rsidRPr="002D39CB">
        <w:rPr>
          <w:sz w:val="28"/>
        </w:rPr>
        <w:t>Союза</w:t>
      </w:r>
      <w:r w:rsidRPr="002D39CB">
        <w:rPr>
          <w:sz w:val="28"/>
        </w:rPr>
        <w:t xml:space="preserve"> (акты </w:t>
      </w:r>
      <w:r w:rsidR="002359BE" w:rsidRPr="002D39CB">
        <w:rPr>
          <w:sz w:val="28"/>
        </w:rPr>
        <w:t>органов</w:t>
      </w:r>
      <w:r w:rsidRPr="002D39CB">
        <w:rPr>
          <w:sz w:val="28"/>
        </w:rPr>
        <w:t xml:space="preserve"> ЕС), общие принципы права, договоры с третьими странами. Следуя этой </w:t>
      </w:r>
      <w:r w:rsidR="00C65529" w:rsidRPr="002D39CB">
        <w:rPr>
          <w:sz w:val="28"/>
        </w:rPr>
        <w:t>классификации,</w:t>
      </w:r>
      <w:r w:rsidRPr="002D39CB">
        <w:rPr>
          <w:sz w:val="28"/>
        </w:rPr>
        <w:t xml:space="preserve"> акты органов ЕС представляют больший интерес, так как они исходят от самого </w:t>
      </w:r>
      <w:r w:rsidR="002359BE" w:rsidRPr="002D39CB">
        <w:rPr>
          <w:sz w:val="28"/>
        </w:rPr>
        <w:t>Союза</w:t>
      </w:r>
      <w:r w:rsidRPr="002D39CB">
        <w:rPr>
          <w:sz w:val="28"/>
        </w:rPr>
        <w:t>, в отличи</w:t>
      </w:r>
      <w:r w:rsidR="00D46671" w:rsidRPr="002D39CB">
        <w:rPr>
          <w:sz w:val="28"/>
        </w:rPr>
        <w:t>е</w:t>
      </w:r>
      <w:r w:rsidRPr="002D39CB">
        <w:rPr>
          <w:sz w:val="28"/>
        </w:rPr>
        <w:t xml:space="preserve"> от учредительных договоров, которые хоть и обладают большей юридической силой, но исходят от государств-членов</w:t>
      </w:r>
      <w:r w:rsidR="00FB532D" w:rsidRPr="002D39CB">
        <w:rPr>
          <w:rStyle w:val="a5"/>
          <w:sz w:val="28"/>
        </w:rPr>
        <w:footnoteReference w:id="14"/>
      </w:r>
      <w:r w:rsidRPr="002D39CB">
        <w:rPr>
          <w:sz w:val="28"/>
        </w:rPr>
        <w:t>.</w:t>
      </w:r>
      <w:r w:rsidR="00D46671" w:rsidRPr="002D39CB">
        <w:rPr>
          <w:sz w:val="28"/>
        </w:rPr>
        <w:t xml:space="preserve"> </w:t>
      </w:r>
    </w:p>
    <w:p w:rsidR="002D39CB" w:rsidRDefault="002D39CB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bookmarkStart w:id="5" w:name="_Toc260515429"/>
      <w:bookmarkStart w:id="6" w:name="_Toc261808342"/>
    </w:p>
    <w:p w:rsidR="005518D7" w:rsidRPr="002D39CB" w:rsidRDefault="001B5B7E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r w:rsidRPr="002D39CB">
        <w:rPr>
          <w:rFonts w:ascii="Times New Roman" w:hAnsi="Times New Roman"/>
          <w:i w:val="0"/>
          <w:iCs w:val="0"/>
        </w:rPr>
        <w:t xml:space="preserve">2. </w:t>
      </w:r>
      <w:r w:rsidR="000741E5" w:rsidRPr="002D39CB">
        <w:rPr>
          <w:rFonts w:ascii="Times New Roman" w:hAnsi="Times New Roman"/>
          <w:i w:val="0"/>
          <w:iCs w:val="0"/>
        </w:rPr>
        <w:t>Источники первичного права</w:t>
      </w:r>
      <w:bookmarkEnd w:id="5"/>
      <w:bookmarkEnd w:id="6"/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sz w:val="28"/>
        </w:rPr>
      </w:pPr>
    </w:p>
    <w:p w:rsidR="00732151" w:rsidRPr="002D39CB" w:rsidRDefault="00732151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Источниками «первичного права», как видно из названия, должны выступать документы основополагающего, учредительного характера. Учредительным актом государства в юридическом смысле выступает конституция, принимаемая сувереном, коим ныне почти во всех странах провозглашается народ.</w:t>
      </w:r>
    </w:p>
    <w:p w:rsidR="001B5B7E" w:rsidRPr="002D39CB" w:rsidRDefault="00732151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Учредителями Европейского Союза выступают государства-члены, поэтому его «конституция» оформлена не как нормативный акт, а как международный договор. При этом в силу особенностей истории формирования Союза в его основе лежит нес</w:t>
      </w:r>
      <w:r w:rsidR="00DD7C65" w:rsidRPr="002D39CB">
        <w:rPr>
          <w:sz w:val="28"/>
        </w:rPr>
        <w:t>колько учредительных договоров</w:t>
      </w:r>
      <w:r w:rsidR="000741E5" w:rsidRPr="002D39CB">
        <w:rPr>
          <w:sz w:val="28"/>
        </w:rPr>
        <w:t>.</w:t>
      </w:r>
    </w:p>
    <w:p w:rsidR="00DD7C65" w:rsidRPr="002D39CB" w:rsidRDefault="00DD7C65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Следует сказать, что юридическая природа актов первичного права и их соотношение с правом вторичным, определяется в них самих. После того как Маастрихтском договоре </w:t>
      </w:r>
      <w:smartTag w:uri="urn:schemas-microsoft-com:office:smarttags" w:element="metricconverter">
        <w:smartTagPr>
          <w:attr w:name="ProductID" w:val="1992 г"/>
        </w:smartTagPr>
        <w:r w:rsidRPr="002D39CB">
          <w:rPr>
            <w:sz w:val="28"/>
          </w:rPr>
          <w:t>1992 г</w:t>
        </w:r>
      </w:smartTag>
      <w:r w:rsidRPr="002D39CB">
        <w:rPr>
          <w:sz w:val="28"/>
        </w:rPr>
        <w:t xml:space="preserve">. были провозглашены принципы и цели </w:t>
      </w:r>
      <w:r w:rsidR="00967B65" w:rsidRPr="002D39CB">
        <w:rPr>
          <w:sz w:val="28"/>
        </w:rPr>
        <w:t>Союза</w:t>
      </w:r>
      <w:r w:rsidRPr="002D39CB">
        <w:rPr>
          <w:sz w:val="28"/>
        </w:rPr>
        <w:t xml:space="preserve"> на новом этапе интеграции, государства-члены сочли необходимым включить в текс</w:t>
      </w:r>
      <w:r w:rsidR="00024D80" w:rsidRPr="002D39CB">
        <w:rPr>
          <w:sz w:val="28"/>
        </w:rPr>
        <w:t>т</w:t>
      </w:r>
      <w:r w:rsidRPr="002D39CB">
        <w:rPr>
          <w:sz w:val="28"/>
        </w:rPr>
        <w:t xml:space="preserve"> Договора статью, обязывающую институты </w:t>
      </w:r>
      <w:r w:rsidR="00967B65" w:rsidRPr="002D39CB">
        <w:rPr>
          <w:sz w:val="28"/>
        </w:rPr>
        <w:t>Союза</w:t>
      </w:r>
      <w:r w:rsidRPr="002D39CB">
        <w:rPr>
          <w:sz w:val="28"/>
        </w:rPr>
        <w:t xml:space="preserve"> – Европарламент, Совет, Комиссию и Суд осуществлять свои полномочия на условиях и в целях, предусмотренных в учредительных договорах, а также в соответствии с данным Договором (ст. </w:t>
      </w:r>
      <w:r w:rsidRPr="002D39CB">
        <w:rPr>
          <w:sz w:val="28"/>
          <w:lang w:val="en-US"/>
        </w:rPr>
        <w:t>E</w:t>
      </w:r>
      <w:r w:rsidRPr="002D39CB">
        <w:rPr>
          <w:sz w:val="28"/>
        </w:rPr>
        <w:t>).</w:t>
      </w:r>
      <w:r w:rsidR="002D39CB">
        <w:rPr>
          <w:sz w:val="28"/>
        </w:rPr>
        <w:t xml:space="preserve"> </w:t>
      </w:r>
      <w:r w:rsidRPr="002D39CB">
        <w:rPr>
          <w:sz w:val="28"/>
        </w:rPr>
        <w:t xml:space="preserve">Таким образом, акты институтов </w:t>
      </w:r>
      <w:r w:rsidR="00EB1FFB" w:rsidRPr="002D39CB">
        <w:rPr>
          <w:sz w:val="28"/>
        </w:rPr>
        <w:t xml:space="preserve">Союза </w:t>
      </w:r>
      <w:r w:rsidRPr="002D39CB">
        <w:rPr>
          <w:sz w:val="28"/>
        </w:rPr>
        <w:t>«должны приниматься на основе</w:t>
      </w:r>
      <w:r w:rsidR="00024D80" w:rsidRPr="002D39CB">
        <w:rPr>
          <w:sz w:val="28"/>
        </w:rPr>
        <w:t xml:space="preserve"> и во исполнение положений, сформулированных в актах первичного права, отвечать критериям «конституционной» законности </w:t>
      </w:r>
      <w:r w:rsidR="00EB1FFB" w:rsidRPr="002D39CB">
        <w:rPr>
          <w:sz w:val="28"/>
        </w:rPr>
        <w:t>Союза</w:t>
      </w:r>
      <w:r w:rsidR="00024D80" w:rsidRPr="002D39CB">
        <w:rPr>
          <w:sz w:val="28"/>
        </w:rPr>
        <w:t>»</w:t>
      </w:r>
      <w:r w:rsidR="00F50A0A" w:rsidRPr="002D39CB">
        <w:rPr>
          <w:rStyle w:val="a5"/>
          <w:sz w:val="28"/>
        </w:rPr>
        <w:footnoteReference w:id="15"/>
      </w:r>
      <w:r w:rsidR="00024D80" w:rsidRPr="002D39CB">
        <w:rPr>
          <w:sz w:val="28"/>
        </w:rPr>
        <w:t xml:space="preserve">. </w:t>
      </w:r>
    </w:p>
    <w:p w:rsidR="001B5B7E" w:rsidRPr="002D39CB" w:rsidRDefault="00775B61" w:rsidP="002D39C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D39CB">
        <w:rPr>
          <w:sz w:val="28"/>
        </w:rPr>
        <w:t xml:space="preserve">Итак, </w:t>
      </w:r>
      <w:r w:rsidRPr="002D39CB">
        <w:rPr>
          <w:i/>
          <w:sz w:val="28"/>
        </w:rPr>
        <w:t>учредительные документы</w:t>
      </w:r>
      <w:r w:rsidRPr="002D39CB">
        <w:rPr>
          <w:sz w:val="28"/>
        </w:rPr>
        <w:t xml:space="preserve"> – </w:t>
      </w:r>
      <w:r w:rsidRPr="002D39CB">
        <w:rPr>
          <w:i/>
          <w:sz w:val="28"/>
        </w:rPr>
        <w:t xml:space="preserve">это договоры, на основании которых </w:t>
      </w:r>
      <w:r w:rsidR="009B04A8" w:rsidRPr="002D39CB">
        <w:rPr>
          <w:i/>
          <w:sz w:val="28"/>
        </w:rPr>
        <w:t>создан и функционирует Европейский Союз</w:t>
      </w:r>
      <w:r w:rsidR="00FB532D" w:rsidRPr="002D39CB">
        <w:rPr>
          <w:rStyle w:val="a5"/>
          <w:i/>
          <w:sz w:val="28"/>
        </w:rPr>
        <w:footnoteReference w:id="16"/>
      </w:r>
      <w:r w:rsidRPr="002D39CB">
        <w:rPr>
          <w:sz w:val="28"/>
        </w:rPr>
        <w:t xml:space="preserve">. </w:t>
      </w:r>
    </w:p>
    <w:p w:rsidR="009B04A8" w:rsidRPr="002D39CB" w:rsidRDefault="00775B61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К числу учредительных документов относят следующие договоры:</w:t>
      </w:r>
    </w:p>
    <w:p w:rsidR="000741E5" w:rsidRPr="002D39CB" w:rsidRDefault="000741E5" w:rsidP="002D39CB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Договор о Европейском Союзе </w:t>
      </w:r>
      <w:smartTag w:uri="urn:schemas-microsoft-com:office:smarttags" w:element="metricconverter">
        <w:smartTagPr>
          <w:attr w:name="ProductID" w:val="1992 г"/>
        </w:smartTagPr>
        <w:r w:rsidRPr="002D39CB">
          <w:rPr>
            <w:sz w:val="28"/>
          </w:rPr>
          <w:t>1992 г</w:t>
        </w:r>
      </w:smartTag>
      <w:r w:rsidRPr="002D39CB">
        <w:rPr>
          <w:sz w:val="28"/>
        </w:rPr>
        <w:t>. (Маастрихтский договор);</w:t>
      </w:r>
    </w:p>
    <w:p w:rsidR="000741E5" w:rsidRPr="002D39CB" w:rsidRDefault="000741E5" w:rsidP="002D39CB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Договор о функционировании Европейского Союза </w:t>
      </w:r>
      <w:smartTag w:uri="urn:schemas-microsoft-com:office:smarttags" w:element="metricconverter">
        <w:smartTagPr>
          <w:attr w:name="ProductID" w:val="1957 г"/>
        </w:smartTagPr>
        <w:r w:rsidRPr="002D39CB">
          <w:rPr>
            <w:sz w:val="28"/>
          </w:rPr>
          <w:t>1957 г</w:t>
        </w:r>
      </w:smartTag>
      <w:r w:rsidRPr="002D39CB">
        <w:rPr>
          <w:sz w:val="28"/>
        </w:rPr>
        <w:t>. (До Лиссабонского договора он назывался «Договор об учреждении Европейского сообществ</w:t>
      </w:r>
      <w:r w:rsidR="001B76AA" w:rsidRPr="002D39CB">
        <w:rPr>
          <w:sz w:val="28"/>
        </w:rPr>
        <w:t xml:space="preserve">а», который был подписан в </w:t>
      </w:r>
      <w:smartTag w:uri="urn:schemas-microsoft-com:office:smarttags" w:element="metricconverter">
        <w:smartTagPr>
          <w:attr w:name="ProductID" w:val="1957 г"/>
        </w:smartTagPr>
        <w:r w:rsidR="001B76AA" w:rsidRPr="002D39CB">
          <w:rPr>
            <w:sz w:val="28"/>
          </w:rPr>
          <w:t>1957 г</w:t>
        </w:r>
      </w:smartTag>
      <w:r w:rsidR="001B76AA" w:rsidRPr="002D39CB">
        <w:rPr>
          <w:sz w:val="28"/>
        </w:rPr>
        <w:t>. в Риме. Отсюда его второе название – Римский договор</w:t>
      </w:r>
      <w:r w:rsidRPr="002D39CB">
        <w:rPr>
          <w:sz w:val="28"/>
        </w:rPr>
        <w:t xml:space="preserve">); </w:t>
      </w:r>
    </w:p>
    <w:p w:rsidR="00E567D1" w:rsidRPr="002D39CB" w:rsidRDefault="00E567D1" w:rsidP="002D39CB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Договор об учреждении Европейского сообщества по атомной энергии </w:t>
      </w:r>
      <w:smartTag w:uri="urn:schemas-microsoft-com:office:smarttags" w:element="metricconverter">
        <w:smartTagPr>
          <w:attr w:name="ProductID" w:val="1957 г"/>
        </w:smartTagPr>
        <w:r w:rsidRPr="002D39CB">
          <w:rPr>
            <w:sz w:val="28"/>
          </w:rPr>
          <w:t>1957 г</w:t>
        </w:r>
      </w:smartTag>
      <w:r w:rsidRPr="002D39CB">
        <w:rPr>
          <w:sz w:val="28"/>
        </w:rPr>
        <w:t>. (Договор о Евратоме).</w:t>
      </w:r>
    </w:p>
    <w:p w:rsidR="009E08E4" w:rsidRPr="002D39CB" w:rsidRDefault="009E08E4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Все учредительные договоры Союза заключены на «неограниченный срок», то есть являются бессрочными. Единственным договором, имеющим срок, был договор об учреждении Европейского объединения угля и стали </w:t>
      </w:r>
      <w:smartTag w:uri="urn:schemas-microsoft-com:office:smarttags" w:element="metricconverter">
        <w:smartTagPr>
          <w:attr w:name="ProductID" w:val="1951 г"/>
        </w:smartTagPr>
        <w:r w:rsidRPr="002D39CB">
          <w:rPr>
            <w:sz w:val="28"/>
          </w:rPr>
          <w:t>1951 г</w:t>
        </w:r>
      </w:smartTag>
      <w:r w:rsidRPr="002D39CB">
        <w:rPr>
          <w:sz w:val="28"/>
        </w:rPr>
        <w:t xml:space="preserve">. (Договор о ЕОУС, Парижский договор). Он был заключен на 50 лет, этот срок истек 23 июля </w:t>
      </w:r>
      <w:smartTag w:uri="urn:schemas-microsoft-com:office:smarttags" w:element="metricconverter">
        <w:smartTagPr>
          <w:attr w:name="ProductID" w:val="2002 г"/>
        </w:smartTagPr>
        <w:r w:rsidRPr="002D39CB">
          <w:rPr>
            <w:sz w:val="28"/>
          </w:rPr>
          <w:t>2002 г</w:t>
        </w:r>
      </w:smartTag>
      <w:r w:rsidRPr="002D39CB">
        <w:rPr>
          <w:sz w:val="28"/>
        </w:rPr>
        <w:t>. С этого времени, как уже отмечалось, Союз базируется на трех учредительных договорах</w:t>
      </w:r>
      <w:r w:rsidR="0096158B" w:rsidRPr="002D39CB">
        <w:rPr>
          <w:sz w:val="28"/>
        </w:rPr>
        <w:t>.</w:t>
      </w:r>
    </w:p>
    <w:p w:rsidR="0096158B" w:rsidRPr="002D39CB" w:rsidRDefault="0096158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Помимо учредительных документов в систему источников «первичного права» входят некоторые другие договоры и акты, которые также наделяются высшей юридической силой в правовой системе Союза. Эти документы, как правило, регулируют отдельные специальные вопросы или содержат переходные положения. К ним относятся: </w:t>
      </w:r>
    </w:p>
    <w:p w:rsidR="0096158B" w:rsidRPr="002D39CB" w:rsidRDefault="0096158B" w:rsidP="002D39CB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договоры, содержащие поправки к учредительным документам Европейского Союза: Единый европейский акт, Амстердамский, Ниццкий</w:t>
      </w:r>
      <w:r w:rsidR="00C177F6" w:rsidRPr="002D39CB">
        <w:rPr>
          <w:sz w:val="28"/>
        </w:rPr>
        <w:t>, Лиссабонский</w:t>
      </w:r>
      <w:r w:rsidRPr="002D39CB">
        <w:rPr>
          <w:sz w:val="28"/>
        </w:rPr>
        <w:t xml:space="preserve"> и некоторые другие. Данные соглашения самостоятельного значения не имеют, а действуют через учредительные договоры Союза, в которые они вносят изменения и дополнения; </w:t>
      </w:r>
    </w:p>
    <w:p w:rsidR="0096158B" w:rsidRPr="002D39CB" w:rsidRDefault="0096158B" w:rsidP="002D39CB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протоколы к учредительным документам. В протоколы обычно вносятся специальные и переходные положения, которые признано нецелесообразным включать в основную часть (например, в отдельных протоколах содержатся статуты Суда, Европейского инвестиционного банка, Европейской системы центральных банков и Европейского центрального банка; в </w:t>
      </w:r>
      <w:smartTag w:uri="urn:schemas-microsoft-com:office:smarttags" w:element="metricconverter">
        <w:smartTagPr>
          <w:attr w:name="ProductID" w:val="2001 г"/>
        </w:smartTagPr>
        <w:r w:rsidRPr="002D39CB">
          <w:rPr>
            <w:sz w:val="28"/>
          </w:rPr>
          <w:t>2001 г</w:t>
        </w:r>
      </w:smartTag>
      <w:r w:rsidRPr="002D39CB">
        <w:rPr>
          <w:sz w:val="28"/>
        </w:rPr>
        <w:t>. вместе с Ниццким</w:t>
      </w:r>
      <w:r w:rsidR="00633839" w:rsidRPr="002D39CB">
        <w:rPr>
          <w:sz w:val="28"/>
        </w:rPr>
        <w:t xml:space="preserve"> договором был подписан протокол, определяющий последствия истечения срока действия Договора о ЕОУС и т.д.) Протоколы выступают в качестве приложения</w:t>
      </w:r>
      <w:r w:rsidRPr="002D39CB">
        <w:rPr>
          <w:sz w:val="28"/>
        </w:rPr>
        <w:t xml:space="preserve"> </w:t>
      </w:r>
      <w:r w:rsidR="00633839" w:rsidRPr="002D39CB">
        <w:rPr>
          <w:sz w:val="28"/>
        </w:rPr>
        <w:t xml:space="preserve">к учредительным договорам, а протоколы к Договору о </w:t>
      </w:r>
      <w:r w:rsidR="00E567D1" w:rsidRPr="002D39CB">
        <w:rPr>
          <w:sz w:val="28"/>
        </w:rPr>
        <w:t>функционировании ЕС</w:t>
      </w:r>
      <w:r w:rsidR="00633839" w:rsidRPr="002D39CB">
        <w:rPr>
          <w:sz w:val="28"/>
        </w:rPr>
        <w:t xml:space="preserve"> объявлены его «неотъемлемой частью» (ст. 310). Существуют также совместные протоколы, которые прилагаются сразу к нескольким или даже ко всем учредительным документам. Например, подписанный в </w:t>
      </w:r>
      <w:smartTag w:uri="urn:schemas-microsoft-com:office:smarttags" w:element="metricconverter">
        <w:smartTagPr>
          <w:attr w:name="ProductID" w:val="1997 г"/>
        </w:smartTagPr>
        <w:r w:rsidR="00633839" w:rsidRPr="002D39CB">
          <w:rPr>
            <w:sz w:val="28"/>
          </w:rPr>
          <w:t>1997 г</w:t>
        </w:r>
      </w:smartTag>
      <w:r w:rsidR="00633839" w:rsidRPr="002D39CB">
        <w:rPr>
          <w:sz w:val="28"/>
        </w:rPr>
        <w:t xml:space="preserve">. вместе с Амстердамским договором протокол «О роли национальных парламентов в Европейском Союзе» приложен одновременно к Договору о Европейском Союзе </w:t>
      </w:r>
      <w:r w:rsidR="00E567D1" w:rsidRPr="002D39CB">
        <w:rPr>
          <w:sz w:val="28"/>
        </w:rPr>
        <w:t>и к двум другим учредительным договорам</w:t>
      </w:r>
      <w:r w:rsidR="00633839" w:rsidRPr="002D39CB">
        <w:rPr>
          <w:sz w:val="28"/>
        </w:rPr>
        <w:t>;</w:t>
      </w:r>
    </w:p>
    <w:p w:rsidR="00633839" w:rsidRPr="002D39CB" w:rsidRDefault="00633839" w:rsidP="002D39CB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договоры о присоединении, заключаемые с государствами – кандидатами на вступление в Союз. Положение этих документов, как правило, устанавливает отдельные временные изъятия для новых государств-членов из общих правил, закрепленных в учредительных документах с целью обеспечить их постепенную адаптацию в экономическую, политическую и правовую систему Европейского Союза;</w:t>
      </w:r>
    </w:p>
    <w:p w:rsidR="00633839" w:rsidRPr="002D39CB" w:rsidRDefault="00633839" w:rsidP="002D39CB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некоторые решения, принимаемые Советом и подлежащие ратификации в государствах-членах. Эти решения принимаются в порядке упрощенной процедуры внесения поправок в учредительные договоры. В этом случае издается специальный нормативный акт, который для вступления в силу подлежит утверждению всеми государствами-членами. Такого рода акты образуют своеобразные дополнения к учредительным документам. Их существует весьма немного. Наиболее известные среди них – Акт о прямых выборах в Ассамблею 1976 г</w:t>
      </w:r>
      <w:r w:rsidR="00F85EE4" w:rsidRPr="002D39CB">
        <w:rPr>
          <w:sz w:val="28"/>
        </w:rPr>
        <w:t>.</w:t>
      </w:r>
      <w:r w:rsidR="00F85EE4" w:rsidRPr="002D39CB">
        <w:rPr>
          <w:rStyle w:val="a5"/>
          <w:sz w:val="28"/>
        </w:rPr>
        <w:footnoteReference w:id="17"/>
      </w:r>
      <w:r w:rsidRPr="002D39CB">
        <w:rPr>
          <w:sz w:val="28"/>
        </w:rPr>
        <w:t xml:space="preserve"> </w:t>
      </w:r>
    </w:p>
    <w:p w:rsidR="00B8624A" w:rsidRPr="002D39CB" w:rsidRDefault="00B8624A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Учредительные документы, как и другие источники права Европейского Союза, устанавливают права и обязанности не только субъектов публичной власти, но и частных лиц. На них распространяется принцип прямого действия, однако, с одним ограничением.</w:t>
      </w:r>
    </w:p>
    <w:p w:rsidR="00206C45" w:rsidRPr="002D39CB" w:rsidRDefault="00F2592C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«</w:t>
      </w:r>
      <w:r w:rsidR="00B8624A" w:rsidRPr="002D39CB">
        <w:rPr>
          <w:sz w:val="28"/>
        </w:rPr>
        <w:t>Согласно прецедентному праву Суда ЕС прямым действием обладают не любые нормы учредительных документов, а лишь те</w:t>
      </w:r>
      <w:r w:rsidRPr="002D39CB">
        <w:rPr>
          <w:sz w:val="28"/>
        </w:rPr>
        <w:t xml:space="preserve"> которые имеют «четкий и безусловный характер». Нормы-цели, нормы-задачи некоторые нормы-принципы данному условию не удовлетворяют и, соответственно, прямым действием не наделены»</w:t>
      </w:r>
      <w:r w:rsidRPr="002D39CB">
        <w:rPr>
          <w:rStyle w:val="a5"/>
          <w:sz w:val="28"/>
        </w:rPr>
        <w:footnoteReference w:id="18"/>
      </w:r>
      <w:r w:rsidRPr="002D39CB">
        <w:rPr>
          <w:sz w:val="28"/>
        </w:rPr>
        <w:t>.</w:t>
      </w:r>
    </w:p>
    <w:p w:rsidR="002D39CB" w:rsidRDefault="002D39CB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</w:rPr>
      </w:pPr>
      <w:bookmarkStart w:id="7" w:name="_Toc261808343"/>
    </w:p>
    <w:p w:rsidR="00D82834" w:rsidRPr="002D39CB" w:rsidRDefault="00FD28D9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</w:rPr>
      </w:pPr>
      <w:r w:rsidRPr="002D39CB">
        <w:rPr>
          <w:rFonts w:ascii="Times New Roman" w:hAnsi="Times New Roman"/>
          <w:bCs w:val="0"/>
          <w:i w:val="0"/>
          <w:iCs w:val="0"/>
        </w:rPr>
        <w:t xml:space="preserve">3. </w:t>
      </w:r>
      <w:r w:rsidR="0098252E" w:rsidRPr="002D39CB">
        <w:rPr>
          <w:rFonts w:ascii="Times New Roman" w:hAnsi="Times New Roman"/>
          <w:bCs w:val="0"/>
          <w:i w:val="0"/>
          <w:iCs w:val="0"/>
        </w:rPr>
        <w:t>Источники вторичного права</w:t>
      </w:r>
      <w:bookmarkEnd w:id="7"/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sz w:val="28"/>
        </w:rPr>
      </w:pPr>
    </w:p>
    <w:p w:rsidR="00FD28D9" w:rsidRPr="002D39CB" w:rsidRDefault="00FD28D9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Наряду с первичным правом в праве </w:t>
      </w:r>
      <w:r w:rsidR="00B97E3E" w:rsidRPr="002D39CB">
        <w:rPr>
          <w:sz w:val="28"/>
        </w:rPr>
        <w:t>Союза</w:t>
      </w:r>
      <w:r w:rsidRPr="002D39CB">
        <w:rPr>
          <w:sz w:val="28"/>
        </w:rPr>
        <w:t xml:space="preserve"> существует вторичное право, которое называется также производным правом. Под ним понимается «совокупность правовых актов, принимаемых институтами и другими органами </w:t>
      </w:r>
      <w:r w:rsidR="00EB1FFB" w:rsidRPr="002D39CB">
        <w:rPr>
          <w:sz w:val="28"/>
        </w:rPr>
        <w:t>Союза</w:t>
      </w:r>
      <w:r w:rsidRPr="002D39CB">
        <w:rPr>
          <w:sz w:val="28"/>
        </w:rPr>
        <w:t xml:space="preserve"> в соответствии и в рамках своих правотворческих полномочий»</w:t>
      </w:r>
      <w:r w:rsidRPr="002D39CB">
        <w:rPr>
          <w:rStyle w:val="a5"/>
          <w:sz w:val="28"/>
        </w:rPr>
        <w:footnoteReference w:id="19"/>
      </w:r>
      <w:r w:rsidRPr="002D39CB">
        <w:rPr>
          <w:sz w:val="28"/>
        </w:rPr>
        <w:t>.</w:t>
      </w:r>
    </w:p>
    <w:p w:rsidR="00B97E3E" w:rsidRPr="002D39CB" w:rsidRDefault="00B97E3E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Само слово «вторичный» подчеркивает, что данное право вытекает из первичного права, опирается на него и не может ему противоречить. Объем вторичного права намного больше объема первичного, так как оно является прямым результатом деятельности институтов и органов Союза. Всю совокупность актов вторичного права принято называть «законодательством» </w:t>
      </w:r>
      <w:r w:rsidR="0098252E" w:rsidRPr="002D39CB">
        <w:rPr>
          <w:sz w:val="28"/>
        </w:rPr>
        <w:t>Союза,</w:t>
      </w:r>
      <w:r w:rsidRPr="002D39CB">
        <w:rPr>
          <w:sz w:val="28"/>
        </w:rPr>
        <w:t xml:space="preserve"> при чем это понятие используется здесь в материальном смысле (разделение на формальный закон и подзаконный акт отсутствует).</w:t>
      </w:r>
    </w:p>
    <w:p w:rsidR="00B97E3E" w:rsidRPr="002D39CB" w:rsidRDefault="00B97E3E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Развитие институциональной системы Союза, а также масштабов ее деятельности предопределяет постоянное увеличение объема вторичного права. Правотворческая активность институтов Союза ограничена пределами, определенными их компетенцией, общими условиями учредительных документов и принципами первичного права. Поэтому любой спор относительно юридической силы акта вторичного права предполагает </w:t>
      </w:r>
      <w:r w:rsidR="00F2592C" w:rsidRPr="002D39CB">
        <w:rPr>
          <w:sz w:val="28"/>
        </w:rPr>
        <w:t>рассмотрение,</w:t>
      </w:r>
      <w:r w:rsidRPr="002D39CB">
        <w:rPr>
          <w:sz w:val="28"/>
        </w:rPr>
        <w:t xml:space="preserve"> прежде всего</w:t>
      </w:r>
      <w:r w:rsidR="00F2592C" w:rsidRPr="002D39CB">
        <w:rPr>
          <w:sz w:val="28"/>
        </w:rPr>
        <w:t>,</w:t>
      </w:r>
      <w:r w:rsidRPr="002D39CB">
        <w:rPr>
          <w:sz w:val="28"/>
        </w:rPr>
        <w:t xml:space="preserve"> вопроса о том, как он соответствует первичного праву.</w:t>
      </w:r>
    </w:p>
    <w:p w:rsidR="00F2592C" w:rsidRPr="002D39CB" w:rsidRDefault="00F2592C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Ст. </w:t>
      </w:r>
      <w:r w:rsidR="00AB2523" w:rsidRPr="002D39CB">
        <w:rPr>
          <w:sz w:val="28"/>
        </w:rPr>
        <w:t>249</w:t>
      </w:r>
      <w:r w:rsidRPr="002D39CB">
        <w:rPr>
          <w:sz w:val="28"/>
        </w:rPr>
        <w:t xml:space="preserve"> Договора о </w:t>
      </w:r>
      <w:r w:rsidR="0098252E" w:rsidRPr="002D39CB">
        <w:rPr>
          <w:sz w:val="28"/>
        </w:rPr>
        <w:t>функционировании ЕС</w:t>
      </w:r>
      <w:r w:rsidRPr="002D39CB">
        <w:rPr>
          <w:sz w:val="28"/>
        </w:rPr>
        <w:t xml:space="preserve"> перечисляет пять типов актов, которые могут (если другие положения предоставляют полномочия) быть приняты Европейским парламентом, действующим совместно с Советом, Советом или Комиссией. Это:</w:t>
      </w:r>
    </w:p>
    <w:p w:rsidR="00F2592C" w:rsidRPr="002D39CB" w:rsidRDefault="00F2592C" w:rsidP="002D39C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Регламенты (</w:t>
      </w:r>
      <w:r w:rsidRPr="002D39CB">
        <w:rPr>
          <w:sz w:val="28"/>
          <w:lang w:val="en-US"/>
        </w:rPr>
        <w:t>regulations);</w:t>
      </w:r>
    </w:p>
    <w:p w:rsidR="00F2592C" w:rsidRPr="002D39CB" w:rsidRDefault="00F2592C" w:rsidP="002D39C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Директивы</w:t>
      </w:r>
      <w:r w:rsidRPr="002D39CB">
        <w:rPr>
          <w:sz w:val="28"/>
          <w:lang w:val="en-US"/>
        </w:rPr>
        <w:t xml:space="preserve"> (directives);</w:t>
      </w:r>
    </w:p>
    <w:p w:rsidR="00F2592C" w:rsidRPr="002D39CB" w:rsidRDefault="00F2592C" w:rsidP="002D39C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Решения</w:t>
      </w:r>
      <w:r w:rsidRPr="002D39CB">
        <w:rPr>
          <w:sz w:val="28"/>
          <w:lang w:val="en-US"/>
        </w:rPr>
        <w:t xml:space="preserve"> (decisions);</w:t>
      </w:r>
    </w:p>
    <w:p w:rsidR="00F2592C" w:rsidRPr="002D39CB" w:rsidRDefault="00F2592C" w:rsidP="002D39C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Рекомендации</w:t>
      </w:r>
      <w:r w:rsidRPr="002D39CB">
        <w:rPr>
          <w:sz w:val="28"/>
          <w:lang w:val="en-US"/>
        </w:rPr>
        <w:t xml:space="preserve"> (recommendations);</w:t>
      </w:r>
    </w:p>
    <w:p w:rsidR="00F2592C" w:rsidRPr="002D39CB" w:rsidRDefault="00F2592C" w:rsidP="002D39CB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Заключения </w:t>
      </w:r>
      <w:r w:rsidRPr="002D39CB">
        <w:rPr>
          <w:sz w:val="28"/>
          <w:lang w:val="en-US"/>
        </w:rPr>
        <w:t>(opinions);</w:t>
      </w:r>
    </w:p>
    <w:p w:rsidR="00DF17B5" w:rsidRPr="002D39CB" w:rsidRDefault="00DF17B5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b/>
          <w:sz w:val="28"/>
        </w:rPr>
        <w:t>Регламенты</w:t>
      </w:r>
      <w:r w:rsidRPr="002D39CB">
        <w:rPr>
          <w:sz w:val="28"/>
        </w:rPr>
        <w:t xml:space="preserve">. Согласно ст. </w:t>
      </w:r>
      <w:r w:rsidR="00AB2523" w:rsidRPr="002D39CB">
        <w:rPr>
          <w:sz w:val="28"/>
        </w:rPr>
        <w:t>249</w:t>
      </w:r>
      <w:r w:rsidRPr="002D39CB">
        <w:rPr>
          <w:sz w:val="28"/>
        </w:rPr>
        <w:t xml:space="preserve"> Договора о </w:t>
      </w:r>
      <w:r w:rsidR="0098252E" w:rsidRPr="002D39CB">
        <w:rPr>
          <w:sz w:val="28"/>
        </w:rPr>
        <w:t>функционировании ЕС</w:t>
      </w:r>
      <w:r w:rsidRPr="002D39CB">
        <w:rPr>
          <w:sz w:val="28"/>
        </w:rPr>
        <w:t xml:space="preserve"> понятие «регламент» определяется следующим образом: «Регламент имеет общее применение. Он обязателен во всех своих составных частях и подлежит прямому применению в каждом государстве-члене».</w:t>
      </w:r>
    </w:p>
    <w:p w:rsidR="00DF17B5" w:rsidRPr="002D39CB" w:rsidRDefault="00DF17B5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Из содержания ст. </w:t>
      </w:r>
      <w:r w:rsidR="00AB2523" w:rsidRPr="002D39CB">
        <w:rPr>
          <w:sz w:val="28"/>
        </w:rPr>
        <w:t>249</w:t>
      </w:r>
      <w:r w:rsidRPr="002D39CB">
        <w:rPr>
          <w:sz w:val="28"/>
        </w:rPr>
        <w:t xml:space="preserve"> учредительного договора нормативной дефиниции, а также из правотворческой практики вытекают следующие юридические свойства регламента:</w:t>
      </w:r>
    </w:p>
    <w:p w:rsidR="00DF17B5" w:rsidRPr="002D39CB" w:rsidRDefault="00DF17B5" w:rsidP="002D39C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регламент содержит правила поведения общего, а не индивидуального характера, то есть являются источником норм права;</w:t>
      </w:r>
    </w:p>
    <w:p w:rsidR="00DF17B5" w:rsidRPr="002D39CB" w:rsidRDefault="00DF17B5" w:rsidP="002D39C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регламент имеет обязательную силу на территории всех государств-членов Европейского Союза;</w:t>
      </w:r>
    </w:p>
    <w:p w:rsidR="00DF17B5" w:rsidRPr="002D39CB" w:rsidRDefault="00DF17B5" w:rsidP="002D39C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регламент является нормативным актом прямого действия, то есть наделяет физических и юридических лиц субъективными правами и обязанностями.</w:t>
      </w:r>
    </w:p>
    <w:p w:rsidR="00DF17B5" w:rsidRPr="002D39CB" w:rsidRDefault="00DF17B5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Принятый регламент не требует для вступления в действие никакой ратификации или выполнения государствами-членами иных действий, осуществляемых при заключении международных договоров.</w:t>
      </w:r>
    </w:p>
    <w:p w:rsidR="00B97E3E" w:rsidRPr="002D39CB" w:rsidRDefault="00DF17B5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Издавая регламент, </w:t>
      </w:r>
      <w:r w:rsidR="000578CA" w:rsidRPr="002D39CB">
        <w:rPr>
          <w:sz w:val="28"/>
        </w:rPr>
        <w:t>Союз</w:t>
      </w:r>
      <w:r w:rsidRPr="002D39CB">
        <w:rPr>
          <w:sz w:val="28"/>
        </w:rPr>
        <w:t xml:space="preserve"> непосредственно регулирует общественные отношения на всем пространстве Европейского Союза, вводит единообразные правила поведения их участников. Обладая верховенством над национальным правом, регламент вытесняет законы и подзаконные акты государств-членов из регулирования конкретный сферы общественной жизни</w:t>
      </w:r>
    </w:p>
    <w:p w:rsidR="00DF17B5" w:rsidRPr="002D39CB" w:rsidRDefault="00DF17B5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Отсюда в западной доктрине регламент принято рассматривать в качестве инструмента унификации права, то есть введения полностью одинаковых (унифицированных) правил поведения участников общественных отношений в пределах всего Европейского Союза.</w:t>
      </w:r>
    </w:p>
    <w:p w:rsidR="00DF17B5" w:rsidRPr="002D39CB" w:rsidRDefault="00DF17B5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Подводя итог сказанному, общее определение регламента как источника вторичного права Европейского Союза можно сформулировать следующим образом:</w:t>
      </w:r>
    </w:p>
    <w:p w:rsidR="00DF17B5" w:rsidRPr="002D39CB" w:rsidRDefault="00F82DE0" w:rsidP="002D39C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D39CB">
        <w:rPr>
          <w:i/>
          <w:sz w:val="28"/>
        </w:rPr>
        <w:t>«</w:t>
      </w:r>
      <w:r w:rsidR="00DF17B5" w:rsidRPr="002D39CB">
        <w:rPr>
          <w:i/>
          <w:sz w:val="28"/>
        </w:rPr>
        <w:t>Регламент – это нормативный правовой акт Европейского сообщества, имеющий обязательную силу и прямое действие на его территории</w:t>
      </w:r>
      <w:r w:rsidRPr="002D39CB">
        <w:rPr>
          <w:i/>
          <w:sz w:val="28"/>
        </w:rPr>
        <w:t>»</w:t>
      </w:r>
      <w:r w:rsidR="000D65D2" w:rsidRPr="002D39CB">
        <w:rPr>
          <w:rStyle w:val="a5"/>
          <w:i/>
          <w:sz w:val="28"/>
        </w:rPr>
        <w:footnoteReference w:id="20"/>
      </w:r>
      <w:r w:rsidR="00DF17B5" w:rsidRPr="002D39CB">
        <w:rPr>
          <w:i/>
          <w:sz w:val="28"/>
        </w:rPr>
        <w:t>.</w:t>
      </w:r>
    </w:p>
    <w:p w:rsidR="00B97E3E" w:rsidRPr="002D39CB" w:rsidRDefault="00DF17B5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b/>
          <w:sz w:val="28"/>
        </w:rPr>
        <w:t>Директивы.</w:t>
      </w:r>
      <w:r w:rsidR="001063CC" w:rsidRPr="002D39CB">
        <w:rPr>
          <w:b/>
          <w:sz w:val="28"/>
        </w:rPr>
        <w:t xml:space="preserve"> </w:t>
      </w:r>
      <w:r w:rsidR="001063CC" w:rsidRPr="002D39CB">
        <w:rPr>
          <w:sz w:val="28"/>
        </w:rPr>
        <w:t>Второй главной формой правотвор</w:t>
      </w:r>
      <w:r w:rsidR="009664FD" w:rsidRPr="002D39CB">
        <w:rPr>
          <w:sz w:val="28"/>
        </w:rPr>
        <w:t xml:space="preserve">чества Европейского </w:t>
      </w:r>
      <w:r w:rsidR="00BB6573" w:rsidRPr="002D39CB">
        <w:rPr>
          <w:sz w:val="28"/>
        </w:rPr>
        <w:t>Союза</w:t>
      </w:r>
      <w:r w:rsidR="009664FD" w:rsidRPr="002D39CB">
        <w:rPr>
          <w:sz w:val="28"/>
        </w:rPr>
        <w:t xml:space="preserve"> выступает директива. Посредством директив осуществляется гармонизация (или сближение) национального права, то есть введение общих начал правового регулирования в конкретных сферах общественной жизни.</w:t>
      </w:r>
    </w:p>
    <w:p w:rsidR="009664FD" w:rsidRPr="002D39CB" w:rsidRDefault="009664F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Однако в отличие от унификации, которая влечет за собой полное единообразие, в данном случае государствам-членам остается больший или меньший простор для собственного правового регулирования.</w:t>
      </w:r>
    </w:p>
    <w:p w:rsidR="009664FD" w:rsidRPr="002D39CB" w:rsidRDefault="009664F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Согласно ст. </w:t>
      </w:r>
      <w:r w:rsidR="00AB2523" w:rsidRPr="002D39CB">
        <w:rPr>
          <w:sz w:val="28"/>
        </w:rPr>
        <w:t>249</w:t>
      </w:r>
      <w:r w:rsidRPr="002D39CB">
        <w:rPr>
          <w:sz w:val="28"/>
        </w:rPr>
        <w:t xml:space="preserve"> Договора </w:t>
      </w:r>
      <w:r w:rsidR="00BB6573" w:rsidRPr="002D39CB">
        <w:rPr>
          <w:sz w:val="28"/>
        </w:rPr>
        <w:t>о функционировании ЕС</w:t>
      </w:r>
      <w:r w:rsidRPr="002D39CB">
        <w:rPr>
          <w:sz w:val="28"/>
        </w:rPr>
        <w:t xml:space="preserve"> «Директива обязательна для каждого государства-члена, которому она адресована, в отношении ожидаемого результата, но сохраняет за национальными властями свободу выбора форм и методов действий».</w:t>
      </w:r>
    </w:p>
    <w:p w:rsidR="009664FD" w:rsidRPr="002D39CB" w:rsidRDefault="009664F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Из этого положения, а также из правоприменительной практики вытекают следующие юридические свойства директивы:</w:t>
      </w:r>
    </w:p>
    <w:p w:rsidR="009664FD" w:rsidRPr="002D39CB" w:rsidRDefault="009664FD" w:rsidP="002D39CB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директива, как и регламент, содержит правила общего характера, то есть является нормативным актом.</w:t>
      </w:r>
    </w:p>
    <w:p w:rsidR="009664FD" w:rsidRPr="002D39CB" w:rsidRDefault="009664F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Этим свойством указанные акты отличаются от решений, которые согласно той же ст. </w:t>
      </w:r>
      <w:r w:rsidR="00AB2523" w:rsidRPr="002D39CB">
        <w:rPr>
          <w:sz w:val="28"/>
        </w:rPr>
        <w:t>249</w:t>
      </w:r>
      <w:r w:rsidRPr="002D39CB">
        <w:rPr>
          <w:sz w:val="28"/>
        </w:rPr>
        <w:t xml:space="preserve"> всегда имеют конкретного адресата («Решение обязательно во всех своих частях для тех, кому оно адресовано»);</w:t>
      </w:r>
    </w:p>
    <w:p w:rsidR="009664FD" w:rsidRPr="002D39CB" w:rsidRDefault="009664FD" w:rsidP="002D39CB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директива, как и регламент, обязательна для исполнения, обладает юридически обязательной силой (в отличие, например, от рекомендаций, которые таковой не имеют, являются лишь пожеланиями).</w:t>
      </w:r>
    </w:p>
    <w:p w:rsidR="009664FD" w:rsidRPr="002D39CB" w:rsidRDefault="009664F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Как и регламент, она не нуждается в последующей ратификации в государствах-членах и может действовать вопреки воле некоторых из них;</w:t>
      </w:r>
    </w:p>
    <w:p w:rsidR="009664FD" w:rsidRPr="002D39CB" w:rsidRDefault="009664FD" w:rsidP="002D39CB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аналогично регламенту директива, как правило, обязательна на всей территории </w:t>
      </w:r>
      <w:r w:rsidR="00BB6573" w:rsidRPr="002D39CB">
        <w:rPr>
          <w:sz w:val="28"/>
        </w:rPr>
        <w:t>Союза</w:t>
      </w:r>
      <w:r w:rsidRPr="002D39CB">
        <w:rPr>
          <w:sz w:val="28"/>
        </w:rPr>
        <w:t>.</w:t>
      </w:r>
    </w:p>
    <w:p w:rsidR="009664FD" w:rsidRPr="002D39CB" w:rsidRDefault="009664F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Хотя ст. </w:t>
      </w:r>
      <w:r w:rsidR="00AB2523" w:rsidRPr="002D39CB">
        <w:rPr>
          <w:sz w:val="28"/>
        </w:rPr>
        <w:t>249</w:t>
      </w:r>
      <w:r w:rsidRPr="002D39CB">
        <w:rPr>
          <w:sz w:val="28"/>
        </w:rPr>
        <w:t xml:space="preserve"> допускает издание директив в отношении отдельных государств-членов, на практике подавляющее большинство директив принимаются как обязательные для всех государств;</w:t>
      </w:r>
    </w:p>
    <w:p w:rsidR="009664FD" w:rsidRPr="002D39CB" w:rsidRDefault="009664FD" w:rsidP="002D39CB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главный специфический признак директивы, отличающий ее от регламента, состоит в том, что директива адресуется государствам-членам, которые обязаны привести свое национальное законодательство в соответствие с ней.</w:t>
      </w:r>
    </w:p>
    <w:p w:rsidR="009664FD" w:rsidRPr="002D39CB" w:rsidRDefault="00D21BDF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В этой связи в заключительные положения директивы традиционно включается специальная статья со следующей формулировкой «настоящая директива адресована государствам-членам», или в переводе с французского: «адресатами настоящей директивы являются государства-члены».</w:t>
      </w:r>
    </w:p>
    <w:p w:rsidR="005B61E8" w:rsidRPr="002D39CB" w:rsidRDefault="00D21BDF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Каким образом государств должны привести свое национальное право</w:t>
      </w:r>
      <w:r w:rsidR="005B61E8" w:rsidRPr="002D39CB">
        <w:rPr>
          <w:sz w:val="28"/>
        </w:rPr>
        <w:t xml:space="preserve"> в соответствие с директивой </w:t>
      </w:r>
      <w:r w:rsidR="000578CA" w:rsidRPr="002D39CB">
        <w:rPr>
          <w:sz w:val="28"/>
        </w:rPr>
        <w:t>Союза</w:t>
      </w:r>
      <w:r w:rsidR="005B61E8" w:rsidRPr="002D39CB">
        <w:rPr>
          <w:sz w:val="28"/>
        </w:rPr>
        <w:t>?</w:t>
      </w:r>
      <w:r w:rsidR="005518D7" w:rsidRPr="002D39CB">
        <w:rPr>
          <w:sz w:val="28"/>
        </w:rPr>
        <w:t xml:space="preserve"> </w:t>
      </w:r>
      <w:r w:rsidR="005B61E8" w:rsidRPr="002D39CB">
        <w:rPr>
          <w:sz w:val="28"/>
        </w:rPr>
        <w:t xml:space="preserve">Как следует из ст. </w:t>
      </w:r>
      <w:r w:rsidR="00AB2523" w:rsidRPr="002D39CB">
        <w:rPr>
          <w:sz w:val="28"/>
        </w:rPr>
        <w:t>249</w:t>
      </w:r>
      <w:r w:rsidR="005B61E8" w:rsidRPr="002D39CB">
        <w:rPr>
          <w:sz w:val="28"/>
        </w:rPr>
        <w:t>, «выбор форм и методов действий» они осуществляют самостоятельно. В зависимости от предмета директивы и особенностей правовой системы конкретного государства-члена, имплементация директив в национальное право осуществляется посредством изменения или отмены действующих либо издания новых законов и подзаконных актов.</w:t>
      </w:r>
    </w:p>
    <w:p w:rsidR="005B61E8" w:rsidRPr="002D39CB" w:rsidRDefault="005B61E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В зависимости от формы правления и государственного устройства страны это может потребовать усилий со стороны органов различных ветвей и уровней власти; общегосударственного парламента, правительства, министерства и ведомств, органов субъектов федерации, регионов, а иногда и местного самоуправления.</w:t>
      </w:r>
    </w:p>
    <w:p w:rsidR="005B61E8" w:rsidRPr="002D39CB" w:rsidRDefault="005B61E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При этом</w:t>
      </w:r>
      <w:r w:rsidR="005518D7" w:rsidRPr="002D39CB">
        <w:rPr>
          <w:sz w:val="28"/>
        </w:rPr>
        <w:t>,</w:t>
      </w:r>
      <w:r w:rsidRPr="002D39CB">
        <w:rPr>
          <w:sz w:val="28"/>
        </w:rPr>
        <w:t xml:space="preserve"> согласно требованиям, закрепляемым в самих директивах, все правовые акты, принятые в целях имплементации конкретной директивы, должны содержать ссылку на нее</w:t>
      </w:r>
      <w:r w:rsidR="000D65D2" w:rsidRPr="002D39CB">
        <w:rPr>
          <w:sz w:val="28"/>
        </w:rPr>
        <w:t xml:space="preserve">. </w:t>
      </w:r>
      <w:r w:rsidRPr="002D39CB">
        <w:rPr>
          <w:sz w:val="28"/>
        </w:rPr>
        <w:t>Данное предписание вводится для того, чтобы обеспечить толкование правовых актов национальными судами строго в соответствии с директивой, послужившей для них основой.</w:t>
      </w:r>
    </w:p>
    <w:p w:rsidR="005B61E8" w:rsidRPr="002D39CB" w:rsidRDefault="005B61E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Очевидно, что время, в течение которого национальное право приводится в соответствие с директивой, не должно быть бесконечным.</w:t>
      </w:r>
      <w:r w:rsidR="00782726" w:rsidRPr="002D39CB">
        <w:rPr>
          <w:sz w:val="28"/>
        </w:rPr>
        <w:t xml:space="preserve"> С этой целью в принимаемых директивах всегда указывается срок имплементации – период времени, до истечения которого государства-члены обязаны привести свое право в соответствие</w:t>
      </w:r>
      <w:r w:rsidRPr="002D39CB">
        <w:rPr>
          <w:sz w:val="28"/>
        </w:rPr>
        <w:t xml:space="preserve"> </w:t>
      </w:r>
      <w:r w:rsidR="00782726" w:rsidRPr="002D39CB">
        <w:rPr>
          <w:sz w:val="28"/>
        </w:rPr>
        <w:t>с директивой.</w:t>
      </w:r>
    </w:p>
    <w:p w:rsidR="00782726" w:rsidRPr="002D39CB" w:rsidRDefault="0078272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Этот срок закрепляется указанием на календарную дату и может составлять, в зависимости от предмета директивы, от нескольких месяцев до нескольких лет. </w:t>
      </w:r>
    </w:p>
    <w:p w:rsidR="00B97E3E" w:rsidRPr="002D39CB" w:rsidRDefault="00273621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Если отдельное государство независимо от причины не приведет свое законодательство в соответствие с директивой в течение установленного срока, то подобное бездействие приравнивается к нарушению обязанностей, вытекающих из учредительного договора, то есть признается правонарушением с точки зрения права ЕС, За это правонарушение любое государство может быть привлечено к ответственности Комиссией перед Судом</w:t>
      </w:r>
      <w:r w:rsidR="00F82DE0" w:rsidRPr="002D39CB">
        <w:rPr>
          <w:rStyle w:val="a5"/>
          <w:sz w:val="28"/>
        </w:rPr>
        <w:footnoteReference w:id="21"/>
      </w:r>
      <w:r w:rsidRPr="002D39CB">
        <w:rPr>
          <w:sz w:val="28"/>
        </w:rPr>
        <w:t>.</w:t>
      </w:r>
    </w:p>
    <w:p w:rsidR="00F82DE0" w:rsidRPr="002D39CB" w:rsidRDefault="00273621" w:rsidP="002D39C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D39CB">
        <w:rPr>
          <w:sz w:val="28"/>
        </w:rPr>
        <w:t>Итак, по сравнению с регламентом – «законом»</w:t>
      </w:r>
      <w:r w:rsidR="000D65D2" w:rsidRPr="002D39CB">
        <w:rPr>
          <w:sz w:val="28"/>
        </w:rPr>
        <w:t>,</w:t>
      </w:r>
      <w:r w:rsidRPr="002D39CB">
        <w:rPr>
          <w:sz w:val="28"/>
        </w:rPr>
        <w:t xml:space="preserve"> </w:t>
      </w:r>
      <w:r w:rsidR="00F82DE0" w:rsidRPr="002D39CB">
        <w:rPr>
          <w:sz w:val="28"/>
        </w:rPr>
        <w:t>«</w:t>
      </w:r>
      <w:r w:rsidRPr="002D39CB">
        <w:rPr>
          <w:i/>
          <w:sz w:val="28"/>
        </w:rPr>
        <w:t>директива представляет собой нормативный правовой акт, закрепляющий основы законодательства в конкретной сфере общественной жизни</w:t>
      </w:r>
      <w:r w:rsidR="00F82DE0" w:rsidRPr="002D39CB">
        <w:rPr>
          <w:i/>
          <w:sz w:val="28"/>
        </w:rPr>
        <w:t>»</w:t>
      </w:r>
      <w:r w:rsidR="000D65D2" w:rsidRPr="002D39CB">
        <w:rPr>
          <w:rStyle w:val="a5"/>
          <w:i/>
          <w:sz w:val="28"/>
        </w:rPr>
        <w:footnoteReference w:id="22"/>
      </w:r>
      <w:r w:rsidR="00F82DE0" w:rsidRPr="002D39CB">
        <w:rPr>
          <w:i/>
          <w:sz w:val="28"/>
        </w:rPr>
        <w:t>.</w:t>
      </w:r>
    </w:p>
    <w:p w:rsidR="00B34BD8" w:rsidRPr="002D39CB" w:rsidRDefault="00F82DE0" w:rsidP="002D39C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D39CB">
        <w:rPr>
          <w:sz w:val="28"/>
        </w:rPr>
        <w:t xml:space="preserve">Что касается </w:t>
      </w:r>
      <w:r w:rsidRPr="002D39CB">
        <w:rPr>
          <w:b/>
          <w:sz w:val="28"/>
        </w:rPr>
        <w:t>Решения</w:t>
      </w:r>
      <w:r w:rsidRPr="002D39CB">
        <w:rPr>
          <w:sz w:val="28"/>
        </w:rPr>
        <w:t xml:space="preserve">, то оно схоже с регламентом в том, что обязательно во всей своей полноте. Оно не связано с достижением определенной цели, что свойственно директиве, но отличается конкретностью и адресатами норм. Это, как правило, индивидуальный акт, адресованный тому или иному лицу или группе лиц. Чтобы четче провести грань между решением, с одной стороны, и регламентом и директивой – с другой, можно сказать, что во внутригосударственном праве </w:t>
      </w:r>
      <w:r w:rsidR="005518D7" w:rsidRPr="002D39CB">
        <w:rPr>
          <w:sz w:val="28"/>
        </w:rPr>
        <w:t>решение</w:t>
      </w:r>
      <w:r w:rsidRPr="002D39CB">
        <w:rPr>
          <w:sz w:val="28"/>
        </w:rPr>
        <w:t xml:space="preserve"> было бы источником административного права, а регламент и директива входили бы в круг законов. Конкретность и управленческий характер норм, закрепляемых решением, не исключает того, что они могут быть адресованы также и государству-члену. Так поступает нередко Комиссия, когда обнаруживается необходимость в отмене или изменении акта национального законодательства</w:t>
      </w:r>
      <w:r w:rsidR="00B34BD8" w:rsidRPr="002D39CB">
        <w:rPr>
          <w:rStyle w:val="a5"/>
          <w:sz w:val="28"/>
        </w:rPr>
        <w:footnoteReference w:id="23"/>
      </w:r>
      <w:r w:rsidRPr="002D39CB">
        <w:rPr>
          <w:sz w:val="28"/>
        </w:rPr>
        <w:t>.</w:t>
      </w:r>
    </w:p>
    <w:p w:rsidR="00B34BD8" w:rsidRPr="002D39CB" w:rsidRDefault="00B34BD8" w:rsidP="002D39C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2D39CB">
        <w:rPr>
          <w:sz w:val="28"/>
        </w:rPr>
        <w:t xml:space="preserve">Особую группу актов </w:t>
      </w:r>
      <w:r w:rsidR="00BB6573" w:rsidRPr="002D39CB">
        <w:rPr>
          <w:sz w:val="28"/>
        </w:rPr>
        <w:t>Союза</w:t>
      </w:r>
      <w:r w:rsidRPr="002D39CB">
        <w:rPr>
          <w:sz w:val="28"/>
        </w:rPr>
        <w:t xml:space="preserve"> образуют </w:t>
      </w:r>
      <w:r w:rsidRPr="002D39CB">
        <w:rPr>
          <w:b/>
          <w:sz w:val="28"/>
        </w:rPr>
        <w:t>Рекомендации</w:t>
      </w:r>
      <w:r w:rsidRPr="002D39CB">
        <w:rPr>
          <w:sz w:val="28"/>
        </w:rPr>
        <w:t xml:space="preserve"> и </w:t>
      </w:r>
      <w:r w:rsidRPr="002D39CB">
        <w:rPr>
          <w:b/>
          <w:sz w:val="28"/>
        </w:rPr>
        <w:t>Заключения</w:t>
      </w:r>
      <w:r w:rsidRPr="002D39CB">
        <w:rPr>
          <w:sz w:val="28"/>
        </w:rPr>
        <w:t>. Их объединяет общий признак: отсутствие обязательной силы. Как сказано в статье 155</w:t>
      </w:r>
      <w:r w:rsidR="002D39CB">
        <w:rPr>
          <w:sz w:val="28"/>
        </w:rPr>
        <w:t xml:space="preserve"> </w:t>
      </w:r>
      <w:r w:rsidR="00EB1FFB" w:rsidRPr="002D39CB">
        <w:rPr>
          <w:sz w:val="28"/>
        </w:rPr>
        <w:t xml:space="preserve">Договора </w:t>
      </w:r>
      <w:r w:rsidR="00BB6573" w:rsidRPr="002D39CB">
        <w:rPr>
          <w:sz w:val="28"/>
        </w:rPr>
        <w:t>о функционировании ЕС</w:t>
      </w:r>
      <w:r w:rsidRPr="002D39CB">
        <w:rPr>
          <w:sz w:val="28"/>
        </w:rPr>
        <w:t>, Комиссия выносит рекомендации или заключения по вопросам, связанным с настоящим Договором. Делается это в двух случаях: когда Договор прямо предусматривает подобные действия и когда так считает сама Комиссия. О заключениях говорится в статье 118, определяющей задачи Комиссии в сфере социальной политики: «С этой целью Комиссия будет действовать в тесном контакте с государствами-членами путем проведения исследований, выработки заключений и организации консультаций в отношении как проблем, возникающих в национальных рамках, так и проблем, которыми занимаются международные организации». Как видно, для выработки заключений установлено лишь одно предварительное условие – консультации. Особенно важны консультации с Экономическим и социальным комитетом.</w:t>
      </w:r>
    </w:p>
    <w:p w:rsidR="00C90E6B" w:rsidRPr="002D39CB" w:rsidRDefault="00B34BD8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Различия между рекомендацией и заключением ни в учредительных договорах, ни в последующих актах первичного права, в том числе в Маастрихтском договоре, не предусматриваются. Наблюдатели стремятся, хотя и без особого успеха, обращаться к анализу практики, отмечая особо, что заключение в большинстве случаев формулируется в ответ на заданный вопрос. Специфика усматривается также в том, что рекомендации являются косвенным средством обеспечения изменений в законодательстве, отличаясь от регламентов только отсутствием юридической силы</w:t>
      </w:r>
      <w:r w:rsidRPr="002D39CB">
        <w:rPr>
          <w:rStyle w:val="a5"/>
          <w:sz w:val="28"/>
        </w:rPr>
        <w:footnoteReference w:id="24"/>
      </w:r>
      <w:r w:rsidRPr="002D39CB">
        <w:rPr>
          <w:sz w:val="28"/>
        </w:rPr>
        <w:t>.</w:t>
      </w:r>
    </w:p>
    <w:p w:rsidR="00B23489" w:rsidRPr="002D39CB" w:rsidRDefault="00C90E6B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В</w:t>
      </w:r>
      <w:r w:rsidR="00B34BD8" w:rsidRPr="002D39CB">
        <w:rPr>
          <w:sz w:val="28"/>
        </w:rPr>
        <w:t xml:space="preserve">ыше были перечислены пять основных актов вторичного права. Их перечень дается в ст. </w:t>
      </w:r>
      <w:r w:rsidR="00AB2523" w:rsidRPr="002D39CB">
        <w:rPr>
          <w:sz w:val="28"/>
        </w:rPr>
        <w:t>249</w:t>
      </w:r>
      <w:r w:rsidR="00B34BD8" w:rsidRPr="002D39CB">
        <w:rPr>
          <w:sz w:val="28"/>
        </w:rPr>
        <w:t xml:space="preserve"> Договора </w:t>
      </w:r>
      <w:r w:rsidR="00EB1FFB" w:rsidRPr="002D39CB">
        <w:rPr>
          <w:sz w:val="28"/>
        </w:rPr>
        <w:t>о функционировании ЕС</w:t>
      </w:r>
      <w:r w:rsidR="00B34BD8" w:rsidRPr="002D39CB">
        <w:rPr>
          <w:sz w:val="28"/>
        </w:rPr>
        <w:t xml:space="preserve">. Как представляется, это положение образует четкую систему, в которой формальные обозначения соответствуют функциональным различиям. </w:t>
      </w:r>
      <w:r w:rsidR="00625AC5" w:rsidRPr="002D39CB">
        <w:rPr>
          <w:sz w:val="28"/>
        </w:rPr>
        <w:t xml:space="preserve">Однако указанная система актов не является такой </w:t>
      </w:r>
      <w:r w:rsidR="004365C9" w:rsidRPr="002D39CB">
        <w:rPr>
          <w:sz w:val="28"/>
        </w:rPr>
        <w:t>четкой</w:t>
      </w:r>
      <w:r w:rsidR="00625AC5" w:rsidRPr="002D39CB">
        <w:rPr>
          <w:sz w:val="28"/>
        </w:rPr>
        <w:t>, как может показаться.</w:t>
      </w:r>
      <w:r w:rsidR="002D39CB">
        <w:rPr>
          <w:sz w:val="28"/>
        </w:rPr>
        <w:t xml:space="preserve"> </w:t>
      </w:r>
      <w:r w:rsidR="00625AC5" w:rsidRPr="002D39CB">
        <w:rPr>
          <w:sz w:val="28"/>
        </w:rPr>
        <w:t xml:space="preserve">Определенные трудность возникают из-за того, что «Суд ЕС отметил, что перечень </w:t>
      </w:r>
      <w:r w:rsidR="00EB1FFB" w:rsidRPr="002D39CB">
        <w:rPr>
          <w:sz w:val="28"/>
        </w:rPr>
        <w:t>статьи</w:t>
      </w:r>
      <w:r w:rsidR="00625AC5" w:rsidRPr="002D39CB">
        <w:rPr>
          <w:sz w:val="28"/>
        </w:rPr>
        <w:t xml:space="preserve"> </w:t>
      </w:r>
      <w:r w:rsidR="00AB2523" w:rsidRPr="002D39CB">
        <w:rPr>
          <w:sz w:val="28"/>
        </w:rPr>
        <w:t>249</w:t>
      </w:r>
      <w:r w:rsidR="00625AC5" w:rsidRPr="002D39CB">
        <w:rPr>
          <w:sz w:val="28"/>
        </w:rPr>
        <w:t xml:space="preserve"> не носит исчерпывающего характера: возможны юридически обязательные акты, которые не относятся ни к одной из перечисленных в Договоре категорий. Акты этой группы, пока не найдено другое название, обычно называются </w:t>
      </w:r>
      <w:r w:rsidR="00625AC5" w:rsidRPr="002D39CB">
        <w:rPr>
          <w:sz w:val="28"/>
          <w:lang w:val="en-US"/>
        </w:rPr>
        <w:t>sui</w:t>
      </w:r>
      <w:r w:rsidR="00625AC5" w:rsidRPr="002D39CB">
        <w:rPr>
          <w:sz w:val="28"/>
        </w:rPr>
        <w:t xml:space="preserve"> </w:t>
      </w:r>
      <w:r w:rsidR="00625AC5" w:rsidRPr="002D39CB">
        <w:rPr>
          <w:sz w:val="28"/>
          <w:lang w:val="en-US"/>
        </w:rPr>
        <w:t>generis</w:t>
      </w:r>
      <w:r w:rsidR="00625AC5" w:rsidRPr="002D39CB">
        <w:rPr>
          <w:sz w:val="28"/>
        </w:rPr>
        <w:t>, акты особого рода»</w:t>
      </w:r>
      <w:r w:rsidR="00625AC5" w:rsidRPr="002D39CB">
        <w:rPr>
          <w:rStyle w:val="a5"/>
          <w:sz w:val="28"/>
        </w:rPr>
        <w:footnoteReference w:id="25"/>
      </w:r>
      <w:r w:rsidR="00625AC5" w:rsidRPr="002D39CB">
        <w:rPr>
          <w:sz w:val="28"/>
        </w:rPr>
        <w:t>. Наличие такой неопределенности в системе актов вторичного права, по моему мнению, вносит нестабильность в работу Союза</w:t>
      </w:r>
      <w:r w:rsidRPr="002D39CB">
        <w:rPr>
          <w:sz w:val="28"/>
        </w:rPr>
        <w:t xml:space="preserve">, поэтому в дальнейшем необходимо исключить возможность использования актов </w:t>
      </w:r>
      <w:r w:rsidRPr="002D39CB">
        <w:rPr>
          <w:sz w:val="28"/>
          <w:lang w:val="en-US"/>
        </w:rPr>
        <w:t>sui</w:t>
      </w:r>
      <w:r w:rsidRPr="002D39CB">
        <w:rPr>
          <w:sz w:val="28"/>
        </w:rPr>
        <w:t xml:space="preserve"> </w:t>
      </w:r>
      <w:r w:rsidRPr="002D39CB">
        <w:rPr>
          <w:sz w:val="28"/>
          <w:lang w:val="en-US"/>
        </w:rPr>
        <w:t>generis</w:t>
      </w:r>
      <w:r w:rsidRPr="002D39CB">
        <w:rPr>
          <w:sz w:val="28"/>
        </w:rPr>
        <w:t>.</w:t>
      </w:r>
    </w:p>
    <w:p w:rsidR="00C90E6B" w:rsidRPr="002D39CB" w:rsidRDefault="00B23489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Итак, в первой главе была изложена действующая система источников права ЕС. </w:t>
      </w:r>
      <w:r w:rsidR="00460EBB" w:rsidRPr="002D39CB">
        <w:rPr>
          <w:sz w:val="28"/>
        </w:rPr>
        <w:t>Д</w:t>
      </w:r>
      <w:r w:rsidRPr="002D39CB">
        <w:rPr>
          <w:sz w:val="28"/>
        </w:rPr>
        <w:t>анная</w:t>
      </w:r>
      <w:r w:rsidR="00460EBB" w:rsidRPr="002D39CB">
        <w:rPr>
          <w:sz w:val="28"/>
        </w:rPr>
        <w:t xml:space="preserve"> система не является статичной: источники права постоянно изменяются под влиянием внешних условий. Это изменение позволяет развиваться Европейскому Союзу, приспосабливаться к быстро меняющимся условиям современной действительности. Ясно, что не возникает никаких проблем с изменением источников вторичного права: при устаревании какого-либо акта, необходимо принять новый акт соответствующим институтом </w:t>
      </w:r>
      <w:r w:rsidR="00BA7690" w:rsidRPr="002D39CB">
        <w:rPr>
          <w:sz w:val="28"/>
        </w:rPr>
        <w:t>Союза</w:t>
      </w:r>
      <w:r w:rsidR="00460EBB" w:rsidRPr="002D39CB">
        <w:rPr>
          <w:sz w:val="28"/>
        </w:rPr>
        <w:t xml:space="preserve">. Что касается источников первичного права, то тут возникают некоторые сложности, связанные с «жесткостью» «конституции» ЕС. Существует, по моему мнению, три способа </w:t>
      </w:r>
      <w:r w:rsidR="002444DE" w:rsidRPr="002D39CB">
        <w:rPr>
          <w:sz w:val="28"/>
        </w:rPr>
        <w:t xml:space="preserve">изменения </w:t>
      </w:r>
      <w:r w:rsidR="00793106" w:rsidRPr="002D39CB">
        <w:rPr>
          <w:sz w:val="28"/>
        </w:rPr>
        <w:t xml:space="preserve">источников </w:t>
      </w:r>
      <w:r w:rsidR="002444DE" w:rsidRPr="002D39CB">
        <w:rPr>
          <w:sz w:val="28"/>
        </w:rPr>
        <w:t>первичного права</w:t>
      </w:r>
      <w:r w:rsidR="00460EBB" w:rsidRPr="002D39CB">
        <w:rPr>
          <w:sz w:val="28"/>
        </w:rPr>
        <w:t>: прямое изменение</w:t>
      </w:r>
      <w:r w:rsidR="002444DE" w:rsidRPr="002D39CB">
        <w:rPr>
          <w:sz w:val="28"/>
        </w:rPr>
        <w:t xml:space="preserve"> учредительных договоров</w:t>
      </w:r>
      <w:r w:rsidR="00460EBB" w:rsidRPr="002D39CB">
        <w:rPr>
          <w:sz w:val="28"/>
        </w:rPr>
        <w:t xml:space="preserve">, изменение толкования </w:t>
      </w:r>
      <w:r w:rsidR="00944855" w:rsidRPr="002D39CB">
        <w:rPr>
          <w:sz w:val="28"/>
        </w:rPr>
        <w:t xml:space="preserve">норм учредительных </w:t>
      </w:r>
      <w:r w:rsidR="002444DE" w:rsidRPr="002D39CB">
        <w:rPr>
          <w:sz w:val="28"/>
        </w:rPr>
        <w:t>договоров</w:t>
      </w:r>
      <w:r w:rsidR="00944855" w:rsidRPr="002D39CB">
        <w:rPr>
          <w:sz w:val="28"/>
        </w:rPr>
        <w:t xml:space="preserve">, </w:t>
      </w:r>
      <w:r w:rsidR="00A71759" w:rsidRPr="002D39CB">
        <w:rPr>
          <w:sz w:val="28"/>
        </w:rPr>
        <w:t>пересмотр</w:t>
      </w:r>
      <w:r w:rsidR="00944855" w:rsidRPr="002D39CB">
        <w:rPr>
          <w:sz w:val="28"/>
        </w:rPr>
        <w:t xml:space="preserve"> системы учредительных документов. Эти способы будут подробно рассмотрены во второй главе моего исследования.</w:t>
      </w:r>
    </w:p>
    <w:p w:rsidR="002D39CB" w:rsidRDefault="002D39CB">
      <w:pPr>
        <w:rPr>
          <w:rFonts w:cs="Arial"/>
          <w:b/>
          <w:bCs/>
          <w:kern w:val="32"/>
          <w:sz w:val="28"/>
          <w:szCs w:val="32"/>
        </w:rPr>
      </w:pPr>
      <w:bookmarkStart w:id="8" w:name="_Toc261808344"/>
      <w:r>
        <w:rPr>
          <w:sz w:val="28"/>
        </w:rPr>
        <w:br w:type="page"/>
      </w:r>
    </w:p>
    <w:p w:rsidR="00B66211" w:rsidRPr="002D39CB" w:rsidRDefault="00B50CAB" w:rsidP="002D39C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D39CB">
        <w:rPr>
          <w:rFonts w:ascii="Times New Roman" w:hAnsi="Times New Roman"/>
          <w:sz w:val="28"/>
        </w:rPr>
        <w:t>Глава</w:t>
      </w:r>
      <w:r w:rsidR="002C26DB" w:rsidRPr="002D39CB">
        <w:rPr>
          <w:rFonts w:ascii="Times New Roman" w:hAnsi="Times New Roman"/>
          <w:sz w:val="28"/>
        </w:rPr>
        <w:t xml:space="preserve"> </w:t>
      </w:r>
      <w:r w:rsidR="002C26DB" w:rsidRPr="002D39CB">
        <w:rPr>
          <w:rFonts w:ascii="Times New Roman" w:hAnsi="Times New Roman"/>
          <w:sz w:val="28"/>
          <w:lang w:val="en-US"/>
        </w:rPr>
        <w:t>II</w:t>
      </w:r>
      <w:r w:rsidR="001F0BE0" w:rsidRPr="002D39CB">
        <w:rPr>
          <w:rFonts w:ascii="Times New Roman" w:hAnsi="Times New Roman"/>
          <w:sz w:val="28"/>
        </w:rPr>
        <w:t>.</w:t>
      </w:r>
      <w:r w:rsidR="002C26DB" w:rsidRPr="002D39CB">
        <w:rPr>
          <w:rFonts w:ascii="Times New Roman" w:hAnsi="Times New Roman"/>
          <w:sz w:val="28"/>
        </w:rPr>
        <w:t xml:space="preserve"> </w:t>
      </w:r>
      <w:r w:rsidR="00944855" w:rsidRPr="002D39CB">
        <w:rPr>
          <w:rFonts w:ascii="Times New Roman" w:hAnsi="Times New Roman"/>
          <w:sz w:val="28"/>
        </w:rPr>
        <w:t>Способы</w:t>
      </w:r>
      <w:r w:rsidR="002C26DB" w:rsidRPr="002D39CB">
        <w:rPr>
          <w:rFonts w:ascii="Times New Roman" w:hAnsi="Times New Roman"/>
          <w:sz w:val="28"/>
        </w:rPr>
        <w:t xml:space="preserve"> изменения </w:t>
      </w:r>
      <w:r w:rsidR="00793106" w:rsidRPr="002D39CB">
        <w:rPr>
          <w:rFonts w:ascii="Times New Roman" w:hAnsi="Times New Roman"/>
          <w:sz w:val="28"/>
        </w:rPr>
        <w:t xml:space="preserve">источников </w:t>
      </w:r>
      <w:r w:rsidR="004A46DD" w:rsidRPr="002D39CB">
        <w:rPr>
          <w:rFonts w:ascii="Times New Roman" w:hAnsi="Times New Roman"/>
          <w:sz w:val="28"/>
        </w:rPr>
        <w:t>первичного права ЕС</w:t>
      </w:r>
      <w:bookmarkEnd w:id="8"/>
    </w:p>
    <w:p w:rsidR="002D39CB" w:rsidRDefault="002D39CB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bookmarkStart w:id="9" w:name="_Toc261808345"/>
    </w:p>
    <w:p w:rsidR="00B66211" w:rsidRPr="002D39CB" w:rsidRDefault="00E74327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r w:rsidRPr="002D39CB">
        <w:rPr>
          <w:rFonts w:ascii="Times New Roman" w:hAnsi="Times New Roman"/>
          <w:i w:val="0"/>
          <w:iCs w:val="0"/>
        </w:rPr>
        <w:t>1</w:t>
      </w:r>
      <w:r w:rsidR="00675715" w:rsidRPr="002D39CB">
        <w:rPr>
          <w:rFonts w:ascii="Times New Roman" w:hAnsi="Times New Roman"/>
          <w:i w:val="0"/>
          <w:iCs w:val="0"/>
        </w:rPr>
        <w:t>.</w:t>
      </w:r>
      <w:r w:rsidR="002C26DB" w:rsidRPr="002D39CB">
        <w:rPr>
          <w:rFonts w:ascii="Times New Roman" w:hAnsi="Times New Roman"/>
          <w:i w:val="0"/>
          <w:iCs w:val="0"/>
        </w:rPr>
        <w:t xml:space="preserve"> </w:t>
      </w:r>
      <w:r w:rsidR="00DF764D" w:rsidRPr="002D39CB">
        <w:rPr>
          <w:rFonts w:ascii="Times New Roman" w:hAnsi="Times New Roman"/>
          <w:i w:val="0"/>
          <w:iCs w:val="0"/>
        </w:rPr>
        <w:t xml:space="preserve">Прямое изменение учредительных </w:t>
      </w:r>
      <w:r w:rsidR="00793106" w:rsidRPr="002D39CB">
        <w:rPr>
          <w:rFonts w:ascii="Times New Roman" w:hAnsi="Times New Roman"/>
          <w:i w:val="0"/>
          <w:iCs w:val="0"/>
        </w:rPr>
        <w:t>документов</w:t>
      </w:r>
      <w:bookmarkEnd w:id="9"/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sz w:val="28"/>
        </w:rPr>
      </w:pPr>
    </w:p>
    <w:p w:rsidR="00206C45" w:rsidRPr="002D39CB" w:rsidRDefault="00E7432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После создания Европейского Союза изменения во все учредительные договоры вносятся на основе единой процедуры, закрепленной непосредственно в Договоре о Европейском Союзе (ст. 48). Эта процедура имеет сходство с порядком изменения «классических» международных договоров, однако имеет свои уникальные особенности.</w:t>
      </w:r>
    </w:p>
    <w:p w:rsidR="00E74327" w:rsidRPr="002D39CB" w:rsidRDefault="00E7432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Первый шаг – инициатива об изменении учредительных договоров. Таким правом располагают высшие исполнительные органы: правительство любого государства-члена и Европейская комиссия.</w:t>
      </w:r>
    </w:p>
    <w:p w:rsidR="00E74327" w:rsidRPr="002D39CB" w:rsidRDefault="00E7432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Предложения о пересмотре направляются в главный законодательный орган Союза – Совет, в составе которого заседают министры от всех государств-членов. Вторым шагом, соответственно, является принятие Советом решения о созыве межправительственной конференции государств-членов.</w:t>
      </w:r>
    </w:p>
    <w:p w:rsidR="00E74327" w:rsidRPr="002D39CB" w:rsidRDefault="00E7432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При этом Совет действует простым большинством голосов (то есть отдельные государства-члены не имеют на данном этапе права вето). Он должен запросить консультативное заключение Европарламента и Комиссии (если инициатор пересмотра – национальное правительство).</w:t>
      </w:r>
    </w:p>
    <w:p w:rsidR="001E6D08" w:rsidRPr="002D39CB" w:rsidRDefault="00E7432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На третьем этапе происходит межправительственная конференция, в ходе которой вырабатывается с общего согласия текст поправок к учредительным договорам. На практике – это весьма длительный и сложный этап, который может занять многие месяцы. </w:t>
      </w:r>
    </w:p>
    <w:p w:rsidR="001E6D08" w:rsidRPr="002D39CB" w:rsidRDefault="001E6D0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Финальный аккорд работы межправительственной конференции подводят главы государств или правительств стран-участниц, собирающиеся в рамках Европейского совета. </w:t>
      </w:r>
    </w:p>
    <w:p w:rsidR="001E6D08" w:rsidRPr="002D39CB" w:rsidRDefault="001E6D0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 ходе заседаний Европейского совета на высшем уровне устраняются последние разногласия по поводу проекта реформы (они могут быть весьма существенными) и принимается согласованный текст договора, содержащего необходимые поправки в учредительные документы. </w:t>
      </w:r>
    </w:p>
    <w:p w:rsidR="001E6D08" w:rsidRPr="002D39CB" w:rsidRDefault="001E6D0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Например, по итогам заседания Европейского совета, проходившего с 7 по 11 декабря в г. Ницце, был одобрен текст договора о пересмотре, который был назван соответственно Ниццким. Многие ключевые положения этого документа были согласованы уже непосредственно в Ницце. Аналогичным образом осуществлялась работа при заключении </w:t>
      </w:r>
      <w:r w:rsidR="00431212" w:rsidRPr="002D39CB">
        <w:rPr>
          <w:sz w:val="28"/>
        </w:rPr>
        <w:t>Лиссабонского договора, Амстердамского и других.</w:t>
      </w:r>
    </w:p>
    <w:p w:rsidR="001E6D08" w:rsidRPr="002D39CB" w:rsidRDefault="001E6D0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Одобрение текста поправок в ходе «саммита» государств-членов еще не означает, что документ окончательно одобрен и подписан. На следующем этапе, который похож на последнее «чтение» в законодательном процессе государств, осуществляется редактирование текста новых положений с целью обеспечить надлежащую юридическую технику и соответствие друг другу текстов документа на разных языках.</w:t>
      </w:r>
    </w:p>
    <w:p w:rsidR="00E74327" w:rsidRPr="002D39CB" w:rsidRDefault="001E6D0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Эта работа носит в основном «технический» характер, так как согласие руководителей государств-членов достигнуто на предыдущем этапе. Тем не менее, и здесь могут возникать определенные сложности. К примеру, текст Ниццкого договора был одобрен на саммите в Ницце 11 декабря </w:t>
      </w:r>
      <w:smartTag w:uri="urn:schemas-microsoft-com:office:smarttags" w:element="metricconverter">
        <w:smartTagPr>
          <w:attr w:name="ProductID" w:val="2000 г"/>
        </w:smartTagPr>
        <w:r w:rsidRPr="002D39CB">
          <w:rPr>
            <w:sz w:val="28"/>
          </w:rPr>
          <w:t>2000 г</w:t>
        </w:r>
      </w:smartTag>
      <w:r w:rsidRPr="002D39CB">
        <w:rPr>
          <w:sz w:val="28"/>
        </w:rPr>
        <w:t xml:space="preserve">., а в окончательном виде подготовлен к подписанию лишь спустя два с половиной месяца (26 февраля </w:t>
      </w:r>
      <w:smartTag w:uri="urn:schemas-microsoft-com:office:smarttags" w:element="metricconverter">
        <w:smartTagPr>
          <w:attr w:name="ProductID" w:val="2001 г"/>
        </w:smartTagPr>
        <w:r w:rsidRPr="002D39CB">
          <w:rPr>
            <w:sz w:val="28"/>
          </w:rPr>
          <w:t>2001 г</w:t>
        </w:r>
      </w:smartTag>
      <w:r w:rsidRPr="002D39CB">
        <w:rPr>
          <w:sz w:val="28"/>
        </w:rPr>
        <w:t xml:space="preserve">.), хотя сначала этот результат планировали достичь за три недели. </w:t>
      </w:r>
    </w:p>
    <w:p w:rsidR="001E6D08" w:rsidRPr="002D39CB" w:rsidRDefault="001E6D0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Подписание договора, содержащего поправки к учредительным документам, является самостоятельным этапом процедуры. Как правило, оно осуществляется на уровне министров иностранных дел, </w:t>
      </w:r>
      <w:r w:rsidR="001A65C6" w:rsidRPr="002D39CB">
        <w:rPr>
          <w:sz w:val="28"/>
        </w:rPr>
        <w:t>скрепляющих документ своими подписями от имени соответствующего главы государства.</w:t>
      </w:r>
    </w:p>
    <w:p w:rsidR="001A65C6" w:rsidRPr="002D39CB" w:rsidRDefault="001A65C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Затем, как правило, следует самый длительный этап – ратификация подписанного договора в государствах-членах. В отличие от государств и даже от некоторых международных организаций (например, ООН, Совета Европы), в Союзе требуется ратификация со стороны всех государств-членов. Каждое из них, таким образом, имеет право вето на внесение поправок в учредительные документы. </w:t>
      </w:r>
    </w:p>
    <w:p w:rsidR="001A65C6" w:rsidRPr="002D39CB" w:rsidRDefault="001A65C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Европарламент тоже рассматривает поправки на своем заседании и принимает соответствующую резолюцию. Правом вето на пересмотр учредительных документов представительный орган Союз в настоящее время не располагает, однако его позиция имеет очень большое политическое значение. </w:t>
      </w:r>
    </w:p>
    <w:p w:rsidR="001A65C6" w:rsidRPr="002D39CB" w:rsidRDefault="001A65C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Процедура пересмотра учредительных договоров завершается вступлением поправок в силу, что может потребовать еще некоторого времени. Например, для Ниццкого договора (ст. 12) предусмотрено, что его положения вступят в действие с первого числа второго месяца после сдачи ратификационной грамоты последним государством-членом. </w:t>
      </w:r>
    </w:p>
    <w:p w:rsidR="001A65C6" w:rsidRPr="002D39CB" w:rsidRDefault="001A65C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Наряду со стандартной существует также упрощенная процедура пересмотра учредительных договоров, которая принимается для отдельных их статей. Данная процедура имеет две разновидности:</w:t>
      </w:r>
    </w:p>
    <w:p w:rsidR="001A65C6" w:rsidRPr="002D39CB" w:rsidRDefault="001A65C6" w:rsidP="002D39CB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в первом случае достаточно принятия решения Советом с последующей ратификацией его государствами-членами, то есть поправка вносится без проведения межправительственной конференции и заключения нового договора. В таком порядке, например, может быть расширен перечень основных прав граждан Союза, закрепленный в части второй Договора о </w:t>
      </w:r>
      <w:r w:rsidR="00431212" w:rsidRPr="002D39CB">
        <w:rPr>
          <w:sz w:val="28"/>
        </w:rPr>
        <w:t>функционировании ЕС</w:t>
      </w:r>
      <w:r w:rsidRPr="002D39CB">
        <w:rPr>
          <w:sz w:val="28"/>
        </w:rPr>
        <w:t xml:space="preserve"> (ст. 22);</w:t>
      </w:r>
    </w:p>
    <w:p w:rsidR="001A65C6" w:rsidRPr="002D39CB" w:rsidRDefault="001A65C6" w:rsidP="002D39CB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во втором случае поправка устанавливается актом Совета без последующей ратификации в государствах. Так изменяются, в частности, статьи Договора </w:t>
      </w:r>
      <w:r w:rsidR="00431212" w:rsidRPr="002D39CB">
        <w:rPr>
          <w:sz w:val="28"/>
        </w:rPr>
        <w:t>о функционировании ЕС</w:t>
      </w:r>
      <w:r w:rsidRPr="002D39CB">
        <w:rPr>
          <w:sz w:val="28"/>
        </w:rPr>
        <w:t>, которые фиксируют количественный состав разных органов (количество членов Комиссии, Суда и др.).</w:t>
      </w:r>
    </w:p>
    <w:p w:rsidR="00D6519E" w:rsidRPr="002D39CB" w:rsidRDefault="001A65C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Как юридически оформляется пересмотр учредительных документов? Совокупность поправок, вносимых в </w:t>
      </w:r>
      <w:r w:rsidR="00967B65" w:rsidRPr="002D39CB">
        <w:rPr>
          <w:sz w:val="28"/>
        </w:rPr>
        <w:t>учредительные договоры</w:t>
      </w:r>
      <w:r w:rsidRPr="002D39CB">
        <w:rPr>
          <w:sz w:val="28"/>
        </w:rPr>
        <w:t xml:space="preserve">, подлежит включению в договор «об изменении и дополнении». </w:t>
      </w:r>
      <w:r w:rsidR="00D6519E" w:rsidRPr="002D39CB">
        <w:rPr>
          <w:sz w:val="28"/>
        </w:rPr>
        <w:t>Данные документы, как уже отмечалось выше, причисляются к первичному праву Союза, но самостоятельного значения не имеют. Их содержание образуют поправки, которые инкорпорируются в текст догов</w:t>
      </w:r>
      <w:r w:rsidR="004B2FAE" w:rsidRPr="002D39CB">
        <w:rPr>
          <w:sz w:val="28"/>
        </w:rPr>
        <w:t xml:space="preserve">оров о ЕС, Евратоме или о </w:t>
      </w:r>
      <w:r w:rsidR="00431212" w:rsidRPr="002D39CB">
        <w:rPr>
          <w:sz w:val="28"/>
        </w:rPr>
        <w:t>функционировании ЕС</w:t>
      </w:r>
      <w:r w:rsidR="004B2FAE" w:rsidRPr="002D39CB">
        <w:rPr>
          <w:rStyle w:val="a5"/>
          <w:sz w:val="28"/>
        </w:rPr>
        <w:footnoteReference w:id="26"/>
      </w:r>
      <w:r w:rsidR="004B2FAE" w:rsidRPr="002D39CB">
        <w:rPr>
          <w:sz w:val="28"/>
        </w:rPr>
        <w:t>.</w:t>
      </w:r>
    </w:p>
    <w:p w:rsidR="00E74327" w:rsidRPr="002D39CB" w:rsidRDefault="00D6519E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Такова сложная процедура внесения изменений в «конституцию» Европейского Союза. Однако учредительные договоры являются по своему происхождению международно-правовыми, и поэтому по общеприменимой норме международного права они могут изменяться более поздним договором, участниками которого являются те же стороны (без прохождения сложной процедуры)</w:t>
      </w:r>
      <w:r w:rsidR="004B2FAE" w:rsidRPr="002D39CB">
        <w:rPr>
          <w:sz w:val="28"/>
        </w:rPr>
        <w:t>.</w:t>
      </w:r>
      <w:r w:rsidRPr="002D39CB">
        <w:rPr>
          <w:sz w:val="28"/>
        </w:rPr>
        <w:t xml:space="preserve"> </w:t>
      </w:r>
    </w:p>
    <w:p w:rsidR="002C26DB" w:rsidRPr="002D39CB" w:rsidRDefault="00D6519E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Такими международно-правовыми договорами являются «вспомогательные конвенции». </w:t>
      </w:r>
      <w:r w:rsidR="002C26DB" w:rsidRPr="002D39CB">
        <w:rPr>
          <w:sz w:val="28"/>
        </w:rPr>
        <w:t>Если они затрагивают компетенцию Союза или составлены в его контексте, они в некоторых случаях могут рассматриваться как часть права Союза.</w:t>
      </w:r>
    </w:p>
    <w:p w:rsidR="002C26DB" w:rsidRPr="002D39CB" w:rsidRDefault="002C26D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Иногда учредительные договоры сами предусматривают заключение вспомогательных конвенци</w:t>
      </w:r>
      <w:r w:rsidR="00431212" w:rsidRPr="002D39CB">
        <w:rPr>
          <w:sz w:val="28"/>
        </w:rPr>
        <w:t>й. Например, ст. 136 Договора о функционировании ЕС</w:t>
      </w:r>
      <w:r w:rsidRPr="002D39CB">
        <w:rPr>
          <w:sz w:val="28"/>
        </w:rPr>
        <w:t xml:space="preserve"> предусматривает, что для первого пятилетнего периода конкретные условия и процедуры, необходимые для ассоциации между странами и территориями, определяются Исполнительной конвенцией. Эта конвенция, принятая одновременно с Договором </w:t>
      </w:r>
      <w:r w:rsidR="00431212" w:rsidRPr="002D39CB">
        <w:rPr>
          <w:sz w:val="28"/>
        </w:rPr>
        <w:t xml:space="preserve">о функционировании ЕС </w:t>
      </w:r>
      <w:r w:rsidRPr="002D39CB">
        <w:rPr>
          <w:sz w:val="28"/>
        </w:rPr>
        <w:t>и ставшая приложением к нему, явно в период своего действия была частью права Союза.</w:t>
      </w:r>
    </w:p>
    <w:p w:rsidR="002C26DB" w:rsidRPr="002D39CB" w:rsidRDefault="002C26D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Однако даже конвенции, которые не указаны учредительными договорами, могут быть частью правовой системы Союза. Хороший пример этого – Конвенция о праве, применимом к контрактным обязательствам, открытая для подписания 19 июня </w:t>
      </w:r>
      <w:smartTag w:uri="urn:schemas-microsoft-com:office:smarttags" w:element="metricconverter">
        <w:smartTagPr>
          <w:attr w:name="ProductID" w:val="1980 г"/>
        </w:smartTagPr>
        <w:r w:rsidRPr="002D39CB">
          <w:rPr>
            <w:sz w:val="28"/>
          </w:rPr>
          <w:t>1980 г</w:t>
        </w:r>
      </w:smartTag>
      <w:r w:rsidRPr="002D39CB">
        <w:rPr>
          <w:sz w:val="28"/>
        </w:rPr>
        <w:t>. в Риме. Стороны Конвенции описаны как «Высокие Договаривающиеся Стороны Договора, учреждающего Европейское Экономическое сообщество»; цель Конвенции – создание в Союзе унифицированных правил, касающихся права, применяемого к контрактным обязательствам в сфере международного частного права – связана с созданием общего рынка; Комиссия тесно ассоциировалась с работой по ее подготовке, и Суду ЕС предоставлена компетенция толковать ее положения. Если к Союзе присоединяются новые члены, предполагается, что они присоединяются и к Конвенции.</w:t>
      </w:r>
    </w:p>
    <w:p w:rsidR="002C26DB" w:rsidRPr="002D39CB" w:rsidRDefault="002C26D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Таким образом, вспомогательные конвенции являются частью правовой системы Союза. Однако какой была бы ситуация при возникновении коллизии правовых норм вспомогательной конвенции и одного из учредительных договоро</w:t>
      </w:r>
      <w:r w:rsidR="00592CB3" w:rsidRPr="002D39CB">
        <w:rPr>
          <w:sz w:val="28"/>
        </w:rPr>
        <w:t>в</w:t>
      </w:r>
      <w:r w:rsidRPr="002D39CB">
        <w:rPr>
          <w:sz w:val="28"/>
        </w:rPr>
        <w:t xml:space="preserve"> или принятого на основе такого договора нормативного акта? В некоторых конвенциях это предусмотрено особо. Например, ст. 20 Римской конвенции от </w:t>
      </w:r>
      <w:smartTag w:uri="urn:schemas-microsoft-com:office:smarttags" w:element="metricconverter">
        <w:smartTagPr>
          <w:attr w:name="ProductID" w:val="1980 г"/>
        </w:smartTagPr>
        <w:r w:rsidRPr="002D39CB">
          <w:rPr>
            <w:sz w:val="28"/>
          </w:rPr>
          <w:t>1980 г</w:t>
        </w:r>
      </w:smartTag>
      <w:r w:rsidRPr="002D39CB">
        <w:rPr>
          <w:sz w:val="28"/>
        </w:rPr>
        <w:t xml:space="preserve">. предусматривает, что акты </w:t>
      </w:r>
      <w:r w:rsidR="00967B65" w:rsidRPr="002D39CB">
        <w:rPr>
          <w:sz w:val="28"/>
        </w:rPr>
        <w:t>Союза</w:t>
      </w:r>
      <w:r w:rsidRPr="002D39CB">
        <w:rPr>
          <w:sz w:val="28"/>
        </w:rPr>
        <w:t xml:space="preserve">, которые «по некоторым вопросам» определяют правила выбора, применимого в отношении контрактных обязательств, имеют большую юридическую силу, чем Конвенция, независимо от того, приняты они после или до того, как Конвенция вступила в силу. </w:t>
      </w:r>
    </w:p>
    <w:p w:rsidR="00C67F4C" w:rsidRPr="002D39CB" w:rsidRDefault="002C26D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Значит, вспомогательные конвенции обладают меньшей юридической силой, чем учредительные договор</w:t>
      </w:r>
      <w:r w:rsidR="00C67F4C" w:rsidRPr="002D39CB">
        <w:rPr>
          <w:sz w:val="28"/>
        </w:rPr>
        <w:t>ы и даже акты институтов Союза. Это, как раз, и является следствием отсутствия</w:t>
      </w:r>
      <w:r w:rsidR="002D39CB">
        <w:rPr>
          <w:sz w:val="28"/>
        </w:rPr>
        <w:t xml:space="preserve"> </w:t>
      </w:r>
      <w:r w:rsidR="00C67F4C" w:rsidRPr="002D39CB">
        <w:rPr>
          <w:sz w:val="28"/>
        </w:rPr>
        <w:t>сложной процедуры при принятии вспомогательн</w:t>
      </w:r>
      <w:r w:rsidR="003A5200" w:rsidRPr="002D39CB">
        <w:rPr>
          <w:sz w:val="28"/>
        </w:rPr>
        <w:t>ых конвенций</w:t>
      </w:r>
      <w:r w:rsidR="00C67F4C" w:rsidRPr="002D39CB">
        <w:rPr>
          <w:sz w:val="28"/>
        </w:rPr>
        <w:t>.</w:t>
      </w:r>
    </w:p>
    <w:p w:rsidR="002C26DB" w:rsidRPr="002D39CB" w:rsidRDefault="00C67F4C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Данное положение </w:t>
      </w:r>
      <w:r w:rsidR="002C26DB" w:rsidRPr="002D39CB">
        <w:rPr>
          <w:sz w:val="28"/>
        </w:rPr>
        <w:t xml:space="preserve">подтверждено Судом ЕС в ходе разбирательства хорошо известного дела </w:t>
      </w:r>
      <w:r w:rsidR="002C26DB" w:rsidRPr="002D39CB">
        <w:rPr>
          <w:sz w:val="28"/>
          <w:lang w:val="en-US"/>
        </w:rPr>
        <w:t>Van</w:t>
      </w:r>
      <w:r w:rsidR="002C26DB" w:rsidRPr="002D39CB">
        <w:rPr>
          <w:sz w:val="28"/>
        </w:rPr>
        <w:t xml:space="preserve"> </w:t>
      </w:r>
      <w:r w:rsidR="002C26DB" w:rsidRPr="002D39CB">
        <w:rPr>
          <w:sz w:val="28"/>
          <w:lang w:val="en-US"/>
        </w:rPr>
        <w:t>Gend</w:t>
      </w:r>
      <w:r w:rsidR="002C26DB" w:rsidRPr="002D39CB">
        <w:rPr>
          <w:sz w:val="28"/>
        </w:rPr>
        <w:t xml:space="preserve"> </w:t>
      </w:r>
      <w:r w:rsidR="002C26DB" w:rsidRPr="002D39CB">
        <w:rPr>
          <w:sz w:val="28"/>
          <w:lang w:val="en-US"/>
        </w:rPr>
        <w:t>en</w:t>
      </w:r>
      <w:r w:rsidR="002C26DB" w:rsidRPr="002D39CB">
        <w:rPr>
          <w:sz w:val="28"/>
        </w:rPr>
        <w:t xml:space="preserve"> </w:t>
      </w:r>
      <w:r w:rsidR="002C26DB" w:rsidRPr="002D39CB">
        <w:rPr>
          <w:sz w:val="28"/>
          <w:lang w:val="en-US"/>
        </w:rPr>
        <w:t>Loos</w:t>
      </w:r>
      <w:r w:rsidR="002C26DB" w:rsidRPr="002D39CB">
        <w:rPr>
          <w:sz w:val="28"/>
        </w:rPr>
        <w:t>, когда было подчеркнуто, что договоры, учреждающие Союз, представляют собой нечто большее, чем просто международные договоры</w:t>
      </w:r>
      <w:r w:rsidR="002C26DB" w:rsidRPr="002D39CB">
        <w:rPr>
          <w:rStyle w:val="a5"/>
          <w:sz w:val="28"/>
        </w:rPr>
        <w:footnoteReference w:id="27"/>
      </w:r>
      <w:r w:rsidR="002C26DB" w:rsidRPr="002D39CB">
        <w:rPr>
          <w:sz w:val="28"/>
        </w:rPr>
        <w:t>. Договоры создали свою собственную правовую систему</w:t>
      </w:r>
      <w:r w:rsidR="002C26DB" w:rsidRPr="002D39CB">
        <w:rPr>
          <w:rStyle w:val="a5"/>
          <w:sz w:val="28"/>
        </w:rPr>
        <w:footnoteReference w:id="28"/>
      </w:r>
      <w:r w:rsidR="002C26DB" w:rsidRPr="002D39CB">
        <w:rPr>
          <w:sz w:val="28"/>
        </w:rPr>
        <w:t>, частью которой становятся конвенции. Таким образом, конвенции занимают по отношению к договорам подчиненное положение: в случае коллизии правовых норм положения договорам имеют большую юридическую силу, чем положения вспомогательной конвенции.</w:t>
      </w:r>
    </w:p>
    <w:p w:rsidR="00B66211" w:rsidRPr="002D39CB" w:rsidRDefault="002C26D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Аналогичный аргумент применим в случае коллизии между вспомогательной конвенцией и актом Союза, таким как регламент или директива. Акты Союза принимаются </w:t>
      </w:r>
      <w:r w:rsidR="00967B65" w:rsidRPr="002D39CB">
        <w:rPr>
          <w:sz w:val="28"/>
        </w:rPr>
        <w:t xml:space="preserve">его </w:t>
      </w:r>
      <w:r w:rsidRPr="002D39CB">
        <w:rPr>
          <w:sz w:val="28"/>
        </w:rPr>
        <w:t xml:space="preserve">институтами в рамках их полномочий, предоставленных учредительными Договорами. Если вспомогательная конвенция не имеет преимущественной юридической силы в отношении учредительных документов, она не может затрагивать предоставленные ими полномочия; соответственно акты, принятые в результате реализации таким полномочий, также не затрагиваются. Из сказанного следует, что даже при отсутствии в конвенции прямо выраженного указания акты </w:t>
      </w:r>
      <w:r w:rsidR="00967B65" w:rsidRPr="002D39CB">
        <w:rPr>
          <w:sz w:val="28"/>
        </w:rPr>
        <w:t>Союза</w:t>
      </w:r>
      <w:r w:rsidRPr="002D39CB">
        <w:rPr>
          <w:sz w:val="28"/>
        </w:rPr>
        <w:t xml:space="preserve"> имеют преимущественную юридическую силу.</w:t>
      </w:r>
      <w:r w:rsidRPr="002D39CB">
        <w:rPr>
          <w:rStyle w:val="a5"/>
          <w:sz w:val="28"/>
        </w:rPr>
        <w:t xml:space="preserve"> </w:t>
      </w:r>
      <w:r w:rsidRPr="002D39CB">
        <w:rPr>
          <w:rStyle w:val="a5"/>
          <w:sz w:val="28"/>
        </w:rPr>
        <w:footnoteReference w:id="29"/>
      </w:r>
    </w:p>
    <w:p w:rsidR="00BC3BB3" w:rsidRPr="002D39CB" w:rsidRDefault="00C67F4C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Таким образом, в учредительных договорах установлен специальный порядок их пересмотра, при попытке ухода от этого порядка, например, при принятии «классического» международного договора (вспомогательной конвенции), наступают достаточно серьезные юридические последствия: международные договоры будут обладать меньшей юридической силой, чем учредительные документы и акты институтов </w:t>
      </w:r>
      <w:r w:rsidR="00967B65" w:rsidRPr="002D39CB">
        <w:rPr>
          <w:sz w:val="28"/>
        </w:rPr>
        <w:t>Союза</w:t>
      </w:r>
      <w:r w:rsidRPr="002D39CB">
        <w:rPr>
          <w:sz w:val="28"/>
        </w:rPr>
        <w:t>.</w:t>
      </w:r>
      <w:r w:rsidR="003A5200" w:rsidRPr="002D39CB">
        <w:rPr>
          <w:sz w:val="28"/>
        </w:rPr>
        <w:t xml:space="preserve"> </w:t>
      </w:r>
    </w:p>
    <w:p w:rsidR="002D39CB" w:rsidRDefault="002D39CB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bookmarkStart w:id="10" w:name="_Toc261808346"/>
    </w:p>
    <w:p w:rsidR="00B23489" w:rsidRPr="002D39CB" w:rsidRDefault="00C90E6B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r w:rsidRPr="002D39CB">
        <w:rPr>
          <w:rFonts w:ascii="Times New Roman" w:hAnsi="Times New Roman"/>
          <w:i w:val="0"/>
          <w:iCs w:val="0"/>
        </w:rPr>
        <w:t>2</w:t>
      </w:r>
      <w:r w:rsidR="00B23489" w:rsidRPr="002D39CB">
        <w:rPr>
          <w:rFonts w:ascii="Times New Roman" w:hAnsi="Times New Roman"/>
          <w:i w:val="0"/>
          <w:iCs w:val="0"/>
        </w:rPr>
        <w:t xml:space="preserve">. </w:t>
      </w:r>
      <w:r w:rsidR="00793106" w:rsidRPr="002D39CB">
        <w:rPr>
          <w:rFonts w:ascii="Times New Roman" w:hAnsi="Times New Roman"/>
          <w:i w:val="0"/>
          <w:iCs w:val="0"/>
        </w:rPr>
        <w:t>Изменение толкования норм учредительных договоров</w:t>
      </w:r>
      <w:bookmarkEnd w:id="10"/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sz w:val="28"/>
        </w:rPr>
      </w:pPr>
    </w:p>
    <w:p w:rsidR="00BC3BB3" w:rsidRPr="002D39CB" w:rsidRDefault="00BA7690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Как уже указывалось выше, прямое изменение учредительных договоров является достаточно долгим процессом. Такое изменение не может адекватно реагировать на быстро </w:t>
      </w:r>
      <w:r w:rsidR="00892F32" w:rsidRPr="002D39CB">
        <w:rPr>
          <w:sz w:val="28"/>
        </w:rPr>
        <w:t>меняющиеся</w:t>
      </w:r>
      <w:r w:rsidRPr="002D39CB">
        <w:rPr>
          <w:sz w:val="28"/>
        </w:rPr>
        <w:t xml:space="preserve"> условия </w:t>
      </w:r>
      <w:r w:rsidR="008736AD" w:rsidRPr="002D39CB">
        <w:rPr>
          <w:sz w:val="28"/>
        </w:rPr>
        <w:t>современного мира</w:t>
      </w:r>
      <w:r w:rsidRPr="002D39CB">
        <w:rPr>
          <w:sz w:val="28"/>
        </w:rPr>
        <w:t>. Поэтому в рамках Европейского Союза существует косвенный способ изменения</w:t>
      </w:r>
      <w:r w:rsidR="00793106" w:rsidRPr="002D39CB">
        <w:rPr>
          <w:sz w:val="28"/>
        </w:rPr>
        <w:t xml:space="preserve"> источников</w:t>
      </w:r>
      <w:r w:rsidRPr="002D39CB">
        <w:rPr>
          <w:sz w:val="28"/>
        </w:rPr>
        <w:t xml:space="preserve"> </w:t>
      </w:r>
      <w:r w:rsidR="002444DE" w:rsidRPr="002D39CB">
        <w:rPr>
          <w:sz w:val="28"/>
        </w:rPr>
        <w:t>первичного права</w:t>
      </w:r>
      <w:r w:rsidRPr="002D39CB">
        <w:rPr>
          <w:sz w:val="28"/>
        </w:rPr>
        <w:t xml:space="preserve"> – это </w:t>
      </w:r>
      <w:r w:rsidR="00592CB3" w:rsidRPr="002D39CB">
        <w:rPr>
          <w:sz w:val="28"/>
        </w:rPr>
        <w:t>изменение</w:t>
      </w:r>
      <w:r w:rsidRPr="002D39CB">
        <w:rPr>
          <w:sz w:val="28"/>
        </w:rPr>
        <w:t xml:space="preserve"> толкования норм</w:t>
      </w:r>
      <w:r w:rsidR="002444DE" w:rsidRPr="002D39CB">
        <w:rPr>
          <w:sz w:val="28"/>
        </w:rPr>
        <w:t xml:space="preserve"> учредительных документов</w:t>
      </w:r>
      <w:r w:rsidRPr="002D39CB">
        <w:rPr>
          <w:sz w:val="28"/>
        </w:rPr>
        <w:t xml:space="preserve">. Такое толкование осуществляет Суд </w:t>
      </w:r>
      <w:r w:rsidR="009B04A8" w:rsidRPr="002D39CB">
        <w:rPr>
          <w:sz w:val="28"/>
        </w:rPr>
        <w:t>ЕС.</w:t>
      </w:r>
      <w:r w:rsidR="00892F32" w:rsidRPr="002D39CB">
        <w:rPr>
          <w:sz w:val="28"/>
        </w:rPr>
        <w:t xml:space="preserve"> </w:t>
      </w:r>
    </w:p>
    <w:p w:rsidR="00BC3BB3" w:rsidRPr="002D39CB" w:rsidRDefault="00892F32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На каком основании Суд ЕС обладает правом</w:t>
      </w:r>
      <w:r w:rsidR="008736AD" w:rsidRPr="002D39CB">
        <w:rPr>
          <w:sz w:val="28"/>
        </w:rPr>
        <w:t xml:space="preserve"> толковать</w:t>
      </w:r>
      <w:r w:rsidRPr="002D39CB">
        <w:rPr>
          <w:sz w:val="28"/>
        </w:rPr>
        <w:t xml:space="preserve"> норм</w:t>
      </w:r>
      <w:r w:rsidR="008736AD" w:rsidRPr="002D39CB">
        <w:rPr>
          <w:sz w:val="28"/>
        </w:rPr>
        <w:t>ы</w:t>
      </w:r>
      <w:r w:rsidRPr="002D39CB">
        <w:rPr>
          <w:sz w:val="28"/>
        </w:rPr>
        <w:t xml:space="preserve"> учредительных договоров</w:t>
      </w:r>
      <w:r w:rsidR="003B2BC8" w:rsidRPr="002D39CB">
        <w:rPr>
          <w:sz w:val="28"/>
        </w:rPr>
        <w:t>, причем толковать расширительно, фактически изменяя эти нормы</w:t>
      </w:r>
      <w:r w:rsidRPr="002D39CB">
        <w:rPr>
          <w:sz w:val="28"/>
        </w:rPr>
        <w:t xml:space="preserve">? Такие действия в общей форме предусмотрены Римским Договором </w:t>
      </w:r>
      <w:smartTag w:uri="urn:schemas-microsoft-com:office:smarttags" w:element="metricconverter">
        <w:smartTagPr>
          <w:attr w:name="ProductID" w:val="1957 г"/>
        </w:smartTagPr>
        <w:r w:rsidRPr="002D39CB">
          <w:rPr>
            <w:sz w:val="28"/>
          </w:rPr>
          <w:t>1957 г</w:t>
        </w:r>
      </w:smartTag>
      <w:r w:rsidRPr="002D39CB">
        <w:rPr>
          <w:sz w:val="28"/>
        </w:rPr>
        <w:t xml:space="preserve">. </w:t>
      </w:r>
    </w:p>
    <w:p w:rsidR="00892F32" w:rsidRPr="002D39CB" w:rsidRDefault="00892F32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Вот некоторые примеры того, как составители Договора, видимо, вполне преднамеренно, предусмотрели образ действия Суда ЕС: </w:t>
      </w:r>
    </w:p>
    <w:p w:rsidR="00110342" w:rsidRPr="002D39CB" w:rsidRDefault="00110342" w:rsidP="002D39CB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В ст. </w:t>
      </w:r>
      <w:r w:rsidR="00B66211" w:rsidRPr="002D39CB">
        <w:rPr>
          <w:sz w:val="28"/>
        </w:rPr>
        <w:t xml:space="preserve">164 записано, что </w:t>
      </w:r>
      <w:r w:rsidRPr="002D39CB">
        <w:rPr>
          <w:sz w:val="28"/>
        </w:rPr>
        <w:t>«</w:t>
      </w:r>
      <w:r w:rsidR="00B66211" w:rsidRPr="002D39CB">
        <w:rPr>
          <w:sz w:val="28"/>
        </w:rPr>
        <w:t xml:space="preserve">Суд </w:t>
      </w:r>
      <w:r w:rsidRPr="002D39CB">
        <w:rPr>
          <w:sz w:val="28"/>
        </w:rPr>
        <w:t>ЕС</w:t>
      </w:r>
      <w:r w:rsidR="00B66211" w:rsidRPr="002D39CB">
        <w:rPr>
          <w:sz w:val="28"/>
        </w:rPr>
        <w:t xml:space="preserve"> обеспечивает, чтобы в ходе толкования Договора соблюдалось право</w:t>
      </w:r>
      <w:r w:rsidRPr="002D39CB">
        <w:rPr>
          <w:sz w:val="28"/>
        </w:rPr>
        <w:t>»</w:t>
      </w:r>
      <w:r w:rsidR="00B66211" w:rsidRPr="002D39CB">
        <w:rPr>
          <w:sz w:val="28"/>
        </w:rPr>
        <w:t xml:space="preserve">. Обращает на себя внимание слово </w:t>
      </w:r>
      <w:r w:rsidRPr="002D39CB">
        <w:rPr>
          <w:sz w:val="28"/>
        </w:rPr>
        <w:t>«</w:t>
      </w:r>
      <w:r w:rsidR="00B66211" w:rsidRPr="002D39CB">
        <w:rPr>
          <w:sz w:val="28"/>
        </w:rPr>
        <w:t>право</w:t>
      </w:r>
      <w:r w:rsidRPr="002D39CB">
        <w:rPr>
          <w:sz w:val="28"/>
        </w:rPr>
        <w:t>»</w:t>
      </w:r>
      <w:r w:rsidR="00B66211" w:rsidRPr="002D39CB">
        <w:rPr>
          <w:sz w:val="28"/>
        </w:rPr>
        <w:t xml:space="preserve">. Право как общая субстанция, стоящая если не выше Договора </w:t>
      </w:r>
      <w:smartTag w:uri="urn:schemas-microsoft-com:office:smarttags" w:element="metricconverter">
        <w:smartTagPr>
          <w:attr w:name="ProductID" w:val="1957 г"/>
        </w:smartTagPr>
        <w:r w:rsidR="00B66211" w:rsidRPr="002D39CB">
          <w:rPr>
            <w:sz w:val="28"/>
          </w:rPr>
          <w:t>1957 г</w:t>
        </w:r>
      </w:smartTag>
      <w:r w:rsidR="00B66211" w:rsidRPr="002D39CB">
        <w:rPr>
          <w:sz w:val="28"/>
        </w:rPr>
        <w:t xml:space="preserve">., то вне его. Вероятно, имеется в виду свобода </w:t>
      </w:r>
      <w:r w:rsidRPr="002D39CB">
        <w:rPr>
          <w:sz w:val="28"/>
        </w:rPr>
        <w:t>Суда ЕС</w:t>
      </w:r>
      <w:r w:rsidR="00B66211" w:rsidRPr="002D39CB">
        <w:rPr>
          <w:sz w:val="28"/>
        </w:rPr>
        <w:t xml:space="preserve"> в выборе и применении нужного ему права.</w:t>
      </w:r>
      <w:r w:rsidRPr="002D39CB">
        <w:rPr>
          <w:sz w:val="28"/>
        </w:rPr>
        <w:t xml:space="preserve"> </w:t>
      </w:r>
      <w:r w:rsidR="00B66211" w:rsidRPr="002D39CB">
        <w:rPr>
          <w:sz w:val="28"/>
        </w:rPr>
        <w:t xml:space="preserve">Отсюда следует, что при рассмотрении конкретного дела, связанного </w:t>
      </w:r>
      <w:r w:rsidRPr="002D39CB">
        <w:rPr>
          <w:sz w:val="28"/>
        </w:rPr>
        <w:t>с толкованием норм то ли самого</w:t>
      </w:r>
      <w:r w:rsidR="00B66211" w:rsidRPr="002D39CB">
        <w:rPr>
          <w:sz w:val="28"/>
        </w:rPr>
        <w:t xml:space="preserve"> Договора, то ли принятых органами </w:t>
      </w:r>
      <w:r w:rsidRPr="002D39CB">
        <w:rPr>
          <w:sz w:val="28"/>
        </w:rPr>
        <w:t>ЕС</w:t>
      </w:r>
      <w:r w:rsidR="00B66211" w:rsidRPr="002D39CB">
        <w:rPr>
          <w:sz w:val="28"/>
        </w:rPr>
        <w:t xml:space="preserve"> в его развитие, </w:t>
      </w:r>
      <w:r w:rsidRPr="002D39CB">
        <w:rPr>
          <w:sz w:val="28"/>
        </w:rPr>
        <w:t>Суд ЕС</w:t>
      </w:r>
      <w:r w:rsidR="00B66211" w:rsidRPr="002D39CB">
        <w:rPr>
          <w:sz w:val="28"/>
        </w:rPr>
        <w:t xml:space="preserve"> вправе в своем решении сказать о том, что такое-то действие стороны в деле противоречит праву</w:t>
      </w:r>
      <w:r w:rsidRPr="002D39CB">
        <w:rPr>
          <w:sz w:val="28"/>
        </w:rPr>
        <w:t>, и</w:t>
      </w:r>
      <w:r w:rsidR="00B66211" w:rsidRPr="002D39CB">
        <w:rPr>
          <w:sz w:val="28"/>
        </w:rPr>
        <w:t xml:space="preserve"> достаточно.</w:t>
      </w:r>
      <w:r w:rsidRPr="002D39CB">
        <w:rPr>
          <w:sz w:val="28"/>
        </w:rPr>
        <w:t xml:space="preserve"> </w:t>
      </w:r>
    </w:p>
    <w:p w:rsidR="003B2BC8" w:rsidRPr="002D39CB" w:rsidRDefault="00B66211" w:rsidP="002D39CB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В первом пункте ст. 173 записана фраза: </w:t>
      </w:r>
      <w:r w:rsidR="00110342" w:rsidRPr="002D39CB">
        <w:rPr>
          <w:sz w:val="28"/>
        </w:rPr>
        <w:t>«</w:t>
      </w:r>
      <w:r w:rsidRPr="002D39CB">
        <w:rPr>
          <w:sz w:val="28"/>
        </w:rPr>
        <w:t>...нарушение настоящего Договора или любой нормы права, относящейся к его применению</w:t>
      </w:r>
      <w:r w:rsidR="00110342" w:rsidRPr="002D39CB">
        <w:rPr>
          <w:sz w:val="28"/>
        </w:rPr>
        <w:t>»</w:t>
      </w:r>
      <w:r w:rsidRPr="002D39CB">
        <w:rPr>
          <w:sz w:val="28"/>
        </w:rPr>
        <w:t xml:space="preserve">... Опять мы видим упоминание </w:t>
      </w:r>
      <w:r w:rsidR="00110342" w:rsidRPr="002D39CB">
        <w:rPr>
          <w:sz w:val="28"/>
        </w:rPr>
        <w:t>«</w:t>
      </w:r>
      <w:r w:rsidRPr="002D39CB">
        <w:rPr>
          <w:sz w:val="28"/>
        </w:rPr>
        <w:t>любой нормы права</w:t>
      </w:r>
      <w:r w:rsidR="00110342" w:rsidRPr="002D39CB">
        <w:rPr>
          <w:sz w:val="28"/>
        </w:rPr>
        <w:t>»</w:t>
      </w:r>
      <w:r w:rsidRPr="002D39CB">
        <w:rPr>
          <w:sz w:val="28"/>
        </w:rPr>
        <w:t xml:space="preserve">, и вновь - вне самого Договора. О какой норме идет речь? Определить это может только </w:t>
      </w:r>
      <w:r w:rsidR="00110342" w:rsidRPr="002D39CB">
        <w:rPr>
          <w:sz w:val="28"/>
        </w:rPr>
        <w:t>Суд</w:t>
      </w:r>
      <w:r w:rsidRPr="002D39CB">
        <w:rPr>
          <w:sz w:val="28"/>
        </w:rPr>
        <w:t xml:space="preserve"> и никто другой. </w:t>
      </w:r>
    </w:p>
    <w:p w:rsidR="00B66211" w:rsidRPr="002D39CB" w:rsidRDefault="003B2BC8" w:rsidP="002D39CB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И,</w:t>
      </w:r>
      <w:r w:rsidR="00B66211" w:rsidRPr="002D39CB">
        <w:rPr>
          <w:sz w:val="28"/>
        </w:rPr>
        <w:t xml:space="preserve"> наконец, ст. 215 (2) утверждает, что ответственность </w:t>
      </w:r>
      <w:r w:rsidRPr="002D39CB">
        <w:rPr>
          <w:sz w:val="28"/>
        </w:rPr>
        <w:t>ЕС</w:t>
      </w:r>
      <w:r w:rsidR="00B66211" w:rsidRPr="002D39CB">
        <w:rPr>
          <w:sz w:val="28"/>
        </w:rPr>
        <w:t xml:space="preserve"> основывается на </w:t>
      </w:r>
      <w:r w:rsidRPr="002D39CB">
        <w:rPr>
          <w:sz w:val="28"/>
        </w:rPr>
        <w:t>«</w:t>
      </w:r>
      <w:r w:rsidR="00B66211" w:rsidRPr="002D39CB">
        <w:rPr>
          <w:sz w:val="28"/>
        </w:rPr>
        <w:t>основных (general) принципах, общих законам государств-членов</w:t>
      </w:r>
      <w:r w:rsidRPr="002D39CB">
        <w:rPr>
          <w:sz w:val="28"/>
        </w:rPr>
        <w:t>»</w:t>
      </w:r>
      <w:r w:rsidR="00B66211" w:rsidRPr="002D39CB">
        <w:rPr>
          <w:sz w:val="28"/>
        </w:rPr>
        <w:t>.</w:t>
      </w:r>
      <w:r w:rsidRPr="002D39CB">
        <w:rPr>
          <w:sz w:val="28"/>
        </w:rPr>
        <w:t xml:space="preserve"> </w:t>
      </w:r>
      <w:r w:rsidR="00B66211" w:rsidRPr="002D39CB">
        <w:rPr>
          <w:sz w:val="28"/>
        </w:rPr>
        <w:t xml:space="preserve">Из такой формулировки вытекает много вопросов. И, в частности, что следует понимать под </w:t>
      </w:r>
      <w:r w:rsidRPr="002D39CB">
        <w:rPr>
          <w:sz w:val="28"/>
        </w:rPr>
        <w:t>«</w:t>
      </w:r>
      <w:r w:rsidR="00B66211" w:rsidRPr="002D39CB">
        <w:rPr>
          <w:sz w:val="28"/>
        </w:rPr>
        <w:t>основными принципами</w:t>
      </w:r>
      <w:r w:rsidRPr="002D39CB">
        <w:rPr>
          <w:sz w:val="28"/>
        </w:rPr>
        <w:t>»</w:t>
      </w:r>
      <w:r w:rsidR="00B66211" w:rsidRPr="002D39CB">
        <w:rPr>
          <w:sz w:val="28"/>
        </w:rPr>
        <w:t xml:space="preserve">? Да и что у них общего с законами национальных государств? По сути, </w:t>
      </w:r>
      <w:r w:rsidRPr="002D39CB">
        <w:rPr>
          <w:sz w:val="28"/>
        </w:rPr>
        <w:t>Суд ЕС</w:t>
      </w:r>
      <w:r w:rsidR="00B66211" w:rsidRPr="002D39CB">
        <w:rPr>
          <w:sz w:val="28"/>
        </w:rPr>
        <w:t xml:space="preserve"> получает </w:t>
      </w:r>
      <w:r w:rsidRPr="002D39CB">
        <w:rPr>
          <w:sz w:val="28"/>
        </w:rPr>
        <w:t>карт-бланш</w:t>
      </w:r>
      <w:r w:rsidR="00B66211" w:rsidRPr="002D39CB">
        <w:rPr>
          <w:sz w:val="28"/>
        </w:rPr>
        <w:t xml:space="preserve"> для пр</w:t>
      </w:r>
      <w:r w:rsidRPr="002D39CB">
        <w:rPr>
          <w:sz w:val="28"/>
        </w:rPr>
        <w:t>авотворчества. Иными словами,</w:t>
      </w:r>
      <w:r w:rsidR="002D39CB">
        <w:rPr>
          <w:sz w:val="28"/>
        </w:rPr>
        <w:t xml:space="preserve"> </w:t>
      </w:r>
      <w:r w:rsidRPr="002D39CB">
        <w:rPr>
          <w:sz w:val="28"/>
        </w:rPr>
        <w:t xml:space="preserve">Суд ЕС </w:t>
      </w:r>
      <w:r w:rsidR="00B66211" w:rsidRPr="002D39CB">
        <w:rPr>
          <w:sz w:val="28"/>
        </w:rPr>
        <w:t xml:space="preserve">может вполне законно выйти за рамки </w:t>
      </w:r>
      <w:r w:rsidRPr="002D39CB">
        <w:rPr>
          <w:sz w:val="28"/>
        </w:rPr>
        <w:t>учредительных договоров</w:t>
      </w:r>
      <w:r w:rsidR="00B66211" w:rsidRPr="002D39CB">
        <w:rPr>
          <w:sz w:val="28"/>
        </w:rPr>
        <w:t>, п</w:t>
      </w:r>
      <w:r w:rsidR="00592CB3" w:rsidRPr="002D39CB">
        <w:rPr>
          <w:sz w:val="28"/>
        </w:rPr>
        <w:t xml:space="preserve">ри одном, конечно, условии - </w:t>
      </w:r>
      <w:r w:rsidR="00B66211" w:rsidRPr="002D39CB">
        <w:rPr>
          <w:sz w:val="28"/>
        </w:rPr>
        <w:t xml:space="preserve">он </w:t>
      </w:r>
      <w:r w:rsidRPr="002D39CB">
        <w:rPr>
          <w:sz w:val="28"/>
        </w:rPr>
        <w:t>откровенно их не нарушает</w:t>
      </w:r>
      <w:r w:rsidR="008736AD" w:rsidRPr="002D39CB">
        <w:rPr>
          <w:rStyle w:val="a5"/>
          <w:sz w:val="28"/>
        </w:rPr>
        <w:footnoteReference w:id="30"/>
      </w:r>
      <w:r w:rsidR="00B66211" w:rsidRPr="002D39CB">
        <w:rPr>
          <w:sz w:val="28"/>
        </w:rPr>
        <w:t>.</w:t>
      </w:r>
    </w:p>
    <w:p w:rsidR="00793106" w:rsidRPr="002D39CB" w:rsidRDefault="00793106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Как видно</w:t>
      </w:r>
      <w:r w:rsidR="002444DE" w:rsidRPr="002D39CB">
        <w:rPr>
          <w:sz w:val="28"/>
        </w:rPr>
        <w:t xml:space="preserve">, Суд ЕС обладает обширными возможностями </w:t>
      </w:r>
      <w:r w:rsidRPr="002D39CB">
        <w:rPr>
          <w:sz w:val="28"/>
        </w:rPr>
        <w:t>для изменения первичного права. Однако чтобы действительно убедится в том, что толкования Суда ЕС изменяют нормы учредительных документов, необходимо перейти к некоторым примерам судебной практики.</w:t>
      </w:r>
    </w:p>
    <w:p w:rsidR="000E3CCB" w:rsidRPr="002D39CB" w:rsidRDefault="00E0338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Дело </w:t>
      </w:r>
      <w:r w:rsidRPr="002D39CB">
        <w:rPr>
          <w:sz w:val="28"/>
          <w:lang w:val="en-US"/>
        </w:rPr>
        <w:t>Commission</w:t>
      </w:r>
      <w:r w:rsidRPr="002D39CB">
        <w:rPr>
          <w:sz w:val="28"/>
        </w:rPr>
        <w:t xml:space="preserve"> </w:t>
      </w:r>
      <w:r w:rsidRPr="002D39CB">
        <w:rPr>
          <w:sz w:val="28"/>
          <w:lang w:val="en-US"/>
        </w:rPr>
        <w:t>v</w:t>
      </w:r>
      <w:r w:rsidRPr="002D39CB">
        <w:rPr>
          <w:sz w:val="28"/>
        </w:rPr>
        <w:t xml:space="preserve">. </w:t>
      </w:r>
      <w:r w:rsidRPr="002D39CB">
        <w:rPr>
          <w:sz w:val="28"/>
          <w:lang w:val="en-US"/>
        </w:rPr>
        <w:t>Council</w:t>
      </w:r>
      <w:r w:rsidR="00925538" w:rsidRPr="002D39CB">
        <w:rPr>
          <w:rStyle w:val="a5"/>
          <w:sz w:val="28"/>
          <w:lang w:val="en-US"/>
        </w:rPr>
        <w:footnoteReference w:id="31"/>
      </w:r>
      <w:r w:rsidRPr="002D39CB">
        <w:rPr>
          <w:sz w:val="28"/>
        </w:rPr>
        <w:t xml:space="preserve">. </w:t>
      </w:r>
      <w:r w:rsidR="000E3CCB" w:rsidRPr="002D39CB">
        <w:rPr>
          <w:sz w:val="28"/>
        </w:rPr>
        <w:t>При рассмотрении данного дела, касающегося переговоров с целью заключения Европейского дорожно-транспортного соглашения (</w:t>
      </w:r>
      <w:r w:rsidR="000E3CCB" w:rsidRPr="002D39CB">
        <w:rPr>
          <w:sz w:val="28"/>
          <w:lang w:val="en-US"/>
        </w:rPr>
        <w:t>European</w:t>
      </w:r>
      <w:r w:rsidR="000E3CCB" w:rsidRPr="002D39CB">
        <w:rPr>
          <w:sz w:val="28"/>
        </w:rPr>
        <w:t xml:space="preserve"> </w:t>
      </w:r>
      <w:r w:rsidR="000E3CCB" w:rsidRPr="002D39CB">
        <w:rPr>
          <w:sz w:val="28"/>
          <w:lang w:val="en-US"/>
        </w:rPr>
        <w:t>Road</w:t>
      </w:r>
      <w:r w:rsidR="000E3CCB" w:rsidRPr="002D39CB">
        <w:rPr>
          <w:sz w:val="28"/>
        </w:rPr>
        <w:t xml:space="preserve"> </w:t>
      </w:r>
      <w:r w:rsidR="000E3CCB" w:rsidRPr="002D39CB">
        <w:rPr>
          <w:sz w:val="28"/>
          <w:lang w:val="en-US"/>
        </w:rPr>
        <w:t>Transport</w:t>
      </w:r>
      <w:r w:rsidR="000E3CCB" w:rsidRPr="002D39CB">
        <w:rPr>
          <w:sz w:val="28"/>
        </w:rPr>
        <w:t xml:space="preserve"> </w:t>
      </w:r>
      <w:r w:rsidR="000E3CCB" w:rsidRPr="002D39CB">
        <w:rPr>
          <w:sz w:val="28"/>
          <w:lang w:val="en-US"/>
        </w:rPr>
        <w:t>Agreement</w:t>
      </w:r>
      <w:r w:rsidR="000E3CCB" w:rsidRPr="002D39CB">
        <w:rPr>
          <w:sz w:val="28"/>
        </w:rPr>
        <w:t xml:space="preserve"> (</w:t>
      </w:r>
      <w:r w:rsidR="000E3CCB" w:rsidRPr="002D39CB">
        <w:rPr>
          <w:sz w:val="28"/>
          <w:lang w:val="en-US"/>
        </w:rPr>
        <w:t>ERTA</w:t>
      </w:r>
      <w:r w:rsidR="000E3CCB" w:rsidRPr="002D39CB">
        <w:rPr>
          <w:sz w:val="28"/>
        </w:rPr>
        <w:t>)), в частности «резолюции» (обращаясь к нейтральной форме) Совета, в которой определялась процедура проведения конференции. Комиссия не согласилась с содержанием этой «резолюции» и обратилась в Суд за решением, соответствует ли процедура переговоров праву Союза. Единственным средством, позволяющим начать действия в Суде, был иск об аннулировании «резолюции».</w:t>
      </w:r>
    </w:p>
    <w:p w:rsidR="000E3CCB" w:rsidRPr="002D39CB" w:rsidRDefault="000E3CC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Суд должен был решить вопрос, может ли «резолюция» быть объектов процедур об аннулирования (</w:t>
      </w:r>
      <w:r w:rsidRPr="002D39CB">
        <w:rPr>
          <w:sz w:val="28"/>
          <w:lang w:val="en-US"/>
        </w:rPr>
        <w:t>annulment</w:t>
      </w:r>
      <w:r w:rsidRPr="002D39CB">
        <w:rPr>
          <w:sz w:val="28"/>
        </w:rPr>
        <w:t xml:space="preserve"> </w:t>
      </w:r>
      <w:r w:rsidRPr="002D39CB">
        <w:rPr>
          <w:sz w:val="28"/>
          <w:lang w:val="en-US"/>
        </w:rPr>
        <w:t>proceedings</w:t>
      </w:r>
      <w:r w:rsidRPr="002D39CB">
        <w:rPr>
          <w:sz w:val="28"/>
        </w:rPr>
        <w:t xml:space="preserve">). </w:t>
      </w:r>
      <w:r w:rsidR="00FA200D" w:rsidRPr="002D39CB">
        <w:rPr>
          <w:sz w:val="28"/>
        </w:rPr>
        <w:t xml:space="preserve">Если бы Суд отрицательно ответил на этот вопрос, это означало бы, что процедура об аннулировании недопустима, что лишило бы Суд возможности вынести решения по материально-правовым вопросам, касающимся полномочий </w:t>
      </w:r>
      <w:r w:rsidR="00967B65" w:rsidRPr="002D39CB">
        <w:rPr>
          <w:sz w:val="28"/>
        </w:rPr>
        <w:t>Союза</w:t>
      </w:r>
      <w:r w:rsidR="00FA200D" w:rsidRPr="002D39CB">
        <w:rPr>
          <w:sz w:val="28"/>
        </w:rPr>
        <w:t xml:space="preserve"> по заключению международных соглашений. Суд, однако сталкивается с проблемой: если он принимает решение, что «резолюция» которая по форме не соответствовала ни одному юридическому акты из перечисленных в ст. </w:t>
      </w:r>
      <w:r w:rsidR="00AB2523" w:rsidRPr="002D39CB">
        <w:rPr>
          <w:sz w:val="28"/>
        </w:rPr>
        <w:t>249</w:t>
      </w:r>
      <w:r w:rsidR="00FA200D" w:rsidRPr="002D39CB">
        <w:rPr>
          <w:sz w:val="28"/>
        </w:rPr>
        <w:t xml:space="preserve"> </w:t>
      </w:r>
      <w:r w:rsidR="00592CB3" w:rsidRPr="002D39CB">
        <w:rPr>
          <w:sz w:val="28"/>
        </w:rPr>
        <w:t xml:space="preserve">Договора о функционировании </w:t>
      </w:r>
      <w:r w:rsidR="00FA200D" w:rsidRPr="002D39CB">
        <w:rPr>
          <w:sz w:val="28"/>
        </w:rPr>
        <w:t xml:space="preserve">ЕС, фактически является регламентом, директивой или решением, он будет обязан аннулировать ее в связи с отсутствием мотивировки, так как существует правило, предусмотренное ст. 190 </w:t>
      </w:r>
      <w:r w:rsidR="00592CB3" w:rsidRPr="002D39CB">
        <w:rPr>
          <w:sz w:val="28"/>
        </w:rPr>
        <w:t>Договора о функционировании ЕС</w:t>
      </w:r>
      <w:r w:rsidR="00FA200D" w:rsidRPr="002D39CB">
        <w:rPr>
          <w:sz w:val="28"/>
        </w:rPr>
        <w:t>, что регламенты, директивы и решения должны быть мотивированы.</w:t>
      </w:r>
    </w:p>
    <w:p w:rsidR="00FA200D" w:rsidRPr="002D39CB" w:rsidRDefault="00FA200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Суд явно не желал аннулировать «резолюцию», так как это могло означать, что переговоры в рамках Европейского дорожно-транспортного соглашения, которые к моменту вынесения решения уже были завершены, должны начаться заново. Так как Соглашение уже было подписано, по крайней мере некоторыми государствами-членами, такой вывод представлялся крайне нежелательным и мог склонить третьи страны не участвовать в таких переговорах. Принимая это </w:t>
      </w:r>
      <w:r w:rsidR="00925538" w:rsidRPr="002D39CB">
        <w:rPr>
          <w:sz w:val="28"/>
        </w:rPr>
        <w:t xml:space="preserve">во внимание, Суд ЕС отметил, что перечень ст. </w:t>
      </w:r>
      <w:r w:rsidR="00AB2523" w:rsidRPr="002D39CB">
        <w:rPr>
          <w:sz w:val="28"/>
        </w:rPr>
        <w:t>249</w:t>
      </w:r>
      <w:r w:rsidR="00925538" w:rsidRPr="002D39CB">
        <w:rPr>
          <w:sz w:val="28"/>
        </w:rPr>
        <w:t xml:space="preserve"> </w:t>
      </w:r>
      <w:r w:rsidR="00592CB3" w:rsidRPr="002D39CB">
        <w:rPr>
          <w:sz w:val="28"/>
        </w:rPr>
        <w:t>Договора о функционировании ЕС</w:t>
      </w:r>
      <w:r w:rsidR="00925538" w:rsidRPr="002D39CB">
        <w:rPr>
          <w:sz w:val="28"/>
        </w:rPr>
        <w:t xml:space="preserve">, в которой определены акты вторичного права, не носит исчерпывающего характера, и квалифицировал «резолюцию» как юридический акт </w:t>
      </w:r>
      <w:r w:rsidR="00925538" w:rsidRPr="002D39CB">
        <w:rPr>
          <w:sz w:val="28"/>
          <w:lang w:val="en-US"/>
        </w:rPr>
        <w:t>sui</w:t>
      </w:r>
      <w:r w:rsidR="00925538" w:rsidRPr="002D39CB">
        <w:rPr>
          <w:sz w:val="28"/>
        </w:rPr>
        <w:t xml:space="preserve"> </w:t>
      </w:r>
      <w:r w:rsidR="00925538" w:rsidRPr="002D39CB">
        <w:rPr>
          <w:sz w:val="28"/>
          <w:lang w:val="en-US"/>
        </w:rPr>
        <w:t>generis</w:t>
      </w:r>
      <w:r w:rsidR="00CA73B6" w:rsidRPr="002D39CB">
        <w:rPr>
          <w:rStyle w:val="a5"/>
          <w:sz w:val="28"/>
          <w:lang w:val="en-US"/>
        </w:rPr>
        <w:footnoteReference w:id="32"/>
      </w:r>
      <w:r w:rsidR="00925538" w:rsidRPr="002D39CB">
        <w:rPr>
          <w:sz w:val="28"/>
        </w:rPr>
        <w:t xml:space="preserve">. </w:t>
      </w:r>
    </w:p>
    <w:p w:rsidR="00B66211" w:rsidRPr="002D39CB" w:rsidRDefault="00925538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Это явный пример того, как </w:t>
      </w:r>
      <w:r w:rsidR="001E0AC6" w:rsidRPr="002D39CB">
        <w:rPr>
          <w:sz w:val="28"/>
        </w:rPr>
        <w:t xml:space="preserve">для достижения политических целей </w:t>
      </w:r>
      <w:r w:rsidRPr="002D39CB">
        <w:rPr>
          <w:sz w:val="28"/>
        </w:rPr>
        <w:t xml:space="preserve">Суд ЕС </w:t>
      </w:r>
      <w:r w:rsidR="001E0AC6" w:rsidRPr="002D39CB">
        <w:rPr>
          <w:sz w:val="28"/>
        </w:rPr>
        <w:t xml:space="preserve">своим толкованием </w:t>
      </w:r>
      <w:r w:rsidRPr="002D39CB">
        <w:rPr>
          <w:sz w:val="28"/>
        </w:rPr>
        <w:t>изменил нормы учредительного договора.</w:t>
      </w:r>
    </w:p>
    <w:p w:rsidR="008736AD" w:rsidRPr="002D39CB" w:rsidRDefault="00943A4C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Еще одним примером изменения положения статьи </w:t>
      </w:r>
      <w:r w:rsidR="00AB2523" w:rsidRPr="002D39CB">
        <w:rPr>
          <w:sz w:val="28"/>
        </w:rPr>
        <w:t>249</w:t>
      </w:r>
      <w:r w:rsidRPr="002D39CB">
        <w:rPr>
          <w:sz w:val="28"/>
        </w:rPr>
        <w:t xml:space="preserve">, являются дела </w:t>
      </w:r>
      <w:r w:rsidRPr="002D39CB">
        <w:rPr>
          <w:sz w:val="28"/>
          <w:lang w:val="en-US"/>
        </w:rPr>
        <w:t>Van</w:t>
      </w:r>
      <w:r w:rsidRPr="002D39CB">
        <w:rPr>
          <w:sz w:val="28"/>
        </w:rPr>
        <w:t xml:space="preserve"> </w:t>
      </w:r>
      <w:r w:rsidRPr="002D39CB">
        <w:rPr>
          <w:sz w:val="28"/>
          <w:lang w:val="en-US"/>
        </w:rPr>
        <w:t>Duyn</w:t>
      </w:r>
      <w:r w:rsidRPr="002D39CB">
        <w:rPr>
          <w:sz w:val="28"/>
        </w:rPr>
        <w:t xml:space="preserve"> и </w:t>
      </w:r>
      <w:r w:rsidRPr="002D39CB">
        <w:rPr>
          <w:sz w:val="28"/>
          <w:lang w:val="en-US"/>
        </w:rPr>
        <w:t>Marshall</w:t>
      </w:r>
      <w:r w:rsidRPr="002D39CB">
        <w:rPr>
          <w:sz w:val="28"/>
        </w:rPr>
        <w:t>.</w:t>
      </w:r>
      <w:r w:rsidR="00CA73B6" w:rsidRPr="002D39CB">
        <w:rPr>
          <w:sz w:val="28"/>
        </w:rPr>
        <w:t xml:space="preserve"> Вопреки буквальному смыслу, указанному в статье, Суд ЕС признал, что, как и регламент, директива может обладать прямым действием.</w:t>
      </w:r>
    </w:p>
    <w:p w:rsidR="00CA73B6" w:rsidRPr="002D39CB" w:rsidRDefault="00CA73B6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Такое расширительное толкование было вызвано потребностями повседневной практики, а именно тем, что государства-члены не всегда точно и в срок исполняют положения всех директив. Предположим себе ситуацию, что страна А привела свое законодательство в соответствие с конкретной директивной (положим, связанной с расширением правого статуса граждан), а страна Б – нет или сделала это не полностью. В таком случае граждане первого государства приобретают дополнительные права и свободы, а граждане второго данных прав лишаются, по крайней мере на время (ибо в их государстве положения директивы не были включены в национальное законодательство).</w:t>
      </w:r>
    </w:p>
    <w:p w:rsidR="00CA73B6" w:rsidRPr="002D39CB" w:rsidRDefault="00CA73B6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Разумеется, против второго государства Европейская комиссия начнет расследование и оно, скорее всего, будет привлечено к ответственности перед Судом ЕС. Но гражданам страны от этого не легче. Они будут ограничены в своих правах по сравнению с гражданами других стран ЕС, которые точно и в срок исполнили директиву.</w:t>
      </w:r>
    </w:p>
    <w:p w:rsidR="00CA73B6" w:rsidRPr="002D39CB" w:rsidRDefault="00795F6A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Описанная ситуация несовместима с принципом равенства, который является одним из общих принципов права Союза. Столкнувшись на практике с подобными случаями, Суд постановил, что директива в этих условиях должна стать источником прямого действия:</w:t>
      </w:r>
    </w:p>
    <w:p w:rsidR="00795F6A" w:rsidRPr="002D39CB" w:rsidRDefault="00795F6A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«Было бы не совместимым с обязательной силой, которая придает директиве ст. </w:t>
      </w:r>
      <w:r w:rsidR="00AB2523" w:rsidRPr="002D39CB">
        <w:rPr>
          <w:sz w:val="28"/>
        </w:rPr>
        <w:t>189</w:t>
      </w:r>
      <w:r w:rsidRPr="002D39CB">
        <w:rPr>
          <w:sz w:val="28"/>
        </w:rPr>
        <w:t>, исключать, в принципе, возможность заинтересованных лиц основывать свои требования на установленных в ней обязанностях»</w:t>
      </w:r>
      <w:r w:rsidRPr="002D39CB">
        <w:rPr>
          <w:rStyle w:val="a5"/>
          <w:sz w:val="28"/>
        </w:rPr>
        <w:footnoteReference w:id="33"/>
      </w:r>
      <w:r w:rsidRPr="002D39CB">
        <w:rPr>
          <w:sz w:val="28"/>
        </w:rPr>
        <w:t>.</w:t>
      </w:r>
    </w:p>
    <w:p w:rsidR="00795F6A" w:rsidRPr="002D39CB" w:rsidRDefault="00795F6A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В то же время прямое действие директив, в отличие от регламентов, не является безоговорочным. Необходимо выполнение четырех условий, установленных Судом ЕС</w:t>
      </w:r>
      <w:r w:rsidRPr="002D39CB">
        <w:rPr>
          <w:rStyle w:val="a5"/>
          <w:sz w:val="28"/>
        </w:rPr>
        <w:footnoteReference w:id="34"/>
      </w:r>
      <w:r w:rsidRPr="002D39CB">
        <w:rPr>
          <w:sz w:val="28"/>
        </w:rPr>
        <w:t>:</w:t>
      </w:r>
    </w:p>
    <w:p w:rsidR="00795F6A" w:rsidRPr="002D39CB" w:rsidRDefault="00795F6A" w:rsidP="002D39CB">
      <w:pPr>
        <w:widowControl w:val="0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положения директивы должны быть безусловными и достаточно точными. </w:t>
      </w:r>
    </w:p>
    <w:p w:rsidR="00795F6A" w:rsidRPr="002D39CB" w:rsidRDefault="00795F6A" w:rsidP="002D39CB">
      <w:pPr>
        <w:widowControl w:val="0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нужно, </w:t>
      </w:r>
      <w:r w:rsidR="0063569F" w:rsidRPr="002D39CB">
        <w:rPr>
          <w:sz w:val="28"/>
        </w:rPr>
        <w:t>чтобы истек срок имплементации;</w:t>
      </w:r>
    </w:p>
    <w:p w:rsidR="0063569F" w:rsidRPr="002D39CB" w:rsidRDefault="0063569F" w:rsidP="002D39CB">
      <w:pPr>
        <w:widowControl w:val="0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предполагается, что директива не исполнена в полной мере конкретным государством;</w:t>
      </w:r>
    </w:p>
    <w:p w:rsidR="0063569F" w:rsidRPr="002D39CB" w:rsidRDefault="0063569F" w:rsidP="002D39CB">
      <w:pPr>
        <w:widowControl w:val="0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наконец, наиболее серьезное ограничение, которое установил Суд ЕС в отношении прямого действия директив, заключается в следующем: «Директива не может сама по себе налагать обязанности на индивидов»</w:t>
      </w:r>
      <w:r w:rsidR="009C47C5" w:rsidRPr="002D39CB">
        <w:rPr>
          <w:rStyle w:val="a5"/>
          <w:sz w:val="28"/>
        </w:rPr>
        <w:footnoteReference w:id="35"/>
      </w:r>
      <w:r w:rsidRPr="002D39CB">
        <w:rPr>
          <w:sz w:val="28"/>
        </w:rPr>
        <w:t>.</w:t>
      </w:r>
    </w:p>
    <w:p w:rsidR="008736AD" w:rsidRPr="002D39CB" w:rsidRDefault="006D2EDB" w:rsidP="002D39C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Выше были перечислены</w:t>
      </w:r>
      <w:r w:rsidR="00834518" w:rsidRPr="002D39CB">
        <w:rPr>
          <w:sz w:val="28"/>
        </w:rPr>
        <w:t xml:space="preserve"> </w:t>
      </w:r>
      <w:r w:rsidR="0063569F" w:rsidRPr="002D39CB">
        <w:rPr>
          <w:sz w:val="28"/>
        </w:rPr>
        <w:t xml:space="preserve">только несколько примеров из многочисленной </w:t>
      </w:r>
      <w:r w:rsidR="00834518" w:rsidRPr="002D39CB">
        <w:rPr>
          <w:sz w:val="28"/>
        </w:rPr>
        <w:t>судебной практики по данному вопросу. Но даже они показывают, что Суду ЕС принадлежит ведущая роль в процессе изменения источников первичного права ЕС.</w:t>
      </w:r>
      <w:r w:rsidR="0063569F" w:rsidRPr="002D39CB">
        <w:rPr>
          <w:sz w:val="28"/>
        </w:rPr>
        <w:t xml:space="preserve"> </w:t>
      </w:r>
      <w:r w:rsidR="00834518" w:rsidRPr="002D39CB">
        <w:rPr>
          <w:sz w:val="28"/>
        </w:rPr>
        <w:t xml:space="preserve">Перефразируя известное высказывание американского судьи, можно сказать, учредительные договоры – это то, что скажет о них суд. Давая официальное толкование учредительных договоров и выводя из них новые нормы, Суд ЕС развивает первичное право Союза, создает его «живую конституцию» </w:t>
      </w:r>
    </w:p>
    <w:p w:rsidR="002D39CB" w:rsidRDefault="002D39CB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bookmarkStart w:id="11" w:name="_Toc261808347"/>
    </w:p>
    <w:p w:rsidR="00C90E6B" w:rsidRPr="002D39CB" w:rsidRDefault="00C90E6B" w:rsidP="002D39CB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r w:rsidRPr="002D39CB">
        <w:rPr>
          <w:rFonts w:ascii="Times New Roman" w:hAnsi="Times New Roman"/>
          <w:i w:val="0"/>
          <w:iCs w:val="0"/>
        </w:rPr>
        <w:t xml:space="preserve">3. </w:t>
      </w:r>
      <w:r w:rsidR="00A71759" w:rsidRPr="002D39CB">
        <w:rPr>
          <w:rFonts w:ascii="Times New Roman" w:hAnsi="Times New Roman"/>
          <w:i w:val="0"/>
          <w:iCs w:val="0"/>
        </w:rPr>
        <w:t>Пересмотр</w:t>
      </w:r>
      <w:r w:rsidR="00793106" w:rsidRPr="002D39CB">
        <w:rPr>
          <w:rFonts w:ascii="Times New Roman" w:hAnsi="Times New Roman"/>
          <w:i w:val="0"/>
          <w:iCs w:val="0"/>
        </w:rPr>
        <w:t xml:space="preserve"> системы источников первичного права</w:t>
      </w:r>
      <w:bookmarkEnd w:id="11"/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sz w:val="28"/>
        </w:rPr>
      </w:pP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На протяжении 50 лет своего существования Европейскому Союзу приходилось отвечать на новые вызовы и угрозы, которые требовали трансформации институциональной и правовой систем. Новые вызовы, совпавшие по времени с глобальным изменением формата (2</w:t>
      </w:r>
      <w:r w:rsidR="00A71759" w:rsidRPr="002D39CB">
        <w:rPr>
          <w:sz w:val="28"/>
        </w:rPr>
        <w:t>7</w:t>
      </w:r>
      <w:r w:rsidRPr="002D39CB">
        <w:rPr>
          <w:sz w:val="28"/>
        </w:rPr>
        <w:t xml:space="preserve"> стран), требовали иного подхода, способного обеспечить региональную интеграцию качественно нового уровня. Данный подход должен отличаться от того, который был положен в основу более 50 лет назад, когда процесс объединения начали шесть стран. Для эффективного ответа на сформулированные вызовы Европейскому Союзу потребовалась институциональная и правовая трансформация, чтобы Европа могла выступить в роли влиятельной силы, стремящейся, во-первых, направить развитие отношений в мире, таким образом, когда преимущества создаются не только для богатых, но и для самых бедных стран, а во-вторых, ввести глобализацию в рамки этических принципов, то есть подчинить ее целям достижения солидарности и устойчивого развития. Именно поэтому в </w:t>
      </w:r>
      <w:smartTag w:uri="urn:schemas-microsoft-com:office:smarttags" w:element="metricconverter">
        <w:smartTagPr>
          <w:attr w:name="ProductID" w:val="2004 г"/>
        </w:smartTagPr>
        <w:r w:rsidRPr="002D39CB">
          <w:rPr>
            <w:sz w:val="28"/>
          </w:rPr>
          <w:t>2004 г</w:t>
        </w:r>
      </w:smartTag>
      <w:r w:rsidRPr="002D39CB">
        <w:rPr>
          <w:sz w:val="28"/>
        </w:rPr>
        <w:t>. была принята Конституция Европейского Союза</w:t>
      </w:r>
      <w:r w:rsidR="00AF2F61" w:rsidRPr="002D39CB">
        <w:rPr>
          <w:sz w:val="28"/>
        </w:rPr>
        <w:t xml:space="preserve"> (текс Конституции был официально подписан руководителями всех государств-членов)</w:t>
      </w:r>
      <w:r w:rsidRPr="002D39CB">
        <w:rPr>
          <w:sz w:val="28"/>
        </w:rPr>
        <w:t>, знаменующая собой качественной новый этап европейской консолидации и создание государства нового типа - «федерации национальных государств»</w:t>
      </w:r>
      <w:r w:rsidRPr="002D39CB">
        <w:rPr>
          <w:rStyle w:val="a5"/>
          <w:sz w:val="28"/>
        </w:rPr>
        <w:footnoteReference w:id="36"/>
      </w:r>
      <w:r w:rsidRPr="002D39CB">
        <w:rPr>
          <w:sz w:val="28"/>
        </w:rPr>
        <w:t>.</w:t>
      </w:r>
    </w:p>
    <w:p w:rsidR="00C90E6B" w:rsidRPr="002D39CB" w:rsidRDefault="00A71759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 предыдущих параграфах были рассмотрены основные способы изменения учредительных договоров. Конституция, как уже отмечалось, является качественно новым подходом к европейской интеграции, поэтому она подвергает пересмотру всю систему учредительных договоров: </w:t>
      </w:r>
      <w:r w:rsidR="00C90E6B" w:rsidRPr="002D39CB">
        <w:rPr>
          <w:sz w:val="28"/>
        </w:rPr>
        <w:t xml:space="preserve">выступает актом кодификации </w:t>
      </w:r>
      <w:r w:rsidRPr="002D39CB">
        <w:rPr>
          <w:sz w:val="28"/>
        </w:rPr>
        <w:t>этой системы, дополняет ее новыми прогрессивными положениями.</w:t>
      </w:r>
    </w:p>
    <w:p w:rsidR="00C90E6B" w:rsidRPr="002D39CB" w:rsidRDefault="0002295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Предполагалось</w:t>
      </w:r>
      <w:r w:rsidR="002D39CB">
        <w:rPr>
          <w:sz w:val="28"/>
        </w:rPr>
        <w:t xml:space="preserve"> </w:t>
      </w:r>
      <w:r w:rsidR="00C90E6B" w:rsidRPr="002D39CB">
        <w:rPr>
          <w:sz w:val="28"/>
        </w:rPr>
        <w:t xml:space="preserve">это </w:t>
      </w:r>
      <w:r w:rsidRPr="002D39CB">
        <w:rPr>
          <w:sz w:val="28"/>
        </w:rPr>
        <w:t xml:space="preserve">осуществить </w:t>
      </w:r>
      <w:r w:rsidR="00C90E6B" w:rsidRPr="002D39CB">
        <w:rPr>
          <w:sz w:val="28"/>
        </w:rPr>
        <w:t xml:space="preserve">следующим образом (ст. </w:t>
      </w:r>
      <w:r w:rsidR="00C90E6B" w:rsidRPr="002D39CB">
        <w:rPr>
          <w:sz w:val="28"/>
          <w:lang w:val="en-US"/>
        </w:rPr>
        <w:t>IV</w:t>
      </w:r>
      <w:r w:rsidR="00C90E6B" w:rsidRPr="002D39CB">
        <w:rPr>
          <w:sz w:val="28"/>
        </w:rPr>
        <w:t>-437):</w:t>
      </w:r>
    </w:p>
    <w:p w:rsidR="00022957" w:rsidRPr="002D39CB" w:rsidRDefault="00C90E6B" w:rsidP="002D39CB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действующие в настоящее время учредительные договоры </w:t>
      </w:r>
      <w:r w:rsidR="00022957" w:rsidRPr="002D39CB">
        <w:rPr>
          <w:sz w:val="28"/>
        </w:rPr>
        <w:t>подлежат отмене</w:t>
      </w:r>
      <w:r w:rsidRPr="002D39CB">
        <w:rPr>
          <w:sz w:val="28"/>
        </w:rPr>
        <w:t xml:space="preserve">, за исключением Договора о Евратоме </w:t>
      </w:r>
      <w:smartTag w:uri="urn:schemas-microsoft-com:office:smarttags" w:element="metricconverter">
        <w:smartTagPr>
          <w:attr w:name="ProductID" w:val="1957 г"/>
        </w:smartTagPr>
        <w:r w:rsidRPr="002D39CB">
          <w:rPr>
            <w:sz w:val="28"/>
          </w:rPr>
          <w:t>1957 г</w:t>
        </w:r>
      </w:smartTag>
      <w:r w:rsidRPr="002D39CB">
        <w:rPr>
          <w:sz w:val="28"/>
        </w:rPr>
        <w:t xml:space="preserve">. Таким образом, </w:t>
      </w:r>
      <w:r w:rsidR="00022957" w:rsidRPr="002D39CB">
        <w:rPr>
          <w:sz w:val="28"/>
        </w:rPr>
        <w:t>если бы</w:t>
      </w:r>
      <w:r w:rsidR="002D39CB">
        <w:rPr>
          <w:sz w:val="28"/>
        </w:rPr>
        <w:t xml:space="preserve"> </w:t>
      </w:r>
      <w:r w:rsidR="00022957" w:rsidRPr="002D39CB">
        <w:rPr>
          <w:sz w:val="28"/>
        </w:rPr>
        <w:t>Конституции 2004 г</w:t>
      </w:r>
      <w:r w:rsidR="002D39CB">
        <w:rPr>
          <w:sz w:val="28"/>
        </w:rPr>
        <w:t xml:space="preserve"> </w:t>
      </w:r>
      <w:r w:rsidR="00022957" w:rsidRPr="002D39CB">
        <w:rPr>
          <w:sz w:val="28"/>
        </w:rPr>
        <w:t>вступила в силу, то официально прекратили бы существование Договор о Европейском Союзе 1992 г. и Договор о функционировании ЕС 1957 г.</w:t>
      </w:r>
    </w:p>
    <w:p w:rsidR="00C90E6B" w:rsidRPr="002D39CB" w:rsidRDefault="00022957" w:rsidP="002D39CB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одновременно утратили бы</w:t>
      </w:r>
      <w:r w:rsidR="00C90E6B" w:rsidRPr="002D39CB">
        <w:rPr>
          <w:sz w:val="28"/>
        </w:rPr>
        <w:t xml:space="preserve"> силу все подписанные в прошлом «ревизионные» договоры и акты, то есть документы, направленные на внесение изменений и дополнений в учредительные договоры «старого» Союза.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Перечень «ревизионных»</w:t>
      </w:r>
      <w:r w:rsidR="002D39CB">
        <w:rPr>
          <w:sz w:val="28"/>
        </w:rPr>
        <w:t xml:space="preserve"> </w:t>
      </w:r>
      <w:r w:rsidRPr="002D39CB">
        <w:rPr>
          <w:sz w:val="28"/>
        </w:rPr>
        <w:t xml:space="preserve">договоров и актов, подлежащих отмене, зафиксирован в специальном Протоколе № 33 к Конституции: «Протокол об актах или договорах, изменивших или дополнивших Договор </w:t>
      </w:r>
      <w:r w:rsidR="00967B65" w:rsidRPr="002D39CB">
        <w:rPr>
          <w:sz w:val="28"/>
        </w:rPr>
        <w:t>о Е</w:t>
      </w:r>
      <w:r w:rsidR="00022957" w:rsidRPr="002D39CB">
        <w:rPr>
          <w:sz w:val="28"/>
        </w:rPr>
        <w:t xml:space="preserve">вропейском </w:t>
      </w:r>
      <w:r w:rsidR="00967B65" w:rsidRPr="002D39CB">
        <w:rPr>
          <w:sz w:val="28"/>
        </w:rPr>
        <w:t>С</w:t>
      </w:r>
      <w:r w:rsidR="00022957" w:rsidRPr="002D39CB">
        <w:rPr>
          <w:sz w:val="28"/>
        </w:rPr>
        <w:t>ообществе</w:t>
      </w:r>
      <w:r w:rsidRPr="002D39CB">
        <w:rPr>
          <w:sz w:val="28"/>
        </w:rPr>
        <w:t xml:space="preserve"> и Договор о Европейском Союзе»;</w:t>
      </w:r>
    </w:p>
    <w:p w:rsidR="00C90E6B" w:rsidRPr="002D39CB" w:rsidRDefault="00C90E6B" w:rsidP="002D39CB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ранее заключенные договоры о присоединении отменяются. Положения этих документов, сохраняющие свою актуальность, стали частью специальных протоколов к Конституции; было принято решение подготовить два таких протокола.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Первый – Протокол № 8 касается договоров о присоединении тех стран, переходный период для которых уже закончился: «Протокол относительно договоров и актов о присоединении Королевства Дания, Соединенного Королевства Великобритании и Северной Ирландии, Греческой Республики, Королевства Испания, Португальской Республики, Австрийской Республики, Финляндской Республики и Королевства Швеция».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Данный Протокол касается тех стран, которые присоединились к Сообществам и Союзу до </w:t>
      </w:r>
      <w:smartTag w:uri="urn:schemas-microsoft-com:office:smarttags" w:element="metricconverter">
        <w:smartTagPr>
          <w:attr w:name="ProductID" w:val="1995 г"/>
        </w:smartTagPr>
        <w:r w:rsidRPr="002D39CB">
          <w:rPr>
            <w:sz w:val="28"/>
          </w:rPr>
          <w:t>1995 г</w:t>
        </w:r>
      </w:smartTag>
      <w:r w:rsidRPr="002D39CB">
        <w:rPr>
          <w:sz w:val="28"/>
        </w:rPr>
        <w:t>. включительно. В нем воспроизводится преимущественно лишь те положения ранее действовавших договоров о присоединении, которые рассчитаны на постоянное применение (например, об информационном обмене в сфере атомной энергетики, об Аландских островах).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Второй – Протокол № 9 заменяет собой Договор и Акт от 16 апреля </w:t>
      </w:r>
      <w:smartTag w:uri="urn:schemas-microsoft-com:office:smarttags" w:element="metricconverter">
        <w:smartTagPr>
          <w:attr w:name="ProductID" w:val="2003 г"/>
        </w:smartTagPr>
        <w:r w:rsidRPr="002D39CB">
          <w:rPr>
            <w:sz w:val="28"/>
          </w:rPr>
          <w:t>2003 г</w:t>
        </w:r>
      </w:smartTag>
      <w:r w:rsidRPr="002D39CB">
        <w:rPr>
          <w:sz w:val="28"/>
        </w:rPr>
        <w:t xml:space="preserve">., на основании которых произошло последнее расширение Европейского Союза на восток: «Протокол относительно Договора и Акта о присоединения Чешской Республики, Эстонской Республики, Республики Кипр, Латвийской Республики, Литовской Республики, Венгерской Республики, Республики Мальта, Республики Польша, Республики Словения и Словацкой Республики». 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 связи с тем, что вступление в Союз восточноевропейских и средиземноморских государств произошло сравнительно недавно, большинство переходных положений Договора и Акта от 16 апреля </w:t>
      </w:r>
      <w:smartTag w:uri="urn:schemas-microsoft-com:office:smarttags" w:element="metricconverter">
        <w:smartTagPr>
          <w:attr w:name="ProductID" w:val="2003 г"/>
        </w:smartTagPr>
        <w:r w:rsidRPr="002D39CB">
          <w:rPr>
            <w:sz w:val="28"/>
          </w:rPr>
          <w:t>2003 г</w:t>
        </w:r>
      </w:smartTag>
      <w:r w:rsidRPr="002D39CB">
        <w:rPr>
          <w:sz w:val="28"/>
        </w:rPr>
        <w:t>. еще не утратили своего значения и были сохранены в тексте упомянутого протокола. Из-за этого последний имеет весьма большой объем.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Таким образом, Конституция </w:t>
      </w:r>
      <w:smartTag w:uri="urn:schemas-microsoft-com:office:smarttags" w:element="metricconverter">
        <w:smartTagPr>
          <w:attr w:name="ProductID" w:val="2004 г"/>
        </w:smartTagPr>
        <w:r w:rsidRPr="002D39CB">
          <w:rPr>
            <w:sz w:val="28"/>
          </w:rPr>
          <w:t>2004 г</w:t>
        </w:r>
      </w:smartTag>
      <w:r w:rsidRPr="002D39CB">
        <w:rPr>
          <w:sz w:val="28"/>
        </w:rPr>
        <w:t xml:space="preserve">. </w:t>
      </w:r>
      <w:r w:rsidR="00022957" w:rsidRPr="002D39CB">
        <w:rPr>
          <w:sz w:val="28"/>
        </w:rPr>
        <w:t>должна была кодифицировать</w:t>
      </w:r>
      <w:r w:rsidRPr="002D39CB">
        <w:rPr>
          <w:sz w:val="28"/>
        </w:rPr>
        <w:t xml:space="preserve"> первичное право «старого» Союза. </w:t>
      </w:r>
      <w:r w:rsidR="00022957" w:rsidRPr="002D39CB">
        <w:rPr>
          <w:sz w:val="28"/>
        </w:rPr>
        <w:t xml:space="preserve">Ее </w:t>
      </w:r>
      <w:r w:rsidRPr="002D39CB">
        <w:rPr>
          <w:sz w:val="28"/>
        </w:rPr>
        <w:t>кодификация является всеобъемлющей, за исключением сферы атомной э</w:t>
      </w:r>
      <w:r w:rsidR="00022957" w:rsidRPr="002D39CB">
        <w:rPr>
          <w:sz w:val="28"/>
        </w:rPr>
        <w:t>нергетики, которая по-прежнему подчинялась бы</w:t>
      </w:r>
      <w:r w:rsidRPr="002D39CB">
        <w:rPr>
          <w:sz w:val="28"/>
        </w:rPr>
        <w:t xml:space="preserve"> Договору о Евратоме </w:t>
      </w:r>
      <w:smartTag w:uri="urn:schemas-microsoft-com:office:smarttags" w:element="metricconverter">
        <w:smartTagPr>
          <w:attr w:name="ProductID" w:val="1957 г"/>
        </w:smartTagPr>
        <w:r w:rsidRPr="002D39CB">
          <w:rPr>
            <w:sz w:val="28"/>
          </w:rPr>
          <w:t>1957 г</w:t>
        </w:r>
      </w:smartTag>
      <w:r w:rsidRPr="002D39CB">
        <w:rPr>
          <w:sz w:val="28"/>
        </w:rPr>
        <w:t>.</w:t>
      </w:r>
      <w:r w:rsidR="002D39CB">
        <w:rPr>
          <w:sz w:val="28"/>
        </w:rPr>
        <w:t xml:space="preserve"> </w:t>
      </w:r>
      <w:r w:rsidRPr="002D39CB">
        <w:rPr>
          <w:sz w:val="28"/>
        </w:rPr>
        <w:t xml:space="preserve">Все остальные учредительные, ревизионные договоры и договоры о присоединении </w:t>
      </w:r>
      <w:r w:rsidR="00022957" w:rsidRPr="002D39CB">
        <w:rPr>
          <w:sz w:val="28"/>
        </w:rPr>
        <w:t>предполагалось отменить</w:t>
      </w:r>
      <w:r w:rsidRPr="002D39CB">
        <w:rPr>
          <w:sz w:val="28"/>
        </w:rPr>
        <w:t>, а их уместные положения инкорпорирова</w:t>
      </w:r>
      <w:r w:rsidR="00022957" w:rsidRPr="002D39CB">
        <w:rPr>
          <w:sz w:val="28"/>
        </w:rPr>
        <w:t xml:space="preserve">ть </w:t>
      </w:r>
      <w:r w:rsidRPr="002D39CB">
        <w:rPr>
          <w:sz w:val="28"/>
        </w:rPr>
        <w:t>в текс Конституции.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Следовательно, система первичного права «нового» Союза </w:t>
      </w:r>
      <w:r w:rsidR="00022957" w:rsidRPr="002D39CB">
        <w:rPr>
          <w:sz w:val="28"/>
        </w:rPr>
        <w:t>стала бы</w:t>
      </w:r>
      <w:r w:rsidRPr="002D39CB">
        <w:rPr>
          <w:sz w:val="28"/>
        </w:rPr>
        <w:t xml:space="preserve"> </w:t>
      </w:r>
      <w:r w:rsidR="0023077E" w:rsidRPr="002D39CB">
        <w:rPr>
          <w:sz w:val="28"/>
        </w:rPr>
        <w:t xml:space="preserve">более прозрачной </w:t>
      </w:r>
      <w:r w:rsidRPr="002D39CB">
        <w:rPr>
          <w:sz w:val="28"/>
        </w:rPr>
        <w:t xml:space="preserve">и понятной, чем ныне действующая. Однако со временем она также должна </w:t>
      </w:r>
      <w:r w:rsidR="00022957" w:rsidRPr="002D39CB">
        <w:rPr>
          <w:sz w:val="28"/>
        </w:rPr>
        <w:t xml:space="preserve">была </w:t>
      </w:r>
      <w:r w:rsidRPr="002D39CB">
        <w:rPr>
          <w:sz w:val="28"/>
        </w:rPr>
        <w:t xml:space="preserve">усложниться. Подобно тому, как это произошло в «старом» Союзе, ее </w:t>
      </w:r>
      <w:r w:rsidR="00022957" w:rsidRPr="002D39CB">
        <w:rPr>
          <w:sz w:val="28"/>
        </w:rPr>
        <w:t>дополнительными элементами могли</w:t>
      </w:r>
      <w:r w:rsidRPr="002D39CB">
        <w:rPr>
          <w:sz w:val="28"/>
        </w:rPr>
        <w:t xml:space="preserve"> стать:</w:t>
      </w:r>
    </w:p>
    <w:p w:rsidR="00C90E6B" w:rsidRPr="002D39CB" w:rsidRDefault="00C90E6B" w:rsidP="002D39CB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новые «ревизионные» договоры или акты, направленные на пересмотр Конституции для Европы (ст. </w:t>
      </w:r>
      <w:r w:rsidRPr="002D39CB">
        <w:rPr>
          <w:sz w:val="28"/>
          <w:lang w:val="en-US"/>
        </w:rPr>
        <w:t>IV</w:t>
      </w:r>
      <w:r w:rsidRPr="002D39CB">
        <w:rPr>
          <w:sz w:val="28"/>
        </w:rPr>
        <w:t xml:space="preserve">-443 – </w:t>
      </w:r>
      <w:r w:rsidRPr="002D39CB">
        <w:rPr>
          <w:sz w:val="28"/>
          <w:lang w:val="en-US"/>
        </w:rPr>
        <w:t>IV</w:t>
      </w:r>
      <w:r w:rsidRPr="002D39CB">
        <w:rPr>
          <w:sz w:val="28"/>
        </w:rPr>
        <w:t xml:space="preserve">-445). В этой связи необходимо отметить, что в отличие от практики «старого» Союза, полный пересмотр или иные существенные изменения текста Конституции </w:t>
      </w:r>
      <w:smartTag w:uri="urn:schemas-microsoft-com:office:smarttags" w:element="metricconverter">
        <w:smartTagPr>
          <w:attr w:name="ProductID" w:val="2004 г"/>
        </w:smartTagPr>
        <w:r w:rsidRPr="002D39CB">
          <w:rPr>
            <w:sz w:val="28"/>
          </w:rPr>
          <w:t>2004 г</w:t>
        </w:r>
      </w:smartTag>
      <w:r w:rsidRPr="002D39CB">
        <w:rPr>
          <w:sz w:val="28"/>
        </w:rPr>
        <w:t>. будут нуждаться в созыве нового Конвента, включающего представителей не только государств-членов, но также Европейского парламента и Европейской комиссии;</w:t>
      </w:r>
    </w:p>
    <w:p w:rsidR="00C90E6B" w:rsidRPr="002D39CB" w:rsidRDefault="00C90E6B" w:rsidP="002D39CB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договоры о присоединении новых государств-членов (</w:t>
      </w:r>
      <w:r w:rsidR="00A7458B" w:rsidRPr="002D39CB">
        <w:rPr>
          <w:sz w:val="28"/>
        </w:rPr>
        <w:t>например, Хорватия)</w:t>
      </w:r>
      <w:r w:rsidRPr="002D39CB">
        <w:rPr>
          <w:sz w:val="28"/>
        </w:rPr>
        <w:t>;</w:t>
      </w:r>
    </w:p>
    <w:p w:rsidR="00C90E6B" w:rsidRPr="002D39CB" w:rsidRDefault="00C90E6B" w:rsidP="002D39CB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договоры о выходе из состава Союза действующих государств-членов, возможность заключения которых впервые предусмотрена в тексте Конституции.</w:t>
      </w:r>
    </w:p>
    <w:p w:rsidR="00C7443A" w:rsidRPr="002D39CB" w:rsidRDefault="00A71759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Таким образом, Конституция </w:t>
      </w:r>
      <w:smartTag w:uri="urn:schemas-microsoft-com:office:smarttags" w:element="metricconverter">
        <w:smartTagPr>
          <w:attr w:name="ProductID" w:val="2004 г"/>
        </w:smartTagPr>
        <w:r w:rsidRPr="002D39CB">
          <w:rPr>
            <w:sz w:val="28"/>
          </w:rPr>
          <w:t>2004 г</w:t>
        </w:r>
      </w:smartTag>
      <w:r w:rsidRPr="002D39CB">
        <w:rPr>
          <w:sz w:val="28"/>
        </w:rPr>
        <w:t>. подвергает пересмотру всю систему учредительных документов</w:t>
      </w:r>
      <w:r w:rsidR="00DF4541" w:rsidRPr="002D39CB">
        <w:rPr>
          <w:sz w:val="28"/>
        </w:rPr>
        <w:t>, однако она также вносит существенные изменения в систему источников вторичного права. Эти изменения связаны со следующими существенными недостатками данной системы:</w:t>
      </w:r>
    </w:p>
    <w:p w:rsidR="00C7443A" w:rsidRPr="002D39CB" w:rsidRDefault="00C7443A" w:rsidP="002D39CB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система не является единой. Несмотря на то, что в Союзе действует единый «институциональный механизм», европейские институты и органы по-прежнему издают свои акты от своего</w:t>
      </w:r>
      <w:r w:rsidR="002D39CB">
        <w:rPr>
          <w:sz w:val="28"/>
        </w:rPr>
        <w:t xml:space="preserve"> </w:t>
      </w:r>
      <w:r w:rsidRPr="002D39CB">
        <w:rPr>
          <w:sz w:val="28"/>
        </w:rPr>
        <w:t>имени: «регламент ЕС», «регламент Евратома» и т.д.;</w:t>
      </w:r>
    </w:p>
    <w:p w:rsidR="00C7443A" w:rsidRPr="002D39CB" w:rsidRDefault="00C7443A" w:rsidP="002D39CB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количество видов правовых актов очень велико, а их свойства не всегда определены достаточно четко или дублируют друг друга;</w:t>
      </w:r>
    </w:p>
    <w:p w:rsidR="00C7443A" w:rsidRPr="002D39CB" w:rsidRDefault="00C7443A" w:rsidP="002D39CB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в существующей системе отсутствует разделение на законодательные и иные, в том числе подзаконные, акты. Это часто создает трудности в определении их юридической силы;</w:t>
      </w:r>
    </w:p>
    <w:p w:rsidR="00C7443A" w:rsidRPr="002D39CB" w:rsidRDefault="00C7443A" w:rsidP="002D39CB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сложный юридический язык нормативно-правовых актов, наличие множества бланкетных норм, отсылающих к другим актам и т.п. </w:t>
      </w:r>
      <w:r w:rsidRPr="002D39CB">
        <w:rPr>
          <w:rStyle w:val="a5"/>
          <w:sz w:val="28"/>
        </w:rPr>
        <w:footnoteReference w:id="37"/>
      </w:r>
    </w:p>
    <w:p w:rsidR="0023077E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Преодоление данных недостатков – одно из главных достижений Конституции для Европы. </w:t>
      </w:r>
      <w:r w:rsidR="0023077E" w:rsidRPr="002D39CB">
        <w:rPr>
          <w:sz w:val="28"/>
        </w:rPr>
        <w:t>Предложенная ей система правовых актов «нового» Союза является единой, более компактной, понятной и приближенной к государственно-правовым стандартам.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 соответствии со специальной статьей Конституции (ст. </w:t>
      </w:r>
      <w:r w:rsidRPr="002D39CB">
        <w:rPr>
          <w:sz w:val="28"/>
          <w:lang w:val="en-US"/>
        </w:rPr>
        <w:t>I</w:t>
      </w:r>
      <w:r w:rsidRPr="002D39CB">
        <w:rPr>
          <w:sz w:val="28"/>
        </w:rPr>
        <w:t xml:space="preserve">-33 «Правовые акты Союза») для реализации своих полномочий Союз </w:t>
      </w:r>
      <w:r w:rsidR="0023077E" w:rsidRPr="002D39CB">
        <w:rPr>
          <w:sz w:val="28"/>
        </w:rPr>
        <w:t>должны были</w:t>
      </w:r>
      <w:r w:rsidRPr="002D39CB">
        <w:rPr>
          <w:sz w:val="28"/>
        </w:rPr>
        <w:t xml:space="preserve"> иметь в собственном арсенале шесть видов «правовых инструментов».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Эти «инструменты» (акты), в свою очередь, подразделяются на две категории: законодательные (ст. </w:t>
      </w:r>
      <w:r w:rsidRPr="002D39CB">
        <w:rPr>
          <w:sz w:val="28"/>
          <w:lang w:val="en-US"/>
        </w:rPr>
        <w:t>I</w:t>
      </w:r>
      <w:r w:rsidRPr="002D39CB">
        <w:rPr>
          <w:sz w:val="28"/>
        </w:rPr>
        <w:t xml:space="preserve">-34 «Законодательные акты») и незаконодательные (ст. </w:t>
      </w:r>
      <w:r w:rsidRPr="002D39CB">
        <w:rPr>
          <w:sz w:val="28"/>
          <w:lang w:val="en-US"/>
        </w:rPr>
        <w:t>I</w:t>
      </w:r>
      <w:r w:rsidRPr="002D39CB">
        <w:rPr>
          <w:sz w:val="28"/>
        </w:rPr>
        <w:t>-35 «Незаконодательные акты»).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К </w:t>
      </w:r>
      <w:r w:rsidRPr="002D39CB">
        <w:rPr>
          <w:b/>
          <w:sz w:val="28"/>
        </w:rPr>
        <w:t>законодательным актам</w:t>
      </w:r>
      <w:r w:rsidRPr="002D39CB">
        <w:rPr>
          <w:sz w:val="28"/>
        </w:rPr>
        <w:t xml:space="preserve"> «нового» Союза относятся европейские законы и европейские рамочные законы. 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i/>
          <w:sz w:val="28"/>
        </w:rPr>
        <w:t>Европейские законы</w:t>
      </w:r>
      <w:r w:rsidRPr="002D39CB">
        <w:rPr>
          <w:sz w:val="28"/>
        </w:rPr>
        <w:t xml:space="preserve"> – это акты общеобязательного характера и прямого действия; их определение корреспондирует определению регламента ЕС в Договоре </w:t>
      </w:r>
      <w:r w:rsidR="00967B65" w:rsidRPr="002D39CB">
        <w:rPr>
          <w:sz w:val="28"/>
        </w:rPr>
        <w:t>о функционировании ЕС</w:t>
      </w:r>
      <w:r w:rsidRPr="002D39CB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57 г"/>
        </w:smartTagPr>
        <w:r w:rsidRPr="002D39CB">
          <w:rPr>
            <w:sz w:val="28"/>
          </w:rPr>
          <w:t>1957 г</w:t>
        </w:r>
      </w:smartTag>
      <w:r w:rsidRPr="002D39CB">
        <w:rPr>
          <w:sz w:val="28"/>
        </w:rPr>
        <w:t>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i/>
          <w:sz w:val="28"/>
        </w:rPr>
        <w:t>Европейские рамочные законы</w:t>
      </w:r>
      <w:r w:rsidRPr="002D39CB">
        <w:rPr>
          <w:sz w:val="28"/>
        </w:rPr>
        <w:t xml:space="preserve">, дефиниция которых воспроизводит определение директивы ЕС, </w:t>
      </w:r>
      <w:r w:rsidR="0023077E" w:rsidRPr="002D39CB">
        <w:rPr>
          <w:sz w:val="28"/>
        </w:rPr>
        <w:t>должны были</w:t>
      </w:r>
      <w:r w:rsidRPr="002D39CB">
        <w:rPr>
          <w:sz w:val="28"/>
        </w:rPr>
        <w:t xml:space="preserve"> служить основами законодательства, подлежащими трансформации в национальное право государств-членов.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Правом издавать европейские законы и рамочные законы наделены исключительно законодательные институты Союза – Европейский парламент и Совет министров, действующие по общему правилу совместно друг с другом (то есть необходимо одобрение каждого из этих институтов). 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Таким образом, выделение категории «законодательные акты» одновременно </w:t>
      </w:r>
      <w:r w:rsidR="0023077E" w:rsidRPr="002D39CB">
        <w:rPr>
          <w:sz w:val="28"/>
        </w:rPr>
        <w:t>привело бы</w:t>
      </w:r>
      <w:r w:rsidRPr="002D39CB">
        <w:rPr>
          <w:sz w:val="28"/>
        </w:rPr>
        <w:t xml:space="preserve"> к более четкому закреплению принципа разделения властей на европейском уровне.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i/>
          <w:sz w:val="28"/>
        </w:rPr>
        <w:t xml:space="preserve">К </w:t>
      </w:r>
      <w:r w:rsidRPr="002D39CB">
        <w:rPr>
          <w:b/>
          <w:sz w:val="28"/>
        </w:rPr>
        <w:t>незаконодательным актам</w:t>
      </w:r>
      <w:r w:rsidRPr="002D39CB">
        <w:rPr>
          <w:i/>
          <w:sz w:val="28"/>
        </w:rPr>
        <w:t xml:space="preserve"> </w:t>
      </w:r>
      <w:r w:rsidRPr="002D39CB">
        <w:rPr>
          <w:sz w:val="28"/>
        </w:rPr>
        <w:t>«нового» Союза Конституция относит европейские регламенты, европейские решения, рекомендации и заключения.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i/>
          <w:sz w:val="28"/>
        </w:rPr>
        <w:t>Европейские регламенты</w:t>
      </w:r>
      <w:r w:rsidRPr="002D39CB">
        <w:rPr>
          <w:sz w:val="28"/>
        </w:rPr>
        <w:t xml:space="preserve"> – это незаконодательные акты нормативного характера, содержащие общие правила поведения. Они призваны обеспечить претворение в жизнь законно Союза или отдельных положений Конституции (в случаях, прямо предусмотренных в ее тексте).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 частности, европейские регламенты </w:t>
      </w:r>
      <w:r w:rsidR="0023077E" w:rsidRPr="002D39CB">
        <w:rPr>
          <w:sz w:val="28"/>
        </w:rPr>
        <w:t>должны были</w:t>
      </w:r>
      <w:r w:rsidRPr="002D39CB">
        <w:rPr>
          <w:sz w:val="28"/>
        </w:rPr>
        <w:t xml:space="preserve"> выступать формой реализации нормотворческих полномочий, делегируемых Европейской комиссии со стороны законодательных институтов (Европейского парламента и Совета), и в этом случае </w:t>
      </w:r>
      <w:r w:rsidR="0023077E" w:rsidRPr="002D39CB">
        <w:rPr>
          <w:sz w:val="28"/>
        </w:rPr>
        <w:t>могли бы</w:t>
      </w:r>
      <w:r w:rsidRPr="002D39CB">
        <w:rPr>
          <w:sz w:val="28"/>
        </w:rPr>
        <w:t xml:space="preserve"> в ограниченных пределах вносить изменения или дополнения в законы и рамочные законы (ст. </w:t>
      </w:r>
      <w:r w:rsidRPr="002D39CB">
        <w:rPr>
          <w:sz w:val="28"/>
          <w:lang w:val="en-US"/>
        </w:rPr>
        <w:t>I</w:t>
      </w:r>
      <w:r w:rsidRPr="002D39CB">
        <w:rPr>
          <w:sz w:val="28"/>
        </w:rPr>
        <w:t>-36 «Делегированные европейские регламенты»).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Они также могут служить актами, направленными на исполнение юридически обязательных предписаний Союза (ст. </w:t>
      </w:r>
      <w:r w:rsidRPr="002D39CB">
        <w:rPr>
          <w:sz w:val="28"/>
          <w:lang w:val="en-US"/>
        </w:rPr>
        <w:t>I</w:t>
      </w:r>
      <w:r w:rsidRPr="002D39CB">
        <w:rPr>
          <w:sz w:val="28"/>
        </w:rPr>
        <w:t>-37 «Исполнительные акты»).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Поскольку законы «нового» Союза будут выступать в двух формах, различных по порядку своей реализации, Конституция ввела гибкое определение европейского регламента. Оно изложено в виде альтернативы («либо-либо»):</w:t>
      </w:r>
    </w:p>
    <w:p w:rsidR="00C90E6B" w:rsidRPr="002D39CB" w:rsidRDefault="00C90E6B" w:rsidP="002D39C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либо европейский регламент выступает нормативным актом прямого действия (в этом случае он применяется так же, как и европейский закон);</w:t>
      </w:r>
    </w:p>
    <w:p w:rsidR="00C90E6B" w:rsidRPr="002D39CB" w:rsidRDefault="00C90E6B" w:rsidP="002D39C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либо европейский регламент адресуется государствами-членами, которые приводят в соответствии с ним свое внутреннее право, как и в случае издания европейского рамочного закона.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Следовательно, под названием «европейский регламент» на деле скрывается два вида актов, неодинаковых по способы применения. На практике они будут различаться с помощью специальных указаний в тексте конкретных документов.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Если европейский регламент предназначен для непосредственного применения, то подобно нынешним регламентам ЕС, его будет завершать фраза: «Настоящий Европейский регламент является обязательным в полном объеме и подлежит прямому применению во всех государствах-членах».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Следующий вид документов рассматриваемой категории – </w:t>
      </w:r>
      <w:r w:rsidRPr="002D39CB">
        <w:rPr>
          <w:i/>
          <w:sz w:val="28"/>
        </w:rPr>
        <w:t>европейские решения</w:t>
      </w:r>
      <w:r w:rsidRPr="002D39CB">
        <w:rPr>
          <w:sz w:val="28"/>
        </w:rPr>
        <w:t xml:space="preserve"> – определяются Конституцией как незаконодательные акты, обязательные в полном объеме. В отличие от европейских регламентов, европейские решения служат источником юридически обязательных предписаний Союза, которые не имеют общерегулятивной направленности.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 частности, речь идет об индивидуальных предписаниях (в этом случае в европейском решении должен быть назван конкретный адресат или адресаты), о мерах в сфере внешней политики, а также об организационных, финансовых и оперативных мероприятиях Союза, которые в настоящее время также часто оформляются решениями. 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Вместе с европейскими регламентами европейские решения «нового» Союза будут использоваться в качестве его исполнительных актов (ст. </w:t>
      </w:r>
      <w:r w:rsidRPr="002D39CB">
        <w:rPr>
          <w:sz w:val="28"/>
          <w:lang w:val="en-US"/>
        </w:rPr>
        <w:t>I</w:t>
      </w:r>
      <w:r w:rsidRPr="002D39CB">
        <w:rPr>
          <w:sz w:val="28"/>
        </w:rPr>
        <w:t>-37), а также служить правовыми инструментами в рамках Европейского сообщества по атомной энергии.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В качестве незаконодательных актов, лишенных юридически обязательной силы, Конституция сохраняет </w:t>
      </w:r>
      <w:r w:rsidRPr="002D39CB">
        <w:rPr>
          <w:i/>
          <w:sz w:val="28"/>
        </w:rPr>
        <w:t>рекомендации</w:t>
      </w:r>
      <w:r w:rsidRPr="002D39CB">
        <w:rPr>
          <w:sz w:val="28"/>
        </w:rPr>
        <w:t xml:space="preserve"> и </w:t>
      </w:r>
      <w:r w:rsidRPr="002D39CB">
        <w:rPr>
          <w:i/>
          <w:sz w:val="28"/>
        </w:rPr>
        <w:t>заключения.</w:t>
      </w:r>
      <w:r w:rsidR="002D39CB">
        <w:rPr>
          <w:i/>
          <w:sz w:val="28"/>
        </w:rPr>
        <w:t xml:space="preserve"> </w:t>
      </w:r>
    </w:p>
    <w:p w:rsidR="00C90E6B" w:rsidRPr="002D39CB" w:rsidRDefault="00C90E6B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Круг субъектов, уполномоченных издавать незаконодательные акты Союза, является более широким, чем для законов. Таким правом в разном объеме наделены:</w:t>
      </w:r>
    </w:p>
    <w:p w:rsidR="00C90E6B" w:rsidRPr="002D39CB" w:rsidRDefault="00C90E6B" w:rsidP="002D39C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в отношении европейских регламентов – Совет Европейского Союза, Европейская комиссия и Европейский центральный банк;</w:t>
      </w:r>
    </w:p>
    <w:p w:rsidR="00C90E6B" w:rsidRPr="002D39CB" w:rsidRDefault="00C90E6B" w:rsidP="002D39C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в отношении европейских решений – те же институты, плюс Европейский совет;</w:t>
      </w:r>
    </w:p>
    <w:p w:rsidR="00C90E6B" w:rsidRPr="002D39CB" w:rsidRDefault="00C90E6B" w:rsidP="002D39C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в отношении рекомендаций – Совет, Комиссия и Европейский центральный банк;</w:t>
      </w:r>
    </w:p>
    <w:p w:rsidR="00C90E6B" w:rsidRPr="002D39CB" w:rsidRDefault="00C90E6B" w:rsidP="002D39CB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в отношении заключений – все институты.</w:t>
      </w:r>
      <w:r w:rsidRPr="002D39CB">
        <w:rPr>
          <w:rStyle w:val="a5"/>
          <w:sz w:val="28"/>
        </w:rPr>
        <w:footnoteReference w:id="38"/>
      </w:r>
    </w:p>
    <w:p w:rsidR="000C4E8D" w:rsidRPr="002D39CB" w:rsidRDefault="000C4E8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Как уже указывалось выше, текст Конституции был официально подписан руководителями всех государств-членов. Его осталось ратифицировать в соответствии с национальными законодательствами каждой страны, входящей в Союз. Однако в процессе ратификации референдумы во Франции и Голландии в </w:t>
      </w:r>
      <w:smartTag w:uri="urn:schemas-microsoft-com:office:smarttags" w:element="metricconverter">
        <w:smartTagPr>
          <w:attr w:name="ProductID" w:val="2005 г"/>
        </w:smartTagPr>
        <w:r w:rsidRPr="002D39CB">
          <w:rPr>
            <w:sz w:val="28"/>
          </w:rPr>
          <w:t>2005 г</w:t>
        </w:r>
      </w:smartTag>
      <w:r w:rsidRPr="002D39CB">
        <w:rPr>
          <w:sz w:val="28"/>
        </w:rPr>
        <w:t>. дали отрицательный результат. Это объяснялось слишком быстрым принятие в Союз менее развитых стран Центральной и Восточной Европы, объявлением Турции в качестве кандидата на вступление в ЕС, застоем в экономике, ростом безработицы, непопулярностью правительств этих стран и т.д.</w:t>
      </w:r>
    </w:p>
    <w:p w:rsidR="000C4E8D" w:rsidRPr="002D39CB" w:rsidRDefault="000C4E8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Процесс ратификации был приостановлен и объявлен «период размышления», из которого уже летом </w:t>
      </w:r>
      <w:smartTag w:uri="urn:schemas-microsoft-com:office:smarttags" w:element="metricconverter">
        <w:smartTagPr>
          <w:attr w:name="ProductID" w:val="2007 г"/>
        </w:smartTagPr>
        <w:r w:rsidRPr="002D39CB">
          <w:rPr>
            <w:sz w:val="28"/>
          </w:rPr>
          <w:t>2007 г</w:t>
        </w:r>
      </w:smartTag>
      <w:r w:rsidRPr="002D39CB">
        <w:rPr>
          <w:sz w:val="28"/>
        </w:rPr>
        <w:t>. благодаря усилиям прежде всего Германии удалось выйти. Изменения, предусмотренные проектом Конституции, были жизненно необходимы для Евросоюза, ее принципиальные положения были согласованы между всеми участниками, а некоторые из них начали реализовываться на практике.</w:t>
      </w:r>
    </w:p>
    <w:p w:rsidR="000C4E8D" w:rsidRPr="002D39CB" w:rsidRDefault="000C4E8D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Поэтому, создатели Конституции </w:t>
      </w:r>
      <w:r w:rsidR="009C04A7" w:rsidRPr="002D39CB">
        <w:rPr>
          <w:sz w:val="28"/>
        </w:rPr>
        <w:t>не стали прибегать</w:t>
      </w:r>
      <w:r w:rsidRPr="002D39CB">
        <w:rPr>
          <w:sz w:val="28"/>
        </w:rPr>
        <w:t xml:space="preserve"> к кардинальному пересмотру учредительных договоров, а воспользоваться способом, указанным в первом параграфе</w:t>
      </w:r>
      <w:r w:rsidR="009C04A7" w:rsidRPr="002D39CB">
        <w:rPr>
          <w:sz w:val="28"/>
        </w:rPr>
        <w:t xml:space="preserve"> исследования</w:t>
      </w:r>
      <w:r w:rsidRPr="002D39CB">
        <w:rPr>
          <w:sz w:val="28"/>
        </w:rPr>
        <w:t>. Нормы Конституции с небольшими сокращениями, оговорками и</w:t>
      </w:r>
      <w:r w:rsidR="002D39CB">
        <w:rPr>
          <w:sz w:val="28"/>
        </w:rPr>
        <w:t xml:space="preserve"> </w:t>
      </w:r>
      <w:r w:rsidRPr="002D39CB">
        <w:rPr>
          <w:sz w:val="28"/>
        </w:rPr>
        <w:t xml:space="preserve">исключениями (по вызывающим наибольшие противоречия и для наиболее проблемных стран) было решено «разбросать» </w:t>
      </w:r>
      <w:r w:rsidR="009C04A7" w:rsidRPr="002D39CB">
        <w:rPr>
          <w:sz w:val="28"/>
        </w:rPr>
        <w:t xml:space="preserve">в виде обычных поправок по текстам учредительных договоров «старого» Союза. </w:t>
      </w:r>
    </w:p>
    <w:p w:rsidR="009C04A7" w:rsidRPr="002D39CB" w:rsidRDefault="009C04A7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Таким образом, Европейский Союз получил жизненно необходимые изменения и продолжит идти дальше в направлении, разработанном в проекте Конституции </w:t>
      </w:r>
      <w:smartTag w:uri="urn:schemas-microsoft-com:office:smarttags" w:element="metricconverter">
        <w:smartTagPr>
          <w:attr w:name="ProductID" w:val="2004 г"/>
        </w:smartTagPr>
        <w:r w:rsidRPr="002D39CB">
          <w:rPr>
            <w:sz w:val="28"/>
          </w:rPr>
          <w:t>2004 г</w:t>
        </w:r>
      </w:smartTag>
      <w:r w:rsidRPr="002D39CB">
        <w:rPr>
          <w:rStyle w:val="a5"/>
          <w:sz w:val="28"/>
        </w:rPr>
        <w:footnoteReference w:id="39"/>
      </w:r>
      <w:r w:rsidRPr="002D39CB">
        <w:rPr>
          <w:sz w:val="28"/>
        </w:rPr>
        <w:t>.</w:t>
      </w:r>
    </w:p>
    <w:p w:rsidR="002D39CB" w:rsidRDefault="002D39CB">
      <w:pPr>
        <w:rPr>
          <w:rFonts w:cs="Arial"/>
          <w:b/>
          <w:bCs/>
          <w:kern w:val="32"/>
          <w:sz w:val="28"/>
          <w:szCs w:val="32"/>
        </w:rPr>
      </w:pPr>
      <w:bookmarkStart w:id="12" w:name="_Toc261808348"/>
      <w:r>
        <w:rPr>
          <w:sz w:val="28"/>
        </w:rPr>
        <w:br w:type="page"/>
      </w:r>
    </w:p>
    <w:p w:rsidR="00B66211" w:rsidRPr="002D39CB" w:rsidRDefault="00B23489" w:rsidP="002D39C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D39CB">
        <w:rPr>
          <w:rFonts w:ascii="Times New Roman" w:hAnsi="Times New Roman"/>
          <w:sz w:val="28"/>
        </w:rPr>
        <w:t>Заключение</w:t>
      </w:r>
      <w:bookmarkEnd w:id="12"/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sz w:val="28"/>
        </w:rPr>
      </w:pPr>
    </w:p>
    <w:p w:rsidR="00780132" w:rsidRPr="002D39CB" w:rsidRDefault="00780132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 xml:space="preserve">Итак, на основе проделанной работы можно подвести следующий итог. В соответствии с </w:t>
      </w:r>
      <w:r w:rsidR="00CA6810" w:rsidRPr="002D39CB">
        <w:rPr>
          <w:sz w:val="28"/>
        </w:rPr>
        <w:t>одной из поставленных</w:t>
      </w:r>
      <w:r w:rsidRPr="002D39CB">
        <w:rPr>
          <w:sz w:val="28"/>
        </w:rPr>
        <w:t xml:space="preserve"> цел</w:t>
      </w:r>
      <w:r w:rsidR="00CA6810" w:rsidRPr="002D39CB">
        <w:rPr>
          <w:sz w:val="28"/>
        </w:rPr>
        <w:t>ей</w:t>
      </w:r>
      <w:r w:rsidRPr="002D39CB">
        <w:rPr>
          <w:sz w:val="28"/>
        </w:rPr>
        <w:t xml:space="preserve"> – определить теоретические основы источников права Европейского Союза, можно сделать следующие выводы;</w:t>
      </w:r>
    </w:p>
    <w:p w:rsidR="00780132" w:rsidRPr="002D39CB" w:rsidRDefault="009C47C5" w:rsidP="002D39CB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П</w:t>
      </w:r>
      <w:r w:rsidR="00DA2647" w:rsidRPr="002D39CB">
        <w:rPr>
          <w:sz w:val="28"/>
        </w:rPr>
        <w:t>онятие источника права в общей теории государства и права является достаточно сложным. Оно приобретает определенную специфику в силу противоречивой природы правовой системы Европейского Союза;</w:t>
      </w:r>
    </w:p>
    <w:p w:rsidR="00780132" w:rsidRPr="002D39CB" w:rsidRDefault="003B74DD" w:rsidP="002D39CB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В систему источников первичного права входят три учредительных договора, а также некоторые другие акты, являющиеся приложениями к ним. </w:t>
      </w:r>
      <w:r w:rsidR="00F8019E" w:rsidRPr="002D39CB">
        <w:rPr>
          <w:sz w:val="28"/>
        </w:rPr>
        <w:t>Эти договоры по происхождению являются международно-правовыми, но в силу сложившейся традиции и практики Суда ЕС имеют прямое действие на всей территории Союза, что фактически прев</w:t>
      </w:r>
      <w:r w:rsidR="00780132" w:rsidRPr="002D39CB">
        <w:rPr>
          <w:sz w:val="28"/>
        </w:rPr>
        <w:t>ращает их</w:t>
      </w:r>
      <w:r w:rsidR="002D39CB">
        <w:rPr>
          <w:sz w:val="28"/>
        </w:rPr>
        <w:t xml:space="preserve"> </w:t>
      </w:r>
      <w:r w:rsidR="00780132" w:rsidRPr="002D39CB">
        <w:rPr>
          <w:sz w:val="28"/>
        </w:rPr>
        <w:t>в его</w:t>
      </w:r>
      <w:r w:rsidR="002D39CB">
        <w:rPr>
          <w:sz w:val="28"/>
        </w:rPr>
        <w:t xml:space="preserve"> </w:t>
      </w:r>
      <w:r w:rsidR="00780132" w:rsidRPr="002D39CB">
        <w:rPr>
          <w:sz w:val="28"/>
        </w:rPr>
        <w:t>«конституцию»;</w:t>
      </w:r>
    </w:p>
    <w:p w:rsidR="00E16242" w:rsidRPr="002D39CB" w:rsidRDefault="00F8019E" w:rsidP="002D39CB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Акты вторичного права определяются в учредительных документах, и не могут им противоречить. Образно весь этот массив источников называют «законодательством</w:t>
      </w:r>
      <w:r w:rsidR="00E16242" w:rsidRPr="002D39CB">
        <w:rPr>
          <w:sz w:val="28"/>
        </w:rPr>
        <w:t>»</w:t>
      </w:r>
      <w:r w:rsidRPr="002D39CB">
        <w:rPr>
          <w:sz w:val="28"/>
        </w:rPr>
        <w:t xml:space="preserve"> ЕС, однако этот термин используется в материальном смысле: нет разделения на формальный закон и подзаконный акт. Также периодически появляются специфические акты </w:t>
      </w:r>
      <w:r w:rsidRPr="002D39CB">
        <w:rPr>
          <w:sz w:val="28"/>
          <w:lang w:val="en-US"/>
        </w:rPr>
        <w:t>sui</w:t>
      </w:r>
      <w:r w:rsidRPr="002D39CB">
        <w:rPr>
          <w:sz w:val="28"/>
        </w:rPr>
        <w:t xml:space="preserve"> </w:t>
      </w:r>
      <w:r w:rsidRPr="002D39CB">
        <w:rPr>
          <w:sz w:val="28"/>
          <w:lang w:val="en-US"/>
        </w:rPr>
        <w:t>generis</w:t>
      </w:r>
      <w:r w:rsidRPr="002D39CB">
        <w:rPr>
          <w:sz w:val="28"/>
        </w:rPr>
        <w:t xml:space="preserve">, которые вносят нестабильность в, казалось бы, четкую систему источников вторичного права. </w:t>
      </w:r>
      <w:r w:rsidR="00E16242" w:rsidRPr="002D39CB">
        <w:rPr>
          <w:sz w:val="28"/>
        </w:rPr>
        <w:t>Это только несколько из множества существенных проблем, связанных с источниками вторичного права. Эти проблемы должны быть разрешены, поэтому изучение системы источников вторичного права представляет, по моему мнению, наибольшую актуальность на данный момент</w:t>
      </w:r>
      <w:r w:rsidR="00780132" w:rsidRPr="002D39CB">
        <w:rPr>
          <w:sz w:val="28"/>
        </w:rPr>
        <w:t>.</w:t>
      </w:r>
    </w:p>
    <w:p w:rsidR="00E16242" w:rsidRPr="002D39CB" w:rsidRDefault="00780132" w:rsidP="002D39CB">
      <w:pPr>
        <w:widowControl w:val="0"/>
        <w:spacing w:line="360" w:lineRule="auto"/>
        <w:ind w:firstLine="709"/>
        <w:jc w:val="both"/>
        <w:rPr>
          <w:sz w:val="28"/>
        </w:rPr>
      </w:pPr>
      <w:r w:rsidRPr="002D39CB">
        <w:rPr>
          <w:sz w:val="28"/>
        </w:rPr>
        <w:t>В соответствие со второй целью исследования – определить динамику, то есть механизмы изменения системы источников права ЕС, можно сделать следующие выводы:</w:t>
      </w:r>
    </w:p>
    <w:p w:rsidR="00780132" w:rsidRPr="002D39CB" w:rsidRDefault="00780132" w:rsidP="002D39CB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С изменением источников вторичного права не возникает никаких проблем, так как достаточно принять более поздний акт соответствующим институтом Союза. Сложности в</w:t>
      </w:r>
      <w:r w:rsidR="00CA6810" w:rsidRPr="002D39CB">
        <w:rPr>
          <w:sz w:val="28"/>
        </w:rPr>
        <w:t xml:space="preserve">озникают при попытке изменения </w:t>
      </w:r>
      <w:r w:rsidRPr="002D39CB">
        <w:rPr>
          <w:sz w:val="28"/>
        </w:rPr>
        <w:t>ис</w:t>
      </w:r>
      <w:r w:rsidR="00CA6810" w:rsidRPr="002D39CB">
        <w:rPr>
          <w:sz w:val="28"/>
        </w:rPr>
        <w:t>точников первичного права Союза, то есть учредительных документов.</w:t>
      </w:r>
      <w:r w:rsidRPr="002D39CB">
        <w:rPr>
          <w:sz w:val="28"/>
        </w:rPr>
        <w:t xml:space="preserve"> Основными способами их изменения являются: прямое изменение, изменение толкования</w:t>
      </w:r>
      <w:r w:rsidR="00CA6810" w:rsidRPr="002D39CB">
        <w:rPr>
          <w:sz w:val="28"/>
        </w:rPr>
        <w:t xml:space="preserve"> их норм</w:t>
      </w:r>
      <w:r w:rsidRPr="002D39CB">
        <w:rPr>
          <w:sz w:val="28"/>
        </w:rPr>
        <w:t>, пересмотр системы источников первичного права;</w:t>
      </w:r>
    </w:p>
    <w:p w:rsidR="00780132" w:rsidRPr="002D39CB" w:rsidRDefault="00780132" w:rsidP="002D39CB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Для прямого изменения учредительных договоров, ими самими определена достаточно сложная и длительная процедура, в чем-то схожая с порядком изменения «классических»</w:t>
      </w:r>
      <w:r w:rsidR="002D39CB">
        <w:rPr>
          <w:sz w:val="28"/>
        </w:rPr>
        <w:t xml:space="preserve"> </w:t>
      </w:r>
      <w:r w:rsidRPr="002D39CB">
        <w:rPr>
          <w:sz w:val="28"/>
        </w:rPr>
        <w:t>международных договоров, но имеющая свои специфические особенности. При попы</w:t>
      </w:r>
      <w:r w:rsidR="0074340F" w:rsidRPr="002D39CB">
        <w:rPr>
          <w:sz w:val="28"/>
        </w:rPr>
        <w:t>тке преодоления данной процедуры (принятия «классического</w:t>
      </w:r>
      <w:r w:rsidR="005117AD" w:rsidRPr="002D39CB">
        <w:rPr>
          <w:sz w:val="28"/>
        </w:rPr>
        <w:t>»</w:t>
      </w:r>
      <w:r w:rsidR="0074340F" w:rsidRPr="002D39CB">
        <w:rPr>
          <w:sz w:val="28"/>
        </w:rPr>
        <w:t xml:space="preserve"> международного договора) возникают достаточно серьезные правовые последствия – нормы этого договора будут иметь меньшую юридическую силу, чем учредительные договоры и даже акты вторичного права. В этом очень четко прослеживается стабильность системы источников права ЕС, защита </w:t>
      </w:r>
      <w:r w:rsidR="009C47C5" w:rsidRPr="002D39CB">
        <w:rPr>
          <w:sz w:val="28"/>
        </w:rPr>
        <w:t xml:space="preserve">ее </w:t>
      </w:r>
      <w:r w:rsidR="0074340F" w:rsidRPr="002D39CB">
        <w:rPr>
          <w:sz w:val="28"/>
        </w:rPr>
        <w:t>от неправомерного вмешательства;</w:t>
      </w:r>
    </w:p>
    <w:p w:rsidR="00CD4112" w:rsidRPr="002D39CB" w:rsidRDefault="00CD4112" w:rsidP="002D39CB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>Процедура прямого изменения норм учредительных договоров является достаточно сложной и долгой, она не способна адекватно реагировать на быстро меняющиеся условия окружающего мира, поэтому в рамках Союза существует косвенный способ изменения учредительных договоров – изменения толкования их норм. Этим толкованием занимается Суд Европейского Союза. В вопросе изменения учредительных договоров ему принадлежит ведущая роль, он создает «живую» «конституцию» Союза. Фактически учредительные договоры – это то, что скажет о них Суд ЕС.</w:t>
      </w:r>
    </w:p>
    <w:p w:rsidR="0074340F" w:rsidRPr="002D39CB" w:rsidRDefault="0074340F" w:rsidP="002D39CB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2D39CB">
        <w:rPr>
          <w:sz w:val="28"/>
        </w:rPr>
        <w:t xml:space="preserve">На некоторых этапах интеграции для внесения изменений в учредительные договоры не хватает перечисленных двух способов. Это происходит на так называемом новом витке интеграции, на новом этапе консолидации стран Европейского Союза. В данных случаях страны-участницы вынуждены пересмотреть всю систему источников первичного права, чтобы подчеркнуть </w:t>
      </w:r>
      <w:r w:rsidR="00C75680" w:rsidRPr="002D39CB">
        <w:rPr>
          <w:sz w:val="28"/>
        </w:rPr>
        <w:t>ва</w:t>
      </w:r>
      <w:r w:rsidRPr="002D39CB">
        <w:rPr>
          <w:sz w:val="28"/>
        </w:rPr>
        <w:t xml:space="preserve">жность происходящих событий. Таким пересмотром должна была стать провалившаяся Конституция ЕС </w:t>
      </w:r>
      <w:smartTag w:uri="urn:schemas-microsoft-com:office:smarttags" w:element="metricconverter">
        <w:smartTagPr>
          <w:attr w:name="ProductID" w:val="2004 г"/>
        </w:smartTagPr>
        <w:r w:rsidRPr="002D39CB">
          <w:rPr>
            <w:sz w:val="28"/>
          </w:rPr>
          <w:t>2004 г</w:t>
        </w:r>
      </w:smartTag>
      <w:r w:rsidRPr="002D39CB">
        <w:rPr>
          <w:sz w:val="28"/>
        </w:rPr>
        <w:t>. Но, не смотря на этот провал, Евро</w:t>
      </w:r>
      <w:r w:rsidR="00CA6810" w:rsidRPr="002D39CB">
        <w:rPr>
          <w:sz w:val="28"/>
        </w:rPr>
        <w:t>пейский Союз с помощью Лиссабонского договора</w:t>
      </w:r>
      <w:r w:rsidRPr="002D39CB">
        <w:rPr>
          <w:sz w:val="28"/>
        </w:rPr>
        <w:t xml:space="preserve"> смог видоизменится, смог получить жизненно необходимые </w:t>
      </w:r>
      <w:r w:rsidR="00CA6810" w:rsidRPr="002D39CB">
        <w:rPr>
          <w:sz w:val="28"/>
        </w:rPr>
        <w:t>преобразования</w:t>
      </w:r>
      <w:r w:rsidRPr="002D39CB">
        <w:rPr>
          <w:sz w:val="28"/>
        </w:rPr>
        <w:t xml:space="preserve">, и предстать перед всем </w:t>
      </w:r>
      <w:r w:rsidR="009C47C5" w:rsidRPr="002D39CB">
        <w:rPr>
          <w:sz w:val="28"/>
        </w:rPr>
        <w:t>миром как</w:t>
      </w:r>
      <w:r w:rsidR="00C75680" w:rsidRPr="002D39CB">
        <w:rPr>
          <w:sz w:val="28"/>
        </w:rPr>
        <w:t xml:space="preserve"> единое</w:t>
      </w:r>
      <w:r w:rsidR="009C47C5" w:rsidRPr="002D39CB">
        <w:rPr>
          <w:sz w:val="28"/>
        </w:rPr>
        <w:t xml:space="preserve"> политическое целое.</w:t>
      </w:r>
      <w:r w:rsidRPr="002D39CB">
        <w:rPr>
          <w:sz w:val="28"/>
        </w:rPr>
        <w:t xml:space="preserve"> </w:t>
      </w:r>
    </w:p>
    <w:p w:rsidR="002D39CB" w:rsidRDefault="002D39CB">
      <w:pPr>
        <w:rPr>
          <w:rFonts w:cs="Arial"/>
          <w:b/>
          <w:bCs/>
          <w:iCs/>
          <w:kern w:val="32"/>
          <w:sz w:val="28"/>
          <w:szCs w:val="28"/>
        </w:rPr>
      </w:pPr>
      <w:bookmarkStart w:id="13" w:name="_Toc261808349"/>
      <w:r>
        <w:rPr>
          <w:iCs/>
          <w:sz w:val="28"/>
          <w:szCs w:val="28"/>
        </w:rPr>
        <w:br w:type="page"/>
      </w:r>
    </w:p>
    <w:p w:rsidR="00311F6B" w:rsidRPr="002D39CB" w:rsidRDefault="001A7908" w:rsidP="002D39C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D39CB">
        <w:rPr>
          <w:rFonts w:ascii="Times New Roman" w:hAnsi="Times New Roman"/>
          <w:iCs/>
          <w:sz w:val="28"/>
          <w:szCs w:val="28"/>
        </w:rPr>
        <w:t>Список литературы</w:t>
      </w:r>
      <w:bookmarkEnd w:id="13"/>
      <w:r w:rsidRPr="002D39CB">
        <w:rPr>
          <w:rFonts w:ascii="Times New Roman" w:hAnsi="Times New Roman"/>
          <w:iCs/>
          <w:sz w:val="28"/>
          <w:szCs w:val="28"/>
        </w:rPr>
        <w:t xml:space="preserve"> </w:t>
      </w:r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C14E41" w:rsidRDefault="00C14E41" w:rsidP="002D39CB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2D39CB">
        <w:rPr>
          <w:b/>
          <w:bCs/>
          <w:sz w:val="28"/>
          <w:lang w:val="en-US"/>
        </w:rPr>
        <w:t>I</w:t>
      </w:r>
      <w:r w:rsidRPr="002D39CB">
        <w:rPr>
          <w:b/>
          <w:bCs/>
          <w:sz w:val="28"/>
        </w:rPr>
        <w:t xml:space="preserve"> Нормативно-правовые акты</w:t>
      </w:r>
    </w:p>
    <w:p w:rsidR="002D39CB" w:rsidRPr="002D39CB" w:rsidRDefault="002D39CB" w:rsidP="002D39CB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6F4E35" w:rsidRPr="002D39CB" w:rsidRDefault="006F4E35" w:rsidP="002D39CB">
      <w:pPr>
        <w:widowControl w:val="0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 xml:space="preserve">Договор о Европейском Союзе // </w:t>
      </w:r>
      <w:r w:rsidRPr="002D39CB">
        <w:rPr>
          <w:iCs/>
          <w:sz w:val="28"/>
        </w:rPr>
        <w:t>Европейский Союз: Основополагающие акты в редакции Лиссабонского договора с комментариями</w:t>
      </w:r>
      <w:r w:rsidRPr="002D39CB">
        <w:rPr>
          <w:sz w:val="28"/>
        </w:rPr>
        <w:t xml:space="preserve"> / Отв. ред. Кашкин С.</w:t>
      </w:r>
      <w:r w:rsidR="00072C2D" w:rsidRPr="002D39CB">
        <w:rPr>
          <w:sz w:val="28"/>
        </w:rPr>
        <w:t xml:space="preserve"> </w:t>
      </w:r>
      <w:r w:rsidRPr="002D39CB">
        <w:rPr>
          <w:sz w:val="28"/>
        </w:rPr>
        <w:t xml:space="preserve">Ю. – М. издательство ИНФРА-М, 2008 г. </w:t>
      </w:r>
    </w:p>
    <w:p w:rsidR="006F4E35" w:rsidRPr="002D39CB" w:rsidRDefault="006F4E35" w:rsidP="002D39CB">
      <w:pPr>
        <w:widowControl w:val="0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 xml:space="preserve">Договор о функционировании Европейского Союза // </w:t>
      </w:r>
      <w:r w:rsidRPr="002D39CB">
        <w:rPr>
          <w:iCs/>
          <w:sz w:val="28"/>
        </w:rPr>
        <w:t>Европейский Союз: Основополагающие акты в редакции Лиссабонского договора с комментариями</w:t>
      </w:r>
      <w:r w:rsidRPr="002D39CB">
        <w:rPr>
          <w:sz w:val="28"/>
        </w:rPr>
        <w:t xml:space="preserve"> / Отв. ред. Кашкин С.</w:t>
      </w:r>
      <w:r w:rsidR="00072C2D" w:rsidRPr="002D39CB">
        <w:rPr>
          <w:sz w:val="28"/>
        </w:rPr>
        <w:t xml:space="preserve"> </w:t>
      </w:r>
      <w:r w:rsidRPr="002D39CB">
        <w:rPr>
          <w:sz w:val="28"/>
        </w:rPr>
        <w:t>Ю. – М. издательство ИНФРА-М, 2008 г.</w:t>
      </w:r>
    </w:p>
    <w:p w:rsidR="006F4E35" w:rsidRPr="002D39CB" w:rsidRDefault="006F4E35" w:rsidP="002D39CB">
      <w:pPr>
        <w:widowControl w:val="0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 xml:space="preserve">Договор о Европейском сообществе по атомной энергии // </w:t>
      </w:r>
      <w:r w:rsidRPr="002D39CB">
        <w:rPr>
          <w:iCs/>
          <w:sz w:val="28"/>
        </w:rPr>
        <w:t>Европейский Союз: Основополагающие акты в редакции Лиссабонского договора с комментариями</w:t>
      </w:r>
      <w:r w:rsidRPr="002D39CB">
        <w:rPr>
          <w:sz w:val="28"/>
        </w:rPr>
        <w:t xml:space="preserve"> / Отв. ред. Кашкин С.</w:t>
      </w:r>
      <w:r w:rsidR="00072C2D" w:rsidRPr="002D39CB">
        <w:rPr>
          <w:sz w:val="28"/>
        </w:rPr>
        <w:t xml:space="preserve"> </w:t>
      </w:r>
      <w:r w:rsidRPr="002D39CB">
        <w:rPr>
          <w:sz w:val="28"/>
        </w:rPr>
        <w:t>Ю. – М. издательство ИНФРА-М, 2008 г.</w:t>
      </w:r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C14E41" w:rsidRDefault="00C14E41" w:rsidP="002D39CB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2D39CB">
        <w:rPr>
          <w:b/>
          <w:bCs/>
          <w:sz w:val="28"/>
          <w:lang w:val="en-US"/>
        </w:rPr>
        <w:t>II</w:t>
      </w:r>
      <w:r w:rsidRPr="002D39CB">
        <w:rPr>
          <w:b/>
          <w:bCs/>
          <w:sz w:val="28"/>
        </w:rPr>
        <w:t xml:space="preserve"> Судебная практика</w:t>
      </w:r>
    </w:p>
    <w:p w:rsidR="002D39CB" w:rsidRPr="002D39CB" w:rsidRDefault="002D39CB" w:rsidP="002D39CB">
      <w:pPr>
        <w:widowControl w:val="0"/>
        <w:spacing w:line="360" w:lineRule="auto"/>
        <w:jc w:val="both"/>
        <w:rPr>
          <w:b/>
          <w:bCs/>
          <w:sz w:val="28"/>
        </w:rPr>
      </w:pPr>
    </w:p>
    <w:p w:rsidR="00E701A1" w:rsidRPr="002D39CB" w:rsidRDefault="00E701A1" w:rsidP="002D39CB">
      <w:pPr>
        <w:widowControl w:val="0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НВ Всеобщая транспортная и экспедиторская компания «Van Gend &amp; Loos» против Администрации внутренних доходов Нидерландов. Решение Суда ЕС от 5 февраля 1963г. Дело № 26/62 // Суд Европейских сообществ. Избранные решения / Отв. ред. докт. юрид. наук, проф. Л. М. Энтин. – М, 2001. – С. 1-11</w:t>
      </w:r>
    </w:p>
    <w:p w:rsidR="00E701A1" w:rsidRPr="002D39CB" w:rsidRDefault="00E701A1" w:rsidP="002D39CB">
      <w:pPr>
        <w:widowControl w:val="0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Фламинио Коста против Энел. Решение Суда ЕС от 15 июля 1964 г. Дело № 6/64 // Суд Европейских сообществ. Избранные решения / Отв. ред. докт. юрид. наук, проф. Л. М. Энтин. – М, 2001. – С. 11-24</w:t>
      </w:r>
    </w:p>
    <w:p w:rsidR="00E701A1" w:rsidRPr="002D39CB" w:rsidRDefault="00E701A1" w:rsidP="002D39CB">
      <w:pPr>
        <w:widowControl w:val="0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D39CB">
        <w:rPr>
          <w:sz w:val="28"/>
          <w:lang w:val="en-US"/>
        </w:rPr>
        <w:t>Commission v. Council, Case 22/70, [1971] ECR 263 // [www.eur-lex.europa.eu]</w:t>
      </w:r>
    </w:p>
    <w:p w:rsidR="00E701A1" w:rsidRPr="002D39CB" w:rsidRDefault="00E701A1" w:rsidP="002D39CB">
      <w:pPr>
        <w:widowControl w:val="0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D39CB">
        <w:rPr>
          <w:sz w:val="28"/>
          <w:lang w:val="en-US"/>
        </w:rPr>
        <w:t>Van Duyn, Case 41/74, [1974] ECR 1337 // [www.eur-lex.europa.eu]</w:t>
      </w:r>
    </w:p>
    <w:p w:rsidR="00E701A1" w:rsidRPr="002D39CB" w:rsidRDefault="00E701A1" w:rsidP="002D39CB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2D39CB">
        <w:rPr>
          <w:sz w:val="28"/>
          <w:lang w:val="en-US"/>
        </w:rPr>
        <w:t>Marshall, Case 152/84, [1986] ECR 723 // [www.eur-lex.europa.eu]</w:t>
      </w:r>
    </w:p>
    <w:p w:rsidR="002D39CB" w:rsidRDefault="002D39CB" w:rsidP="002D39CB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607A94" w:rsidRDefault="00C14E41" w:rsidP="002D39CB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2D39CB">
        <w:rPr>
          <w:b/>
          <w:bCs/>
          <w:sz w:val="28"/>
          <w:lang w:val="en-US"/>
        </w:rPr>
        <w:t>III</w:t>
      </w:r>
      <w:r w:rsidRPr="002D39CB">
        <w:rPr>
          <w:b/>
          <w:bCs/>
          <w:sz w:val="28"/>
        </w:rPr>
        <w:t xml:space="preserve"> Специальная литература</w:t>
      </w:r>
    </w:p>
    <w:p w:rsidR="002D39CB" w:rsidRPr="002D39CB" w:rsidRDefault="002D39CB" w:rsidP="002D39CB">
      <w:pPr>
        <w:widowControl w:val="0"/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607A94" w:rsidRPr="002D39CB" w:rsidRDefault="00053B11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Бер</w:t>
      </w:r>
      <w:r w:rsidR="00540356" w:rsidRPr="002D39CB">
        <w:rPr>
          <w:sz w:val="28"/>
        </w:rPr>
        <w:t>н</w:t>
      </w:r>
      <w:r w:rsidRPr="002D39CB">
        <w:rPr>
          <w:sz w:val="28"/>
        </w:rPr>
        <w:t>хардт К.</w:t>
      </w:r>
      <w:r w:rsidR="00072C2D" w:rsidRPr="002D39CB">
        <w:rPr>
          <w:sz w:val="28"/>
        </w:rPr>
        <w:t xml:space="preserve"> </w:t>
      </w:r>
      <w:r w:rsidR="00607A94" w:rsidRPr="002D39CB">
        <w:rPr>
          <w:sz w:val="28"/>
        </w:rPr>
        <w:t>Д. Азбука права европейского сообщества: Перевод с англ. Ассоциацией европейских исследователей Институт Европы РАН/ Редкол</w:t>
      </w:r>
      <w:r w:rsidR="00540356" w:rsidRPr="002D39CB">
        <w:rPr>
          <w:sz w:val="28"/>
        </w:rPr>
        <w:t>. Ю.</w:t>
      </w:r>
      <w:r w:rsidR="00072C2D" w:rsidRPr="002D39CB">
        <w:rPr>
          <w:sz w:val="28"/>
        </w:rPr>
        <w:t xml:space="preserve"> </w:t>
      </w:r>
      <w:r w:rsidR="00540356" w:rsidRPr="002D39CB">
        <w:rPr>
          <w:sz w:val="28"/>
        </w:rPr>
        <w:t xml:space="preserve">А. Борко. – М. </w:t>
      </w:r>
      <w:r w:rsidR="00EF7064" w:rsidRPr="002D39CB">
        <w:rPr>
          <w:sz w:val="28"/>
        </w:rPr>
        <w:t>и</w:t>
      </w:r>
      <w:r w:rsidR="00540356" w:rsidRPr="002D39CB">
        <w:rPr>
          <w:sz w:val="28"/>
        </w:rPr>
        <w:t>здательство Право, 1997 г. – 452 с</w:t>
      </w:r>
      <w:r w:rsidR="00607A94" w:rsidRPr="002D39CB">
        <w:rPr>
          <w:sz w:val="28"/>
        </w:rPr>
        <w:t>.</w:t>
      </w:r>
    </w:p>
    <w:p w:rsidR="00607A94" w:rsidRPr="002D39CB" w:rsidRDefault="00540356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Денисов С.</w:t>
      </w:r>
      <w:r w:rsidR="00072C2D" w:rsidRPr="002D39CB">
        <w:rPr>
          <w:sz w:val="28"/>
        </w:rPr>
        <w:t xml:space="preserve"> </w:t>
      </w:r>
      <w:r w:rsidRPr="002D39CB">
        <w:rPr>
          <w:sz w:val="28"/>
        </w:rPr>
        <w:t>А., Смирнов П.</w:t>
      </w:r>
      <w:r w:rsidR="00072C2D" w:rsidRPr="002D39CB">
        <w:rPr>
          <w:sz w:val="28"/>
        </w:rPr>
        <w:t xml:space="preserve"> </w:t>
      </w:r>
      <w:r w:rsidR="00607A94" w:rsidRPr="002D39CB">
        <w:rPr>
          <w:sz w:val="28"/>
        </w:rPr>
        <w:t xml:space="preserve">П. Теория государства и права: конспект авторских лекций. Ч. </w:t>
      </w:r>
      <w:r w:rsidR="00607A94" w:rsidRPr="002D39CB">
        <w:rPr>
          <w:sz w:val="28"/>
          <w:lang w:val="en-US"/>
        </w:rPr>
        <w:t>I</w:t>
      </w:r>
      <w:r w:rsidR="00607A94" w:rsidRPr="002D39CB">
        <w:rPr>
          <w:sz w:val="28"/>
        </w:rPr>
        <w:t>. – Тюмень, 2000</w:t>
      </w:r>
      <w:r w:rsidR="00EF7064" w:rsidRPr="002D39CB">
        <w:rPr>
          <w:sz w:val="28"/>
        </w:rPr>
        <w:t xml:space="preserve"> г. – </w:t>
      </w:r>
      <w:r w:rsidRPr="002D39CB">
        <w:rPr>
          <w:sz w:val="28"/>
        </w:rPr>
        <w:t>279</w:t>
      </w:r>
      <w:r w:rsidR="00EF7064" w:rsidRPr="002D39CB">
        <w:rPr>
          <w:sz w:val="28"/>
        </w:rPr>
        <w:t xml:space="preserve"> с.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 xml:space="preserve"> Европейское право. Право Европейского Союза и правовое обеспечение защиты прав человека: Учебник для вузов / Рук. авт. колл. и отв. ред.</w:t>
      </w:r>
      <w:r w:rsidR="00EF7064" w:rsidRPr="002D39CB">
        <w:rPr>
          <w:sz w:val="28"/>
        </w:rPr>
        <w:t xml:space="preserve"> д.ю.н., проф. Л.</w:t>
      </w:r>
      <w:r w:rsidR="00072C2D" w:rsidRPr="002D39CB">
        <w:rPr>
          <w:sz w:val="28"/>
        </w:rPr>
        <w:t xml:space="preserve"> </w:t>
      </w:r>
      <w:r w:rsidR="00EF7064" w:rsidRPr="002D39CB">
        <w:rPr>
          <w:sz w:val="28"/>
        </w:rPr>
        <w:t xml:space="preserve">М. Энтин. – М. издательство НОРМА, </w:t>
      </w:r>
      <w:r w:rsidRPr="002D39CB">
        <w:rPr>
          <w:sz w:val="28"/>
        </w:rPr>
        <w:t>2005</w:t>
      </w:r>
      <w:r w:rsidR="00EF7064" w:rsidRPr="002D39CB">
        <w:rPr>
          <w:sz w:val="28"/>
        </w:rPr>
        <w:t xml:space="preserve"> г</w:t>
      </w:r>
      <w:r w:rsidRPr="002D39CB">
        <w:rPr>
          <w:sz w:val="28"/>
        </w:rPr>
        <w:t xml:space="preserve">. – </w:t>
      </w:r>
      <w:r w:rsidR="00EF7064" w:rsidRPr="002D39CB">
        <w:rPr>
          <w:sz w:val="28"/>
        </w:rPr>
        <w:t>960 с.</w:t>
      </w:r>
    </w:p>
    <w:p w:rsidR="00607A94" w:rsidRPr="002D39CB" w:rsidRDefault="006F4E35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Иванов И.</w:t>
      </w:r>
      <w:r w:rsidR="00072C2D" w:rsidRPr="002D39CB">
        <w:rPr>
          <w:sz w:val="28"/>
        </w:rPr>
        <w:t xml:space="preserve"> </w:t>
      </w:r>
      <w:r w:rsidR="00607A94" w:rsidRPr="002D39CB">
        <w:rPr>
          <w:sz w:val="28"/>
        </w:rPr>
        <w:t>Д. Лиссабонский договор и интересы России // Россия в глобальной политике. – 2010</w:t>
      </w:r>
      <w:r w:rsidR="00072C2D" w:rsidRPr="002D39CB">
        <w:rPr>
          <w:sz w:val="28"/>
        </w:rPr>
        <w:t xml:space="preserve"> г</w:t>
      </w:r>
      <w:r w:rsidR="00607A94" w:rsidRPr="002D39CB">
        <w:rPr>
          <w:sz w:val="28"/>
        </w:rPr>
        <w:t xml:space="preserve">. – </w:t>
      </w:r>
      <w:r w:rsidR="00EF7064" w:rsidRPr="002D39CB">
        <w:rPr>
          <w:sz w:val="28"/>
        </w:rPr>
        <w:t>№</w:t>
      </w:r>
      <w:r w:rsidR="000D28C8" w:rsidRPr="002D39CB">
        <w:rPr>
          <w:sz w:val="28"/>
        </w:rPr>
        <w:t xml:space="preserve"> 1</w:t>
      </w:r>
      <w:r w:rsidR="00B5008A" w:rsidRPr="002D39CB">
        <w:rPr>
          <w:sz w:val="28"/>
        </w:rPr>
        <w:t>. – С. 134-150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Ильин Ю.</w:t>
      </w:r>
      <w:r w:rsidR="00072C2D" w:rsidRPr="002D39CB">
        <w:rPr>
          <w:sz w:val="28"/>
        </w:rPr>
        <w:t xml:space="preserve"> </w:t>
      </w:r>
      <w:r w:rsidRPr="002D39CB">
        <w:rPr>
          <w:sz w:val="28"/>
        </w:rPr>
        <w:t>Д. Лекции по истории и праву Европейского Союза</w:t>
      </w:r>
      <w:r w:rsidR="00EF7064" w:rsidRPr="002D39CB">
        <w:rPr>
          <w:sz w:val="28"/>
        </w:rPr>
        <w:t xml:space="preserve"> // [www.forum.yurclub.ru</w:t>
      </w:r>
      <w:r w:rsidRPr="002D39CB">
        <w:rPr>
          <w:sz w:val="28"/>
        </w:rPr>
        <w:t>]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Кант И. Метафизика нравов // История политических и правовых учений. Хрестоматия / под редакцией О. Э. Лейста</w:t>
      </w:r>
      <w:r w:rsidR="00EF7064" w:rsidRPr="002D39CB">
        <w:rPr>
          <w:sz w:val="28"/>
        </w:rPr>
        <w:t xml:space="preserve">. – М. издательство ГОРОДЕЦ, </w:t>
      </w:r>
      <w:r w:rsidRPr="002D39CB">
        <w:rPr>
          <w:sz w:val="28"/>
        </w:rPr>
        <w:t>2000</w:t>
      </w:r>
      <w:r w:rsidR="00EF7064" w:rsidRPr="002D39CB">
        <w:rPr>
          <w:sz w:val="28"/>
        </w:rPr>
        <w:t xml:space="preserve"> г. – 511 с.</w:t>
      </w:r>
    </w:p>
    <w:p w:rsidR="00607A94" w:rsidRPr="002D39CB" w:rsidRDefault="006F4E35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Кашкин С.</w:t>
      </w:r>
      <w:r w:rsidR="00072C2D" w:rsidRPr="002D39CB">
        <w:rPr>
          <w:sz w:val="28"/>
        </w:rPr>
        <w:t xml:space="preserve"> </w:t>
      </w:r>
      <w:r w:rsidR="00607A94" w:rsidRPr="002D39CB">
        <w:rPr>
          <w:sz w:val="28"/>
        </w:rPr>
        <w:t xml:space="preserve">Ю. Лиссабонский договор – новый этап развития права Европейского Союза // Государство и право. – 2008. – №9. </w:t>
      </w:r>
      <w:r w:rsidRPr="002D39CB">
        <w:rPr>
          <w:sz w:val="28"/>
        </w:rPr>
        <w:t>– С. 59-66</w:t>
      </w:r>
    </w:p>
    <w:p w:rsidR="00607A94" w:rsidRPr="002D39CB" w:rsidRDefault="006F4E35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bookmarkStart w:id="14" w:name="OLE_LINK1"/>
      <w:r w:rsidRPr="002D39CB">
        <w:rPr>
          <w:sz w:val="28"/>
        </w:rPr>
        <w:t>Кечехьян С.</w:t>
      </w:r>
      <w:r w:rsidR="00072C2D" w:rsidRPr="002D39CB">
        <w:rPr>
          <w:sz w:val="28"/>
        </w:rPr>
        <w:t xml:space="preserve"> </w:t>
      </w:r>
      <w:r w:rsidR="00607A94" w:rsidRPr="002D39CB">
        <w:rPr>
          <w:sz w:val="28"/>
        </w:rPr>
        <w:t xml:space="preserve">Ф. О понятии источника права: ученые записки МГУ Выпуск 116. Кн. 2. </w:t>
      </w:r>
      <w:bookmarkEnd w:id="14"/>
      <w:r w:rsidRPr="002D39CB">
        <w:rPr>
          <w:sz w:val="28"/>
        </w:rPr>
        <w:t>– М, 1946</w:t>
      </w:r>
      <w:r w:rsidR="00072C2D" w:rsidRPr="002D39CB">
        <w:rPr>
          <w:sz w:val="28"/>
        </w:rPr>
        <w:t xml:space="preserve"> г</w:t>
      </w:r>
      <w:r w:rsidRPr="002D39CB">
        <w:rPr>
          <w:sz w:val="28"/>
        </w:rPr>
        <w:t>. – 30 с.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Конституция Европейского Союза: Договор, устанавливающий Конституцию дл</w:t>
      </w:r>
      <w:r w:rsidR="005117AD" w:rsidRPr="002D39CB">
        <w:rPr>
          <w:sz w:val="28"/>
        </w:rPr>
        <w:t>я Европы (с комментарием). – М. издательство</w:t>
      </w:r>
      <w:r w:rsidRPr="002D39CB">
        <w:rPr>
          <w:sz w:val="28"/>
        </w:rPr>
        <w:t xml:space="preserve"> ИНФРА-М, 2005. – 622 с.</w:t>
      </w:r>
    </w:p>
    <w:p w:rsidR="00607A94" w:rsidRPr="002D39CB" w:rsidRDefault="00072C2D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 xml:space="preserve">Марченко М. </w:t>
      </w:r>
      <w:r w:rsidR="00607A94" w:rsidRPr="002D39CB">
        <w:rPr>
          <w:sz w:val="28"/>
        </w:rPr>
        <w:t>Н. Источники права: учебное пособие. – М. ТК Велби, Издательство Проспект, 2005</w:t>
      </w:r>
      <w:r w:rsidRPr="002D39CB">
        <w:rPr>
          <w:sz w:val="28"/>
        </w:rPr>
        <w:t xml:space="preserve"> г. – 760 с.</w:t>
      </w:r>
    </w:p>
    <w:p w:rsidR="00607A94" w:rsidRPr="002D39CB" w:rsidRDefault="00072C2D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 xml:space="preserve">Михайловский И. </w:t>
      </w:r>
      <w:r w:rsidR="00607A94" w:rsidRPr="002D39CB">
        <w:rPr>
          <w:sz w:val="28"/>
        </w:rPr>
        <w:t>В. Очерки философии пра</w:t>
      </w:r>
      <w:r w:rsidRPr="002D39CB">
        <w:rPr>
          <w:sz w:val="28"/>
        </w:rPr>
        <w:t>ва. Т. 1 – Томск, 1914 г. – 632 с.</w:t>
      </w:r>
    </w:p>
    <w:p w:rsidR="00607A94" w:rsidRPr="002D39CB" w:rsidRDefault="00072C2D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 xml:space="preserve">Мухаев Р. </w:t>
      </w:r>
      <w:r w:rsidR="00607A94" w:rsidRPr="002D39CB">
        <w:rPr>
          <w:sz w:val="28"/>
        </w:rPr>
        <w:t>Т. Теория государств</w:t>
      </w:r>
      <w:r w:rsidRPr="002D39CB">
        <w:rPr>
          <w:sz w:val="28"/>
        </w:rPr>
        <w:t>а и права: Учебник для вузов.</w:t>
      </w:r>
      <w:r w:rsidR="00B31946" w:rsidRPr="002D39CB">
        <w:rPr>
          <w:sz w:val="28"/>
        </w:rPr>
        <w:t xml:space="preserve"> –</w:t>
      </w:r>
      <w:r w:rsidRPr="002D39CB">
        <w:rPr>
          <w:sz w:val="28"/>
        </w:rPr>
        <w:t xml:space="preserve"> М.</w:t>
      </w:r>
      <w:r w:rsidR="00607A94" w:rsidRPr="002D39CB">
        <w:rPr>
          <w:sz w:val="28"/>
        </w:rPr>
        <w:t xml:space="preserve"> </w:t>
      </w:r>
      <w:r w:rsidRPr="002D39CB">
        <w:rPr>
          <w:sz w:val="28"/>
        </w:rPr>
        <w:t xml:space="preserve">издательство </w:t>
      </w:r>
      <w:r w:rsidR="00607A94" w:rsidRPr="002D39CB">
        <w:rPr>
          <w:sz w:val="28"/>
        </w:rPr>
        <w:t>Приор, 2001</w:t>
      </w:r>
      <w:r w:rsidRPr="002D39CB">
        <w:rPr>
          <w:sz w:val="28"/>
        </w:rPr>
        <w:t xml:space="preserve"> г</w:t>
      </w:r>
      <w:r w:rsidR="00607A94" w:rsidRPr="002D39CB">
        <w:rPr>
          <w:sz w:val="28"/>
        </w:rPr>
        <w:t>.</w:t>
      </w:r>
      <w:r w:rsidRPr="002D39CB">
        <w:rPr>
          <w:sz w:val="28"/>
        </w:rPr>
        <w:t xml:space="preserve"> – 347 с.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Мухаева Н.</w:t>
      </w:r>
      <w:r w:rsidR="002D39CB">
        <w:rPr>
          <w:sz w:val="28"/>
        </w:rPr>
        <w:t xml:space="preserve"> </w:t>
      </w:r>
      <w:r w:rsidRPr="002D39CB">
        <w:rPr>
          <w:sz w:val="28"/>
        </w:rPr>
        <w:t>Р. Право Европейского Союза: учебное пособие для студентов вузов. – М. изд</w:t>
      </w:r>
      <w:r w:rsidR="00B31946" w:rsidRPr="002D39CB">
        <w:rPr>
          <w:sz w:val="28"/>
        </w:rPr>
        <w:t>ательство ЮНИТИ-ДАНА, 2006 г. – 159</w:t>
      </w:r>
      <w:r w:rsidRPr="002D39CB">
        <w:rPr>
          <w:sz w:val="28"/>
        </w:rPr>
        <w:t xml:space="preserve"> </w:t>
      </w:r>
      <w:r w:rsidR="00B31946" w:rsidRPr="002D39CB">
        <w:rPr>
          <w:sz w:val="28"/>
        </w:rPr>
        <w:t>с.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Право Европейского Союза: Учебник для вузо</w:t>
      </w:r>
      <w:r w:rsidR="00B31946" w:rsidRPr="002D39CB">
        <w:rPr>
          <w:sz w:val="28"/>
        </w:rPr>
        <w:t>в / Под ред. С. Ю. Кашкина. – М. издательство Юристъ,</w:t>
      </w:r>
      <w:r w:rsidRPr="002D39CB">
        <w:rPr>
          <w:sz w:val="28"/>
        </w:rPr>
        <w:t xml:space="preserve"> 2002</w:t>
      </w:r>
      <w:r w:rsidR="00B31946" w:rsidRPr="002D39CB">
        <w:rPr>
          <w:sz w:val="28"/>
        </w:rPr>
        <w:t xml:space="preserve"> г. – 925 с.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Суд Европейских сообществ. Избранные решения / Отв. ред. докт. юрид. наук, проф. Л. М. Энтин. – М</w:t>
      </w:r>
      <w:r w:rsidR="00B31946" w:rsidRPr="002D39CB">
        <w:rPr>
          <w:sz w:val="28"/>
        </w:rPr>
        <w:t>. издательство НОРМА, 2001 г. – 400 с.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bCs/>
          <w:sz w:val="28"/>
        </w:rPr>
        <w:t>Топорнин Б. Н</w:t>
      </w:r>
      <w:r w:rsidRPr="002D39CB">
        <w:rPr>
          <w:b/>
          <w:bCs/>
          <w:sz w:val="28"/>
        </w:rPr>
        <w:t xml:space="preserve">. </w:t>
      </w:r>
      <w:r w:rsidR="00B31946" w:rsidRPr="002D39CB">
        <w:rPr>
          <w:sz w:val="28"/>
        </w:rPr>
        <w:t xml:space="preserve">Европейское право: Учебник. – М. издательство </w:t>
      </w:r>
      <w:r w:rsidRPr="002D39CB">
        <w:rPr>
          <w:sz w:val="28"/>
        </w:rPr>
        <w:t>Юристъ, 1998</w:t>
      </w:r>
      <w:r w:rsidR="00B31946" w:rsidRPr="002D39CB">
        <w:rPr>
          <w:sz w:val="28"/>
        </w:rPr>
        <w:t xml:space="preserve"> г</w:t>
      </w:r>
      <w:r w:rsidRPr="002D39CB">
        <w:rPr>
          <w:sz w:val="28"/>
        </w:rPr>
        <w:t>. – 456 с.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Хартли Т. К. Основы права Европейск</w:t>
      </w:r>
      <w:r w:rsidR="002371A0" w:rsidRPr="002D39CB">
        <w:rPr>
          <w:sz w:val="28"/>
        </w:rPr>
        <w:t>ого сообщества: Перевод с англ.</w:t>
      </w:r>
      <w:r w:rsidRPr="002D39CB">
        <w:rPr>
          <w:sz w:val="28"/>
        </w:rPr>
        <w:t xml:space="preserve"> – М</w:t>
      </w:r>
      <w:r w:rsidR="0060184D" w:rsidRPr="002D39CB">
        <w:rPr>
          <w:sz w:val="28"/>
        </w:rPr>
        <w:t>.</w:t>
      </w:r>
      <w:r w:rsidR="002371A0" w:rsidRPr="002D39CB">
        <w:rPr>
          <w:sz w:val="28"/>
        </w:rPr>
        <w:t xml:space="preserve"> издательство ЮНИТИ</w:t>
      </w:r>
      <w:r w:rsidRPr="002D39CB">
        <w:rPr>
          <w:sz w:val="28"/>
        </w:rPr>
        <w:t>, 1998</w:t>
      </w:r>
      <w:r w:rsidR="002371A0" w:rsidRPr="002D39CB">
        <w:rPr>
          <w:sz w:val="28"/>
        </w:rPr>
        <w:t xml:space="preserve"> г. – 703 с.</w:t>
      </w:r>
    </w:p>
    <w:p w:rsidR="00607A94" w:rsidRPr="002D39CB" w:rsidRDefault="00607A94" w:rsidP="002D39CB">
      <w:pPr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sz w:val="28"/>
        </w:rPr>
      </w:pPr>
      <w:r w:rsidRPr="002D39CB">
        <w:rPr>
          <w:sz w:val="28"/>
        </w:rPr>
        <w:t>Шершеневич Г. Ф. Общая теория права: учебное</w:t>
      </w:r>
      <w:r w:rsidR="0060184D" w:rsidRPr="002D39CB">
        <w:rPr>
          <w:sz w:val="28"/>
        </w:rPr>
        <w:t xml:space="preserve"> пособие. Т. 2 – М, 1995. – 615 с.</w:t>
      </w:r>
      <w:bookmarkStart w:id="15" w:name="_GoBack"/>
      <w:bookmarkEnd w:id="15"/>
    </w:p>
    <w:sectPr w:rsidR="00607A94" w:rsidRPr="002D39CB" w:rsidSect="002D39CB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0E" w:rsidRDefault="003A760E">
      <w:r>
        <w:separator/>
      </w:r>
    </w:p>
  </w:endnote>
  <w:endnote w:type="continuationSeparator" w:id="0">
    <w:p w:rsidR="003A760E" w:rsidRDefault="003A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23" w:rsidRDefault="00AB2523" w:rsidP="007A246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2523" w:rsidRDefault="00AB2523" w:rsidP="0099724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0E" w:rsidRDefault="003A760E">
      <w:r>
        <w:separator/>
      </w:r>
    </w:p>
  </w:footnote>
  <w:footnote w:type="continuationSeparator" w:id="0">
    <w:p w:rsidR="003A760E" w:rsidRDefault="003A760E">
      <w:r>
        <w:continuationSeparator/>
      </w:r>
    </w:p>
  </w:footnote>
  <w:footnote w:id="1">
    <w:p w:rsidR="009070A3" w:rsidRDefault="00AB2523" w:rsidP="000D28C8">
      <w:pPr>
        <w:pStyle w:val="a3"/>
      </w:pPr>
      <w:r w:rsidRPr="003500ED">
        <w:rPr>
          <w:rStyle w:val="a5"/>
        </w:rPr>
        <w:footnoteRef/>
      </w:r>
      <w:r w:rsidRPr="003500ED">
        <w:t xml:space="preserve"> </w:t>
      </w:r>
      <w:r>
        <w:t>Иванов И. Д. Лиссабонский договор и интересы России</w:t>
      </w:r>
      <w:r w:rsidRPr="003500ED">
        <w:t xml:space="preserve"> // </w:t>
      </w:r>
      <w:r>
        <w:t>Россия в глобальной политике. – 2010.</w:t>
      </w:r>
      <w:r w:rsidRPr="003500ED">
        <w:t xml:space="preserve"> </w:t>
      </w:r>
      <w:r>
        <w:t>–</w:t>
      </w:r>
      <w:r w:rsidRPr="003500ED">
        <w:t xml:space="preserve"> </w:t>
      </w:r>
      <w:r>
        <w:t>№ 1. – С. 134</w:t>
      </w:r>
    </w:p>
  </w:footnote>
  <w:footnote w:id="2">
    <w:p w:rsidR="009070A3" w:rsidRDefault="00AB2523" w:rsidP="008E3B18">
      <w:pPr>
        <w:pStyle w:val="a3"/>
        <w:jc w:val="both"/>
      </w:pPr>
      <w:r>
        <w:rPr>
          <w:rStyle w:val="a5"/>
        </w:rPr>
        <w:footnoteRef/>
      </w:r>
      <w:r>
        <w:t xml:space="preserve"> Михайловский И. В. Очерки философии права. Т. 1 – Томск, 1914.</w:t>
      </w:r>
      <w:r w:rsidRPr="008E3B18">
        <w:t xml:space="preserve"> </w:t>
      </w:r>
      <w:r>
        <w:t>– С. 237</w:t>
      </w:r>
    </w:p>
  </w:footnote>
  <w:footnote w:id="3">
    <w:p w:rsidR="009070A3" w:rsidRDefault="00AB2523" w:rsidP="008E3B18">
      <w:pPr>
        <w:pStyle w:val="a3"/>
        <w:jc w:val="both"/>
      </w:pPr>
      <w:r>
        <w:rPr>
          <w:rStyle w:val="a5"/>
        </w:rPr>
        <w:footnoteRef/>
      </w:r>
      <w:r>
        <w:t xml:space="preserve"> СМ</w:t>
      </w:r>
      <w:r w:rsidRPr="00682DD5">
        <w:t xml:space="preserve">: </w:t>
      </w:r>
      <w:r>
        <w:t>Марченко М. Н. Источники права: учебное пособие.</w:t>
      </w:r>
      <w:r w:rsidRPr="0075062C">
        <w:t xml:space="preserve"> </w:t>
      </w:r>
      <w:r>
        <w:t>– М, 2005. – С. 44</w:t>
      </w:r>
    </w:p>
  </w:footnote>
  <w:footnote w:id="4">
    <w:p w:rsidR="009070A3" w:rsidRDefault="00AB2523" w:rsidP="008E3B18">
      <w:pPr>
        <w:pStyle w:val="a3"/>
        <w:jc w:val="both"/>
      </w:pPr>
      <w:r>
        <w:rPr>
          <w:rStyle w:val="a5"/>
        </w:rPr>
        <w:footnoteRef/>
      </w:r>
      <w:r>
        <w:t xml:space="preserve"> Кечехьян С. Ф. О понятии источника права: ученые записки МГУ Выпуск 116. Кн. 2. – М, 1946. – С. 3</w:t>
      </w:r>
    </w:p>
  </w:footnote>
  <w:footnote w:id="5">
    <w:p w:rsidR="009070A3" w:rsidRDefault="00AB2523" w:rsidP="008E3B18">
      <w:pPr>
        <w:pStyle w:val="a3"/>
        <w:jc w:val="both"/>
      </w:pPr>
      <w:r>
        <w:rPr>
          <w:rStyle w:val="a5"/>
        </w:rPr>
        <w:footnoteRef/>
      </w:r>
      <w:r>
        <w:t xml:space="preserve"> Кант И. Метафизика нравов </w:t>
      </w:r>
      <w:r w:rsidRPr="00087D61">
        <w:t xml:space="preserve">// </w:t>
      </w:r>
      <w:r>
        <w:t xml:space="preserve">История политических и правовых учений. Хрестоматия </w:t>
      </w:r>
      <w:r w:rsidRPr="00087D61">
        <w:t>/</w:t>
      </w:r>
      <w:r>
        <w:t xml:space="preserve"> Под редакцией О. Э. Лейста – М, 2000. – С. 251</w:t>
      </w:r>
    </w:p>
  </w:footnote>
  <w:footnote w:id="6">
    <w:p w:rsidR="009070A3" w:rsidRDefault="00AB2523" w:rsidP="008E3B18">
      <w:pPr>
        <w:pStyle w:val="a3"/>
        <w:jc w:val="both"/>
      </w:pPr>
      <w:r>
        <w:rPr>
          <w:rStyle w:val="a5"/>
        </w:rPr>
        <w:footnoteRef/>
      </w:r>
      <w:r>
        <w:t xml:space="preserve"> Шершеневич Г. Ф. Общая теория права: учебное пособие. Т. 2 – М, 1995.</w:t>
      </w:r>
      <w:r w:rsidRPr="0075062C">
        <w:t xml:space="preserve"> </w:t>
      </w:r>
      <w:r>
        <w:t>– С. 5</w:t>
      </w:r>
    </w:p>
  </w:footnote>
  <w:footnote w:id="7">
    <w:p w:rsidR="009070A3" w:rsidRDefault="00AB2523" w:rsidP="008E3B18">
      <w:pPr>
        <w:pStyle w:val="a3"/>
        <w:jc w:val="both"/>
      </w:pPr>
      <w:r>
        <w:rPr>
          <w:rStyle w:val="a5"/>
        </w:rPr>
        <w:footnoteRef/>
      </w:r>
      <w:r>
        <w:t xml:space="preserve"> Марченко М. Н. Источники права: учебное пособие.</w:t>
      </w:r>
      <w:r w:rsidRPr="0075062C">
        <w:t xml:space="preserve"> </w:t>
      </w:r>
      <w:r>
        <w:t>– М, 2005. – С. 51</w:t>
      </w:r>
    </w:p>
  </w:footnote>
  <w:footnote w:id="8">
    <w:p w:rsidR="009070A3" w:rsidRDefault="00AB2523" w:rsidP="008E3B18">
      <w:pPr>
        <w:pStyle w:val="a3"/>
        <w:jc w:val="both"/>
      </w:pPr>
      <w:r>
        <w:rPr>
          <w:rStyle w:val="a5"/>
        </w:rPr>
        <w:footnoteRef/>
      </w:r>
      <w:r>
        <w:t xml:space="preserve"> Денисов С. А., Смирнов П. П. Теория государства и права: конспект авторских лекций. Ч. </w:t>
      </w:r>
      <w:r>
        <w:rPr>
          <w:lang w:val="en-US"/>
        </w:rPr>
        <w:t>I</w:t>
      </w:r>
      <w:r>
        <w:t>. – Тюмень, 2000. – С. 52</w:t>
      </w:r>
    </w:p>
  </w:footnote>
  <w:footnote w:id="9">
    <w:p w:rsidR="009070A3" w:rsidRDefault="00AB2523" w:rsidP="00BA785C">
      <w:pPr>
        <w:pStyle w:val="a3"/>
        <w:jc w:val="both"/>
      </w:pPr>
      <w:r>
        <w:rPr>
          <w:rStyle w:val="a5"/>
        </w:rPr>
        <w:footnoteRef/>
      </w:r>
      <w:r>
        <w:rPr>
          <w:bCs/>
        </w:rPr>
        <w:t xml:space="preserve"> </w:t>
      </w:r>
      <w:r w:rsidRPr="001A7908">
        <w:rPr>
          <w:bCs/>
        </w:rPr>
        <w:t>Топорнин Б.</w:t>
      </w:r>
      <w:r>
        <w:rPr>
          <w:bCs/>
        </w:rPr>
        <w:t xml:space="preserve"> </w:t>
      </w:r>
      <w:r w:rsidRPr="001A7908">
        <w:rPr>
          <w:bCs/>
        </w:rPr>
        <w:t>Н</w:t>
      </w:r>
      <w:r>
        <w:rPr>
          <w:b/>
          <w:bCs/>
        </w:rPr>
        <w:t xml:space="preserve">. </w:t>
      </w:r>
      <w:r>
        <w:t>Европейское право: Учебник. – М, 1998. – С. 264</w:t>
      </w:r>
    </w:p>
  </w:footnote>
  <w:footnote w:id="10">
    <w:p w:rsidR="009070A3" w:rsidRDefault="00AB2523" w:rsidP="00BA785C">
      <w:pPr>
        <w:pStyle w:val="a3"/>
        <w:jc w:val="both"/>
      </w:pPr>
      <w:r>
        <w:rPr>
          <w:rStyle w:val="a5"/>
        </w:rPr>
        <w:footnoteRef/>
      </w:r>
      <w:r>
        <w:t xml:space="preserve"> СМ: Мухаева Н. Р. Право Европейского Союза: учебное пособие для студентов вузов. – М, 2006. – С. 68-69</w:t>
      </w:r>
    </w:p>
  </w:footnote>
  <w:footnote w:id="11">
    <w:p w:rsidR="009070A3" w:rsidRDefault="00AB2523" w:rsidP="00BA785C">
      <w:pPr>
        <w:pStyle w:val="a3"/>
        <w:jc w:val="both"/>
      </w:pPr>
      <w:r>
        <w:rPr>
          <w:rStyle w:val="a5"/>
        </w:rPr>
        <w:footnoteRef/>
      </w:r>
      <w:r>
        <w:t xml:space="preserve"> Мухаев Р. Т. Теория государства и права: Учебник для вузов. – М, 2001.</w:t>
      </w:r>
      <w:r w:rsidRPr="00895064">
        <w:t xml:space="preserve"> </w:t>
      </w:r>
      <w:r>
        <w:t>– С. 347</w:t>
      </w:r>
    </w:p>
  </w:footnote>
  <w:footnote w:id="12">
    <w:p w:rsidR="009070A3" w:rsidRDefault="00AB2523" w:rsidP="00BA785C">
      <w:pPr>
        <w:pStyle w:val="a3"/>
        <w:jc w:val="both"/>
      </w:pPr>
      <w:r>
        <w:rPr>
          <w:rStyle w:val="a5"/>
        </w:rPr>
        <w:footnoteRef/>
      </w:r>
      <w:r>
        <w:t xml:space="preserve"> Там же С. 349</w:t>
      </w:r>
    </w:p>
  </w:footnote>
  <w:footnote w:id="13">
    <w:p w:rsidR="009070A3" w:rsidRDefault="00AB2523" w:rsidP="00BA785C">
      <w:pPr>
        <w:pStyle w:val="a3"/>
        <w:jc w:val="both"/>
      </w:pPr>
      <w:r>
        <w:rPr>
          <w:rStyle w:val="a5"/>
        </w:rPr>
        <w:footnoteRef/>
      </w:r>
      <w:r>
        <w:t xml:space="preserve"> Мухаева Н. Р. Право Европейского Союза: учебное пособие для студентов вузов. – М, 2006. – С. 69</w:t>
      </w:r>
    </w:p>
  </w:footnote>
  <w:footnote w:id="14">
    <w:p w:rsidR="009070A3" w:rsidRDefault="00AB2523">
      <w:pPr>
        <w:pStyle w:val="a3"/>
      </w:pPr>
      <w:r>
        <w:rPr>
          <w:rStyle w:val="a5"/>
        </w:rPr>
        <w:footnoteRef/>
      </w:r>
      <w:r>
        <w:t xml:space="preserve"> СМ: Хартли Т. К. Основы права Европейского сообщества: Перевод с англ.. – М, 1998. – С. 99-101</w:t>
      </w:r>
    </w:p>
  </w:footnote>
  <w:footnote w:id="15">
    <w:p w:rsidR="009070A3" w:rsidRDefault="00AB2523">
      <w:pPr>
        <w:pStyle w:val="a3"/>
      </w:pPr>
      <w:r>
        <w:rPr>
          <w:rStyle w:val="a5"/>
        </w:rPr>
        <w:footnoteRef/>
      </w:r>
      <w:r>
        <w:t xml:space="preserve"> Мухаева Н. Р. Право Европейского Союза: учебное пособие для студентов вузов. – М, 2006. – С. 72</w:t>
      </w:r>
    </w:p>
  </w:footnote>
  <w:footnote w:id="16">
    <w:p w:rsidR="009070A3" w:rsidRDefault="00AB2523">
      <w:pPr>
        <w:pStyle w:val="a3"/>
      </w:pPr>
      <w:r>
        <w:rPr>
          <w:rStyle w:val="a5"/>
        </w:rPr>
        <w:footnoteRef/>
      </w:r>
      <w:r>
        <w:t xml:space="preserve"> Право Европейского Союза: Учебник для вузов</w:t>
      </w:r>
      <w:r w:rsidRPr="00CE7FA5">
        <w:t xml:space="preserve"> / </w:t>
      </w:r>
      <w:r>
        <w:t>Под ред. С. Ю. Кашкина. – М, 2002. – С. 125</w:t>
      </w:r>
    </w:p>
  </w:footnote>
  <w:footnote w:id="17">
    <w:p w:rsidR="009070A3" w:rsidRDefault="00AB2523" w:rsidP="00F85EE4">
      <w:pPr>
        <w:pStyle w:val="a3"/>
      </w:pPr>
      <w:r>
        <w:rPr>
          <w:rStyle w:val="a5"/>
        </w:rPr>
        <w:footnoteRef/>
      </w:r>
      <w:r>
        <w:t xml:space="preserve"> СМ:</w:t>
      </w:r>
      <w:r w:rsidRPr="00CA5A7B">
        <w:t xml:space="preserve"> </w:t>
      </w:r>
      <w:r>
        <w:t xml:space="preserve">Европейское право. Право Европейского Союза и правовое обеспечение защиты прав человека: Учебник для вузов </w:t>
      </w:r>
      <w:r w:rsidRPr="00F85EE4">
        <w:t xml:space="preserve">/ </w:t>
      </w:r>
      <w:r>
        <w:t xml:space="preserve">Рук. авт. колл. и отв. ред. д.ю.н., проф. Л.М. Энтин. – М, 2005. – </w:t>
      </w:r>
      <w:r>
        <w:rPr>
          <w:lang w:val="en-US"/>
        </w:rPr>
        <w:t>C</w:t>
      </w:r>
      <w:r w:rsidRPr="00740BD3">
        <w:t>. 101-107</w:t>
      </w:r>
    </w:p>
  </w:footnote>
  <w:footnote w:id="18">
    <w:p w:rsidR="009070A3" w:rsidRDefault="00AB2523">
      <w:pPr>
        <w:pStyle w:val="a3"/>
      </w:pPr>
      <w:r>
        <w:rPr>
          <w:rStyle w:val="a5"/>
        </w:rPr>
        <w:footnoteRef/>
      </w:r>
      <w:r>
        <w:t xml:space="preserve"> Право Европейского Союза: Учебник для вузов</w:t>
      </w:r>
      <w:r w:rsidRPr="00CE7FA5">
        <w:t xml:space="preserve"> / </w:t>
      </w:r>
      <w:r>
        <w:t>Под ред. С. Ю. Кашкина. – М, 2002. – С. 126</w:t>
      </w:r>
    </w:p>
  </w:footnote>
  <w:footnote w:id="19">
    <w:p w:rsidR="009070A3" w:rsidRDefault="00AB2523" w:rsidP="0012183B">
      <w:pPr>
        <w:pStyle w:val="a3"/>
        <w:jc w:val="both"/>
      </w:pPr>
      <w:r>
        <w:rPr>
          <w:rStyle w:val="a5"/>
        </w:rPr>
        <w:footnoteRef/>
      </w:r>
      <w:r>
        <w:t xml:space="preserve"> Бернхардт К. Д. Азбука права европейского сообщества: Перевод с англ.</w:t>
      </w:r>
      <w:r w:rsidRPr="00B97E3E">
        <w:t xml:space="preserve"> /</w:t>
      </w:r>
      <w:r>
        <w:t xml:space="preserve"> Ред. кол. Ю. А. Борко. – М, 1997. – С. 51</w:t>
      </w:r>
    </w:p>
  </w:footnote>
  <w:footnote w:id="20">
    <w:p w:rsidR="00AB2523" w:rsidRDefault="00AB2523" w:rsidP="000D65D2">
      <w:pPr>
        <w:pStyle w:val="a3"/>
      </w:pPr>
      <w:r>
        <w:rPr>
          <w:rStyle w:val="a5"/>
        </w:rPr>
        <w:footnoteRef/>
      </w:r>
      <w:r>
        <w:t xml:space="preserve"> Право Европейского Союза: Учебник для вузов</w:t>
      </w:r>
      <w:r w:rsidRPr="00CE7FA5">
        <w:t xml:space="preserve"> / </w:t>
      </w:r>
      <w:r>
        <w:t>Под ред. С. Ю. Кашкина. – М, 2002. – С. 133</w:t>
      </w:r>
    </w:p>
    <w:p w:rsidR="009070A3" w:rsidRDefault="00AB2523" w:rsidP="002D39CB">
      <w:pPr>
        <w:pStyle w:val="a3"/>
        <w:jc w:val="both"/>
      </w:pPr>
      <w:r>
        <w:t>В цитате указано Европейское сообщество, которое существовало наряду с Европейским Союзом до вступления в силу Лиссабонского договора. В настоящее время Европейское сообщество объединено с остальными двумя опорами в Европейский Союз, вследствие этого любое упоминание слова Сообщество заменено словом Союз.</w:t>
      </w:r>
    </w:p>
  </w:footnote>
  <w:footnote w:id="21">
    <w:p w:rsidR="009070A3" w:rsidRDefault="00AB2523">
      <w:pPr>
        <w:pStyle w:val="a3"/>
      </w:pPr>
      <w:r>
        <w:rPr>
          <w:rStyle w:val="a5"/>
        </w:rPr>
        <w:footnoteRef/>
      </w:r>
      <w:r>
        <w:t xml:space="preserve"> СМ: Право Европейского Союза: Учебник для вузов</w:t>
      </w:r>
      <w:r w:rsidRPr="00CE7FA5">
        <w:t xml:space="preserve"> / </w:t>
      </w:r>
      <w:r>
        <w:t>Под ред. С. Ю. Кашкина. – М, 2002. – С. 131-138</w:t>
      </w:r>
    </w:p>
  </w:footnote>
  <w:footnote w:id="22">
    <w:p w:rsidR="009070A3" w:rsidRDefault="00AB2523">
      <w:pPr>
        <w:pStyle w:val="a3"/>
      </w:pPr>
      <w:r>
        <w:rPr>
          <w:rStyle w:val="a5"/>
        </w:rPr>
        <w:footnoteRef/>
      </w:r>
      <w:r>
        <w:t xml:space="preserve"> Право Европейского Союза: Учебник для вузов</w:t>
      </w:r>
      <w:r w:rsidRPr="00CE7FA5">
        <w:t xml:space="preserve"> / </w:t>
      </w:r>
      <w:r>
        <w:t>Под ред. С. Ю. Кашкина. – М, 2002. – С. 138</w:t>
      </w:r>
    </w:p>
  </w:footnote>
  <w:footnote w:id="23">
    <w:p w:rsidR="009070A3" w:rsidRDefault="00AB2523" w:rsidP="00B34BD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A7908">
        <w:rPr>
          <w:bCs/>
        </w:rPr>
        <w:t>Топорнин Б.</w:t>
      </w:r>
      <w:r>
        <w:rPr>
          <w:bCs/>
        </w:rPr>
        <w:t xml:space="preserve"> </w:t>
      </w:r>
      <w:r w:rsidRPr="001A7908">
        <w:rPr>
          <w:bCs/>
        </w:rPr>
        <w:t>Н</w:t>
      </w:r>
      <w:r>
        <w:rPr>
          <w:b/>
          <w:bCs/>
        </w:rPr>
        <w:t xml:space="preserve">. </w:t>
      </w:r>
      <w:r>
        <w:t>Европейское право: Учебник. – М, 1998. – С. 288</w:t>
      </w:r>
    </w:p>
  </w:footnote>
  <w:footnote w:id="24">
    <w:p w:rsidR="009070A3" w:rsidRDefault="00AB2523" w:rsidP="005B2F31">
      <w:pPr>
        <w:pStyle w:val="a3"/>
        <w:jc w:val="both"/>
      </w:pPr>
      <w:r>
        <w:rPr>
          <w:rStyle w:val="a5"/>
        </w:rPr>
        <w:footnoteRef/>
      </w:r>
      <w:r>
        <w:t xml:space="preserve"> СМ: Мухаева Н. Р. Право Европейского Союза: учебное пособие для студентов вузов. – М, 2006. – С. 78-79</w:t>
      </w:r>
    </w:p>
  </w:footnote>
  <w:footnote w:id="25">
    <w:p w:rsidR="009070A3" w:rsidRDefault="00AB2523" w:rsidP="005B2F31">
      <w:pPr>
        <w:pStyle w:val="a3"/>
        <w:jc w:val="both"/>
      </w:pPr>
      <w:r>
        <w:rPr>
          <w:rStyle w:val="a5"/>
        </w:rPr>
        <w:footnoteRef/>
      </w:r>
      <w:r>
        <w:t xml:space="preserve"> Хартли Т. К. Основы права Европейского сообщества: Перевод с англ.. – М, 1998. – С. 114</w:t>
      </w:r>
    </w:p>
  </w:footnote>
  <w:footnote w:id="26">
    <w:p w:rsidR="009070A3" w:rsidRDefault="00AB2523" w:rsidP="004B2FAE">
      <w:pPr>
        <w:pStyle w:val="a3"/>
      </w:pPr>
      <w:r>
        <w:rPr>
          <w:rStyle w:val="a5"/>
        </w:rPr>
        <w:footnoteRef/>
      </w:r>
      <w:r>
        <w:t xml:space="preserve"> СМ: Право Европейского Союза: Учебник для вузов</w:t>
      </w:r>
      <w:r w:rsidRPr="00CE7FA5">
        <w:t xml:space="preserve"> / </w:t>
      </w:r>
      <w:r>
        <w:t>Под ред. С. Ю. Кашкина. – М, 2002. – С. 126-129</w:t>
      </w:r>
    </w:p>
  </w:footnote>
  <w:footnote w:id="27">
    <w:p w:rsidR="009070A3" w:rsidRDefault="00AB2523" w:rsidP="00AD72C5">
      <w:pPr>
        <w:pStyle w:val="a3"/>
        <w:jc w:val="both"/>
      </w:pPr>
      <w:r>
        <w:rPr>
          <w:rStyle w:val="a5"/>
        </w:rPr>
        <w:footnoteRef/>
      </w:r>
      <w:r w:rsidRPr="00C14E41">
        <w:t xml:space="preserve"> </w:t>
      </w:r>
      <w:r>
        <w:t>СМ: НВ Всеобщая транспортная и экспедиторская компания «</w:t>
      </w:r>
      <w:r>
        <w:rPr>
          <w:lang w:val="en-US"/>
        </w:rPr>
        <w:t>Van</w:t>
      </w:r>
      <w:r w:rsidRPr="00C14E41">
        <w:t xml:space="preserve"> </w:t>
      </w:r>
      <w:r>
        <w:rPr>
          <w:lang w:val="en-US"/>
        </w:rPr>
        <w:t>Gend</w:t>
      </w:r>
      <w:r w:rsidRPr="00C14E41">
        <w:t xml:space="preserve"> &amp; </w:t>
      </w:r>
      <w:r>
        <w:rPr>
          <w:lang w:val="en-US"/>
        </w:rPr>
        <w:t>Loos</w:t>
      </w:r>
      <w:r>
        <w:t>» против Администрации внутренних доходов Нидерландов. Решение Суда ЕС от 5 февраля 1963г. Дело № 26</w:t>
      </w:r>
      <w:r w:rsidRPr="00AD72C5">
        <w:t>/62</w:t>
      </w:r>
      <w:r w:rsidRPr="00C14E41">
        <w:t xml:space="preserve"> // </w:t>
      </w:r>
      <w:r>
        <w:t>Суд Европейских сообществ. Избранные решения</w:t>
      </w:r>
      <w:r w:rsidRPr="00C14E41">
        <w:t xml:space="preserve"> / </w:t>
      </w:r>
      <w:r>
        <w:t>Отв. ред. докт. юрид. наук, проф. Л. М. Энтин.</w:t>
      </w:r>
      <w:r w:rsidRPr="00C14E41">
        <w:t xml:space="preserve"> </w:t>
      </w:r>
      <w:r>
        <w:t>– М, 2001. – С. 1-11</w:t>
      </w:r>
    </w:p>
  </w:footnote>
  <w:footnote w:id="28">
    <w:p w:rsidR="009070A3" w:rsidRDefault="00AB2523" w:rsidP="00AD72C5">
      <w:pPr>
        <w:pStyle w:val="a3"/>
        <w:jc w:val="both"/>
      </w:pPr>
      <w:r>
        <w:rPr>
          <w:rStyle w:val="a5"/>
        </w:rPr>
        <w:footnoteRef/>
      </w:r>
      <w:r>
        <w:t xml:space="preserve"> СМ: Фламинио Коста против Энел</w:t>
      </w:r>
      <w:r w:rsidRPr="00AD72C5">
        <w:t xml:space="preserve">. </w:t>
      </w:r>
      <w:r>
        <w:t xml:space="preserve">Решение Суда ЕС от 15 июля </w:t>
      </w:r>
      <w:smartTag w:uri="urn:schemas-microsoft-com:office:smarttags" w:element="metricconverter">
        <w:smartTagPr>
          <w:attr w:name="ProductID" w:val="1964 г"/>
        </w:smartTagPr>
        <w:r>
          <w:t>1964 г</w:t>
        </w:r>
      </w:smartTag>
      <w:r>
        <w:t>. Дело № 6/64</w:t>
      </w:r>
      <w:r w:rsidRPr="00AD72C5">
        <w:t xml:space="preserve"> // </w:t>
      </w:r>
      <w:r>
        <w:t>Суд Европейских сообществ. Избранные решения</w:t>
      </w:r>
      <w:r w:rsidRPr="00C14E41">
        <w:t xml:space="preserve"> / </w:t>
      </w:r>
      <w:r>
        <w:t>Отв. ред. докт. юрид. наук, проф. Л. М. Энтин.</w:t>
      </w:r>
      <w:r w:rsidRPr="00C14E41">
        <w:t xml:space="preserve"> </w:t>
      </w:r>
      <w:r>
        <w:t xml:space="preserve">– М, 2001. – С. </w:t>
      </w:r>
      <w:r w:rsidRPr="00CA5A7B">
        <w:t>11-24</w:t>
      </w:r>
    </w:p>
  </w:footnote>
  <w:footnote w:id="29">
    <w:p w:rsidR="009070A3" w:rsidRDefault="00AB2523" w:rsidP="003A5200">
      <w:pPr>
        <w:pStyle w:val="a3"/>
        <w:jc w:val="both"/>
      </w:pPr>
      <w:r>
        <w:rPr>
          <w:rStyle w:val="a5"/>
        </w:rPr>
        <w:footnoteRef/>
      </w:r>
      <w:r>
        <w:t xml:space="preserve"> СМ: Хартли Т. К. Основы права Европейского сообщества: Перевод с англ.. – М, 1998. – С. 106-110</w:t>
      </w:r>
    </w:p>
  </w:footnote>
  <w:footnote w:id="30">
    <w:p w:rsidR="009070A3" w:rsidRDefault="00AB2523" w:rsidP="008736AD">
      <w:r w:rsidRPr="008736AD">
        <w:rPr>
          <w:rStyle w:val="a5"/>
          <w:sz w:val="20"/>
          <w:szCs w:val="20"/>
        </w:rPr>
        <w:footnoteRef/>
      </w:r>
      <w:r w:rsidRPr="008736AD">
        <w:rPr>
          <w:sz w:val="20"/>
          <w:szCs w:val="20"/>
        </w:rPr>
        <w:t xml:space="preserve"> СМ: Ильин Ю.Д. Лекции по истории и праву Европейского Союза</w:t>
      </w:r>
      <w:r>
        <w:rPr>
          <w:sz w:val="20"/>
          <w:szCs w:val="20"/>
        </w:rPr>
        <w:t xml:space="preserve"> </w:t>
      </w:r>
      <w:r w:rsidRPr="009C47C5">
        <w:rPr>
          <w:sz w:val="20"/>
          <w:szCs w:val="20"/>
        </w:rPr>
        <w:t>//</w:t>
      </w:r>
      <w:r w:rsidRPr="008736AD">
        <w:rPr>
          <w:sz w:val="20"/>
          <w:szCs w:val="20"/>
        </w:rPr>
        <w:t xml:space="preserve"> </w:t>
      </w:r>
      <w:r w:rsidRPr="009C47C5">
        <w:rPr>
          <w:sz w:val="20"/>
          <w:szCs w:val="20"/>
        </w:rPr>
        <w:t>[www.forum.yurclub.ru]</w:t>
      </w:r>
    </w:p>
  </w:footnote>
  <w:footnote w:id="31">
    <w:p w:rsidR="009070A3" w:rsidRDefault="00AB2523" w:rsidP="00CA6810">
      <w:pPr>
        <w:pStyle w:val="a3"/>
      </w:pPr>
      <w:r>
        <w:rPr>
          <w:rStyle w:val="a5"/>
        </w:rPr>
        <w:footnoteRef/>
      </w:r>
      <w:r w:rsidRPr="001E0AC6">
        <w:rPr>
          <w:lang w:val="en-US"/>
        </w:rPr>
        <w:t xml:space="preserve"> </w:t>
      </w:r>
      <w:r>
        <w:rPr>
          <w:lang w:val="en-US"/>
        </w:rPr>
        <w:t>Commission v. Council, Case 22/70, [1971] ECR 263</w:t>
      </w:r>
      <w:r w:rsidRPr="00CA6810">
        <w:rPr>
          <w:lang w:val="en-US"/>
        </w:rPr>
        <w:t xml:space="preserve"> </w:t>
      </w:r>
      <w:r>
        <w:rPr>
          <w:lang w:val="en-US"/>
        </w:rPr>
        <w:t>// [www.</w:t>
      </w:r>
      <w:r w:rsidRPr="00CA6810">
        <w:rPr>
          <w:lang w:val="en-US"/>
        </w:rPr>
        <w:t>eur-lex.europa.eu</w:t>
      </w:r>
      <w:r>
        <w:rPr>
          <w:lang w:val="en-US"/>
        </w:rPr>
        <w:t>]</w:t>
      </w:r>
    </w:p>
  </w:footnote>
  <w:footnote w:id="32">
    <w:p w:rsidR="009070A3" w:rsidRDefault="00AB2523" w:rsidP="00CA73B6">
      <w:pPr>
        <w:pStyle w:val="a3"/>
        <w:jc w:val="both"/>
      </w:pPr>
      <w:r>
        <w:rPr>
          <w:rStyle w:val="a5"/>
        </w:rPr>
        <w:footnoteRef/>
      </w:r>
      <w:r>
        <w:t xml:space="preserve"> СМ: Хартли Т. К. Основы права Европейского сообщества: Перевод с англ. – М. 1998. – С. 114-115</w:t>
      </w:r>
    </w:p>
  </w:footnote>
  <w:footnote w:id="33">
    <w:p w:rsidR="00AB2523" w:rsidRPr="00CA5A7B" w:rsidRDefault="00AB2523">
      <w:pPr>
        <w:pStyle w:val="a3"/>
        <w:rPr>
          <w:lang w:val="en-US"/>
        </w:rPr>
      </w:pPr>
      <w:r>
        <w:rPr>
          <w:rStyle w:val="a5"/>
        </w:rPr>
        <w:footnoteRef/>
      </w:r>
      <w:r w:rsidRPr="00CA6810">
        <w:rPr>
          <w:lang w:val="en-US"/>
        </w:rPr>
        <w:t xml:space="preserve"> </w:t>
      </w:r>
      <w:r>
        <w:rPr>
          <w:lang w:val="en-US"/>
        </w:rPr>
        <w:t>Van</w:t>
      </w:r>
      <w:r w:rsidRPr="00CA6810">
        <w:rPr>
          <w:lang w:val="en-US"/>
        </w:rPr>
        <w:t xml:space="preserve"> </w:t>
      </w:r>
      <w:r>
        <w:rPr>
          <w:lang w:val="en-US"/>
        </w:rPr>
        <w:t>Duyn</w:t>
      </w:r>
      <w:r w:rsidRPr="00CA6810">
        <w:rPr>
          <w:lang w:val="en-US"/>
        </w:rPr>
        <w:t xml:space="preserve">, </w:t>
      </w:r>
      <w:r>
        <w:rPr>
          <w:lang w:val="en-US"/>
        </w:rPr>
        <w:t>Case</w:t>
      </w:r>
      <w:r w:rsidRPr="00CA6810">
        <w:rPr>
          <w:lang w:val="en-US"/>
        </w:rPr>
        <w:t xml:space="preserve"> 41/74, [1974] </w:t>
      </w:r>
      <w:r>
        <w:rPr>
          <w:lang w:val="en-US"/>
        </w:rPr>
        <w:t>ECR</w:t>
      </w:r>
      <w:r w:rsidRPr="00CA6810">
        <w:rPr>
          <w:lang w:val="en-US"/>
        </w:rPr>
        <w:t xml:space="preserve"> 1337</w:t>
      </w:r>
      <w:r>
        <w:rPr>
          <w:lang w:val="en-US"/>
        </w:rPr>
        <w:t xml:space="preserve"> // [www.</w:t>
      </w:r>
      <w:r w:rsidRPr="00CA6810">
        <w:rPr>
          <w:lang w:val="en-US"/>
        </w:rPr>
        <w:t>eur-lex.europa.eu</w:t>
      </w:r>
      <w:r>
        <w:rPr>
          <w:lang w:val="en-US"/>
        </w:rPr>
        <w:t>]</w:t>
      </w:r>
    </w:p>
    <w:p w:rsidR="009070A3" w:rsidRDefault="00AB2523">
      <w:pPr>
        <w:pStyle w:val="a3"/>
      </w:pPr>
      <w:r>
        <w:t>В цитате указана ст. 189, однако Ниццкий договор изменил нумерацию Договора о функционировании ЕС - теперь это ст. 249.</w:t>
      </w:r>
    </w:p>
  </w:footnote>
  <w:footnote w:id="34">
    <w:p w:rsidR="009070A3" w:rsidRDefault="00AB2523" w:rsidP="00CA6810">
      <w:pPr>
        <w:pStyle w:val="a3"/>
      </w:pPr>
      <w:r>
        <w:rPr>
          <w:rStyle w:val="a5"/>
        </w:rPr>
        <w:footnoteRef/>
      </w:r>
      <w:r w:rsidRPr="002D39CB">
        <w:t xml:space="preserve"> </w:t>
      </w:r>
      <w:r>
        <w:rPr>
          <w:lang w:val="en-US"/>
        </w:rPr>
        <w:t>Marshall</w:t>
      </w:r>
      <w:r w:rsidRPr="002D39CB">
        <w:t xml:space="preserve">, </w:t>
      </w:r>
      <w:r>
        <w:rPr>
          <w:lang w:val="en-US"/>
        </w:rPr>
        <w:t>Case</w:t>
      </w:r>
      <w:r w:rsidRPr="002D39CB">
        <w:t xml:space="preserve"> 152/84, [1986] </w:t>
      </w:r>
      <w:r>
        <w:rPr>
          <w:lang w:val="en-US"/>
        </w:rPr>
        <w:t>ECR</w:t>
      </w:r>
      <w:r w:rsidRPr="002D39CB">
        <w:t xml:space="preserve"> 723 // [</w:t>
      </w:r>
      <w:r>
        <w:rPr>
          <w:lang w:val="en-US"/>
        </w:rPr>
        <w:t>www</w:t>
      </w:r>
      <w:r w:rsidRPr="002D39CB">
        <w:t>.</w:t>
      </w:r>
      <w:r>
        <w:rPr>
          <w:lang w:val="en-US"/>
        </w:rPr>
        <w:t>eu</w:t>
      </w:r>
      <w:r w:rsidRPr="00CA6810">
        <w:rPr>
          <w:lang w:val="en-US"/>
        </w:rPr>
        <w:t>r</w:t>
      </w:r>
      <w:r w:rsidRPr="002D39CB">
        <w:t>-</w:t>
      </w:r>
      <w:r w:rsidRPr="00CA6810">
        <w:rPr>
          <w:lang w:val="en-US"/>
        </w:rPr>
        <w:t>lex</w:t>
      </w:r>
      <w:r w:rsidRPr="002D39CB">
        <w:t>.</w:t>
      </w:r>
      <w:r w:rsidRPr="00CA6810">
        <w:rPr>
          <w:lang w:val="en-US"/>
        </w:rPr>
        <w:t>europa</w:t>
      </w:r>
      <w:r w:rsidRPr="002D39CB">
        <w:t>.</w:t>
      </w:r>
      <w:r w:rsidRPr="00CA6810">
        <w:rPr>
          <w:lang w:val="en-US"/>
        </w:rPr>
        <w:t>eu</w:t>
      </w:r>
      <w:r w:rsidRPr="002D39CB">
        <w:t>]</w:t>
      </w:r>
    </w:p>
  </w:footnote>
  <w:footnote w:id="35">
    <w:p w:rsidR="009070A3" w:rsidRDefault="00AB2523">
      <w:pPr>
        <w:pStyle w:val="a3"/>
      </w:pPr>
      <w:r>
        <w:rPr>
          <w:rStyle w:val="a5"/>
        </w:rPr>
        <w:footnoteRef/>
      </w:r>
      <w:r>
        <w:t xml:space="preserve"> СМ: Право Европейского Союза: Учебник для вузов</w:t>
      </w:r>
      <w:r w:rsidRPr="00CE7FA5">
        <w:t xml:space="preserve"> / </w:t>
      </w:r>
      <w:r>
        <w:t>Под ред. С. Ю. Кашкина. – М, 2002. – С. 135-137</w:t>
      </w:r>
    </w:p>
  </w:footnote>
  <w:footnote w:id="36">
    <w:p w:rsidR="009070A3" w:rsidRDefault="00AB2523" w:rsidP="00C90E6B">
      <w:pPr>
        <w:pStyle w:val="a3"/>
        <w:jc w:val="both"/>
      </w:pPr>
      <w:r>
        <w:rPr>
          <w:rStyle w:val="a5"/>
        </w:rPr>
        <w:footnoteRef/>
      </w:r>
      <w:r>
        <w:t xml:space="preserve"> СМ: Мухаева Н. Р. Право Европейского Союза: учебное пособие для студентов вузов. – М, 2006. – С. </w:t>
      </w:r>
      <w:r w:rsidRPr="007C561B">
        <w:t>121-120</w:t>
      </w:r>
    </w:p>
  </w:footnote>
  <w:footnote w:id="37">
    <w:p w:rsidR="009070A3" w:rsidRDefault="00AB2523" w:rsidP="00C7443A">
      <w:pPr>
        <w:pStyle w:val="a3"/>
        <w:jc w:val="both"/>
      </w:pPr>
      <w:r>
        <w:rPr>
          <w:rStyle w:val="a5"/>
        </w:rPr>
        <w:footnoteRef/>
      </w:r>
      <w:r>
        <w:t xml:space="preserve"> СМ: Конституция Европейского Союза: Договор, устанавливающий Конституцию для Европы (с комментарием). – М, 2005. – С. 45-47</w:t>
      </w:r>
    </w:p>
  </w:footnote>
  <w:footnote w:id="38">
    <w:p w:rsidR="009070A3" w:rsidRDefault="00AB2523" w:rsidP="00C90E6B">
      <w:pPr>
        <w:pStyle w:val="a3"/>
        <w:jc w:val="both"/>
      </w:pPr>
      <w:r>
        <w:rPr>
          <w:rStyle w:val="a5"/>
        </w:rPr>
        <w:footnoteRef/>
      </w:r>
      <w:r>
        <w:t xml:space="preserve"> СМ: Конституция Европейского Союза: Договор, устанавливающий Конституцию для Европы (с комментарием). – М, 2005. – С. 47-48</w:t>
      </w:r>
    </w:p>
  </w:footnote>
  <w:footnote w:id="39">
    <w:p w:rsidR="009070A3" w:rsidRDefault="00AB2523">
      <w:pPr>
        <w:pStyle w:val="a3"/>
      </w:pPr>
      <w:r>
        <w:rPr>
          <w:rStyle w:val="a5"/>
        </w:rPr>
        <w:footnoteRef/>
      </w:r>
      <w:r>
        <w:t xml:space="preserve"> СМ: Кашкин С. Ю. Лиссабонский договор – новый этап развития права Европейского Союза </w:t>
      </w:r>
      <w:r w:rsidRPr="009C04A7">
        <w:t>//</w:t>
      </w:r>
      <w:r>
        <w:t xml:space="preserve"> Государство и право. – 2008. – №9. – С. 59-66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6CD"/>
    <w:multiLevelType w:val="hybridMultilevel"/>
    <w:tmpl w:val="36BE6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174A3"/>
    <w:multiLevelType w:val="hybridMultilevel"/>
    <w:tmpl w:val="A06854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F2C4054"/>
    <w:multiLevelType w:val="hybridMultilevel"/>
    <w:tmpl w:val="4A1C7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307D6"/>
    <w:multiLevelType w:val="hybridMultilevel"/>
    <w:tmpl w:val="9D065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B5B99"/>
    <w:multiLevelType w:val="hybridMultilevel"/>
    <w:tmpl w:val="7E340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8D6B50"/>
    <w:multiLevelType w:val="hybridMultilevel"/>
    <w:tmpl w:val="33AE0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53C3F"/>
    <w:multiLevelType w:val="hybridMultilevel"/>
    <w:tmpl w:val="FBC8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F1E3E"/>
    <w:multiLevelType w:val="hybridMultilevel"/>
    <w:tmpl w:val="E8D84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97A3F"/>
    <w:multiLevelType w:val="hybridMultilevel"/>
    <w:tmpl w:val="1D7CA5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B4B06EB"/>
    <w:multiLevelType w:val="hybridMultilevel"/>
    <w:tmpl w:val="5E1248CA"/>
    <w:lvl w:ilvl="0" w:tplc="083AEFE8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35639AC"/>
    <w:multiLevelType w:val="hybridMultilevel"/>
    <w:tmpl w:val="53648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A935F0"/>
    <w:multiLevelType w:val="hybridMultilevel"/>
    <w:tmpl w:val="F0800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10006"/>
    <w:multiLevelType w:val="hybridMultilevel"/>
    <w:tmpl w:val="58E85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517C83"/>
    <w:multiLevelType w:val="hybridMultilevel"/>
    <w:tmpl w:val="077C7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6682D"/>
    <w:multiLevelType w:val="hybridMultilevel"/>
    <w:tmpl w:val="8FB2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227583"/>
    <w:multiLevelType w:val="hybridMultilevel"/>
    <w:tmpl w:val="C71CF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968CA"/>
    <w:multiLevelType w:val="hybridMultilevel"/>
    <w:tmpl w:val="BB6A7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6E19BB"/>
    <w:multiLevelType w:val="hybridMultilevel"/>
    <w:tmpl w:val="6FC660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822DC0"/>
    <w:multiLevelType w:val="hybridMultilevel"/>
    <w:tmpl w:val="9454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1B0F97"/>
    <w:multiLevelType w:val="hybridMultilevel"/>
    <w:tmpl w:val="6FA0C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55992"/>
    <w:multiLevelType w:val="multilevel"/>
    <w:tmpl w:val="58E8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AA6279"/>
    <w:multiLevelType w:val="hybridMultilevel"/>
    <w:tmpl w:val="055E4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9F3033"/>
    <w:multiLevelType w:val="hybridMultilevel"/>
    <w:tmpl w:val="6E6A577A"/>
    <w:lvl w:ilvl="0" w:tplc="6B9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4C384D"/>
    <w:multiLevelType w:val="hybridMultilevel"/>
    <w:tmpl w:val="6284E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77DC8"/>
    <w:multiLevelType w:val="hybridMultilevel"/>
    <w:tmpl w:val="7AD6C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A05F3F"/>
    <w:multiLevelType w:val="multilevel"/>
    <w:tmpl w:val="B3A2E7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2D0059"/>
    <w:multiLevelType w:val="hybridMultilevel"/>
    <w:tmpl w:val="0934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CE4363"/>
    <w:multiLevelType w:val="hybridMultilevel"/>
    <w:tmpl w:val="DD9EB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B84A86"/>
    <w:multiLevelType w:val="hybridMultilevel"/>
    <w:tmpl w:val="8048C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A21FEB"/>
    <w:multiLevelType w:val="hybridMultilevel"/>
    <w:tmpl w:val="7504A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454B6"/>
    <w:multiLevelType w:val="hybridMultilevel"/>
    <w:tmpl w:val="35569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21496F"/>
    <w:multiLevelType w:val="hybridMultilevel"/>
    <w:tmpl w:val="DB94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605741"/>
    <w:multiLevelType w:val="hybridMultilevel"/>
    <w:tmpl w:val="5A96C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20"/>
  </w:num>
  <w:num w:numId="5">
    <w:abstractNumId w:val="13"/>
  </w:num>
  <w:num w:numId="6">
    <w:abstractNumId w:val="1"/>
  </w:num>
  <w:num w:numId="7">
    <w:abstractNumId w:val="29"/>
  </w:num>
  <w:num w:numId="8">
    <w:abstractNumId w:val="24"/>
  </w:num>
  <w:num w:numId="9">
    <w:abstractNumId w:val="9"/>
  </w:num>
  <w:num w:numId="10">
    <w:abstractNumId w:val="30"/>
  </w:num>
  <w:num w:numId="11">
    <w:abstractNumId w:val="11"/>
  </w:num>
  <w:num w:numId="12">
    <w:abstractNumId w:val="0"/>
  </w:num>
  <w:num w:numId="13">
    <w:abstractNumId w:val="27"/>
  </w:num>
  <w:num w:numId="14">
    <w:abstractNumId w:val="3"/>
  </w:num>
  <w:num w:numId="15">
    <w:abstractNumId w:val="32"/>
  </w:num>
  <w:num w:numId="16">
    <w:abstractNumId w:val="28"/>
  </w:num>
  <w:num w:numId="17">
    <w:abstractNumId w:val="21"/>
  </w:num>
  <w:num w:numId="18">
    <w:abstractNumId w:val="4"/>
  </w:num>
  <w:num w:numId="19">
    <w:abstractNumId w:val="31"/>
  </w:num>
  <w:num w:numId="20">
    <w:abstractNumId w:val="26"/>
  </w:num>
  <w:num w:numId="21">
    <w:abstractNumId w:val="5"/>
  </w:num>
  <w:num w:numId="22">
    <w:abstractNumId w:val="6"/>
  </w:num>
  <w:num w:numId="23">
    <w:abstractNumId w:val="14"/>
  </w:num>
  <w:num w:numId="24">
    <w:abstractNumId w:val="7"/>
  </w:num>
  <w:num w:numId="25">
    <w:abstractNumId w:val="22"/>
  </w:num>
  <w:num w:numId="26">
    <w:abstractNumId w:val="16"/>
  </w:num>
  <w:num w:numId="27">
    <w:abstractNumId w:val="8"/>
  </w:num>
  <w:num w:numId="28">
    <w:abstractNumId w:val="10"/>
  </w:num>
  <w:num w:numId="29">
    <w:abstractNumId w:val="15"/>
  </w:num>
  <w:num w:numId="30">
    <w:abstractNumId w:val="2"/>
  </w:num>
  <w:num w:numId="31">
    <w:abstractNumId w:val="23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07C"/>
    <w:rsid w:val="00022957"/>
    <w:rsid w:val="00024D80"/>
    <w:rsid w:val="00033AB2"/>
    <w:rsid w:val="00050FA6"/>
    <w:rsid w:val="00053B11"/>
    <w:rsid w:val="000578CA"/>
    <w:rsid w:val="00072C2D"/>
    <w:rsid w:val="000741E5"/>
    <w:rsid w:val="000870BB"/>
    <w:rsid w:val="00087D61"/>
    <w:rsid w:val="000C4E8D"/>
    <w:rsid w:val="000D28C8"/>
    <w:rsid w:val="000D65D2"/>
    <w:rsid w:val="000E3CCB"/>
    <w:rsid w:val="001063CC"/>
    <w:rsid w:val="00110342"/>
    <w:rsid w:val="00116C7F"/>
    <w:rsid w:val="0012183B"/>
    <w:rsid w:val="0013153B"/>
    <w:rsid w:val="00133DCD"/>
    <w:rsid w:val="0017426D"/>
    <w:rsid w:val="00194B1B"/>
    <w:rsid w:val="00197AD0"/>
    <w:rsid w:val="001A65C6"/>
    <w:rsid w:val="001A7908"/>
    <w:rsid w:val="001B14FC"/>
    <w:rsid w:val="001B4B8E"/>
    <w:rsid w:val="001B5B7E"/>
    <w:rsid w:val="001B76AA"/>
    <w:rsid w:val="001E0AC6"/>
    <w:rsid w:val="001E6D08"/>
    <w:rsid w:val="001F0BE0"/>
    <w:rsid w:val="001F5117"/>
    <w:rsid w:val="00206C45"/>
    <w:rsid w:val="002201F2"/>
    <w:rsid w:val="0023077E"/>
    <w:rsid w:val="002359BE"/>
    <w:rsid w:val="002371A0"/>
    <w:rsid w:val="002408B7"/>
    <w:rsid w:val="002444DE"/>
    <w:rsid w:val="00273621"/>
    <w:rsid w:val="002B5E7F"/>
    <w:rsid w:val="002B6F7A"/>
    <w:rsid w:val="002C1A0E"/>
    <w:rsid w:val="002C26DB"/>
    <w:rsid w:val="002D39CB"/>
    <w:rsid w:val="002F7F8D"/>
    <w:rsid w:val="00311F6B"/>
    <w:rsid w:val="00324FD3"/>
    <w:rsid w:val="003500ED"/>
    <w:rsid w:val="00362B5F"/>
    <w:rsid w:val="00382AE7"/>
    <w:rsid w:val="003A0356"/>
    <w:rsid w:val="003A5200"/>
    <w:rsid w:val="003A760E"/>
    <w:rsid w:val="003B2BC8"/>
    <w:rsid w:val="003B74DD"/>
    <w:rsid w:val="003C3D12"/>
    <w:rsid w:val="00400843"/>
    <w:rsid w:val="00415E30"/>
    <w:rsid w:val="00420933"/>
    <w:rsid w:val="004209A2"/>
    <w:rsid w:val="00431212"/>
    <w:rsid w:val="00434F0D"/>
    <w:rsid w:val="004365C9"/>
    <w:rsid w:val="0044450F"/>
    <w:rsid w:val="00454323"/>
    <w:rsid w:val="00460EBB"/>
    <w:rsid w:val="00464461"/>
    <w:rsid w:val="004A46DD"/>
    <w:rsid w:val="004B2FAE"/>
    <w:rsid w:val="004B3864"/>
    <w:rsid w:val="004D64C8"/>
    <w:rsid w:val="005117AD"/>
    <w:rsid w:val="00540356"/>
    <w:rsid w:val="00547253"/>
    <w:rsid w:val="005518D7"/>
    <w:rsid w:val="00551D56"/>
    <w:rsid w:val="00592CB3"/>
    <w:rsid w:val="005B2F31"/>
    <w:rsid w:val="005B61E8"/>
    <w:rsid w:val="005F0BCB"/>
    <w:rsid w:val="0060184D"/>
    <w:rsid w:val="0060527B"/>
    <w:rsid w:val="00607A94"/>
    <w:rsid w:val="00616983"/>
    <w:rsid w:val="00625AC5"/>
    <w:rsid w:val="00633839"/>
    <w:rsid w:val="0063569F"/>
    <w:rsid w:val="00636424"/>
    <w:rsid w:val="006537A9"/>
    <w:rsid w:val="00675715"/>
    <w:rsid w:val="00680568"/>
    <w:rsid w:val="00682DD5"/>
    <w:rsid w:val="006B5752"/>
    <w:rsid w:val="006B66B7"/>
    <w:rsid w:val="006D2EDB"/>
    <w:rsid w:val="006F4E35"/>
    <w:rsid w:val="006F4F1B"/>
    <w:rsid w:val="006F6463"/>
    <w:rsid w:val="00713892"/>
    <w:rsid w:val="00732139"/>
    <w:rsid w:val="00732151"/>
    <w:rsid w:val="00740BD3"/>
    <w:rsid w:val="00741473"/>
    <w:rsid w:val="0074340F"/>
    <w:rsid w:val="0075062C"/>
    <w:rsid w:val="00775B61"/>
    <w:rsid w:val="00780132"/>
    <w:rsid w:val="00782726"/>
    <w:rsid w:val="00793106"/>
    <w:rsid w:val="00795F6A"/>
    <w:rsid w:val="007A2460"/>
    <w:rsid w:val="007B211A"/>
    <w:rsid w:val="007B456A"/>
    <w:rsid w:val="007B6575"/>
    <w:rsid w:val="007C561B"/>
    <w:rsid w:val="007E1956"/>
    <w:rsid w:val="007F20E3"/>
    <w:rsid w:val="008024EB"/>
    <w:rsid w:val="00833C45"/>
    <w:rsid w:val="00834518"/>
    <w:rsid w:val="008569F5"/>
    <w:rsid w:val="008736AD"/>
    <w:rsid w:val="00887BFD"/>
    <w:rsid w:val="00892F32"/>
    <w:rsid w:val="00895064"/>
    <w:rsid w:val="008C454E"/>
    <w:rsid w:val="008E3B18"/>
    <w:rsid w:val="008E4373"/>
    <w:rsid w:val="009070A3"/>
    <w:rsid w:val="00907AFE"/>
    <w:rsid w:val="00925538"/>
    <w:rsid w:val="00930012"/>
    <w:rsid w:val="00943A4C"/>
    <w:rsid w:val="00944855"/>
    <w:rsid w:val="00953969"/>
    <w:rsid w:val="0096158B"/>
    <w:rsid w:val="00961A60"/>
    <w:rsid w:val="009664FD"/>
    <w:rsid w:val="00967B65"/>
    <w:rsid w:val="0098252E"/>
    <w:rsid w:val="0099007C"/>
    <w:rsid w:val="00997249"/>
    <w:rsid w:val="009B04A8"/>
    <w:rsid w:val="009B1F9B"/>
    <w:rsid w:val="009B58A6"/>
    <w:rsid w:val="009C04A7"/>
    <w:rsid w:val="009C47C5"/>
    <w:rsid w:val="009D50E4"/>
    <w:rsid w:val="009D6487"/>
    <w:rsid w:val="009E08E4"/>
    <w:rsid w:val="00A00C57"/>
    <w:rsid w:val="00A17CF4"/>
    <w:rsid w:val="00A36A87"/>
    <w:rsid w:val="00A71759"/>
    <w:rsid w:val="00A7458B"/>
    <w:rsid w:val="00AB198A"/>
    <w:rsid w:val="00AB2523"/>
    <w:rsid w:val="00AC0611"/>
    <w:rsid w:val="00AC08C6"/>
    <w:rsid w:val="00AC3F59"/>
    <w:rsid w:val="00AD6BD8"/>
    <w:rsid w:val="00AD6F0E"/>
    <w:rsid w:val="00AD72C5"/>
    <w:rsid w:val="00AE7020"/>
    <w:rsid w:val="00AF2F61"/>
    <w:rsid w:val="00B22736"/>
    <w:rsid w:val="00B23489"/>
    <w:rsid w:val="00B31946"/>
    <w:rsid w:val="00B32DE9"/>
    <w:rsid w:val="00B34BD8"/>
    <w:rsid w:val="00B5008A"/>
    <w:rsid w:val="00B50CAB"/>
    <w:rsid w:val="00B579C8"/>
    <w:rsid w:val="00B66211"/>
    <w:rsid w:val="00B72BA5"/>
    <w:rsid w:val="00B74770"/>
    <w:rsid w:val="00B77755"/>
    <w:rsid w:val="00B8624A"/>
    <w:rsid w:val="00B97E3E"/>
    <w:rsid w:val="00BA62B2"/>
    <w:rsid w:val="00BA6EBA"/>
    <w:rsid w:val="00BA7690"/>
    <w:rsid w:val="00BA785C"/>
    <w:rsid w:val="00BB18C7"/>
    <w:rsid w:val="00BB6573"/>
    <w:rsid w:val="00BC3BB3"/>
    <w:rsid w:val="00BD6C24"/>
    <w:rsid w:val="00C14E41"/>
    <w:rsid w:val="00C177F6"/>
    <w:rsid w:val="00C33A99"/>
    <w:rsid w:val="00C437D1"/>
    <w:rsid w:val="00C65245"/>
    <w:rsid w:val="00C65529"/>
    <w:rsid w:val="00C67F4C"/>
    <w:rsid w:val="00C7443A"/>
    <w:rsid w:val="00C75106"/>
    <w:rsid w:val="00C75680"/>
    <w:rsid w:val="00C80523"/>
    <w:rsid w:val="00C90E6B"/>
    <w:rsid w:val="00CA5A7B"/>
    <w:rsid w:val="00CA6810"/>
    <w:rsid w:val="00CA73B6"/>
    <w:rsid w:val="00CC020B"/>
    <w:rsid w:val="00CC5B56"/>
    <w:rsid w:val="00CD4112"/>
    <w:rsid w:val="00CE3020"/>
    <w:rsid w:val="00CE6667"/>
    <w:rsid w:val="00CE7FA5"/>
    <w:rsid w:val="00D21BDF"/>
    <w:rsid w:val="00D432C0"/>
    <w:rsid w:val="00D46671"/>
    <w:rsid w:val="00D6519E"/>
    <w:rsid w:val="00D82834"/>
    <w:rsid w:val="00DA2647"/>
    <w:rsid w:val="00DB2DDA"/>
    <w:rsid w:val="00DD7C65"/>
    <w:rsid w:val="00DF17B5"/>
    <w:rsid w:val="00DF2035"/>
    <w:rsid w:val="00DF4541"/>
    <w:rsid w:val="00DF6635"/>
    <w:rsid w:val="00DF764D"/>
    <w:rsid w:val="00E03388"/>
    <w:rsid w:val="00E13A63"/>
    <w:rsid w:val="00E16242"/>
    <w:rsid w:val="00E549A6"/>
    <w:rsid w:val="00E567D1"/>
    <w:rsid w:val="00E701A1"/>
    <w:rsid w:val="00E74327"/>
    <w:rsid w:val="00E81C35"/>
    <w:rsid w:val="00E961F8"/>
    <w:rsid w:val="00EB1FFB"/>
    <w:rsid w:val="00EF0162"/>
    <w:rsid w:val="00EF325C"/>
    <w:rsid w:val="00EF7064"/>
    <w:rsid w:val="00F079C9"/>
    <w:rsid w:val="00F2592C"/>
    <w:rsid w:val="00F34370"/>
    <w:rsid w:val="00F50A0A"/>
    <w:rsid w:val="00F55507"/>
    <w:rsid w:val="00F74546"/>
    <w:rsid w:val="00F76E91"/>
    <w:rsid w:val="00F8019E"/>
    <w:rsid w:val="00F82DE0"/>
    <w:rsid w:val="00F85EE4"/>
    <w:rsid w:val="00F9603D"/>
    <w:rsid w:val="00FA200D"/>
    <w:rsid w:val="00FB532D"/>
    <w:rsid w:val="00FC7D22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177D7-5D3A-43D1-9392-D71F6D5E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4E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23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7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a3">
    <w:name w:val="footnote text"/>
    <w:basedOn w:val="a"/>
    <w:link w:val="a4"/>
    <w:semiHidden/>
    <w:rsid w:val="00FD28D9"/>
    <w:rPr>
      <w:sz w:val="20"/>
      <w:szCs w:val="20"/>
    </w:rPr>
  </w:style>
  <w:style w:type="character" w:customStyle="1" w:styleId="a4">
    <w:name w:val="Текст виноски Знак"/>
    <w:basedOn w:val="a0"/>
    <w:link w:val="a3"/>
    <w:semiHidden/>
    <w:locked/>
    <w:rPr>
      <w:rFonts w:cs="Times New Roman"/>
      <w:lang w:val="x-none" w:eastAsia="zh-CN"/>
    </w:rPr>
  </w:style>
  <w:style w:type="character" w:styleId="a5">
    <w:name w:val="footnote reference"/>
    <w:basedOn w:val="a0"/>
    <w:semiHidden/>
    <w:rsid w:val="00FD28D9"/>
    <w:rPr>
      <w:rFonts w:cs="Times New Roman"/>
      <w:vertAlign w:val="superscript"/>
    </w:rPr>
  </w:style>
  <w:style w:type="paragraph" w:styleId="31">
    <w:name w:val="toc 3"/>
    <w:basedOn w:val="a"/>
    <w:next w:val="a"/>
    <w:autoRedefine/>
    <w:semiHidden/>
    <w:rsid w:val="00997249"/>
    <w:pPr>
      <w:ind w:left="480"/>
    </w:pPr>
  </w:style>
  <w:style w:type="character" w:styleId="a6">
    <w:name w:val="Hyperlink"/>
    <w:basedOn w:val="a0"/>
    <w:rsid w:val="00997249"/>
    <w:rPr>
      <w:rFonts w:cs="Times New Roman"/>
      <w:color w:val="0000FF"/>
      <w:u w:val="single"/>
    </w:rPr>
  </w:style>
  <w:style w:type="paragraph" w:styleId="a7">
    <w:name w:val="footer"/>
    <w:basedOn w:val="a"/>
    <w:link w:val="a8"/>
    <w:rsid w:val="00997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semiHidden/>
    <w:locked/>
    <w:rPr>
      <w:rFonts w:cs="Times New Roman"/>
      <w:sz w:val="24"/>
      <w:szCs w:val="24"/>
      <w:lang w:val="x-none" w:eastAsia="zh-CN"/>
    </w:rPr>
  </w:style>
  <w:style w:type="character" w:styleId="a9">
    <w:name w:val="page number"/>
    <w:basedOn w:val="a0"/>
    <w:rsid w:val="00997249"/>
    <w:rPr>
      <w:rFonts w:cs="Times New Roman"/>
    </w:rPr>
  </w:style>
  <w:style w:type="paragraph" w:styleId="11">
    <w:name w:val="toc 1"/>
    <w:basedOn w:val="a"/>
    <w:next w:val="a"/>
    <w:autoRedefine/>
    <w:semiHidden/>
    <w:rsid w:val="00B23489"/>
  </w:style>
  <w:style w:type="paragraph" w:styleId="21">
    <w:name w:val="toc 2"/>
    <w:basedOn w:val="a"/>
    <w:next w:val="a"/>
    <w:autoRedefine/>
    <w:semiHidden/>
    <w:rsid w:val="00B23489"/>
    <w:pPr>
      <w:ind w:left="240"/>
    </w:pPr>
  </w:style>
  <w:style w:type="character" w:styleId="aa">
    <w:name w:val="Emphasis"/>
    <w:basedOn w:val="a0"/>
    <w:qFormat/>
    <w:rsid w:val="003500ED"/>
    <w:rPr>
      <w:rFonts w:cs="Times New Roman"/>
      <w:i/>
      <w:iCs/>
    </w:rPr>
  </w:style>
  <w:style w:type="paragraph" w:styleId="ab">
    <w:name w:val="header"/>
    <w:basedOn w:val="a"/>
    <w:link w:val="ac"/>
    <w:rsid w:val="002D39CB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locked/>
    <w:rsid w:val="002D39CB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9808</Words>
  <Characters>55909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права Европейского Союза</vt:lpstr>
    </vt:vector>
  </TitlesOfParts>
  <Company>Hewlett-Packard</Company>
  <LinksUpToDate>false</LinksUpToDate>
  <CharactersWithSpaces>65586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права Европейского Союза</dc:title>
  <dc:subject/>
  <dc:creator>9044Room</dc:creator>
  <cp:keywords/>
  <dc:description/>
  <cp:lastModifiedBy>Irina</cp:lastModifiedBy>
  <cp:revision>2</cp:revision>
  <dcterms:created xsi:type="dcterms:W3CDTF">2014-08-18T17:04:00Z</dcterms:created>
  <dcterms:modified xsi:type="dcterms:W3CDTF">2014-08-18T17:04:00Z</dcterms:modified>
</cp:coreProperties>
</file>