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1E" w:rsidRPr="004A0DC1" w:rsidRDefault="002B7EC1" w:rsidP="00BA380C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9F2A6A" w:rsidRPr="004A0DC1" w:rsidRDefault="009F2A6A" w:rsidP="00BA380C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Введение</w:t>
      </w: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Глава 1. Современное международное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воздушно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е право и его развитие</w:t>
      </w: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1.1 Понятие и источники международного воздушного права</w:t>
      </w: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1.2 История развития основных источников международного воздушного права в период от парижской конвенции 1919 г. до чикагской конвенции 1944 г.</w:t>
      </w:r>
    </w:p>
    <w:p w:rsidR="009F2A6A" w:rsidRPr="004A0DC1" w:rsidRDefault="009F2A6A" w:rsidP="00BA380C">
      <w:pPr>
        <w:pStyle w:val="ConsPlusTitle"/>
        <w:widowControl/>
        <w:suppressAutoHyphens/>
        <w:spacing w:line="360" w:lineRule="auto"/>
        <w:outlineLvl w:val="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b w:val="0"/>
          <w:color w:val="000000"/>
          <w:sz w:val="28"/>
          <w:szCs w:val="28"/>
        </w:rPr>
        <w:t>1.3 Развитие источников международного воздушного права после чикагской конвенции 1944 г.</w:t>
      </w: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Глава 2.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Правовое регулирование международных воздушных сообщений </w:t>
      </w:r>
      <w:r w:rsidRPr="004A0DC1">
        <w:rPr>
          <w:rFonts w:ascii="Times New Roman" w:hAnsi="Times New Roman"/>
          <w:color w:val="000000"/>
          <w:sz w:val="28"/>
          <w:szCs w:val="28"/>
        </w:rPr>
        <w:t>на основе источников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 xml:space="preserve">международного воздушного права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 современных условиях</w:t>
      </w:r>
    </w:p>
    <w:p w:rsidR="009F2A6A" w:rsidRPr="004A0DC1" w:rsidRDefault="009F2A6A" w:rsidP="00BA380C">
      <w:pPr>
        <w:pStyle w:val="ConsPlusTitle"/>
        <w:widowControl/>
        <w:suppressAutoHyphens/>
        <w:spacing w:line="360" w:lineRule="auto"/>
        <w:outlineLvl w:val="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b w:val="0"/>
          <w:color w:val="000000"/>
          <w:sz w:val="28"/>
          <w:szCs w:val="28"/>
        </w:rPr>
        <w:t>2.1 Либерализация источников международного воздушного транспорта</w:t>
      </w:r>
    </w:p>
    <w:p w:rsidR="009F2A6A" w:rsidRPr="004A0DC1" w:rsidRDefault="009F2A6A" w:rsidP="00BA380C">
      <w:pPr>
        <w:pStyle w:val="ConsPlusTitle"/>
        <w:widowControl/>
        <w:suppressAutoHyphens/>
        <w:spacing w:line="360" w:lineRule="auto"/>
        <w:outlineLvl w:val="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2.2 Источники международного воздушного права, как основа </w:t>
      </w:r>
      <w:r w:rsidRPr="004A0DC1">
        <w:rPr>
          <w:rFonts w:ascii="Times New Roman" w:hAnsi="Times New Roman" w:cs="Times New Roman"/>
          <w:b w:val="0"/>
          <w:color w:val="000000"/>
          <w:sz w:val="28"/>
          <w:szCs w:val="28"/>
        </w:rPr>
        <w:t>регулирования международных воздушных сообщений Российской Федерации: современная практика</w:t>
      </w:r>
    </w:p>
    <w:p w:rsidR="009F2A6A" w:rsidRPr="004A0DC1" w:rsidRDefault="009F2A6A" w:rsidP="00BA380C">
      <w:pPr>
        <w:pStyle w:val="ConsPlusTitle"/>
        <w:widowControl/>
        <w:suppressAutoHyphens/>
        <w:spacing w:line="360" w:lineRule="auto"/>
        <w:outlineLvl w:val="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b w:val="0"/>
          <w:color w:val="000000"/>
          <w:sz w:val="28"/>
          <w:szCs w:val="28"/>
        </w:rPr>
        <w:t>Заключение</w:t>
      </w:r>
    </w:p>
    <w:p w:rsidR="009F2A6A" w:rsidRPr="004A0DC1" w:rsidRDefault="009F2A6A" w:rsidP="00BA380C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Библиографический список</w:t>
      </w:r>
    </w:p>
    <w:p w:rsidR="002B7EC1" w:rsidRPr="004A0DC1" w:rsidRDefault="002B7EC1" w:rsidP="00BA380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F1A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br w:type="page"/>
      </w:r>
      <w:r w:rsidR="003D4767" w:rsidRPr="004A0DC1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Актуальность</w:t>
      </w:r>
      <w:r w:rsidR="002A48BA" w:rsidRPr="004A0D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="0028673C" w:rsidRPr="004A0D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встречаемся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огромным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количеством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созданных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оказывает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огромное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важнейшее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государствами.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является,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формой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областях.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Растет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внутреннее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объяснить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усложнением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одновременным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повышением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требований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конкретности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точности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международно-правового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большего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обеспечено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закрепляют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конкретные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поведения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четкой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форме.</w:t>
      </w:r>
    </w:p>
    <w:p w:rsidR="00A41AD3" w:rsidRPr="004A0DC1" w:rsidRDefault="00A41AD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важнейших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звеньев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являлся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предметом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пристального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внимания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организаций.</w:t>
      </w:r>
    </w:p>
    <w:p w:rsidR="00A41AD3" w:rsidRPr="004A0DC1" w:rsidRDefault="00A41AD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гражданской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авиации,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старались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всемерно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сохраняя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жесткой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регламентации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коммерческой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авиапредприятий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территориях.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80-е,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90-е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XX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века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большее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получают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тенденции,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ослаблением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воздействия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вмешательства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авиатранспортной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рыночных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отношений.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Переход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жесткой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либеральному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режиму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сопровождается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постепенной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приватизацией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авиапредприятий,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числа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частных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авиакомпаний.</w:t>
      </w:r>
    </w:p>
    <w:p w:rsidR="009F2A6A" w:rsidRPr="004A0DC1" w:rsidRDefault="00A41AD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вышеуказанных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авиапредприятия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широкий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рынкам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авиаперевозок,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обслуживанию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пассажиров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пользователей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усиление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конкуренции,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эксплуатационных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расходов,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трудности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прошлого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нынешнего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столетий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усложняют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авиапредприятий.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Серьезные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негативные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авиатранспортной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имели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события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A41AD3" w:rsidRPr="004A0DC1" w:rsidRDefault="00A41AD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Указанное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предопределяет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подробного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анализа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изменений,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происходящих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международно-правовом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сообщений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двустороннем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отдельными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государствами,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целых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регионов.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курсовой</w:t>
      </w:r>
      <w:r w:rsidR="00D27DCB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работы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регулирующих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сообщения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1AD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указанной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целью,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поставлены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3D4767" w:rsidRPr="004A0DC1" w:rsidRDefault="00FE6FFD" w:rsidP="009F2A6A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Проанализировать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</w:t>
      </w:r>
      <w:r w:rsidR="00477B36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онятие и источники международного воздушного права</w:t>
      </w:r>
      <w:r w:rsidR="003D4767" w:rsidRPr="004A0D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D4767" w:rsidRPr="004A0DC1" w:rsidRDefault="00FE6FFD" w:rsidP="009F2A6A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Раскрыть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и</w:t>
      </w:r>
      <w:r w:rsidR="00477B36" w:rsidRPr="004A0DC1">
        <w:rPr>
          <w:rFonts w:ascii="Times New Roman" w:hAnsi="Times New Roman"/>
          <w:color w:val="000000"/>
          <w:sz w:val="28"/>
          <w:szCs w:val="28"/>
        </w:rPr>
        <w:t>стори</w:t>
      </w:r>
      <w:r w:rsidRPr="004A0DC1">
        <w:rPr>
          <w:rFonts w:ascii="Times New Roman" w:hAnsi="Times New Roman"/>
          <w:color w:val="000000"/>
          <w:sz w:val="28"/>
          <w:szCs w:val="28"/>
        </w:rPr>
        <w:t>ю</w:t>
      </w:r>
      <w:r w:rsidR="00477B36" w:rsidRPr="004A0DC1">
        <w:rPr>
          <w:rFonts w:ascii="Times New Roman" w:hAnsi="Times New Roman"/>
          <w:color w:val="000000"/>
          <w:sz w:val="28"/>
          <w:szCs w:val="28"/>
        </w:rPr>
        <w:t xml:space="preserve"> развития основных источников международного воздушного права: от парижской конвенции 1919 г. до чикагской конвенции 1944 г.</w:t>
      </w:r>
      <w:r w:rsidR="003D4767" w:rsidRPr="004A0D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D4767" w:rsidRPr="004A0DC1" w:rsidRDefault="003D4767" w:rsidP="009F2A6A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6FFD" w:rsidRPr="004A0DC1">
        <w:rPr>
          <w:rFonts w:ascii="Times New Roman" w:hAnsi="Times New Roman"/>
          <w:color w:val="000000"/>
          <w:sz w:val="28"/>
          <w:szCs w:val="28"/>
        </w:rPr>
        <w:t>развитие источников международного воздушного права после чикагской конвенции 1944 г.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F2A6A" w:rsidRPr="004A0DC1" w:rsidRDefault="003D4767" w:rsidP="009F2A6A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6FFD" w:rsidRPr="004A0DC1">
        <w:rPr>
          <w:rFonts w:ascii="Times New Roman" w:hAnsi="Times New Roman"/>
          <w:color w:val="000000"/>
          <w:sz w:val="28"/>
          <w:szCs w:val="28"/>
        </w:rPr>
        <w:t>либерализации источников международного воздушного транспорта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D4767" w:rsidRPr="004A0DC1" w:rsidRDefault="00FE6FFD" w:rsidP="009F2A6A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Выявить роль и значение </w:t>
      </w:r>
      <w:r w:rsidRPr="004A0DC1">
        <w:rPr>
          <w:rFonts w:ascii="Times New Roman" w:hAnsi="Times New Roman"/>
          <w:bCs/>
          <w:color w:val="000000"/>
          <w:sz w:val="28"/>
          <w:szCs w:val="28"/>
        </w:rPr>
        <w:t xml:space="preserve">источников международного воздушного права, как основу </w:t>
      </w:r>
      <w:r w:rsidRPr="004A0DC1">
        <w:rPr>
          <w:rFonts w:ascii="Times New Roman" w:hAnsi="Times New Roman"/>
          <w:color w:val="000000"/>
          <w:sz w:val="28"/>
          <w:szCs w:val="28"/>
        </w:rPr>
        <w:t>регулирования международных воздушных сообщений Российской Федерации.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Степень</w:t>
      </w:r>
      <w:r w:rsidR="0028673C" w:rsidRPr="004A0D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разработанности.</w:t>
      </w:r>
      <w:r w:rsidR="0028673C" w:rsidRPr="004A0D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подготовке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курсовой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основы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труды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научные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публикации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юристов-международников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525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525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525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5253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назвать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авторов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как: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Л.А.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Алексидзе,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К.А.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Бекяшев,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Г.М.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Даниленко,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В.Н.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Дурденевский,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Казанский,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iCs/>
          <w:color w:val="000000"/>
          <w:sz w:val="28"/>
          <w:szCs w:val="28"/>
          <w:lang w:eastAsia="ru-RU"/>
        </w:rPr>
        <w:t>А.Я.</w:t>
      </w:r>
      <w:r w:rsidR="0028673C" w:rsidRPr="004A0DC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Капустин,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Ф.И.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Кожевников,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В.М.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Корецкий,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М.А.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Коробова,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Д.Б.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Левин,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И.И.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Лукашук,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П.И.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Лукин,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Ф.Ф.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Мартене,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Н.М.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Минасян,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А.Н.</w:t>
      </w:r>
    </w:p>
    <w:p w:rsidR="00F25253" w:rsidRPr="004A0DC1" w:rsidRDefault="00F2525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специально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посвященные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сообщений,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ученые,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глубоким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изысканиям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вышеизложенных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вопросах,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особо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отметить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А.Н.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Верещагина,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B.C.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Грязнова,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В.Н.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Дежкина,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Ю.Н.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Малеева,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трудах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целый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комплекс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сообщениях.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выводы,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сделанные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авторами,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определили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права.</w:t>
      </w:r>
    </w:p>
    <w:p w:rsidR="00F25253" w:rsidRPr="004A0DC1" w:rsidRDefault="00F2525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изменения,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происходящие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международно-правовом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коммерческой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90-х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прошлого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столетия,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активного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интереса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научной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важной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проблематике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наблюдается.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XXI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века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интерес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вопросу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изучения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усилился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В.Д.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Бордунов,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А.А.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Ковалев,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С.В.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Черниченко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др.</w:t>
      </w:r>
    </w:p>
    <w:p w:rsidR="00D07696" w:rsidRPr="004A0DC1" w:rsidRDefault="00D07696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Объект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исследования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регулирующее</w:t>
      </w:r>
      <w:r w:rsidR="0028673C" w:rsidRPr="004A0DC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правовой</w:t>
      </w:r>
      <w:r w:rsidR="0028673C" w:rsidRPr="004A0DC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статус</w:t>
      </w:r>
      <w:r w:rsidR="0028673C" w:rsidRPr="004A0DC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воздушного</w:t>
      </w:r>
      <w:r w:rsidR="0028673C" w:rsidRPr="004A0DC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пространства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режимы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его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использования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целях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аэронавигации.</w:t>
      </w:r>
    </w:p>
    <w:p w:rsidR="009F2A6A" w:rsidRPr="004A0DC1" w:rsidRDefault="00D07696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данного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исследования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Источники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права</w:t>
      </w:r>
    </w:p>
    <w:p w:rsidR="009F2A6A" w:rsidRPr="004A0DC1" w:rsidRDefault="00F2525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Научная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новизна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проведен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комплексный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историческое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праве.</w:t>
      </w:r>
    </w:p>
    <w:p w:rsidR="00F25253" w:rsidRPr="004A0DC1" w:rsidRDefault="00F25253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Практическую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значимость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курсовой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дальнейшем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студентами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занимающимися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изучением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7696"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Структура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курсовой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подчинены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целям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задачам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введения,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двух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глав,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заключения,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списка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литературы.</w:t>
      </w:r>
    </w:p>
    <w:p w:rsidR="0028673C" w:rsidRPr="004A0DC1" w:rsidRDefault="0028673C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2F1A" w:rsidRPr="004A0DC1" w:rsidRDefault="009F2A6A" w:rsidP="00B459C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D27DCB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1. </w:t>
      </w:r>
      <w:r w:rsidR="007F5C6F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Современное международное</w:t>
      </w:r>
      <w:r w:rsidR="007F5C6F" w:rsidRPr="004A0DC1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воздушно</w:t>
      </w:r>
      <w:r w:rsidR="007F5C6F" w:rsidRPr="004A0DC1">
        <w:rPr>
          <w:rFonts w:ascii="Times New Roman" w:hAnsi="Times New Roman"/>
          <w:b/>
          <w:color w:val="000000"/>
          <w:sz w:val="28"/>
          <w:szCs w:val="28"/>
          <w:lang w:eastAsia="ru-RU"/>
        </w:rPr>
        <w:t>е право и его развитие</w:t>
      </w:r>
    </w:p>
    <w:p w:rsidR="007F5C6F" w:rsidRPr="004A0DC1" w:rsidRDefault="007F5C6F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2A6A" w:rsidRPr="004A0DC1" w:rsidRDefault="00775C1C" w:rsidP="009F2A6A">
      <w:pPr>
        <w:pStyle w:val="a8"/>
        <w:numPr>
          <w:ilvl w:val="1"/>
          <w:numId w:val="1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Понятие и источники международного воздушного права</w:t>
      </w:r>
    </w:p>
    <w:p w:rsidR="00775C1C" w:rsidRPr="004A0DC1" w:rsidRDefault="00775C1C" w:rsidP="009F2A6A">
      <w:pPr>
        <w:pStyle w:val="a8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разнообразным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реализуется,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обычая.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наименования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меморандум,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(соглашения)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двусторонние.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Примеры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Варшавская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Монреальская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Кейптаунская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борьбе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незаконного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вмешательства: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Токийская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1963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Гаагская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1970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Монреальская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1971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1988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охватывает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вспомогательным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источникам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стандарты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рекомендуемую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принимаемые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(ИКАО)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единообразия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стандарты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обязательными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усмотрению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выборочно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заложенные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опыте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побуждают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пользоваться.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Длительная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сложившемся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обычае,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придают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стандартам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обязательный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(назначенными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перевозчиками)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конкретизируют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правами,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обретают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конкретный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перейти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Подчиненность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гражданско-правовые,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информационные,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технико-эксплуатационные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иные,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частноправовые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сути,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4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юридической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природе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межправительственными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наделяются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правоспособностью,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которая,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свободой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свобода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ограничивается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условиями,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межправительственными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межправительственного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Принимая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технические,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информационные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противоречащие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нарушается,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оспорить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вплоть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приостановки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заставляет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осмотрительно,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тщательно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взвешенно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5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Вылетая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пересекает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подчеркнем: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основывается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вытекающих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6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"касающиеся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убытия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занятых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Договаривающихся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прибытии,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убытии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государства".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установили,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7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Аналогичным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статью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вылете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пресечение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незаконного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вмешательства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аэронавигационное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8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правомерного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разрешение.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конкретно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прибытия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убытия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аэропортов.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выделенным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коридорам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перелета,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контролем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УВД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эшелонах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(высотах),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9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экипаж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выполняющего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Россию,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соответствующему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УВД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фактическое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эшелон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значение: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пересекшее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компетентных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совершившее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судном-нарушителем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принуждается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посадке.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пересечения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трассам;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аэропортах,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0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"Транзитный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пролет".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оговариваются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чисто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технических,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некоммерческих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начинающегося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кончающегося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позволить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основывается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разрешительного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усмотрению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участвует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"двух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свободах"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государства-участника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"некоммерческими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целями".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формально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беспосадочных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1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оговорки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обоснования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беспосадочных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публично-правовой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движением,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содержится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(ЕС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ОрВД),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1973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обслуживаемого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протяженность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трасс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пользователи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900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60%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зарубежных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30%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2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подобного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рода,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государства-эксплуатанта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условий: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третьи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ратифицировать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bis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проинформировать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имевшей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информирует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bis,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информируют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bis,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3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ратифицировавшие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поправку,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государство-эксплуатанта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подменяющего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ставших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bis,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освобождается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</w:p>
    <w:p w:rsidR="00342F1A" w:rsidRPr="004A0DC1" w:rsidRDefault="00342F1A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7" w:rsidRPr="004A0DC1" w:rsidRDefault="003D4767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35F9" w:rsidRPr="004A0DC1">
        <w:rPr>
          <w:rFonts w:ascii="Times New Roman" w:hAnsi="Times New Roman"/>
          <w:b/>
          <w:color w:val="000000"/>
          <w:sz w:val="28"/>
          <w:szCs w:val="28"/>
        </w:rPr>
        <w:t>История развития основных источников международного воздушного права в период от парижской конвенции 1919 г. до чикагской конвенции 1944 г.</w:t>
      </w:r>
    </w:p>
    <w:p w:rsidR="003D4767" w:rsidRPr="004A0DC1" w:rsidRDefault="00B459CB" w:rsidP="00B459CB">
      <w:pPr>
        <w:pStyle w:val="ConsPlusNormal"/>
        <w:widowControl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4A0DC1">
        <w:rPr>
          <w:rFonts w:ascii="Times New Roman" w:hAnsi="Times New Roman" w:cs="Times New Roman"/>
          <w:color w:val="FFFFFF"/>
          <w:sz w:val="28"/>
        </w:rPr>
        <w:t>международное воздушное право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Становление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1919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Весной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1913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Германией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возник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дипломатический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инцидент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неоднократных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французской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германскими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самолетами.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Французско-германское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1913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документом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сыгравшим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окончательном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свободным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любых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подчиненным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4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появлением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доктрине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развернулась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острая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дискуссия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сухопутной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ученых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свободным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отстаивали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распространения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расположенное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теоретических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дискуссий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попыток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закрепить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разработанном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1911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французско-германское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1913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впервые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закреплено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распоряжаться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историческое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5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D27DCB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арижская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1919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сыграла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огромную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становлении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содержащихся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закреплены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авиации,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принятой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Чикаго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накануне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войны.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Парижская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1919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положила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всеобщему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признанию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исключительного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сторонники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"свободы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воздуха"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продолжали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доказывать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протяжении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40-х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преимущества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передвижений.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Свидетельством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авторитета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20-е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кодексами.</w:t>
      </w:r>
    </w:p>
    <w:p w:rsidR="009F2A6A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развиваться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отнесено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термином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движением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относящиеся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войны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ряде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распоряжения,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запретных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самолетов: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(1909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Германии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(1910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Англии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(1911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(1912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Австрии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(1912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(1912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г.).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смыслу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предназначались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незаконного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проникновения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войны,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оказалась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приспособленным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6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30-е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начался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активного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создавало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интересов.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Естественно,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возникло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вызывало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примеру,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приобретения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подданным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Швеции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авиабилета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голландской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Лондона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Брюссель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причинения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Бельгии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возникал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применяться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Англии,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куплен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билет,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Голландии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Бельгии,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происшествие,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Швеции,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чьим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подданным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усугублялись,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обязанностям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причинения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багажу.</w:t>
      </w:r>
    </w:p>
    <w:p w:rsidR="009F2A6A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октябре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1926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инициативе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состоялась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сорока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изучили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представленный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одобрили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перевозках.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Варшаве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состоялась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доработанный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появилась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Варшавская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унификации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сыгравшая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огромную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упрощении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7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Незадолго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войны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1938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Брюсселе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унификации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спасания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море,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1939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Лондоне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освобождении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горючего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смазочного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вступили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8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итог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1939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становление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имеющей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специфику.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1920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1939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сложился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основанный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публичном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сношений.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обновляется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совершенствуется.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767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96633824"/>
      <w:r w:rsidRPr="004A0DC1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27DCB" w:rsidRPr="004A0DC1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28673C" w:rsidRPr="004A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DCB" w:rsidRPr="004A0DC1">
        <w:rPr>
          <w:rFonts w:ascii="Times New Roman" w:hAnsi="Times New Roman"/>
          <w:b/>
          <w:color w:val="000000"/>
          <w:sz w:val="28"/>
          <w:szCs w:val="28"/>
        </w:rPr>
        <w:t>Развитие источников международного воздушного права</w:t>
      </w:r>
      <w:bookmarkEnd w:id="0"/>
      <w:r w:rsidR="00D27DCB" w:rsidRPr="004A0DC1">
        <w:rPr>
          <w:rFonts w:ascii="Times New Roman" w:hAnsi="Times New Roman"/>
          <w:b/>
          <w:color w:val="000000"/>
          <w:sz w:val="28"/>
          <w:szCs w:val="28"/>
        </w:rPr>
        <w:t xml:space="preserve"> после чикагской конвенции 1944 г.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Незадолго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войны,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завершилась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</w:p>
    <w:p w:rsidR="009F2A6A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Инициаторами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США.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Накануне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войны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американские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деловые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круги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озабочены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послевоенной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судьбой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заводов,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перейти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выпуск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самолетов.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завершилась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подписанием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Заключительного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(подписали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(подписали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государств)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19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сыграла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продолжает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огромную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закрепила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универсальные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взаимоотношений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нерегулярных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осуществляемых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универсальных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дозволений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предписаний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0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A6A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объединяющей,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базы,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развиваются,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модифицируются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разрабатываются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документы.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послужила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1963,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1970,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1971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1988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борьбе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угоном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захватом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образовавших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фундамент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борьбе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террористическими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протяжении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участвовало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выполнявшее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1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заключалась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подтверждении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естественной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владения,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территориальным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военных,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гражданских,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хозяйственных,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экипажа,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расследовании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инцидента,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поиска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спасания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бедствующих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судов.</w:t>
      </w:r>
    </w:p>
    <w:p w:rsidR="003D4767" w:rsidRPr="004A0DC1" w:rsidRDefault="003D4767" w:rsidP="009F2A6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Значительная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грузоотправителя.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обеспечивают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городами,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регламентируют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2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живет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изоляции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сопредельными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дальними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детализируются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актах.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сношений",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развивалось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1950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Союза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1961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1983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разделы,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посвященные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разбросанные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главам,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относящиеся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статусу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СССР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СССР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устанавливались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багажа,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дополнявшие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принимались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относящиеся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"праву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сношений"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3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законодательный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воспринят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ориентированного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рыночные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возникла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распада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Союза.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похож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периода: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разделы,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перевозках,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т.п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4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дополняющие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касающейся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пространстве,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аэронавигационное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трассах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аэропортовых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эксплуатантов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аэропортах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сношений",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странами.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C1C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196633825"/>
      <w:r w:rsidRPr="004A0DC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775C1C" w:rsidRPr="004A0DC1">
        <w:rPr>
          <w:rFonts w:ascii="Times New Roman" w:hAnsi="Times New Roman"/>
          <w:b/>
          <w:color w:val="000000"/>
          <w:sz w:val="28"/>
          <w:szCs w:val="28"/>
        </w:rPr>
        <w:t>Глава 2. Правовое регулирование международных воздушных сообщений на основе источников международного воздушного права в современных условиях</w:t>
      </w:r>
    </w:p>
    <w:p w:rsidR="00775C1C" w:rsidRPr="004A0DC1" w:rsidRDefault="00775C1C" w:rsidP="009F2A6A">
      <w:pPr>
        <w:pStyle w:val="ConsPlusTitle"/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2A6A" w:rsidRPr="004A0DC1" w:rsidRDefault="00F85144" w:rsidP="009F2A6A">
      <w:pPr>
        <w:pStyle w:val="ConsPlusTitle"/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Либерализация</w:t>
      </w:r>
      <w:r w:rsidR="00775C1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международного воздушного</w:t>
      </w:r>
      <w:bookmarkEnd w:id="1"/>
      <w:r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транспорта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динамичная,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высокотехническая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капиталоемкая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получившая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1950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юридических,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организационных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принципов,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изложенных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Характерной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международно-правового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регламентации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конечного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охвате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правовых,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эксплуатационных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приблизительно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тысячах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двухсторонних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реально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глобализации,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региональной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продолжали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отраслевые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структуры,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5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приступила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Всемирная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торговая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(ВТО),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наделенная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полномочиями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давлением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конкурентных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авиатранспортная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оказалась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вовлеченной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реорганизаций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изменений.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стремительно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меняющейся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неясной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обстановки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стабильность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остро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реагирует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события,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вызывают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спроса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авиационной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террористические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чрезвычайно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повлиявшие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топливо,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эпидемии,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ураганы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цунами.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прошлом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удавалось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сложившихся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положений.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помехи,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терроризма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обширное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длящееся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авиатранспортную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отрасль,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авиаперевозчиков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6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либерализацию,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провозглашенный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вынудил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взвесить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верность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избранного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курса,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совместимость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принципами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1944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касающимися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суверенитета,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недискриминации,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взаимозависимости,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"равенства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возможностей"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"безопасном,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эффективном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транспорте".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провела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Всемирную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авиатранспортную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"Проблемы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7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1A" w:rsidRPr="004A0DC1" w:rsidRDefault="00F85144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бсуждение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начато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Всемирной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авиатранспортной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рекомендацией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разработала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инструктивный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мерам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рынку.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достигнут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значительный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региональном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субрегиональном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уровнях.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ИКАО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декабрь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заключено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изменено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свыше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содержат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региональном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субрегиональном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создали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режимы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государств-членов.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существовало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Европейский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союз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Андский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пакт,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появилось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восемь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механизмов: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Южной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Америке,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Азии/Тихом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океане,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Ближнем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Востоке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Африке.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семи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немедленная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поэтапная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F1A" w:rsidRPr="004A0DC1">
        <w:rPr>
          <w:rFonts w:ascii="Times New Roman" w:hAnsi="Times New Roman" w:cs="Times New Roman"/>
          <w:color w:val="000000"/>
          <w:sz w:val="28"/>
          <w:szCs w:val="28"/>
        </w:rPr>
        <w:t>доступа.</w:t>
      </w:r>
    </w:p>
    <w:p w:rsidR="00342F1A" w:rsidRPr="004A0DC1" w:rsidRDefault="00342F1A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включающих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неограниченном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F76F2F" w:rsidRPr="004A0D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"открытом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небе",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приблизительно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охватывают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развитые,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развивающихся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плане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предусматривают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неограниченные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эксплуатационные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пятой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шестой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воздуха".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постепенное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81500F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8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F2F" w:rsidRPr="004A0DC1" w:rsidRDefault="00F76F2F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767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196633840"/>
      <w:r w:rsidRPr="004A0DC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F85144" w:rsidRPr="004A0DC1">
        <w:rPr>
          <w:rFonts w:ascii="Times New Roman" w:hAnsi="Times New Roman"/>
          <w:b/>
          <w:color w:val="000000"/>
          <w:sz w:val="28"/>
          <w:szCs w:val="28"/>
        </w:rPr>
        <w:t>2.2 Источники международного воздушного права, как основа регулирования международных воздушных сообщений Российской Федерации:</w:t>
      </w:r>
      <w:r w:rsidRPr="004A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144" w:rsidRPr="004A0DC1">
        <w:rPr>
          <w:rFonts w:ascii="Times New Roman" w:hAnsi="Times New Roman"/>
          <w:b/>
          <w:color w:val="000000"/>
          <w:sz w:val="28"/>
          <w:szCs w:val="28"/>
        </w:rPr>
        <w:t>современная практика</w:t>
      </w:r>
      <w:bookmarkEnd w:id="2"/>
    </w:p>
    <w:p w:rsidR="00F85144" w:rsidRPr="004A0DC1" w:rsidRDefault="00F85144" w:rsidP="009F2A6A">
      <w:pPr>
        <w:pStyle w:val="ConsPlusTitle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заключена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СССР.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Учитывая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выгоды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(со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Швецией,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Японией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др.)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внесены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линий,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проходящих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Сибирь,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Аэрофлота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партнеров.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посадкой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Москве,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беспосадочных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рейсов.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критикуются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западными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юристами.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утверждают,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противоречат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никакое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договаривающееся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взимает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пошлин,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судна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договаривающегося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29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конкретизируют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дополняют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разрешительный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подчинено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одному: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предоставляющее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возлагается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пользуется,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соблюдать.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каким-либо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исключением,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праву.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Многолетняя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свидетельствует,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регулируется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соглашениями.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универсальность,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норма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Чикагской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конвенции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автоматически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взимание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рассматриваться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контексте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разрешительного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суверенного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усмотрения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подтверждения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учитывать,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возмещению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аэронавигационное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законным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обоснованным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обстоятельство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критиками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магистрали.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усиления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конкуренции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взаимовыгодных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партнеров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географическому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размеру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коротким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выгодным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0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европейскими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Японией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заинтересованности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какой-либо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равноценной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альтернативы.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протяженность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"Токио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Рим"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Сибирь)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626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"Токио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Анкоридж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(Аляска)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Рим"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называемый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"южный"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"Токио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Калькутта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Бомбей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Кувейт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Рим"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532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Сибирь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авиакомпаниям,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использующим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широкофюзеляжные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самолеты,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сократить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сэкономить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топливо,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соответственно,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тарифы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получив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значительные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выгоды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преимущества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конкурентной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борьбе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авиатранспортном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склонна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безграничные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"свободы"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заключаемое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транзитный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совершать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остановки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некоммерческими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Европе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полуострове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Индостан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частотой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неделю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(14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восточном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западном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направлении)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1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грузов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государства-партнера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третьих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Королевства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Нидерландов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голландских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пассажиров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грузы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Нидерландах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Токио,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Осакой,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Нагоя,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Пекином,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Шанхаем,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Сеулом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Гонконгом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Сибирь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шестая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маршрутах: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Токио",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Осака",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Нагоя",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Пекин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Шанхай",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Сеул",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"Амстердам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Гонконг".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российско-французскому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Французской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Республики,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Японии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Китае.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пользуются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маршрутах: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"Токио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"Сеул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Пекин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"Пекин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Шанхай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"Тайбей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Париж",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"Гонконг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Париж"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2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Приведенные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примеры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показывают,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принципов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взаимности.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исходить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арифметического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реального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веса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взаимовыгодности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обеих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обмена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воздуха"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пролетов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назначенных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государства-партнера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выгодному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транссибирскому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маршруту.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перевозчики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шестой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"свободе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воздуха".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двустороннего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участвующим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совместном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предъявляются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частотой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т.п.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позиция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критикуется.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праву,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продажа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договоренностями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совместном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кодом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рейсах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равнозначна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несовместимо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ограничениями,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связанными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частотой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куда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международно-правового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образованием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претендуют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</w:t>
      </w:r>
      <w:r w:rsidR="005664C3" w:rsidRPr="004A0DC1">
        <w:rPr>
          <w:rStyle w:val="ab"/>
          <w:rFonts w:ascii="Times New Roman" w:hAnsi="Times New Roman"/>
          <w:color w:val="000000"/>
          <w:sz w:val="28"/>
          <w:szCs w:val="28"/>
          <w:vertAlign w:val="baseline"/>
        </w:rPr>
        <w:footnoteReference w:id="33"/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767" w:rsidRPr="004A0DC1" w:rsidRDefault="00F85144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готова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масштабной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назначать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неограниченное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авиапредприятий,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широкие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партнерам,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рассматриваемая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вряд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разрешима.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препятствием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авиакомпаний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межправительственных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пунктов,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767"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авиаперевозки.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единственным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центром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осуществлялись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сообщения,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Москва,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Аэрофлот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выступал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единственным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отечественным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авиаперевозчиком,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пунктов,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вызывало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серьезных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проблем.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базируются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городах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ограничения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означают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невозможность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регулярные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авиаперевозки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линиях.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решимости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пойти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конкретными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государствами,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откуда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авиапредприятия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перевозки,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широкие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партнерам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соглашениям.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случайно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новейшие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двусторонние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устанавливающие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либеральный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предусматривают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авиаперевозок.</w:t>
      </w:r>
    </w:p>
    <w:p w:rsidR="003D4767" w:rsidRPr="004A0DC1" w:rsidRDefault="003D4767" w:rsidP="009F2A6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DC1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Россией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сообщении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изменениям,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происходящим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перевозок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либерализации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воздушного</w:t>
      </w:r>
      <w:r w:rsidR="0028673C" w:rsidRPr="004A0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342F1A" w:rsidRPr="004A0DC1" w:rsidRDefault="00342F1A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F1A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br w:type="page"/>
      </w:r>
      <w:r w:rsidR="003D4767" w:rsidRPr="004A0DC1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85144" w:rsidRPr="004A0DC1" w:rsidRDefault="00F85144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совокупность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международно-правовых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принципов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норм,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регулирующих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международные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полеты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иные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виды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использования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пространства.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могу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оговориться,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что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это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определение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является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общепризнанным.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Более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распространено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ограниченное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понимание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права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как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регулирующего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только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отношения,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связанные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гражданской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85144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авиацией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Действительно,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возникло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развивалось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как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гражданской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авиации.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Однако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85144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постепенно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начали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появляться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нормы,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-регулирующие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иные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виды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использования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океана,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прежде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всего,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нормы,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относящиеся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военному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использованию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экологической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защите.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Соответствующие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положения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появились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актах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гражданской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авиации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(ИКАО),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которые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содержат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требование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к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государствам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определении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правил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полетов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правительственных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воздушных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судов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учитывать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интересы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безопасности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навигации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гражданских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судов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выполнять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мере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возможности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общие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правила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полетов.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Необходимость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такого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рода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предписаний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вызывает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сомнений.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результате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формируется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понятие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международного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воздушного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права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широком</w:t>
      </w:r>
      <w:r w:rsidR="0028673C"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Style w:val="apple-style-span"/>
          <w:rFonts w:ascii="Times New Roman" w:hAnsi="Times New Roman"/>
          <w:color w:val="000000"/>
          <w:sz w:val="28"/>
          <w:szCs w:val="28"/>
        </w:rPr>
        <w:t>смысле.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Нормы,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регламентирующие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отдельные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аспекты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правового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статуса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складываться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открытием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20-х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гг.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регулярных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полетов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значении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пространства;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начали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активно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перевозки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коммерческого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характера.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заключали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полетах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Предметом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международно-правового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становилось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воздухоплавания,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совершенствовалась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правовая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регламентация,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наконец,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институты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образовали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самостоятельную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отрасль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право.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зафиксированы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Варшавской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конвенции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унификации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правил,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касающихся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народных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перевозок,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1929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(ратифицирована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СССР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1934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г.),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Чикагской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конвенции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гражданской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1944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(СССР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участвует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1970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г.),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Конвенции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ущербе,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причиненном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иностранными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судами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третьим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лицам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поверхности,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1952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(РФ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участвует),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Конвенции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открытом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море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1958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двусторонних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соглашениях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общении,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инцидентов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пространстве,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налогообложении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перевозок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Важнейшими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принципами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современного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душного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уважение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суверенитета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воздушным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территории;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гражданской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авиации;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свобода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полетов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воздушном</w:t>
      </w:r>
      <w:r w:rsidR="0028673C" w:rsidRPr="004A0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пространстве.</w:t>
      </w:r>
    </w:p>
    <w:p w:rsidR="003D4767" w:rsidRPr="004A0DC1" w:rsidRDefault="003D4767" w:rsidP="009F2A6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B36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br w:type="page"/>
      </w:r>
      <w:r w:rsidR="005664C3" w:rsidRPr="004A0DC1">
        <w:rPr>
          <w:rFonts w:ascii="Times New Roman" w:hAnsi="Times New Roman"/>
          <w:b/>
          <w:color w:val="000000"/>
          <w:sz w:val="28"/>
          <w:szCs w:val="28"/>
        </w:rPr>
        <w:t>Библиографический список</w:t>
      </w:r>
    </w:p>
    <w:p w:rsidR="009F2A6A" w:rsidRPr="004A0DC1" w:rsidRDefault="009F2A6A" w:rsidP="009F2A6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Абашидзе, А.Х., Алисиевич, Е.С. Право Совета Европы. Конвенция о защите прав человека и основных свобод./ А.Х. Адабашидзе, Е.С.Алисиевич. – М.:2007.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Бархатова, Е.Ю. Международное публичное право: учебное пособие.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/ Е.Ю. Бархатова. – М.: 2004.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Бордунов, В.Д. </w:t>
      </w:r>
      <w:r w:rsidR="0081500F" w:rsidRPr="004A0DC1">
        <w:rPr>
          <w:rFonts w:ascii="Times New Roman" w:hAnsi="Times New Roman"/>
          <w:color w:val="000000"/>
          <w:sz w:val="28"/>
          <w:szCs w:val="28"/>
        </w:rPr>
        <w:t>Международное</w:t>
      </w:r>
      <w:r w:rsidRPr="004A0DC1">
        <w:rPr>
          <w:rFonts w:ascii="Times New Roman" w:hAnsi="Times New Roman"/>
          <w:color w:val="000000"/>
          <w:sz w:val="28"/>
          <w:szCs w:val="28"/>
        </w:rPr>
        <w:t xml:space="preserve"> воздушное право./ В.Д. Бордунов М.: 2007.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Высторобец, Е.А. Право на благоприятную окружающую среду. / Е.А. Высторобец.– М.: 2005.</w:t>
      </w:r>
    </w:p>
    <w:p w:rsidR="009F2A6A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Гаврилов, В.В. Понятие и взаимодействие международной и национальной правовых систем./ В.В. Гаврилов. – Владивосток.:2005.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Каламкарян, Р.А. Международное право: Курс лекций. / Р.А. Каламкарян, Ю.И. Мигачев. – М.: 2006.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Карро, Д. Международное экономическое право. / Д. Карро, П.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Жюйар. – М.: 2002.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Карташкин, В.А. Государство и личность в международных правоотношениях // Юрист-международник. </w:t>
      </w:r>
      <w:r w:rsidRPr="004A0DC1">
        <w:rPr>
          <w:rFonts w:ascii="Times New Roman" w:hAnsi="Times New Roman"/>
          <w:color w:val="000000"/>
          <w:sz w:val="28"/>
          <w:szCs w:val="28"/>
          <w:lang w:val="en-US"/>
        </w:rPr>
        <w:t>Internetional Lawyer</w:t>
      </w:r>
      <w:r w:rsidRPr="004A0DC1">
        <w:rPr>
          <w:rFonts w:ascii="Times New Roman" w:hAnsi="Times New Roman"/>
          <w:color w:val="000000"/>
          <w:sz w:val="28"/>
          <w:szCs w:val="28"/>
        </w:rPr>
        <w:t>.–2004.-№ 4.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Карташкин, В.А. Международное право и мировой порядок в </w:t>
      </w:r>
      <w:r w:rsidRPr="004A0DC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4A0DC1">
        <w:rPr>
          <w:rFonts w:ascii="Times New Roman" w:hAnsi="Times New Roman"/>
          <w:color w:val="000000"/>
          <w:sz w:val="28"/>
          <w:szCs w:val="28"/>
        </w:rPr>
        <w:t xml:space="preserve"> веке // Юрист-международник. </w:t>
      </w:r>
      <w:r w:rsidRPr="004A0DC1">
        <w:rPr>
          <w:rFonts w:ascii="Times New Roman" w:hAnsi="Times New Roman"/>
          <w:color w:val="000000"/>
          <w:sz w:val="28"/>
          <w:szCs w:val="28"/>
          <w:lang w:val="en-US"/>
        </w:rPr>
        <w:t>Internetional Lawyer</w:t>
      </w:r>
      <w:r w:rsidRPr="004A0DC1">
        <w:rPr>
          <w:rFonts w:ascii="Times New Roman" w:hAnsi="Times New Roman"/>
          <w:color w:val="000000"/>
          <w:sz w:val="28"/>
          <w:szCs w:val="28"/>
        </w:rPr>
        <w:t>. – 2005. - № 1.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Карташкин, В.А. Международные акты о правах человека: Сборник документов. / В.А. Карташкин, Е.А. Лукашева. – М.: 2002.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Карташкин, В.А. Права человека и международная безопасность // Юрист-международник. </w:t>
      </w:r>
      <w:r w:rsidRPr="004A0DC1">
        <w:rPr>
          <w:rFonts w:ascii="Times New Roman" w:hAnsi="Times New Roman"/>
          <w:color w:val="000000"/>
          <w:sz w:val="28"/>
          <w:szCs w:val="28"/>
          <w:lang w:val="en-US"/>
        </w:rPr>
        <w:t>Internetional Lawyer</w:t>
      </w:r>
      <w:r w:rsidRPr="004A0DC1">
        <w:rPr>
          <w:rFonts w:ascii="Times New Roman" w:hAnsi="Times New Roman"/>
          <w:color w:val="000000"/>
          <w:sz w:val="28"/>
          <w:szCs w:val="28"/>
        </w:rPr>
        <w:t>. – 2003. - № 1.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Кокорев, Р.С. Основные права и обязанности государств как субъектов международного права./ Р.С. Кокорев.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– М.: 2004.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Кудинова, О.А. Международное право: Курс лекций. / О.А. Кудинова. – М.: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Лукашук,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И. И. Глобализация, государство и право. / И.И. Лукашук. – М.: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Лукашук, И. И. Международное право: учебник. / И.И. Лукашук. – М.: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Лукашук, И. И. Право международной ответственности. / И.И. Лукашук. – М: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Лукашук, И. И. Современное право международных договоров./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И.И. Лукашук. – М.: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Лукъянцев, Г.Е Международный контроль в области прав человека: тенденции и перспективы. / Г.Е.Лукъянцев. – М.:2005.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Международное право: учебник. / отв. ред. Г.В. Игнатенко, О.И. Титаренко. М.: 2007.</w:t>
      </w:r>
    </w:p>
    <w:p w:rsidR="009F2A6A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Международное право: учебник. / Под ред. А.А. Ковалева, С.В. Черниченко. М.:2007.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Международное публичное право: учебник / Под ред. К.А. Бекяшева. – М.: 2003.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Обычное международное гуманитарное право. Т.1 / Ж.-М. Хенкерте и Л.Досвальд –Бек. МККК. М.: 2006.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Устинов, В.В. Междунраодный опыт борьбы с терроризмом: стандарты и практика. / В.В.Устинов. – М.: 2002.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Ушаков, Н. А. Международное право: учебник./ Н.А.</w:t>
      </w:r>
      <w:r w:rsidR="009F2A6A" w:rsidRPr="004A0D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DC1">
        <w:rPr>
          <w:rFonts w:ascii="Times New Roman" w:hAnsi="Times New Roman"/>
          <w:color w:val="000000"/>
          <w:sz w:val="28"/>
          <w:szCs w:val="28"/>
        </w:rPr>
        <w:t>Ушаков.– М.: 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>Фархутдинов, И.З. Международное инвестиционное право. Теория и практика применения./ И.З. Фархутдинов. – М.:2005.</w:t>
      </w:r>
    </w:p>
    <w:p w:rsidR="00477B36" w:rsidRPr="004A0DC1" w:rsidRDefault="00477B36" w:rsidP="009F2A6A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4A0DC1">
        <w:rPr>
          <w:rFonts w:ascii="Times New Roman" w:hAnsi="Times New Roman"/>
          <w:color w:val="000000"/>
          <w:sz w:val="28"/>
          <w:szCs w:val="28"/>
        </w:rPr>
        <w:t xml:space="preserve">Шумилов, В.М. Международное финансовое право: понятие, предмет, система // Юрист-международник. </w:t>
      </w:r>
      <w:r w:rsidRPr="004A0DC1">
        <w:rPr>
          <w:rFonts w:ascii="Times New Roman" w:hAnsi="Times New Roman"/>
          <w:color w:val="000000"/>
          <w:sz w:val="28"/>
          <w:szCs w:val="28"/>
          <w:lang w:val="en-US"/>
        </w:rPr>
        <w:t>Internetional Lawyer</w:t>
      </w:r>
      <w:r w:rsidRPr="004A0DC1">
        <w:rPr>
          <w:rFonts w:ascii="Times New Roman" w:hAnsi="Times New Roman"/>
          <w:color w:val="000000"/>
          <w:sz w:val="28"/>
          <w:szCs w:val="28"/>
        </w:rPr>
        <w:t>. – 2005. - № 1.</w:t>
      </w:r>
      <w:bookmarkStart w:id="3" w:name="_GoBack"/>
      <w:bookmarkEnd w:id="3"/>
    </w:p>
    <w:sectPr w:rsidR="00477B36" w:rsidRPr="004A0DC1" w:rsidSect="009F2A6A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A5" w:rsidRDefault="00C014A5" w:rsidP="00E26E9C">
      <w:pPr>
        <w:spacing w:after="0" w:line="240" w:lineRule="auto"/>
      </w:pPr>
      <w:r>
        <w:separator/>
      </w:r>
    </w:p>
  </w:endnote>
  <w:endnote w:type="continuationSeparator" w:id="0">
    <w:p w:rsidR="00C014A5" w:rsidRDefault="00C014A5" w:rsidP="00E2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A5" w:rsidRDefault="00C014A5" w:rsidP="00E26E9C">
      <w:pPr>
        <w:spacing w:after="0" w:line="240" w:lineRule="auto"/>
      </w:pPr>
      <w:r>
        <w:separator/>
      </w:r>
    </w:p>
  </w:footnote>
  <w:footnote w:type="continuationSeparator" w:id="0">
    <w:p w:rsidR="00C014A5" w:rsidRDefault="00C014A5" w:rsidP="00E26E9C">
      <w:pPr>
        <w:spacing w:after="0" w:line="240" w:lineRule="auto"/>
      </w:pPr>
      <w:r>
        <w:continuationSeparator/>
      </w:r>
    </w:p>
  </w:footnote>
  <w:footnote w:id="1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9D7555" w:rsidRPr="004A0DC1">
        <w:rPr>
          <w:rFonts w:ascii="Times New Roman" w:hAnsi="Times New Roman"/>
          <w:color w:val="262626"/>
          <w:sz w:val="18"/>
          <w:szCs w:val="18"/>
        </w:rPr>
        <w:t>Ануфриева Л.П. Об источниках международного частного права (некоторые вопросы теории) // Международное частное право. - 2004. - № 4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 xml:space="preserve"> с.21</w:t>
      </w:r>
    </w:p>
  </w:footnote>
  <w:footnote w:id="2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Бордунов, В.Д. Международное воздушное право./ В.Д. Бордунов М.: 2007- с.71</w:t>
      </w:r>
    </w:p>
  </w:footnote>
  <w:footnote w:id="3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9D7555" w:rsidRPr="004A0DC1">
        <w:rPr>
          <w:rFonts w:ascii="Times New Roman" w:hAnsi="Times New Roman"/>
          <w:color w:val="262626"/>
          <w:sz w:val="18"/>
          <w:szCs w:val="18"/>
        </w:rPr>
        <w:t>Кечекьян С.Ф. О понятии источника права // Ученые записки МГУ. Вып. 116. - М., 2006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с.43</w:t>
      </w:r>
    </w:p>
  </w:footnote>
  <w:footnote w:id="4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Бордунов, В.Д. Международное воздушное право./ В.Д. Бордунов М.: 2007-с.112</w:t>
      </w:r>
    </w:p>
  </w:footnote>
  <w:footnote w:id="5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9D7555" w:rsidRPr="004A0DC1">
        <w:rPr>
          <w:rFonts w:ascii="Times New Roman" w:hAnsi="Times New Roman"/>
          <w:color w:val="262626"/>
          <w:sz w:val="18"/>
          <w:szCs w:val="18"/>
        </w:rPr>
        <w:t>Даниленко Г.М. Обычай в современном международном праве. - М., 2008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с.15</w:t>
      </w:r>
    </w:p>
  </w:footnote>
  <w:footnote w:id="6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Действующее международное право. Т. 3. М. 2008. Раздел. 22.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 xml:space="preserve"> - с.84</w:t>
      </w:r>
    </w:p>
  </w:footnote>
  <w:footnote w:id="7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Лукашук И. И., Лукашук О. И. Толкование норм международного права. М., 2007. С. 62</w:t>
      </w:r>
    </w:p>
  </w:footnote>
  <w:footnote w:id="8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Самхарадзе Д.Г."Обычай как источник международного права" //Право и политика", 2005, N 4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с.71</w:t>
      </w:r>
    </w:p>
  </w:footnote>
  <w:footnote w:id="9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Ручкин О.Ю."Общепризнанные принципы и нормы международного права и международные договоры как источники финансового права" Международное публичное и частное право", 2005, N 4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с.76</w:t>
      </w:r>
    </w:p>
  </w:footnote>
  <w:footnote w:id="10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Лунц Л.</w:t>
      </w:r>
      <w:r w:rsidR="007F5C6F" w:rsidRPr="004A0DC1">
        <w:rPr>
          <w:rFonts w:ascii="Times New Roman" w:hAnsi="Times New Roman"/>
          <w:color w:val="262626"/>
          <w:sz w:val="18"/>
          <w:szCs w:val="18"/>
          <w:lang w:val="en-US"/>
        </w:rPr>
        <w:t>A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. Курс международного права. Общая часть. - М., 2003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с.37</w:t>
      </w:r>
    </w:p>
  </w:footnote>
  <w:footnote w:id="11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Международное право. Учебник / Под ред. Г.К. Дмитриевой. – М., 2007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с.58</w:t>
      </w:r>
    </w:p>
  </w:footnote>
  <w:footnote w:id="12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Сборник международных договоров РФ по оказанию правовой помощи. - М., 2006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с.89</w:t>
      </w:r>
    </w:p>
  </w:footnote>
  <w:footnote w:id="13">
    <w:p w:rsidR="00C014A5" w:rsidRDefault="00C014A5" w:rsidP="007F5C6F">
      <w:pPr>
        <w:pStyle w:val="a9"/>
        <w:widowControl w:val="0"/>
        <w:spacing w:line="140" w:lineRule="atLeast"/>
        <w:jc w:val="both"/>
      </w:pPr>
    </w:p>
  </w:footnote>
  <w:footnote w:id="14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Лукашук, И. И. Современное право международных договоров./  И.И. Лукашук. – М.: 2005.-с.186</w:t>
      </w:r>
    </w:p>
  </w:footnote>
  <w:footnote w:id="15">
    <w:p w:rsidR="00C014A5" w:rsidRDefault="0081500F" w:rsidP="007F5C6F">
      <w:pPr>
        <w:widowControl w:val="0"/>
        <w:spacing w:after="0"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Тиунов О.И. Принцип соблюдения договоров в международном праве. Пермь, 2006. С. 3</w:t>
      </w:r>
    </w:p>
  </w:footnote>
  <w:footnote w:id="16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Лукашук И. И., Лукашук О. И. Толкование норм международного права. М., 2007. С. 73</w:t>
      </w:r>
    </w:p>
  </w:footnote>
  <w:footnote w:id="17">
    <w:p w:rsidR="00C014A5" w:rsidRDefault="0081500F" w:rsidP="00F76F2F">
      <w:pPr>
        <w:widowControl w:val="0"/>
        <w:spacing w:after="0"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Лукашук, И. И. Современное право международных договоров./  И.И. Лукашук. – М.: 2005.-с.72</w:t>
      </w:r>
    </w:p>
  </w:footnote>
  <w:footnote w:id="18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 xml:space="preserve">Толстых В. Л. Нормы иностранного права в международном частном праве Российской Федерации. М., 2007. С. 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69</w:t>
      </w:r>
    </w:p>
  </w:footnote>
  <w:footnote w:id="19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«Современное международное право. Сборник документов». М.  2004.-32с</w:t>
      </w:r>
    </w:p>
  </w:footnote>
  <w:footnote w:id="20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Опенгейм Л. Международное право. Т.</w:t>
      </w:r>
      <w:r w:rsidR="007F5C6F" w:rsidRPr="004A0DC1">
        <w:rPr>
          <w:rFonts w:ascii="Times New Roman" w:hAnsi="Times New Roman"/>
          <w:color w:val="262626"/>
          <w:sz w:val="18"/>
          <w:szCs w:val="18"/>
          <w:lang w:val="en-US"/>
        </w:rPr>
        <w:t>II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.  2008.-54с</w:t>
      </w:r>
    </w:p>
  </w:footnote>
  <w:footnote w:id="21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Бобров Р.Л., Малинин С.А. Организация Объединенных Наций. М.  2008-83с.</w:t>
      </w:r>
    </w:p>
  </w:footnote>
  <w:footnote w:id="22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Лисовский В.И. Международное право. М.  2005-108с</w:t>
      </w:r>
    </w:p>
  </w:footnote>
  <w:footnote w:id="23">
    <w:p w:rsidR="00C014A5" w:rsidRDefault="0081500F" w:rsidP="007F5C6F">
      <w:pPr>
        <w:widowControl w:val="0"/>
        <w:spacing w:after="0"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Д.Б. Левин. История международного права. М. 2008. стр.11</w:t>
      </w:r>
    </w:p>
  </w:footnote>
  <w:footnote w:id="24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Д.И. Каченовский. Курс международного права. Ч.1. М. 2003. стр. 82-83</w:t>
      </w:r>
    </w:p>
  </w:footnote>
  <w:footnote w:id="25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Гаврилов, В.В. Понятие и взаимодействие международной и национальной правовых систем./ В.В. Гаврилов. – Владивосток.:2005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с.54</w:t>
      </w:r>
    </w:p>
  </w:footnote>
  <w:footnote w:id="26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Каламкарян, Р.А. Международное право: Курс лекций. / Р.А. Каламкарян, Ю.И. Мигачев. – М.: 2006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с.71</w:t>
      </w:r>
    </w:p>
  </w:footnote>
  <w:footnote w:id="27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Бордунов, В.Д. Международное воздушное право./ В.Д. Бордунов М.: 2007 –с.39</w:t>
      </w:r>
    </w:p>
  </w:footnote>
  <w:footnote w:id="28">
    <w:p w:rsidR="00C014A5" w:rsidRDefault="0081500F" w:rsidP="007F5C6F">
      <w:pPr>
        <w:pStyle w:val="a9"/>
        <w:widowControl w:val="0"/>
        <w:spacing w:line="140" w:lineRule="atLeast"/>
        <w:jc w:val="both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Бордунов, В.Д. Международное воздушное право./ В.Д. Бордунов М.: 2007 –с.57</w:t>
      </w:r>
    </w:p>
  </w:footnote>
  <w:footnote w:id="29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Действующее международное право. Т. 3. М. 2008. Раздел. 22.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 xml:space="preserve"> - с.76</w:t>
      </w:r>
    </w:p>
  </w:footnote>
  <w:footnote w:id="30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Ручкин О.Ю."Общепризнанные принципы и нормы международного права и международные договоры как источники финансового права" Международное публичное и частное право", 2005, N 4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с.65</w:t>
      </w:r>
    </w:p>
  </w:footnote>
  <w:footnote w:id="31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Лунц Л.</w:t>
      </w:r>
      <w:r w:rsidR="007F5C6F" w:rsidRPr="004A0DC1">
        <w:rPr>
          <w:rFonts w:ascii="Times New Roman" w:hAnsi="Times New Roman"/>
          <w:color w:val="262626"/>
          <w:sz w:val="18"/>
          <w:szCs w:val="18"/>
          <w:lang w:val="en-US"/>
        </w:rPr>
        <w:t>A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. Курс международного права. Общая часть. - М., 2003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с.76</w:t>
      </w:r>
    </w:p>
  </w:footnote>
  <w:footnote w:id="32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Международное право. Учебник / Под ред. Г.К. Дмитриевой. – М., 2007</w:t>
      </w:r>
      <w:r w:rsidR="004235F9" w:rsidRPr="004A0DC1">
        <w:rPr>
          <w:rFonts w:ascii="Times New Roman" w:hAnsi="Times New Roman"/>
          <w:color w:val="262626"/>
          <w:sz w:val="18"/>
          <w:szCs w:val="18"/>
        </w:rPr>
        <w:t>- с.45</w:t>
      </w:r>
    </w:p>
  </w:footnote>
  <w:footnote w:id="33">
    <w:p w:rsidR="00C014A5" w:rsidRDefault="005664C3" w:rsidP="007F5C6F">
      <w:pPr>
        <w:pStyle w:val="a9"/>
        <w:widowControl w:val="0"/>
        <w:spacing w:line="140" w:lineRule="atLeast"/>
      </w:pPr>
      <w:r w:rsidRPr="004A0DC1">
        <w:rPr>
          <w:rStyle w:val="ab"/>
          <w:rFonts w:ascii="Times New Roman" w:hAnsi="Times New Roman"/>
          <w:color w:val="262626"/>
          <w:sz w:val="18"/>
          <w:szCs w:val="18"/>
        </w:rPr>
        <w:footnoteRef/>
      </w:r>
      <w:r w:rsidRPr="004A0DC1">
        <w:rPr>
          <w:rFonts w:ascii="Times New Roman" w:hAnsi="Times New Roman"/>
          <w:color w:val="262626"/>
          <w:sz w:val="18"/>
          <w:szCs w:val="18"/>
        </w:rPr>
        <w:t xml:space="preserve"> </w:t>
      </w:r>
      <w:r w:rsidR="007F5C6F" w:rsidRPr="004A0DC1">
        <w:rPr>
          <w:rFonts w:ascii="Times New Roman" w:hAnsi="Times New Roman"/>
          <w:color w:val="262626"/>
          <w:sz w:val="18"/>
          <w:szCs w:val="18"/>
        </w:rPr>
        <w:t>Толстых В. Л. Нормы иностранного права в международном частном праве Российской Федерации. М., 2007. С. 73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6A" w:rsidRPr="009F2A6A" w:rsidRDefault="009F2A6A" w:rsidP="009F2A6A">
    <w:pPr>
      <w:pStyle w:val="a4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BE9"/>
    <w:multiLevelType w:val="hybridMultilevel"/>
    <w:tmpl w:val="0F5A5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7221B"/>
    <w:multiLevelType w:val="hybridMultilevel"/>
    <w:tmpl w:val="303865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BB214AB"/>
    <w:multiLevelType w:val="multilevel"/>
    <w:tmpl w:val="5746752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95A7939"/>
    <w:multiLevelType w:val="hybridMultilevel"/>
    <w:tmpl w:val="C20C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EC1"/>
    <w:rsid w:val="00010883"/>
    <w:rsid w:val="00067EB2"/>
    <w:rsid w:val="00162F21"/>
    <w:rsid w:val="0028673C"/>
    <w:rsid w:val="002A48BA"/>
    <w:rsid w:val="002B7EC1"/>
    <w:rsid w:val="00325A1E"/>
    <w:rsid w:val="00342F1A"/>
    <w:rsid w:val="00354D10"/>
    <w:rsid w:val="003D4767"/>
    <w:rsid w:val="004235F9"/>
    <w:rsid w:val="00477B36"/>
    <w:rsid w:val="004A0DC1"/>
    <w:rsid w:val="004D52D0"/>
    <w:rsid w:val="0051565B"/>
    <w:rsid w:val="005664C3"/>
    <w:rsid w:val="0063688F"/>
    <w:rsid w:val="00775C1C"/>
    <w:rsid w:val="007F5C6F"/>
    <w:rsid w:val="0081500F"/>
    <w:rsid w:val="008617EA"/>
    <w:rsid w:val="008C1CCD"/>
    <w:rsid w:val="009121BB"/>
    <w:rsid w:val="009425C0"/>
    <w:rsid w:val="009D7555"/>
    <w:rsid w:val="009E148D"/>
    <w:rsid w:val="009F2A6A"/>
    <w:rsid w:val="00A41AD3"/>
    <w:rsid w:val="00A56AFE"/>
    <w:rsid w:val="00B029CA"/>
    <w:rsid w:val="00B459CB"/>
    <w:rsid w:val="00BA380C"/>
    <w:rsid w:val="00C014A5"/>
    <w:rsid w:val="00C116AA"/>
    <w:rsid w:val="00CA5D90"/>
    <w:rsid w:val="00CE5EC1"/>
    <w:rsid w:val="00D07696"/>
    <w:rsid w:val="00D27DCB"/>
    <w:rsid w:val="00E26A61"/>
    <w:rsid w:val="00E26E9C"/>
    <w:rsid w:val="00E97E7D"/>
    <w:rsid w:val="00EB70B0"/>
    <w:rsid w:val="00F25253"/>
    <w:rsid w:val="00F51F5B"/>
    <w:rsid w:val="00F76F2F"/>
    <w:rsid w:val="00F8514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162E8-3CE8-4A71-88A5-467D6B48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6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C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B7EC1"/>
    <w:rPr>
      <w:rFonts w:cs="Times New Roman"/>
    </w:rPr>
  </w:style>
  <w:style w:type="paragraph" w:customStyle="1" w:styleId="ConsPlusTitle">
    <w:name w:val="ConsPlusTitle"/>
    <w:rsid w:val="004D52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42F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2F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E2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26E9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2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26E9C"/>
    <w:rPr>
      <w:rFonts w:cs="Times New Roman"/>
    </w:rPr>
  </w:style>
  <w:style w:type="character" w:customStyle="1" w:styleId="apple-converted-space">
    <w:name w:val="apple-converted-space"/>
    <w:rsid w:val="00D07696"/>
    <w:rPr>
      <w:rFonts w:cs="Times New Roman"/>
    </w:rPr>
  </w:style>
  <w:style w:type="paragraph" w:styleId="a8">
    <w:name w:val="List Paragraph"/>
    <w:basedOn w:val="a"/>
    <w:uiPriority w:val="34"/>
    <w:qFormat/>
    <w:rsid w:val="00775C1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150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1500F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81500F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F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F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959E-2FE4-406F-9E6D-1AA918A3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7737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TpoqpuM4uKu</dc:creator>
  <cp:keywords/>
  <dc:description/>
  <cp:lastModifiedBy>admin</cp:lastModifiedBy>
  <cp:revision>2</cp:revision>
  <cp:lastPrinted>2010-10-24T16:56:00Z</cp:lastPrinted>
  <dcterms:created xsi:type="dcterms:W3CDTF">2014-03-24T21:49:00Z</dcterms:created>
  <dcterms:modified xsi:type="dcterms:W3CDTF">2014-03-24T21:49:00Z</dcterms:modified>
</cp:coreProperties>
</file>