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18" w:rsidRPr="00D017B9" w:rsidRDefault="002B0C18" w:rsidP="00D017B9">
      <w:pPr>
        <w:spacing w:line="360" w:lineRule="auto"/>
        <w:ind w:firstLine="709"/>
        <w:jc w:val="center"/>
        <w:rPr>
          <w:i/>
          <w:sz w:val="28"/>
          <w:szCs w:val="28"/>
        </w:rPr>
      </w:pPr>
      <w:bookmarkStart w:id="0" w:name="OLE_LINK3"/>
      <w:bookmarkStart w:id="1" w:name="OLE_LINK4"/>
      <w:r w:rsidRPr="00D017B9">
        <w:rPr>
          <w:i/>
          <w:sz w:val="28"/>
          <w:szCs w:val="28"/>
        </w:rPr>
        <w:t>Федеральное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агентство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по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образованию</w:t>
      </w:r>
    </w:p>
    <w:p w:rsidR="002B0C18" w:rsidRPr="00D017B9" w:rsidRDefault="002B0C18" w:rsidP="00D017B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017B9">
        <w:rPr>
          <w:i/>
          <w:sz w:val="28"/>
          <w:szCs w:val="28"/>
        </w:rPr>
        <w:t>Федеральное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государственное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образовательное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учреждение</w:t>
      </w:r>
    </w:p>
    <w:p w:rsidR="002B0C18" w:rsidRPr="00D017B9" w:rsidRDefault="002B0C18" w:rsidP="00D017B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017B9">
        <w:rPr>
          <w:i/>
          <w:sz w:val="28"/>
          <w:szCs w:val="28"/>
        </w:rPr>
        <w:t>высшего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профессионального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образования</w:t>
      </w:r>
    </w:p>
    <w:p w:rsidR="002B0C18" w:rsidRPr="00D017B9" w:rsidRDefault="002B0C18" w:rsidP="00D017B9">
      <w:pPr>
        <w:tabs>
          <w:tab w:val="left" w:pos="0"/>
          <w:tab w:val="left" w:pos="4140"/>
          <w:tab w:val="left" w:pos="45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017B9">
        <w:rPr>
          <w:b/>
          <w:sz w:val="28"/>
          <w:szCs w:val="28"/>
        </w:rPr>
        <w:t>«ЮЖНЫЙ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ФЕДЕРАЛЬНЫЙ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УНИВЕРСИСТЕТ»</w:t>
      </w:r>
    </w:p>
    <w:p w:rsidR="002B0C18" w:rsidRPr="00D017B9" w:rsidRDefault="002B0C18" w:rsidP="00D017B9">
      <w:pPr>
        <w:spacing w:line="360" w:lineRule="auto"/>
        <w:ind w:firstLine="709"/>
        <w:jc w:val="center"/>
        <w:rPr>
          <w:sz w:val="28"/>
          <w:szCs w:val="28"/>
        </w:rPr>
      </w:pPr>
      <w:r w:rsidRPr="00D017B9">
        <w:rPr>
          <w:i/>
          <w:sz w:val="28"/>
          <w:szCs w:val="28"/>
        </w:rPr>
        <w:t>Институт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по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переподготовке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и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повышению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квалификации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преподавателей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гуманитарных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и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социальных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</w:t>
      </w:r>
    </w:p>
    <w:p w:rsidR="002B0C18" w:rsidRPr="00D017B9" w:rsidRDefault="002B0C18" w:rsidP="00D017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7B9">
        <w:rPr>
          <w:b/>
          <w:sz w:val="28"/>
          <w:szCs w:val="28"/>
        </w:rPr>
        <w:t>Отделение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«Регионоведение»</w:t>
      </w:r>
    </w:p>
    <w:p w:rsidR="002B0C18" w:rsidRPr="00D017B9" w:rsidRDefault="002B0C18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2B0C18" w:rsidRDefault="002B0C18" w:rsidP="00D017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47C4C" w:rsidRDefault="00F47C4C" w:rsidP="00D017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47C4C" w:rsidRPr="00D017B9" w:rsidRDefault="00F47C4C" w:rsidP="00D017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B0C18" w:rsidRPr="00D017B9" w:rsidRDefault="002B0C18" w:rsidP="00D017B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017B9">
        <w:rPr>
          <w:i/>
          <w:sz w:val="28"/>
          <w:szCs w:val="28"/>
        </w:rPr>
        <w:t>Курсовая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работа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на</w:t>
      </w:r>
      <w:r w:rsidR="00D017B9">
        <w:rPr>
          <w:i/>
          <w:sz w:val="28"/>
          <w:szCs w:val="28"/>
        </w:rPr>
        <w:t xml:space="preserve"> </w:t>
      </w:r>
      <w:r w:rsidRPr="00D017B9">
        <w:rPr>
          <w:i/>
          <w:sz w:val="28"/>
          <w:szCs w:val="28"/>
        </w:rPr>
        <w:t>тему:</w:t>
      </w:r>
    </w:p>
    <w:p w:rsidR="002B0C18" w:rsidRPr="00D017B9" w:rsidRDefault="002B0C18" w:rsidP="00D017B9">
      <w:pPr>
        <w:spacing w:line="360" w:lineRule="auto"/>
        <w:ind w:firstLine="709"/>
        <w:jc w:val="center"/>
        <w:rPr>
          <w:rStyle w:val="a4"/>
          <w:sz w:val="28"/>
          <w:szCs w:val="28"/>
        </w:rPr>
      </w:pPr>
      <w:r w:rsidRPr="00D017B9">
        <w:rPr>
          <w:rStyle w:val="a4"/>
          <w:sz w:val="28"/>
          <w:szCs w:val="28"/>
        </w:rPr>
        <w:t>«Предмет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правового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регулирования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налоговых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отношений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субъектом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РФ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(на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примере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Ростовской</w:t>
      </w:r>
      <w:r w:rsidR="00D017B9">
        <w:rPr>
          <w:rStyle w:val="a4"/>
          <w:sz w:val="28"/>
          <w:szCs w:val="28"/>
        </w:rPr>
        <w:t xml:space="preserve"> </w:t>
      </w:r>
      <w:r w:rsidRPr="00D017B9">
        <w:rPr>
          <w:rStyle w:val="a4"/>
          <w:sz w:val="28"/>
          <w:szCs w:val="28"/>
        </w:rPr>
        <w:t>области)»</w:t>
      </w:r>
    </w:p>
    <w:p w:rsidR="002B0C18" w:rsidRPr="00D017B9" w:rsidRDefault="002B0C18" w:rsidP="00D017B9">
      <w:pPr>
        <w:spacing w:line="360" w:lineRule="auto"/>
        <w:ind w:firstLine="709"/>
        <w:rPr>
          <w:sz w:val="28"/>
          <w:szCs w:val="28"/>
        </w:rPr>
      </w:pPr>
    </w:p>
    <w:p w:rsidR="002B0C18" w:rsidRPr="00D017B9" w:rsidRDefault="002B0C18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2B0C18" w:rsidRPr="00D017B9" w:rsidRDefault="002B0C18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2B0C18" w:rsidRPr="00D017B9" w:rsidRDefault="002B0C18" w:rsidP="00D017B9">
      <w:pPr>
        <w:tabs>
          <w:tab w:val="left" w:pos="5640"/>
        </w:tabs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Выполнила:</w:t>
      </w:r>
    </w:p>
    <w:p w:rsidR="002B0C18" w:rsidRPr="00D017B9" w:rsidRDefault="002B0C18" w:rsidP="00D017B9">
      <w:pPr>
        <w:tabs>
          <w:tab w:val="left" w:pos="5640"/>
        </w:tabs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студент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курса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ОЗО</w:t>
      </w:r>
    </w:p>
    <w:p w:rsidR="002B0C18" w:rsidRPr="00D017B9" w:rsidRDefault="002B0C18" w:rsidP="00D017B9">
      <w:pPr>
        <w:tabs>
          <w:tab w:val="left" w:pos="5640"/>
        </w:tabs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Николаева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Елизавета.</w:t>
      </w:r>
    </w:p>
    <w:p w:rsidR="00D017B9" w:rsidRPr="00D017B9" w:rsidRDefault="00D017B9" w:rsidP="00D017B9">
      <w:pPr>
        <w:spacing w:line="360" w:lineRule="auto"/>
        <w:ind w:firstLine="6521"/>
        <w:jc w:val="both"/>
        <w:rPr>
          <w:sz w:val="28"/>
          <w:szCs w:val="28"/>
        </w:rPr>
      </w:pPr>
    </w:p>
    <w:p w:rsidR="002B0C18" w:rsidRPr="00D017B9" w:rsidRDefault="002B0C18" w:rsidP="00D017B9">
      <w:pPr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Проверил:</w:t>
      </w:r>
    </w:p>
    <w:p w:rsidR="00F2295E" w:rsidRPr="00D017B9" w:rsidRDefault="002B0C18" w:rsidP="00D017B9">
      <w:pPr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</w:t>
      </w:r>
      <w:r w:rsidR="00F2295E" w:rsidRPr="00D017B9">
        <w:rPr>
          <w:sz w:val="28"/>
          <w:szCs w:val="28"/>
        </w:rPr>
        <w:t>.</w:t>
      </w:r>
      <w:r w:rsidR="00D017B9">
        <w:rPr>
          <w:sz w:val="28"/>
          <w:szCs w:val="28"/>
        </w:rPr>
        <w:t xml:space="preserve"> </w:t>
      </w:r>
      <w:r w:rsidR="00F2295E" w:rsidRPr="00D017B9">
        <w:rPr>
          <w:sz w:val="28"/>
          <w:szCs w:val="28"/>
        </w:rPr>
        <w:t>и</w:t>
      </w:r>
      <w:r w:rsidRPr="00D017B9">
        <w:rPr>
          <w:sz w:val="28"/>
          <w:szCs w:val="28"/>
        </w:rPr>
        <w:t>ст.н.</w:t>
      </w:r>
    </w:p>
    <w:p w:rsidR="002B0C18" w:rsidRPr="00D017B9" w:rsidRDefault="002B0C18" w:rsidP="00D017B9">
      <w:pPr>
        <w:spacing w:line="360" w:lineRule="auto"/>
        <w:ind w:firstLine="6521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доц.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Кравец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А.Е.</w:t>
      </w:r>
    </w:p>
    <w:p w:rsidR="002B0C18" w:rsidRPr="00D017B9" w:rsidRDefault="002B0C18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2B0C18" w:rsidRPr="00D017B9" w:rsidRDefault="002B0C18" w:rsidP="00D017B9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7B9" w:rsidRDefault="00D017B9" w:rsidP="00D017B9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C4C" w:rsidRPr="00D017B9" w:rsidRDefault="00F47C4C" w:rsidP="00D017B9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0C18" w:rsidRPr="00D017B9" w:rsidRDefault="002B0C18" w:rsidP="00D017B9">
      <w:pPr>
        <w:tabs>
          <w:tab w:val="left" w:pos="3750"/>
        </w:tabs>
        <w:spacing w:line="360" w:lineRule="auto"/>
        <w:ind w:firstLine="709"/>
        <w:jc w:val="center"/>
        <w:rPr>
          <w:sz w:val="28"/>
          <w:szCs w:val="28"/>
        </w:rPr>
      </w:pPr>
      <w:r w:rsidRPr="00D017B9">
        <w:rPr>
          <w:sz w:val="28"/>
          <w:szCs w:val="28"/>
        </w:rPr>
        <w:t>Ростов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Дону</w:t>
      </w:r>
    </w:p>
    <w:p w:rsidR="00482AB0" w:rsidRPr="00D017B9" w:rsidRDefault="002B0C18" w:rsidP="00D017B9">
      <w:pPr>
        <w:spacing w:line="360" w:lineRule="auto"/>
        <w:ind w:firstLine="709"/>
        <w:jc w:val="center"/>
        <w:rPr>
          <w:sz w:val="28"/>
          <w:szCs w:val="28"/>
        </w:rPr>
      </w:pPr>
      <w:r w:rsidRPr="00D017B9">
        <w:rPr>
          <w:sz w:val="28"/>
          <w:szCs w:val="28"/>
        </w:rPr>
        <w:t>2008г.</w:t>
      </w:r>
      <w:bookmarkEnd w:id="0"/>
      <w:bookmarkEnd w:id="1"/>
    </w:p>
    <w:p w:rsidR="00482AB0" w:rsidRPr="00D017B9" w:rsidRDefault="00D017B9" w:rsidP="00D017B9">
      <w:pPr>
        <w:spacing w:line="360" w:lineRule="auto"/>
        <w:ind w:firstLine="709"/>
        <w:jc w:val="center"/>
        <w:rPr>
          <w:rStyle w:val="a4"/>
          <w:sz w:val="28"/>
          <w:szCs w:val="28"/>
        </w:rPr>
      </w:pPr>
      <w:r w:rsidRPr="00D017B9">
        <w:rPr>
          <w:sz w:val="28"/>
          <w:szCs w:val="28"/>
        </w:rPr>
        <w:br w:type="page"/>
      </w:r>
      <w:r w:rsidRPr="00D017B9">
        <w:rPr>
          <w:rStyle w:val="a4"/>
          <w:sz w:val="28"/>
          <w:szCs w:val="28"/>
        </w:rPr>
        <w:t>План:</w:t>
      </w:r>
    </w:p>
    <w:p w:rsidR="00482AB0" w:rsidRPr="00D017B9" w:rsidRDefault="00482AB0" w:rsidP="00D017B9">
      <w:pPr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Введение</w:t>
      </w: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1.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Правовое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регулирование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вопросов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установления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и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взимания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налогов</w:t>
      </w:r>
      <w:r w:rsidR="00F47C4C">
        <w:rPr>
          <w:rStyle w:val="a9"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субъектом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РФ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(на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примере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Ростовской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области)</w:t>
      </w:r>
      <w:r w:rsidR="00D017B9">
        <w:rPr>
          <w:noProof/>
          <w:sz w:val="28"/>
          <w:szCs w:val="28"/>
        </w:rPr>
        <w:t xml:space="preserve"> </w:t>
      </w: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2.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Налоговое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законодательство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Ростовской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области</w:t>
      </w: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3.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Местные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налоги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в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Ростовской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области</w:t>
      </w: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Заключение</w:t>
      </w:r>
    </w:p>
    <w:p w:rsidR="00482AB0" w:rsidRPr="00D017B9" w:rsidRDefault="00482AB0" w:rsidP="00D017B9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31C9F">
        <w:rPr>
          <w:rStyle w:val="a9"/>
          <w:bCs/>
          <w:noProof/>
          <w:color w:val="auto"/>
          <w:sz w:val="28"/>
          <w:szCs w:val="28"/>
        </w:rPr>
        <w:t>Список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использованных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источников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и</w:t>
      </w:r>
      <w:r w:rsidR="00D017B9" w:rsidRPr="00331C9F">
        <w:rPr>
          <w:rStyle w:val="a9"/>
          <w:bCs/>
          <w:noProof/>
          <w:color w:val="auto"/>
          <w:sz w:val="28"/>
          <w:szCs w:val="28"/>
        </w:rPr>
        <w:t xml:space="preserve"> </w:t>
      </w:r>
      <w:r w:rsidRPr="00331C9F">
        <w:rPr>
          <w:rStyle w:val="a9"/>
          <w:bCs/>
          <w:noProof/>
          <w:color w:val="auto"/>
          <w:sz w:val="28"/>
          <w:szCs w:val="28"/>
        </w:rPr>
        <w:t>литературы</w:t>
      </w:r>
    </w:p>
    <w:p w:rsidR="002A1536" w:rsidRPr="00D017B9" w:rsidRDefault="004020CF" w:rsidP="00D017B9">
      <w:pPr>
        <w:pStyle w:val="1"/>
        <w:spacing w:line="360" w:lineRule="auto"/>
        <w:rPr>
          <w:rStyle w:val="a4"/>
          <w:b/>
          <w:bCs/>
          <w:szCs w:val="28"/>
        </w:rPr>
      </w:pPr>
      <w:r w:rsidRPr="00D017B9">
        <w:rPr>
          <w:rStyle w:val="a4"/>
          <w:bCs/>
          <w:szCs w:val="28"/>
        </w:rPr>
        <w:br w:type="page"/>
      </w:r>
      <w:bookmarkStart w:id="2" w:name="_Toc195616248"/>
      <w:r w:rsidR="002A1536" w:rsidRPr="00D017B9">
        <w:rPr>
          <w:rStyle w:val="a4"/>
          <w:b/>
          <w:bCs/>
          <w:szCs w:val="28"/>
        </w:rPr>
        <w:t>Введение</w:t>
      </w:r>
      <w:bookmarkEnd w:id="2"/>
    </w:p>
    <w:p w:rsidR="00D017B9" w:rsidRPr="00D017B9" w:rsidRDefault="00D017B9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Выполнение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функций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требует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ресурсами.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Поэтому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распоряжение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национального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поступлений.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результате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располагает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своими,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государственными,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доходами.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находятся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(республик,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автономной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автономных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краев,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Москвы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Санкт-Петербурга).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Распоряжаются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Помимо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этого,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располагают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(местные)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распоряжение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самоуправления.</w:t>
      </w: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особенности,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отражают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традиции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приоритеты,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сложившиеся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стране.</w:t>
      </w: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Каждое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звеньев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объединяет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посредством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(доходов)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удовлетворения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масштабам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потребностей.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могут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быть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централизованными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децентрализованными,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общего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целевого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назначения.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sz w:val="28"/>
          <w:szCs w:val="28"/>
        </w:rPr>
        <w:t>Централизованные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пределах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(например,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республиканский,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бюджеты)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удовлетворения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нужд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децентрализованным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относятся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учреждений,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используемые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предназначению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названных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масштабах.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Целевыми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отличие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внебюджетные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(Пенсионный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занятости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населения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т.п.).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сравнении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—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назначения.</w:t>
      </w:r>
    </w:p>
    <w:p w:rsidR="002A1536" w:rsidRPr="00D017B9" w:rsidRDefault="002A1536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Актуальность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необходимость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обусловлена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требует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подхода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успешного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требует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знания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общетеоретических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соотношение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теоретических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особенностей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</w:p>
    <w:p w:rsidR="002A1536" w:rsidRPr="00D017B9" w:rsidRDefault="002A1536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Цель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чтобы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выявить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закономерности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тенденции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соотношения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взаимоотношений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проанализировать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выяснения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процесса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нормотворческого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процесса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самоуправления.</w:t>
      </w: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написания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документы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налогообложению,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Гражданский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1994г.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52,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июля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1998г.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145,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ряд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Проблема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привлекает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внимание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ученых,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специалистов.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посвящены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известных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финансово-правовой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О.Н.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Горбунова,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Е.Ю.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Грачева,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С.Г.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Пепеляев,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Химичева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другие.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Ряд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авторов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курсовой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работе.</w:t>
      </w:r>
    </w:p>
    <w:p w:rsidR="00482AB0" w:rsidRPr="00D017B9" w:rsidRDefault="00482AB0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носящие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многоаспектный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складывающиеся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поводу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взимания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находят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отражение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правоотношения.</w:t>
      </w:r>
    </w:p>
    <w:p w:rsidR="00482AB0" w:rsidRPr="00D017B9" w:rsidRDefault="00482AB0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Предмет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составляют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теоретические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аспекты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четкого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правоприменительного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процесса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</w:p>
    <w:p w:rsidR="00482AB0" w:rsidRPr="00D017B9" w:rsidRDefault="002A1536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Одна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раскрыть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литературы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теоретические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аспекты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формирования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правовой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базы,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регламентирующей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вопросы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="00482AB0" w:rsidRPr="00D017B9">
        <w:rPr>
          <w:sz w:val="28"/>
          <w:szCs w:val="28"/>
        </w:rPr>
        <w:t>области.</w:t>
      </w:r>
    </w:p>
    <w:p w:rsidR="002A1536" w:rsidRPr="00D017B9" w:rsidRDefault="002A1536" w:rsidP="00D01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20CF" w:rsidRPr="00D017B9" w:rsidRDefault="002A1536" w:rsidP="00D017B9">
      <w:pPr>
        <w:pStyle w:val="1"/>
        <w:spacing w:line="360" w:lineRule="auto"/>
        <w:ind w:left="709"/>
        <w:rPr>
          <w:rStyle w:val="a4"/>
          <w:b/>
          <w:bCs/>
          <w:szCs w:val="28"/>
        </w:rPr>
      </w:pPr>
      <w:r w:rsidRPr="00D017B9">
        <w:rPr>
          <w:szCs w:val="28"/>
        </w:rPr>
        <w:br w:type="page"/>
      </w:r>
      <w:bookmarkStart w:id="3" w:name="_Toc195616249"/>
      <w:r w:rsidR="004020CF" w:rsidRPr="00D017B9">
        <w:rPr>
          <w:bCs/>
          <w:szCs w:val="28"/>
        </w:rPr>
        <w:t>1.</w:t>
      </w:r>
      <w:r w:rsidR="00D017B9">
        <w:rPr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Правовое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регулирование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вопросов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установления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и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взимания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налогов</w:t>
      </w:r>
      <w:bookmarkStart w:id="4" w:name="_Toc195616250"/>
      <w:bookmarkEnd w:id="3"/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субъектом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РФ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(на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примере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Ростовской</w:t>
      </w:r>
      <w:r w:rsidR="00D017B9">
        <w:rPr>
          <w:rStyle w:val="a4"/>
          <w:b/>
          <w:bCs/>
          <w:szCs w:val="28"/>
        </w:rPr>
        <w:t xml:space="preserve"> </w:t>
      </w:r>
      <w:r w:rsidR="004020CF" w:rsidRPr="00D017B9">
        <w:rPr>
          <w:rStyle w:val="a4"/>
          <w:b/>
          <w:bCs/>
          <w:szCs w:val="28"/>
        </w:rPr>
        <w:t>области)</w:t>
      </w:r>
      <w:bookmarkEnd w:id="4"/>
    </w:p>
    <w:p w:rsidR="004020CF" w:rsidRPr="00D017B9" w:rsidRDefault="004020CF" w:rsidP="00D017B9">
      <w:pPr>
        <w:pStyle w:val="1"/>
        <w:spacing w:line="360" w:lineRule="auto"/>
        <w:ind w:firstLine="709"/>
        <w:jc w:val="both"/>
        <w:rPr>
          <w:bCs/>
          <w:szCs w:val="28"/>
        </w:rPr>
      </w:pP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Нормотворчество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служит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важным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инструментом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создание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сдержек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противовесов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центром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преодоление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пороков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механизма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массива,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укреплении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</w:p>
    <w:p w:rsidR="007B273C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Деятельность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рассмотрению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должна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протекать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находят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детальное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специально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принимаемых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актах.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процесс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представляет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урегулированные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складывающиеся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законопроекта,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призваны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согласование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позиций,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участники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ведущее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принадлежит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должны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обладать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обязанностей.</w:t>
      </w:r>
      <w:r w:rsidR="007B273C" w:rsidRPr="00D017B9">
        <w:rPr>
          <w:rStyle w:val="ab"/>
          <w:sz w:val="28"/>
          <w:szCs w:val="28"/>
        </w:rPr>
        <w:footnoteReference w:id="1"/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компетенция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ограничена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"и"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Кроме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того,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всегда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носит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поскольку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(РФ),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поэтому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понимать,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сводятся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согласно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закрытому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перечню,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пространства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стремится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унификации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изъятий.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служит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исчерпывающий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могут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вводиться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вытекающие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ограничения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отчислений.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действующем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время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5,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"и"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(ч.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вытекает,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носит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рамочный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предполагает,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наполнение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институтов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юридическим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Другими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словами,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означает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поскольку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исчерпывающий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порождает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означает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конкретизацию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числе,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детальное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сроков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правила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путем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связанные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элементов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т.п.)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составляют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компетенции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необходимости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четкой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дефиниции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"установление"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"введение"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сказано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выше.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Кроме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этого,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вытекает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ведению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относится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распределение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честными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ежегодно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детализацию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текущий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Перечисленные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носят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конкретизируются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процедуре.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Правотворческой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компетенцией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наделены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Собрание,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Принятие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порядке:</w:t>
      </w:r>
    </w:p>
    <w:p w:rsidR="007B273C" w:rsidRPr="00D017B9" w:rsidRDefault="007B273C" w:rsidP="00D017B9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законопроект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внесении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вносится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рассмотрение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(представительный)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проект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внесен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наличии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заключения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Федерации;</w:t>
      </w:r>
    </w:p>
    <w:p w:rsidR="007B273C" w:rsidRPr="00D017B9" w:rsidRDefault="007B273C" w:rsidP="00D017B9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считается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проголосовало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большинство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депутатов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Федерации;</w:t>
      </w:r>
    </w:p>
    <w:p w:rsidR="007B273C" w:rsidRPr="00D017B9" w:rsidRDefault="007B273C" w:rsidP="00D017B9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передается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подписания.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обнародуется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дней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подписания.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будет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одобрен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согласительная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комиссия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устранения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возникших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разногласий.</w:t>
      </w:r>
    </w:p>
    <w:p w:rsidR="007B273C" w:rsidRPr="00D017B9" w:rsidRDefault="007B273C" w:rsidP="00D017B9">
      <w:pPr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принятый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утвержденный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должен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опубликован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дней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дня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официальном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издании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вступает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правилу,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истечении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десяти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дней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официального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опубликования.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времени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начинается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момента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вступления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указывается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либо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непосредственно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либо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постановлении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правило.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Отмена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прекращение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взимания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регламентируется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несколько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влекущих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отмену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налога:</w:t>
      </w:r>
    </w:p>
    <w:p w:rsidR="007B273C" w:rsidRPr="00D017B9" w:rsidRDefault="007B273C" w:rsidP="00D017B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прямое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отмене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закона;</w:t>
      </w:r>
    </w:p>
    <w:p w:rsidR="007B273C" w:rsidRPr="00D017B9" w:rsidRDefault="007B273C" w:rsidP="00D017B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истечение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срока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налог;</w:t>
      </w:r>
    </w:p>
    <w:p w:rsidR="007B273C" w:rsidRPr="00D017B9" w:rsidRDefault="007B273C" w:rsidP="00D017B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проведение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реформы.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представляет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принципиальное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качественное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действующей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способа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прекращения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взимания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установившего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неконституционным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следствие,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утратившим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273C" w:rsidRPr="00D017B9" w:rsidRDefault="007B273C" w:rsidP="00D017B9">
      <w:pPr>
        <w:pStyle w:val="1"/>
        <w:spacing w:line="360" w:lineRule="auto"/>
        <w:ind w:firstLine="709"/>
        <w:rPr>
          <w:b w:val="0"/>
          <w:bCs/>
          <w:szCs w:val="28"/>
        </w:rPr>
      </w:pPr>
      <w:bookmarkStart w:id="5" w:name="_Toc195616251"/>
      <w:r w:rsidRPr="00D017B9">
        <w:rPr>
          <w:rStyle w:val="a4"/>
          <w:b/>
          <w:bCs/>
          <w:szCs w:val="28"/>
        </w:rPr>
        <w:t>2.</w:t>
      </w:r>
      <w:r w:rsidR="00D017B9">
        <w:rPr>
          <w:rStyle w:val="a4"/>
          <w:b/>
          <w:bCs/>
          <w:szCs w:val="28"/>
        </w:rPr>
        <w:t xml:space="preserve"> </w:t>
      </w:r>
      <w:r w:rsidRPr="00D017B9">
        <w:rPr>
          <w:bCs/>
          <w:szCs w:val="28"/>
        </w:rPr>
        <w:t>Налоговое</w:t>
      </w:r>
      <w:r w:rsidR="00D017B9">
        <w:rPr>
          <w:bCs/>
          <w:szCs w:val="28"/>
        </w:rPr>
        <w:t xml:space="preserve"> </w:t>
      </w:r>
      <w:r w:rsidRPr="00D017B9">
        <w:rPr>
          <w:bCs/>
          <w:szCs w:val="28"/>
        </w:rPr>
        <w:t>законодательство</w:t>
      </w:r>
      <w:r w:rsidR="00D017B9">
        <w:rPr>
          <w:bCs/>
          <w:szCs w:val="28"/>
        </w:rPr>
        <w:t xml:space="preserve"> </w:t>
      </w:r>
      <w:r w:rsidRPr="00D017B9">
        <w:rPr>
          <w:bCs/>
          <w:szCs w:val="28"/>
        </w:rPr>
        <w:t>Ростовской</w:t>
      </w:r>
      <w:r w:rsidR="00D017B9">
        <w:rPr>
          <w:bCs/>
          <w:szCs w:val="28"/>
        </w:rPr>
        <w:t xml:space="preserve"> </w:t>
      </w:r>
      <w:r w:rsidRPr="00D017B9">
        <w:rPr>
          <w:bCs/>
          <w:szCs w:val="28"/>
        </w:rPr>
        <w:t>области</w:t>
      </w:r>
      <w:bookmarkEnd w:id="5"/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Важнейшим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обеспечивающим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контроль,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качественная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база.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Источником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нормы.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регламентирующими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совокупность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решающими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целевые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т.п.)</w:t>
      </w:r>
      <w:r w:rsidRPr="00D017B9">
        <w:rPr>
          <w:rStyle w:val="ab"/>
          <w:sz w:val="28"/>
          <w:szCs w:val="28"/>
        </w:rPr>
        <w:footnoteReference w:id="2"/>
      </w:r>
      <w:r w:rsidRPr="00D017B9">
        <w:rPr>
          <w:sz w:val="28"/>
          <w:szCs w:val="28"/>
        </w:rPr>
        <w:t>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Управление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достаточ</w:t>
      </w:r>
      <w:r w:rsidRPr="00D017B9">
        <w:rPr>
          <w:sz w:val="28"/>
          <w:szCs w:val="28"/>
        </w:rPr>
        <w:softHyphen/>
        <w:t>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сложная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вставшая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трансформационный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период.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объясняется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старый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механизм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</w:t>
      </w:r>
      <w:r w:rsidRPr="00D017B9">
        <w:rPr>
          <w:sz w:val="28"/>
          <w:szCs w:val="28"/>
        </w:rPr>
        <w:softHyphen/>
        <w:t>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работает,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новый,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адекватный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рыночным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условиям,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еще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полностью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сформирован.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Одним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ключевых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нашем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«реги</w:t>
      </w:r>
      <w:r w:rsidRPr="00D017B9">
        <w:rPr>
          <w:sz w:val="28"/>
          <w:szCs w:val="28"/>
        </w:rPr>
        <w:softHyphen/>
        <w:t>он».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типологическое,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означает,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выделе</w:t>
      </w:r>
      <w:r w:rsidRPr="00D017B9">
        <w:rPr>
          <w:sz w:val="28"/>
          <w:szCs w:val="28"/>
        </w:rPr>
        <w:softHyphen/>
        <w:t>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регионов.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исследования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предполагают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рассмотрение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участника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процессов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</w:t>
      </w:r>
      <w:r w:rsidRPr="00D017B9">
        <w:rPr>
          <w:sz w:val="28"/>
          <w:szCs w:val="28"/>
        </w:rPr>
        <w:softHyphen/>
        <w:t>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«регион»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синоним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(первая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издаются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ранге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недвижимость,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игорный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бизнес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др.).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полномасштабный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опыт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разработкой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9.09.1998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Pr="00D017B9">
        <w:rPr>
          <w:rStyle w:val="ab"/>
          <w:sz w:val="28"/>
          <w:szCs w:val="28"/>
        </w:rPr>
        <w:footnoteReference w:id="3"/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30.11.1998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Pr="00D017B9">
        <w:rPr>
          <w:rStyle w:val="ab"/>
          <w:sz w:val="28"/>
          <w:szCs w:val="28"/>
        </w:rPr>
        <w:footnoteReference w:id="4"/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розничной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горюче-смазочными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материалами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через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автозаправочные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(АЗС)»,</w:t>
      </w:r>
      <w:r w:rsidRPr="00D017B9">
        <w:rPr>
          <w:rStyle w:val="ab"/>
          <w:sz w:val="28"/>
          <w:szCs w:val="28"/>
        </w:rPr>
        <w:footnoteReference w:id="5"/>
      </w:r>
      <w:r w:rsidR="00D017B9">
        <w:rPr>
          <w:b/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кредите»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12.09.2000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Pr="00D017B9">
        <w:rPr>
          <w:rStyle w:val="ab"/>
          <w:sz w:val="28"/>
          <w:szCs w:val="28"/>
        </w:rPr>
        <w:footnoteReference w:id="6"/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№148-ФЗ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внесении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вторую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статью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Федерации».</w:t>
      </w:r>
      <w:r w:rsidRPr="00D017B9">
        <w:rPr>
          <w:rStyle w:val="ab"/>
          <w:sz w:val="28"/>
          <w:szCs w:val="28"/>
        </w:rPr>
        <w:footnoteReference w:id="7"/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отметить,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вышеуказанным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пополнился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разделом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«Региональные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сборы»,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(27-й),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посвященной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(отменен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1.01.2004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Одновременно,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перестал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действовать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1.01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пункт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статьи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определявший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ранее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рамочные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расчета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время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стадии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реформирования.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Большая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предстающая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делает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анализ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оценку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опыта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достаточно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актуальными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полезными.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разрабатывались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рамочных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уложений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статуса.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Отсутствие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опыта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когда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необходимо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проработать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(как,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например,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закону),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сказалось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усугубилось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числе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позаимствовать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опыт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других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возможности.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примера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наиболее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грубых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промахов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редакция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наряду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перечнем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товаров,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услуг,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освобождены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наличный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расчет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(именно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вариант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предусмотрен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редакции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рамочного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облагаемых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товаров,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услуг.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Причем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последний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наименования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товаров,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групп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товаров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(например,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«бытовая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техника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импортного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производства»),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трудом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подвергались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однозначной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идентификации,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несоответствия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наименованиям,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используемым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классификаторах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товаров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Госкомстата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отсылались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работниками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инспекций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возникновении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затруднений.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Ясно,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приводило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возникновению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спорных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трудно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разрешимых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ситуаций.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(предприятий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индивидуальных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предпринимателей),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месяцы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практически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парализована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лишь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отмены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перечня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расчет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перестал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ассоциироваться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</w:t>
      </w:r>
      <w:r w:rsidR="00D017B9">
        <w:rPr>
          <w:sz w:val="28"/>
          <w:szCs w:val="28"/>
        </w:rPr>
        <w:t>ьщ</w:t>
      </w:r>
      <w:r w:rsidRPr="00D017B9">
        <w:rPr>
          <w:sz w:val="28"/>
          <w:szCs w:val="28"/>
        </w:rPr>
        <w:t>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разгадыванием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кроссворда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уравнения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неизвестными.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№18-ЗС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внесении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уточняющий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исчисления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снимающий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несоответствия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25.12.98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через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четыре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месяца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редакции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Корректировке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указывалось,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подвергался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восемь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Неоднократно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(пять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вносились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деятельности».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Причем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подвергся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еще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вступления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</w:p>
    <w:p w:rsidR="007B273C" w:rsidRPr="00D017B9" w:rsidRDefault="007B273C" w:rsidP="00D017B9">
      <w:pPr>
        <w:shd w:val="clear" w:color="auto" w:fill="FFFFFF"/>
        <w:tabs>
          <w:tab w:val="left" w:pos="2290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Анализ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показал,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несовершенства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ограничиваются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редакционными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недоработками.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Постоянные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корректировки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вызваны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рядом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причин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субъективного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характера: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недостаточным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опытом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законотворческой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регионах;</w:t>
      </w:r>
    </w:p>
    <w:p w:rsidR="007B273C" w:rsidRPr="00D017B9" w:rsidRDefault="007B273C" w:rsidP="00D017B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отсутствием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достоверных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индивидуальных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предпринимателей,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переводимых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непрозрачности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контролирующих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органов;</w:t>
      </w:r>
    </w:p>
    <w:p w:rsidR="007B273C" w:rsidRPr="00D017B9" w:rsidRDefault="007B273C" w:rsidP="00D017B9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кадастровым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способом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концептуально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позволяющим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равенства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справедливости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(сумма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вмененной,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фактически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достигнутой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период);</w:t>
      </w:r>
    </w:p>
    <w:p w:rsidR="007B273C" w:rsidRPr="00D017B9" w:rsidRDefault="007B273C" w:rsidP="00D017B9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расчетно-техническими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трудностями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превентивных</w:t>
      </w:r>
      <w:r w:rsidRPr="00D017B9">
        <w:rPr>
          <w:sz w:val="28"/>
          <w:szCs w:val="28"/>
        </w:rPr>
        <w:br/>
        <w:t>многовариантных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расчетов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сумм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налогу;</w:t>
      </w:r>
    </w:p>
    <w:p w:rsidR="007B273C" w:rsidRPr="00D017B9" w:rsidRDefault="007B273C" w:rsidP="00D017B9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-</w:t>
      </w:r>
      <w:r w:rsidRPr="00D017B9">
        <w:rPr>
          <w:sz w:val="28"/>
          <w:szCs w:val="28"/>
        </w:rPr>
        <w:tab/>
        <w:t>изменением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социально-экономических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регионе.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принято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D017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направлениях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год».</w:t>
      </w:r>
      <w:r w:rsidRPr="00D017B9">
        <w:rPr>
          <w:rStyle w:val="ab"/>
          <w:rFonts w:ascii="Times New Roman" w:hAnsi="Times New Roman"/>
          <w:color w:val="auto"/>
          <w:sz w:val="28"/>
          <w:szCs w:val="28"/>
        </w:rPr>
        <w:footnoteReference w:id="8"/>
      </w:r>
      <w:r w:rsidR="00D017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направлений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осуществлена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стратегических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установок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послания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Президента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Федеральному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Собранию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26.05.2005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политике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году»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Концепции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реформирования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2004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22.05.2004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249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мерах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результативности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расходов»,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проводимой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реформы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федеративных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самоуправления.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tentheader2cols"/>
        <w:spacing w:before="0" w:line="360" w:lineRule="auto"/>
        <w:ind w:left="0" w:firstLine="709"/>
        <w:jc w:val="both"/>
        <w:rPr>
          <w:b w:val="0"/>
          <w:color w:val="auto"/>
          <w:sz w:val="28"/>
          <w:szCs w:val="28"/>
        </w:rPr>
      </w:pPr>
      <w:r w:rsidRPr="00D017B9">
        <w:rPr>
          <w:b w:val="0"/>
          <w:color w:val="auto"/>
          <w:sz w:val="28"/>
          <w:szCs w:val="28"/>
        </w:rPr>
        <w:t>Данные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Направления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определили,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в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том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числе,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основные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задачи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налоговой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политики,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проводимой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Администрацией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Ростовской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области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(раздел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«Основные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задачи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бюджетной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налоговой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политики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2006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год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среднесрочную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перспективу»):</w:t>
      </w:r>
    </w:p>
    <w:p w:rsidR="007B273C" w:rsidRPr="00D017B9" w:rsidRDefault="007B273C" w:rsidP="00D017B9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Основными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проводимой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Дальнейшее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потенциала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экономического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роста,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мобилизации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собственных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принятием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мер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собираемости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вовлечению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недоимки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государственного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имущества.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поступления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вновь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созданных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образований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правовые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акты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установлении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местных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неналоговых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сборов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(регламентирующие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единый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вмененный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доход,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физических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земельный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перечисление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унитарных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предприятий)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приняты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опубликованы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года.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Переход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распределению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главными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распорядителями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исходя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поставленных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ними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целей.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Активизация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совершенствованию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механизмов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применения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программно-целевых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планировании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осуществлении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расходов.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федеральной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реформы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реализуется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19.08.2004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342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мерах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результативности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расходов»,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регламентирует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подготовку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областными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органами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ежегодных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докладов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результатах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направлениях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исполнением.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разработке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доклады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станут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основой.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Исполнение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должно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сопровождаться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мониторингом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показателей,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утвержденных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решением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коллегии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07.02.2005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расходов.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перспективного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финансового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плана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2006–2008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исходя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необходимости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создания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условий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предсказуемости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преемственности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бюджетной,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долговой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политики,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безусловного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исполнения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обязательств.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Оказание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всесторонней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помощи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областными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органами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образованиям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практического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реформы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самоуправления.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эффективного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поселениях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обеспечена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заблаговременная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нормативной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правовой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базы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непосредственном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содействии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районов.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Оптимизация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действующей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финансового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контроля.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вместе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применения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регламентирован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27.11.2003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№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43-ЗС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организаций».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среднегодовая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признаваемого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Общая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2,2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категорий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дифференцированные,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пониженные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реализующие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проекты;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расположенные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шахтерских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приоритетного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оказывающие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услуги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газо-,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тепло-,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водо-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электроснабжения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населения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организаций.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Наряду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числе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жилищного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учреждения,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финансируется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(или)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информации.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Уплата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нахождения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подлежит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зачислению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b/>
          <w:sz w:val="28"/>
          <w:szCs w:val="28"/>
        </w:rPr>
        <w:t>Транспортный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18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сентября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2002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г.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N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265-ЗС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согласно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облагаются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включая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автомобили,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мотоциклы,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самолеты,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яхты,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моторные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лодки,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баржи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т.д.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базой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зависимости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типа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единицы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мощности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двигателя,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тяги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реактивных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самолетов)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вместимости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несамоходных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судов).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Предусмотрены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инвалидов,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Героев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СССР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Героев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труда,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объединений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категорий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граждан,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ликвидации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последствий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аварии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Чернобыльской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АЭС.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обслуживание,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ремонт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строительство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дорог.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Порядок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отличается: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ежеквартальными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авансовыми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перерасчетом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итогам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уведомления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июля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прошедший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авансовый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текущего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одновременно.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017B9">
        <w:rPr>
          <w:rFonts w:ascii="Times New Roman" w:hAnsi="Times New Roman" w:cs="Times New Roman"/>
          <w:iCs/>
          <w:color w:val="auto"/>
        </w:rPr>
        <w:t>Налог</w:t>
      </w:r>
      <w:r w:rsidR="00D017B9">
        <w:rPr>
          <w:rFonts w:ascii="Times New Roman" w:hAnsi="Times New Roman" w:cs="Times New Roman"/>
          <w:iCs/>
          <w:color w:val="auto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</w:rPr>
        <w:t>на</w:t>
      </w:r>
      <w:r w:rsidR="00D017B9">
        <w:rPr>
          <w:rFonts w:ascii="Times New Roman" w:hAnsi="Times New Roman" w:cs="Times New Roman"/>
          <w:iCs/>
          <w:color w:val="auto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</w:rPr>
        <w:t>игорный</w:t>
      </w:r>
      <w:r w:rsidR="00D017B9">
        <w:rPr>
          <w:rFonts w:ascii="Times New Roman" w:hAnsi="Times New Roman" w:cs="Times New Roman"/>
          <w:iCs/>
          <w:color w:val="auto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</w:rPr>
        <w:t>бизнес</w:t>
      </w:r>
      <w:r w:rsidR="00D017B9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взимается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в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соответствии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с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главой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29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Налогового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кодекса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РФ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и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Областным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законом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от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27</w:t>
      </w:r>
      <w:r w:rsidR="00D017B9" w:rsidRPr="00331C9F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ноября</w:t>
      </w:r>
      <w:r w:rsidR="00D017B9" w:rsidRPr="00331C9F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2003</w:t>
      </w:r>
      <w:r w:rsidR="00D017B9" w:rsidRPr="00331C9F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г.</w:t>
      </w:r>
      <w:r w:rsidR="00D017B9" w:rsidRPr="00331C9F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№</w:t>
      </w:r>
      <w:r w:rsidR="00D017B9" w:rsidRPr="00331C9F">
        <w:rPr>
          <w:rFonts w:ascii="Times New Roman" w:hAnsi="Times New Roman" w:cs="Times New Roman"/>
          <w:b w:val="0"/>
          <w:color w:val="auto"/>
        </w:rPr>
        <w:t xml:space="preserve"> </w:t>
      </w:r>
      <w:r w:rsidRPr="00331C9F">
        <w:rPr>
          <w:rFonts w:ascii="Times New Roman" w:hAnsi="Times New Roman" w:cs="Times New Roman"/>
          <w:b w:val="0"/>
          <w:color w:val="auto"/>
        </w:rPr>
        <w:t>44-ЗС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"О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налоге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игорный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бизнес".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Областным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законом,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согласно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положениям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Налогового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кодекса,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определены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только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ставки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налога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для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различных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объектов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налогообложения,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  <w:r w:rsidRPr="00D017B9">
        <w:rPr>
          <w:rFonts w:ascii="Times New Roman" w:hAnsi="Times New Roman" w:cs="Times New Roman"/>
          <w:b w:val="0"/>
          <w:color w:val="auto"/>
        </w:rPr>
        <w:t>составляющие:</w:t>
      </w:r>
      <w:r w:rsidR="00D017B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7B273C" w:rsidRPr="00D017B9" w:rsidRDefault="007B273C" w:rsidP="00D017B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iCs/>
          <w:sz w:val="28"/>
          <w:szCs w:val="28"/>
        </w:rPr>
        <w:t>за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один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игровой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стол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75000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(пределы,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установленные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НК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РФ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25000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до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125000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руб.);</w:t>
      </w:r>
    </w:p>
    <w:p w:rsidR="007B273C" w:rsidRPr="00D017B9" w:rsidRDefault="007B273C" w:rsidP="00D017B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iCs/>
          <w:sz w:val="28"/>
          <w:szCs w:val="28"/>
        </w:rPr>
        <w:t>за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один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игровой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автомат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7000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(пределы,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установленные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НК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РФ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1500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до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7500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руб.);</w:t>
      </w:r>
    </w:p>
    <w:p w:rsidR="007B273C" w:rsidRPr="00D017B9" w:rsidRDefault="007B273C" w:rsidP="00D017B9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iCs/>
          <w:sz w:val="28"/>
          <w:szCs w:val="28"/>
        </w:rPr>
        <w:t>за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одну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кассу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тотализатора,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одну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кассу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букмекерской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конторы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75000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(пределы,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установленные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НК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РФ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25000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до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125000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руб.);</w:t>
      </w:r>
      <w:r w:rsidRPr="00D017B9">
        <w:rPr>
          <w:rStyle w:val="ab"/>
          <w:iCs/>
          <w:sz w:val="28"/>
          <w:szCs w:val="28"/>
        </w:rPr>
        <w:footnoteReference w:id="9"/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периодом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месяц.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числа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месяца,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периодом.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предусмотрены.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мониторинга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"О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игорный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бизнес"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принятия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своевременных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мер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интересах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плательщиков,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подпадающих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действие,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2004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создана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областная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комиссия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анализу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применения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"О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игорный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бизнес"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(Распоряжение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05.01.04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 w:rsidRPr="00331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заседания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которой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проводятся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ежеквартально.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комиссии: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Дерябкин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В.Е.,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Главы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(Губернатора)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министр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экономики,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торговли,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международных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внешнеэкономических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связей,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заместитель</w:t>
      </w:r>
      <w:r w:rsidR="00D017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Лобачева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Л.Н.,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финансовых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вошли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представители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ГУВД,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Торгово-промышленной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палаты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Законодательного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Собрания.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Управлением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потребительского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рынка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товаров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совместно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представителями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Торгово-промышленной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палаты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деятелей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игорного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бизнеса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разработаны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рекомендации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органам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упорядочению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содержанию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игорных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заведений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образования.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установлены</w:t>
      </w:r>
      <w:r w:rsidR="00D017B9">
        <w:rPr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налоговые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налогоплательщиками.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(или)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Статьей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8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Областного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закона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02.11.2001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№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186-ЗС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«О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некоторых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вопросах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налогообложения»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регламентировано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прибыль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снижения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пункта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подлежащей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зачислению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Указанной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пользуются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учреждений,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исполняющих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наказания,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инвалидов,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информации,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малого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предпринимательства.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iCs/>
          <w:sz w:val="28"/>
          <w:szCs w:val="28"/>
        </w:rPr>
        <w:t>Областным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законом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05.05.2004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№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102-ЗС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«О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приоритетном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развитии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шахтерских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территорий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Ростовской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области»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зарегистрированных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шахтерских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территориях.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выполнении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четко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хозяйствующие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пользуются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прибыль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пониженный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корректирующий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коэффициент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Областной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закон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iCs/>
          <w:color w:val="auto"/>
          <w:sz w:val="28"/>
          <w:szCs w:val="28"/>
        </w:rPr>
        <w:t>01.10.2004</w:t>
      </w:r>
      <w:r w:rsidR="00D017B9" w:rsidRPr="00331C9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iCs/>
          <w:color w:val="auto"/>
          <w:sz w:val="28"/>
          <w:szCs w:val="28"/>
        </w:rPr>
        <w:t>№</w:t>
      </w:r>
      <w:r w:rsidR="00D017B9" w:rsidRPr="00331C9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iCs/>
          <w:color w:val="auto"/>
          <w:sz w:val="28"/>
          <w:szCs w:val="28"/>
        </w:rPr>
        <w:t>151-ЗС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«Об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инвестициях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iCs/>
          <w:color w:val="auto"/>
          <w:sz w:val="28"/>
          <w:szCs w:val="28"/>
        </w:rPr>
        <w:t>области»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устанавливает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преференции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прибыль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инвесторов,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осуществляющих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инвестиционную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области.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Предоставление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проектов,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субсидий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возмещение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привлеченным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время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постановлением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Администрации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Ростовской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области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от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16.08.05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г.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№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91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оказания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бюджета».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31"/>
        <w:rPr>
          <w:szCs w:val="28"/>
        </w:rPr>
      </w:pPr>
      <w:r w:rsidRPr="00D017B9">
        <w:rPr>
          <w:szCs w:val="28"/>
        </w:rPr>
        <w:t>Налоговые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льготы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носят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индивидуального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характера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предоставляются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инвесторам,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осуществляющим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реализацию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инвестиционных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проектов,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при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условии,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что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объем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инвестиций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превышает:</w:t>
      </w:r>
      <w:r w:rsidR="00D017B9">
        <w:rPr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млн.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рублей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Ростове-на-Дону,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Таганроге;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0,5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млн.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рублей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засушливых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восточных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Дубовском,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Заветинском,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Зимовниковском,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Орловском,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Пролетарском,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Ремонтненском;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млн.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рублей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сельских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городах,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выше.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льготы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предоставляются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организациям,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производящим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подакцизную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продукцию,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поэтапно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вкладывающим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финансовые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реконструкцию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звеньев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единого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технологического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процесса,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инвестиций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предыдущем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финансовом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превысил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млн.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долларов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США.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Льготное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налогообложение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распространяется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находящиеся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ликвидации,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применяются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процедуры,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предусмотренные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несостоятельности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(банкротстве).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Льготы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предоставляются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окупаемости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инвестиционного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проекта,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предусмотренный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документацией,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лет.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Льготы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предоставляются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следующим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налогам: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установление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"О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организаций"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ставки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размере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1,1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процента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вновь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созданного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(приобретенного)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инвестиционного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имущества,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переданного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аренду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иное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возмездное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пользование;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процентных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пункта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ставки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прибыль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сумм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зачисляемых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прибыли,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полученной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(работ,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услуг),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произведенной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производственных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мощностях,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созданных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(приобретенных)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инвестиционного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проекта.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образований.</w:t>
      </w:r>
      <w:r w:rsidR="00D017B9">
        <w:rPr>
          <w:iCs/>
          <w:sz w:val="28"/>
          <w:szCs w:val="28"/>
          <w:u w:val="single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постановлением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20.03.1997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93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своевременной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создан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постоянно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действует</w:t>
      </w:r>
      <w:r w:rsidR="00D017B9">
        <w:rPr>
          <w:sz w:val="28"/>
          <w:szCs w:val="28"/>
        </w:rPr>
        <w:t xml:space="preserve"> </w:t>
      </w:r>
      <w:r w:rsidRPr="00331C9F">
        <w:rPr>
          <w:bCs/>
          <w:sz w:val="28"/>
          <w:szCs w:val="28"/>
        </w:rPr>
        <w:t>Координационный</w:t>
      </w:r>
      <w:r w:rsidR="00D017B9" w:rsidRPr="00331C9F">
        <w:rPr>
          <w:bCs/>
          <w:sz w:val="28"/>
          <w:szCs w:val="28"/>
        </w:rPr>
        <w:t xml:space="preserve"> </w:t>
      </w:r>
      <w:r w:rsidRPr="00331C9F">
        <w:rPr>
          <w:bCs/>
          <w:sz w:val="28"/>
          <w:szCs w:val="28"/>
        </w:rPr>
        <w:t>Совет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собираемости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других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возглавляемый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заместителем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(Губернатора)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Вице-губернатором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И.А.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Станиславовым.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заседаниях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рассматриваются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выполнения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заслушиваются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отчеты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руководители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допустивших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снижение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Администрацией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впервые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подготовлен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утвержден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Координационного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собираемости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других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апреля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перспективный</w:t>
      </w:r>
      <w:r w:rsidR="00D017B9">
        <w:rPr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план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мероприятий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выполнению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доходной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части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бюджета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области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2005-2007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гг.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Такой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включает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около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учитывает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связанные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проводимой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административной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реформой.</w:t>
      </w:r>
    </w:p>
    <w:p w:rsidR="007B273C" w:rsidRPr="00D017B9" w:rsidRDefault="007B273C" w:rsidP="00D017B9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подготовке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мероприятий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рассмотрены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отраслевых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министерств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ведомств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службы,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правоохранительных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Концепция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выражена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тремя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направлениями: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налоговое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администрирование;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мероприятия,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направленные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формирование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бюджета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его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исполнение</w:t>
      </w:r>
      <w:r w:rsidRPr="00D017B9">
        <w:rPr>
          <w:sz w:val="28"/>
          <w:szCs w:val="28"/>
        </w:rPr>
        <w:t>;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мероприятия,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направленные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расширение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налоговой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базы.</w:t>
      </w:r>
      <w:r w:rsidR="00D017B9">
        <w:rPr>
          <w:iCs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Одним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мобилизации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поступление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счет</w:t>
      </w:r>
      <w:r w:rsidR="00D017B9">
        <w:rPr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реализации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арестованного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имущества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задолженность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системой.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февраля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Ростовской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образована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специальная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color w:val="auto"/>
          <w:sz w:val="28"/>
          <w:szCs w:val="28"/>
        </w:rPr>
        <w:t>комиссия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комплексе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мер,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направленных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задолженности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уплате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сборов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бюджет,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фактором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предоставление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предприятиям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отсрочки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bCs/>
          <w:color w:val="auto"/>
          <w:sz w:val="28"/>
          <w:szCs w:val="28"/>
        </w:rPr>
        <w:t>реструктуризации</w:t>
      </w:r>
      <w:r w:rsidR="00D017B9" w:rsidRPr="00331C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31C9F">
        <w:rPr>
          <w:rFonts w:ascii="Times New Roman" w:hAnsi="Times New Roman" w:cs="Times New Roman"/>
          <w:bCs/>
          <w:color w:val="auto"/>
          <w:sz w:val="28"/>
          <w:szCs w:val="28"/>
        </w:rPr>
        <w:t>задолженности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Отсрочка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предоставляется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сборам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лет,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пеням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штрафам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года.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Региональная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ограничивается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регулированием.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Важной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своевременной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расширение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налогооблагаемой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базы,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увеличение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потенциала,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производителей,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особенно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работающих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потребительский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рынок,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существенное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усиление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стимулирования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активности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инновационной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Основными</w:t>
      </w:r>
      <w:r w:rsidR="00D017B9">
        <w:rPr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формами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поддержки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предприятий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из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областного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/>
          <w:bCs/>
          <w:sz w:val="28"/>
          <w:szCs w:val="28"/>
        </w:rPr>
        <w:t>бюджета</w:t>
      </w:r>
      <w:r w:rsidRPr="00D017B9">
        <w:rPr>
          <w:sz w:val="28"/>
          <w:szCs w:val="28"/>
        </w:rPr>
        <w:t>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способствующими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созданию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повышению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привлекательности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предоставление: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кредитов;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прибыль,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рамках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договоров,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заключенных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либо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образования;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инвестиционного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прибыль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государственных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гарантий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заимствованиям;</w:t>
      </w:r>
      <w:r w:rsidR="00D017B9">
        <w:rPr>
          <w:sz w:val="28"/>
          <w:szCs w:val="28"/>
        </w:rPr>
        <w:t xml:space="preserve"> </w:t>
      </w:r>
    </w:p>
    <w:p w:rsidR="002A1536" w:rsidRPr="00D017B9" w:rsidRDefault="007B273C" w:rsidP="00D017B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субсидирования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привлеченным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коммерческих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банков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лизинговых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платежей.</w:t>
      </w:r>
    </w:p>
    <w:p w:rsidR="007B273C" w:rsidRPr="00D017B9" w:rsidRDefault="002A1536" w:rsidP="00D017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17B9">
        <w:rPr>
          <w:sz w:val="28"/>
          <w:szCs w:val="28"/>
        </w:rPr>
        <w:br w:type="page"/>
      </w:r>
      <w:bookmarkStart w:id="6" w:name="_Toc195616252"/>
      <w:r w:rsidR="007B273C" w:rsidRPr="00D017B9">
        <w:rPr>
          <w:rStyle w:val="a4"/>
          <w:bCs/>
          <w:sz w:val="28"/>
          <w:szCs w:val="28"/>
        </w:rPr>
        <w:t>3.</w:t>
      </w:r>
      <w:r w:rsidR="00D017B9" w:rsidRPr="00D017B9">
        <w:rPr>
          <w:rStyle w:val="a4"/>
          <w:bCs/>
          <w:szCs w:val="28"/>
        </w:rPr>
        <w:t xml:space="preserve"> </w:t>
      </w:r>
      <w:r w:rsidR="007B273C" w:rsidRPr="00D017B9">
        <w:rPr>
          <w:rStyle w:val="a4"/>
          <w:bCs/>
          <w:sz w:val="28"/>
          <w:szCs w:val="28"/>
        </w:rPr>
        <w:t>Местные</w:t>
      </w:r>
      <w:r w:rsidR="00D017B9" w:rsidRPr="00D017B9">
        <w:rPr>
          <w:rStyle w:val="a4"/>
          <w:bCs/>
          <w:szCs w:val="28"/>
        </w:rPr>
        <w:t xml:space="preserve"> </w:t>
      </w:r>
      <w:r w:rsidR="007B273C" w:rsidRPr="00D017B9">
        <w:rPr>
          <w:rStyle w:val="a4"/>
          <w:bCs/>
          <w:sz w:val="28"/>
          <w:szCs w:val="28"/>
        </w:rPr>
        <w:t>налоги</w:t>
      </w:r>
      <w:r w:rsidR="00D017B9" w:rsidRPr="00D017B9">
        <w:rPr>
          <w:rStyle w:val="a4"/>
          <w:bCs/>
          <w:szCs w:val="28"/>
        </w:rPr>
        <w:t xml:space="preserve"> </w:t>
      </w:r>
      <w:r w:rsidR="007B273C" w:rsidRPr="00D017B9">
        <w:rPr>
          <w:rStyle w:val="a4"/>
          <w:bCs/>
          <w:sz w:val="28"/>
          <w:szCs w:val="28"/>
        </w:rPr>
        <w:t>в</w:t>
      </w:r>
      <w:r w:rsidR="00D017B9" w:rsidRPr="00D017B9">
        <w:rPr>
          <w:b/>
          <w:bCs/>
          <w:szCs w:val="28"/>
        </w:rPr>
        <w:t xml:space="preserve"> </w:t>
      </w:r>
      <w:r w:rsidR="007B273C" w:rsidRPr="00D017B9">
        <w:rPr>
          <w:b/>
          <w:bCs/>
          <w:sz w:val="28"/>
          <w:szCs w:val="28"/>
        </w:rPr>
        <w:t>Ростовской</w:t>
      </w:r>
      <w:r w:rsidR="00D017B9" w:rsidRPr="00D017B9">
        <w:rPr>
          <w:b/>
          <w:bCs/>
          <w:szCs w:val="28"/>
        </w:rPr>
        <w:t xml:space="preserve"> </w:t>
      </w:r>
      <w:r w:rsidR="007B273C" w:rsidRPr="00D017B9">
        <w:rPr>
          <w:b/>
          <w:bCs/>
          <w:sz w:val="28"/>
          <w:szCs w:val="28"/>
        </w:rPr>
        <w:t>области</w:t>
      </w:r>
      <w:bookmarkEnd w:id="6"/>
    </w:p>
    <w:p w:rsidR="007B273C" w:rsidRPr="00D017B9" w:rsidRDefault="007B273C" w:rsidP="00D017B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b/>
          <w:sz w:val="28"/>
          <w:szCs w:val="28"/>
        </w:rPr>
        <w:t>Земельный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взимается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1738-1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землю".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включая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ставок,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сроков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передаются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вновь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созданных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сельских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поселений,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поступает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бюджеты.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38701"/>
      <w:bookmarkEnd w:id="7"/>
      <w:r w:rsidRPr="00D017B9">
        <w:rPr>
          <w:rFonts w:ascii="Times New Roman" w:hAnsi="Times New Roman" w:cs="Times New Roman"/>
          <w:sz w:val="28"/>
          <w:szCs w:val="28"/>
        </w:rPr>
        <w:t>Земельный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устанавливается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Налоговым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Кодексом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нормативными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правовыми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актами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органов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образований,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вводится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действие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прекращает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действовать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соответствии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Налоговым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Кодексом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нормативными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правовыми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актами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органов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образований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обязателен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уплате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территориях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этих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образований</w:t>
      </w:r>
      <w:r w:rsidRPr="00D017B9">
        <w:rPr>
          <w:rStyle w:val="ab"/>
          <w:rFonts w:ascii="Times New Roman" w:hAnsi="Times New Roman"/>
          <w:sz w:val="28"/>
          <w:szCs w:val="28"/>
        </w:rPr>
        <w:footnoteReference w:id="10"/>
      </w:r>
      <w:r w:rsidRPr="00D017B9">
        <w:rPr>
          <w:rFonts w:ascii="Times New Roman" w:hAnsi="Times New Roman" w:cs="Times New Roman"/>
          <w:sz w:val="28"/>
          <w:szCs w:val="28"/>
        </w:rPr>
        <w:t>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38702"/>
      <w:bookmarkStart w:id="9" w:name="388"/>
      <w:bookmarkStart w:id="10" w:name="38801"/>
      <w:bookmarkEnd w:id="8"/>
      <w:bookmarkEnd w:id="9"/>
      <w:bookmarkEnd w:id="10"/>
      <w:r w:rsidRPr="00D017B9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признаются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организации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физические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лица,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обладающие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собственности,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постоянного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(бессрочного)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пользования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пожизненного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наследуемого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владения.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38802"/>
      <w:bookmarkEnd w:id="11"/>
      <w:r w:rsidRPr="00D017B9">
        <w:rPr>
          <w:rFonts w:ascii="Times New Roman" w:hAnsi="Times New Roman" w:cs="Times New Roman"/>
          <w:sz w:val="28"/>
          <w:szCs w:val="28"/>
        </w:rPr>
        <w:t>Не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признаются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организации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физические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лица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участков,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находящихся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них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безвозмездного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срочного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пользования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переданных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договору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аренды.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Style w:val="ab"/>
          <w:rFonts w:ascii="Times New Roman" w:hAnsi="Times New Roman"/>
          <w:sz w:val="28"/>
          <w:szCs w:val="28"/>
        </w:rPr>
        <w:footnoteReference w:id="11"/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389"/>
      <w:bookmarkStart w:id="13" w:name="38901"/>
      <w:bookmarkEnd w:id="12"/>
      <w:bookmarkEnd w:id="13"/>
      <w:r w:rsidRPr="00D017B9">
        <w:rPr>
          <w:rFonts w:ascii="Times New Roman" w:hAnsi="Times New Roman" w:cs="Times New Roman"/>
          <w:sz w:val="28"/>
          <w:szCs w:val="28"/>
        </w:rPr>
        <w:t>Объектом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налогообложения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признаются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участки,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расположенные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пределах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муниципального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образования,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территории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которого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введен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исчислятется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исходя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принадлежащего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налогоплательщику.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Кадастровая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стоимость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земельного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участка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-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это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рыночная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стоимость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(наиболее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вероятная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цена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продажи)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земельного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участка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(прав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на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него).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плодородия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почв,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природных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местонахождения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назначению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функционального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поселений,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промышленности,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сельскохозяйственного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назначения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т.п.)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результате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проведения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оценки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осуществляемой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службой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специально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разработанным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методикам.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7B9">
        <w:rPr>
          <w:rFonts w:ascii="Times New Roman" w:hAnsi="Times New Roman" w:cs="Times New Roman"/>
          <w:sz w:val="28"/>
          <w:szCs w:val="28"/>
        </w:rPr>
        <w:t>Налоговые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ставки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устанавливаются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нормативными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правовыми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актами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органов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муниципальных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образований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могут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превышать: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394011"/>
      <w:bookmarkEnd w:id="14"/>
      <w:r w:rsidRPr="00D017B9">
        <w:rPr>
          <w:rFonts w:ascii="Times New Roman" w:hAnsi="Times New Roman" w:cs="Times New Roman"/>
          <w:sz w:val="28"/>
          <w:szCs w:val="28"/>
        </w:rPr>
        <w:t>1)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0,3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процента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участков: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7B9">
        <w:rPr>
          <w:rFonts w:ascii="Times New Roman" w:hAnsi="Times New Roman" w:cs="Times New Roman"/>
          <w:sz w:val="28"/>
          <w:szCs w:val="28"/>
        </w:rPr>
        <w:t>отнесенных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землям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назначения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землям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составе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зон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использования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поселениях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используемых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для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производства;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7B9">
        <w:rPr>
          <w:rFonts w:ascii="Times New Roman" w:hAnsi="Times New Roman" w:cs="Times New Roman"/>
          <w:sz w:val="28"/>
          <w:szCs w:val="28"/>
        </w:rPr>
        <w:t>занятых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жилищным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фондом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объектами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инженерной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инфраструктуры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комплекса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(за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исключением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доли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праве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участок,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приходящейся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объект,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относящийся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жилищному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фонду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объектам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инженерной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инфраструктуры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комплекса)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предоставленных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для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жилищного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строительства;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7B9">
        <w:rPr>
          <w:rFonts w:ascii="Times New Roman" w:hAnsi="Times New Roman" w:cs="Times New Roman"/>
          <w:sz w:val="28"/>
          <w:szCs w:val="28"/>
        </w:rPr>
        <w:t>предоставленных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для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личного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подсобного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хозяйства,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садоводства,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огородничества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или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животноводства;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394012"/>
      <w:bookmarkEnd w:id="15"/>
      <w:r w:rsidRPr="00D017B9">
        <w:rPr>
          <w:rFonts w:ascii="Times New Roman" w:hAnsi="Times New Roman" w:cs="Times New Roman"/>
          <w:sz w:val="28"/>
          <w:szCs w:val="28"/>
        </w:rPr>
        <w:t>2)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1,5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процента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отношении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прочих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участков.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pStyle w:val="d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39402"/>
      <w:bookmarkEnd w:id="16"/>
      <w:r w:rsidRPr="00D017B9">
        <w:rPr>
          <w:rFonts w:ascii="Times New Roman" w:hAnsi="Times New Roman" w:cs="Times New Roman"/>
          <w:sz w:val="28"/>
          <w:szCs w:val="28"/>
        </w:rPr>
        <w:t>Допускается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установление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дифференцированных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налоговых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ставок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в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зависимости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от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категорий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(или)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разрешенного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использования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земельного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sz w:val="28"/>
          <w:szCs w:val="28"/>
        </w:rPr>
        <w:t>участка</w:t>
      </w:r>
      <w:r w:rsidRPr="00D017B9">
        <w:rPr>
          <w:rStyle w:val="ab"/>
          <w:rFonts w:ascii="Times New Roman" w:hAnsi="Times New Roman"/>
          <w:sz w:val="28"/>
          <w:szCs w:val="28"/>
        </w:rPr>
        <w:footnoteReference w:id="12"/>
      </w:r>
      <w:r w:rsidRPr="00D017B9">
        <w:rPr>
          <w:rFonts w:ascii="Times New Roman" w:hAnsi="Times New Roman" w:cs="Times New Roman"/>
          <w:sz w:val="28"/>
          <w:szCs w:val="28"/>
        </w:rPr>
        <w:t>.</w:t>
      </w:r>
      <w:r w:rsidR="00D0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Ростовская-на-Дону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Дума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утвердила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23.08.2005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“Положение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Ростова-на-Дону”</w:t>
      </w:r>
      <w:r w:rsidR="00D017B9">
        <w:rPr>
          <w:sz w:val="28"/>
          <w:szCs w:val="28"/>
        </w:rPr>
        <w:t xml:space="preserve"> </w:t>
      </w:r>
      <w:r w:rsidRPr="00D017B9">
        <w:rPr>
          <w:rStyle w:val="ab"/>
          <w:sz w:val="28"/>
          <w:szCs w:val="28"/>
        </w:rPr>
        <w:footnoteReference w:id="13"/>
      </w:r>
      <w:r w:rsidRPr="00D017B9">
        <w:rPr>
          <w:sz w:val="28"/>
          <w:szCs w:val="28"/>
        </w:rPr>
        <w:t>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установив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Ростове-на-Дону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размере:</w:t>
      </w:r>
    </w:p>
    <w:p w:rsidR="007B273C" w:rsidRPr="00D017B9" w:rsidRDefault="007B273C" w:rsidP="00D017B9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жилыми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домами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многоэтажной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повышенной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этажности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застройки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домами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индивидуальной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жилой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застройки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садоводческих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объединений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граждан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2.1.4.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гаражей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гаражно-строительных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кооперативов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2.1.5.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торговли,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питания,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обслуживания,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автозаправочными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газонаполнительными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станциями,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автосервиса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0,35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2.1.6.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учреждений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народного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здравоохранения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культуры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спорта,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культуры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искусства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0,15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2.1.7.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промышленными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коммунального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хозяйства,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материально-технического,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продовольственного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снабжения,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сбыта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заготовок,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исключением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автозаправочными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газонаполнительными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станциями,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автосервиса,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гаражей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гаражно-строительных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кооперативов),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0,75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2.1.8.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административно-управленческими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учреждений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финансирования,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кредитования,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страхования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пенсионного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0,35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2.1.9.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оздоровительного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рекреационного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назначения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1,5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2.1.10.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сельскохозяйственного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2.1.11.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используемые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проектирования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строительства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применяется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участка;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применения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условиях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осуществления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жилищного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строительства,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пунктах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15,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статьи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396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РФ;</w:t>
      </w:r>
    </w:p>
    <w:p w:rsidR="007B273C" w:rsidRPr="00D017B9" w:rsidRDefault="007B273C" w:rsidP="00D017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017B9">
        <w:rPr>
          <w:sz w:val="28"/>
          <w:szCs w:val="28"/>
        </w:rPr>
        <w:t>2.1.12.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испытательными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полигонами,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мобилизационное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значение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утвержденными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участков.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пунктом: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«2.1.20.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промышленными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предназначенными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машин,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растениеводстве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0,65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кадастровой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земельных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участков».</w:t>
      </w:r>
      <w:r w:rsidRPr="00D017B9">
        <w:rPr>
          <w:rStyle w:val="ab"/>
          <w:sz w:val="28"/>
          <w:szCs w:val="28"/>
        </w:rPr>
        <w:footnoteReference w:id="14"/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b/>
          <w:sz w:val="28"/>
          <w:szCs w:val="28"/>
        </w:rPr>
        <w:t>Налог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имущество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физических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взимается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2003-I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лиц".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сельских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поселений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Плательщиками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признаваемого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признаваемое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нескольких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каждое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соразмерно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аналогичном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предприятий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(организаций),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если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признаваемое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совместной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нескольких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равную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ответственность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обязательства.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плательщиком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определяемое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соглашению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ними</w:t>
      </w:r>
      <w:r w:rsidRPr="00D017B9">
        <w:rPr>
          <w:rStyle w:val="ab"/>
          <w:sz w:val="28"/>
          <w:szCs w:val="28"/>
        </w:rPr>
        <w:footnoteReference w:id="15"/>
      </w:r>
      <w:r w:rsidRPr="00D017B9">
        <w:rPr>
          <w:sz w:val="28"/>
          <w:szCs w:val="28"/>
        </w:rPr>
        <w:t>.</w:t>
      </w:r>
    </w:p>
    <w:p w:rsidR="007B273C" w:rsidRPr="00D017B9" w:rsidRDefault="007B273C" w:rsidP="00D017B9">
      <w:pPr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D017B9">
        <w:rPr>
          <w:sz w:val="28"/>
          <w:szCs w:val="28"/>
        </w:rPr>
        <w:t>Объектами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имущества: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жилые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дома,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квартиры,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дачи,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гаражи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сооружения.</w:t>
      </w:r>
      <w:r w:rsidRPr="00D017B9">
        <w:rPr>
          <w:rStyle w:val="ab"/>
          <w:sz w:val="28"/>
          <w:szCs w:val="28"/>
        </w:rPr>
        <w:footnoteReference w:id="16"/>
      </w:r>
    </w:p>
    <w:p w:rsidR="007B273C" w:rsidRPr="00D017B9" w:rsidRDefault="007B273C" w:rsidP="00D017B9">
      <w:pPr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устанавливаются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зависимости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суммарной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инвентаризационной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могут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дифференциацию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ставок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пределах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зависимости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суммарной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инвентаризационной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типа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критериям.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зачисляются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нахождения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(регистрации)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Pr="00D017B9">
        <w:rPr>
          <w:rStyle w:val="ab"/>
          <w:sz w:val="28"/>
          <w:szCs w:val="28"/>
        </w:rPr>
        <w:footnoteReference w:id="17"/>
      </w:r>
      <w:r w:rsidRPr="00D017B9">
        <w:rPr>
          <w:sz w:val="28"/>
          <w:szCs w:val="28"/>
        </w:rPr>
        <w:t>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Органы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устанавливать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налогоплательщиками</w:t>
      </w:r>
      <w:r w:rsidRPr="00D017B9">
        <w:rPr>
          <w:rStyle w:val="ab"/>
          <w:sz w:val="28"/>
          <w:szCs w:val="28"/>
        </w:rPr>
        <w:footnoteReference w:id="18"/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Исчисление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необходимые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документы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органы.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исчисляется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инвентаризационной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состоянию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каждого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находящиеся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нескольких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каждым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соразмерно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строениях,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сооружениях.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находящиеся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совместной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нескольких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соглашению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ними.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случае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несогласованности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каждым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долях.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Ростовская-на-Дону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Дума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установила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Ростова-на-Дону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установив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зависимости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суммарной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инвентаризационной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сооружений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размерах:</w:t>
      </w:r>
      <w:r w:rsidRPr="00D017B9">
        <w:rPr>
          <w:rStyle w:val="ab"/>
          <w:sz w:val="28"/>
          <w:szCs w:val="28"/>
        </w:rPr>
        <w:footnoteReference w:id="19"/>
      </w:r>
    </w:p>
    <w:p w:rsidR="007B273C" w:rsidRPr="00D017B9" w:rsidRDefault="007B273C" w:rsidP="00D017B9">
      <w:pPr>
        <w:pStyle w:val="af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7B9">
        <w:rPr>
          <w:rFonts w:ascii="Times New Roman" w:hAnsi="Times New Roman" w:cs="Times New Roman"/>
          <w:noProof/>
          <w:sz w:val="28"/>
          <w:szCs w:val="28"/>
        </w:rPr>
        <w:t>Стоимость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имущества: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до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300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тыс.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включительно-0,1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%;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свыше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300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тыс.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до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500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тыс.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руб.-0,3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%;свыше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500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тыс.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руб.: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жилые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дома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(домовладения),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квартиры,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дачи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(садовые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домики),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гаражи-500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+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1%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с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суммы,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превышающей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500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тыс.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руб.;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иные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строения,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помещения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и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сооружения-2,0</w:t>
      </w:r>
      <w:r w:rsidR="00D01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29.07.2004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95-ФЗ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внесении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вторую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утратившими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(положений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сборах»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января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вновь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избранным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представительным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органам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муниципальных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районов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городских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округов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себя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территориях</w:t>
      </w:r>
      <w:r w:rsidR="00D017B9">
        <w:rPr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единый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налог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на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вмененный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доход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для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отдельных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видов</w:t>
      </w:r>
      <w:r w:rsidR="00D017B9">
        <w:rPr>
          <w:b/>
          <w:sz w:val="28"/>
          <w:szCs w:val="28"/>
        </w:rPr>
        <w:t xml:space="preserve"> </w:t>
      </w:r>
      <w:r w:rsidRPr="00D017B9">
        <w:rPr>
          <w:b/>
          <w:sz w:val="28"/>
          <w:szCs w:val="28"/>
        </w:rPr>
        <w:t>деятельности.</w:t>
      </w:r>
      <w:r w:rsidR="00D017B9">
        <w:rPr>
          <w:b/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от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28.11.2002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№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279-ЗС</w:t>
      </w:r>
      <w:r w:rsidR="00D017B9" w:rsidRPr="00331C9F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01.01.2006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утратившим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силу.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Посредством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определяются: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1)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предпринимательской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вводится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пределах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перечня,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2)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значения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корректирующего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коэффициента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базовой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К2.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consnormal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B9">
        <w:rPr>
          <w:rFonts w:ascii="Times New Roman" w:hAnsi="Times New Roman" w:cs="Times New Roman"/>
          <w:color w:val="auto"/>
          <w:sz w:val="28"/>
          <w:szCs w:val="28"/>
        </w:rPr>
        <w:t>Остальные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элементы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налога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установлены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Налоговым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кодексом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РФ,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изменений,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внесенных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главу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26.3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21.07.2005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7B9">
        <w:rPr>
          <w:rFonts w:ascii="Times New Roman" w:hAnsi="Times New Roman" w:cs="Times New Roman"/>
          <w:color w:val="auto"/>
          <w:sz w:val="28"/>
          <w:szCs w:val="28"/>
        </w:rPr>
        <w:t>101-ФЗ:</w:t>
      </w:r>
      <w:r w:rsidR="00D01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b/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перечень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видов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деятельности</w:t>
      </w:r>
      <w:r w:rsidRPr="00D017B9">
        <w:rPr>
          <w:sz w:val="28"/>
          <w:szCs w:val="28"/>
        </w:rPr>
        <w:t>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подлежащих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добавляются: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услуги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питания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залов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обслуживания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(хот-дог,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куры-гриль,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шаурма).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Физпоказатель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место.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реклама,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размещенная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средствах.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Физпоказатель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площадь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рекламной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поверхности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кв.м.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гостиничные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услуги.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Физпоказатель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площадь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помещений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услуги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сдаче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аренду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стационарных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залов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обслуживания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(ларьки,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павильоны,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киоски).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Физпоказатель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место.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pStyle w:val="af6"/>
        <w:spacing w:line="360" w:lineRule="auto"/>
        <w:ind w:firstLine="709"/>
        <w:jc w:val="both"/>
        <w:rPr>
          <w:szCs w:val="28"/>
        </w:rPr>
      </w:pPr>
      <w:r w:rsidRPr="00D017B9">
        <w:rPr>
          <w:szCs w:val="28"/>
        </w:rPr>
        <w:t>Все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муниципальные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образования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Ростовской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ввели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систему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налогообложения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виде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единого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налога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вмененный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доход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для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отдельных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видов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деятельности.</w:t>
      </w:r>
    </w:p>
    <w:p w:rsidR="007B273C" w:rsidRPr="00D017B9" w:rsidRDefault="007B273C" w:rsidP="00D017B9">
      <w:pPr>
        <w:pStyle w:val="af6"/>
        <w:spacing w:line="360" w:lineRule="auto"/>
        <w:ind w:firstLine="709"/>
        <w:jc w:val="both"/>
        <w:rPr>
          <w:szCs w:val="28"/>
        </w:rPr>
      </w:pPr>
      <w:r w:rsidRPr="00D017B9">
        <w:rPr>
          <w:szCs w:val="28"/>
        </w:rPr>
        <w:t>Взаимоотношения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между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областным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бюджетом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местными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бюджетами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сформированы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основе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вступившего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силу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1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января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2006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года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нового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долгосрочного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закона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от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22.10.2005г.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№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380-ЗС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«О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межбюджетных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отношениях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органов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государственной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власти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органов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местного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самоуправления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Ростовской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области»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учетом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Основных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направлений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бюджетной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налоговой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политики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Ростовской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2007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год,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утвержденных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постановлением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Администрации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от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1.08.2006г.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№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300.</w:t>
      </w:r>
    </w:p>
    <w:p w:rsidR="007B273C" w:rsidRPr="00D017B9" w:rsidRDefault="007B273C" w:rsidP="00D017B9">
      <w:pPr>
        <w:pStyle w:val="af6"/>
        <w:spacing w:line="360" w:lineRule="auto"/>
        <w:ind w:firstLine="709"/>
        <w:jc w:val="both"/>
        <w:rPr>
          <w:szCs w:val="28"/>
        </w:rPr>
      </w:pPr>
      <w:r w:rsidRPr="00D017B9">
        <w:rPr>
          <w:szCs w:val="28"/>
        </w:rPr>
        <w:t>Основные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усилия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Администрации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области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в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сфере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организации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межбюджетных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отношений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2007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год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будут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направлены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на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сбалансированность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местных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бюджетов,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развитие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муниципальных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образований,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проведение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органами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местного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самоуправления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эффективной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бюджетной</w:t>
      </w:r>
      <w:r w:rsidR="00D017B9">
        <w:rPr>
          <w:szCs w:val="28"/>
        </w:rPr>
        <w:t xml:space="preserve"> </w:t>
      </w:r>
      <w:r w:rsidRPr="00D017B9">
        <w:rPr>
          <w:szCs w:val="28"/>
        </w:rPr>
        <w:t>политики.</w:t>
      </w:r>
      <w:r w:rsidR="00D017B9">
        <w:rPr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Действующие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подходы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оказанию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показали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эффективность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будут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сохранены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году.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числе: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комбинированной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схемы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выравнивания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предусматривающей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образованиям,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наряду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значительных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капстроительство,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капремонт,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приобретение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оборудования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софинансирования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расходов;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выравнивания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замещение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отчислений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физических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пределах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установленной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оценки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поступлений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консолидированный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области;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распределение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требованиями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оценки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потенциала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городских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корректировкой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расходов;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выравниванию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поселений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районами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счет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субвенций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компенсаций;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планирование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помощи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сбалансированности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ликвидации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кассовых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разрывов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бюджетов;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–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оказание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помощи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нуждающимся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переобеспеченных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Перечень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делегируемых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претерпит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существенных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Предусматривается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передача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2-х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полномочий: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предоставлению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материальной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помощи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погребения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выплате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инвалидам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компенсации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страховых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премий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договору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страхования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гражданской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ответственности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владельцев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средств.</w:t>
      </w:r>
      <w:r w:rsidR="00D017B9">
        <w:rPr>
          <w:sz w:val="28"/>
          <w:szCs w:val="28"/>
        </w:rPr>
        <w:t xml:space="preserve"> </w:t>
      </w:r>
    </w:p>
    <w:p w:rsidR="007B273C" w:rsidRPr="00D017B9" w:rsidRDefault="007B273C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трансфертов,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выделяемых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межбюджетных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составит</w:t>
      </w:r>
      <w:r w:rsidR="00D017B9">
        <w:rPr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24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869,0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sz w:val="28"/>
          <w:szCs w:val="28"/>
        </w:rPr>
        <w:t>млн.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рублей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112,6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года.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результате,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предшествующие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60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процентов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консолидированного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будет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осваиваться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через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бюджеты.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концентрация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ресурсов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стимулирует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уровень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деловой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активности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повышает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ответственность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администраций.</w:t>
      </w:r>
    </w:p>
    <w:p w:rsidR="007B273C" w:rsidRPr="00D017B9" w:rsidRDefault="007B273C" w:rsidP="00D017B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017B9">
        <w:rPr>
          <w:bCs/>
          <w:sz w:val="28"/>
          <w:szCs w:val="28"/>
        </w:rPr>
        <w:t>Оценка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объёма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местных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бюджетов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2007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год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показала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опережение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темпа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неналогового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потенциала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местных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бюджетов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сравнению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с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темпом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текущих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расходов.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Так,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оценке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текущих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расходов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муниципальных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районов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городских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округов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-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12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процентов,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неналогового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потенциала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оценивается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дотационным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районам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городским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округам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–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32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процента;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оценке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текущих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расходов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поселений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–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11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процентов,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рост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их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и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неналогового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потенциала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оценивается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в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35</w:t>
      </w:r>
      <w:r w:rsidR="00D017B9">
        <w:rPr>
          <w:bCs/>
          <w:sz w:val="28"/>
          <w:szCs w:val="28"/>
        </w:rPr>
        <w:t xml:space="preserve"> </w:t>
      </w:r>
      <w:r w:rsidRPr="00D017B9">
        <w:rPr>
          <w:bCs/>
          <w:sz w:val="28"/>
          <w:szCs w:val="28"/>
        </w:rPr>
        <w:t>процентов.</w:t>
      </w:r>
      <w:r w:rsidRPr="00D017B9">
        <w:rPr>
          <w:rStyle w:val="ab"/>
          <w:bCs/>
          <w:sz w:val="28"/>
          <w:szCs w:val="28"/>
        </w:rPr>
        <w:footnoteReference w:id="20"/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Таким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взаимодействия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</w:t>
      </w:r>
      <w:r w:rsidRPr="00D017B9">
        <w:rPr>
          <w:sz w:val="28"/>
          <w:szCs w:val="28"/>
        </w:rPr>
        <w:softHyphen/>
        <w:t>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нематериальной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публичными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представленными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двумя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</w:t>
      </w:r>
      <w:r w:rsidRPr="00D017B9">
        <w:rPr>
          <w:sz w:val="28"/>
          <w:szCs w:val="28"/>
        </w:rPr>
        <w:softHyphen/>
        <w:t>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поводу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отчуждения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пользу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последних,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воплощающих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</w:t>
      </w:r>
      <w:r w:rsidRPr="00D017B9">
        <w:rPr>
          <w:sz w:val="28"/>
          <w:szCs w:val="28"/>
        </w:rPr>
        <w:softHyphen/>
        <w:t>тересы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значимость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массовость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охвата,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институционально-структурная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оставляют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сомнений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важности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одновременно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</w:t>
      </w:r>
      <w:r w:rsidRPr="00D017B9">
        <w:rPr>
          <w:sz w:val="28"/>
          <w:szCs w:val="28"/>
        </w:rPr>
        <w:softHyphen/>
        <w:t>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специфичности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содержания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методов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указанными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мезоуровне.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Выделение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лишь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наличии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основы.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критериев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отнесения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следующие:</w:t>
      </w:r>
    </w:p>
    <w:p w:rsidR="007B273C" w:rsidRPr="00D017B9" w:rsidRDefault="007B273C" w:rsidP="00D017B9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законодательные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публичного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</w:t>
      </w:r>
      <w:r w:rsidRPr="00D017B9">
        <w:rPr>
          <w:sz w:val="28"/>
          <w:szCs w:val="28"/>
        </w:rPr>
        <w:softHyphen/>
        <w:t>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сбора;</w:t>
      </w:r>
    </w:p>
    <w:p w:rsidR="007B273C" w:rsidRPr="00D017B9" w:rsidRDefault="007B273C" w:rsidP="00D017B9">
      <w:pPr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обязательность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критериев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отнесения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следующие:</w:t>
      </w:r>
    </w:p>
    <w:p w:rsidR="007B273C" w:rsidRPr="00D017B9" w:rsidRDefault="00D017B9" w:rsidP="00D017B9">
      <w:pPr>
        <w:numPr>
          <w:ilvl w:val="0"/>
          <w:numId w:val="13"/>
        </w:numPr>
        <w:shd w:val="clear" w:color="auto" w:fill="FFFFFF"/>
        <w:tabs>
          <w:tab w:val="clear" w:pos="1472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субъ</w:t>
      </w:r>
      <w:r w:rsidR="007B273C" w:rsidRPr="00D017B9">
        <w:rPr>
          <w:sz w:val="28"/>
          <w:szCs w:val="28"/>
        </w:rPr>
        <w:softHyphen/>
        <w:t>екта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вводу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сбора;</w:t>
      </w:r>
    </w:p>
    <w:p w:rsidR="007B273C" w:rsidRPr="00D017B9" w:rsidRDefault="007B273C" w:rsidP="00D017B9">
      <w:pPr>
        <w:numPr>
          <w:ilvl w:val="0"/>
          <w:numId w:val="13"/>
        </w:numPr>
        <w:shd w:val="clear" w:color="auto" w:fill="FFFFFF"/>
        <w:tabs>
          <w:tab w:val="clear" w:pos="1472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обязательность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муниципальных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образований.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Бюджетный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закрепляет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(представитель</w:t>
      </w:r>
      <w:r w:rsidRPr="00D017B9">
        <w:rPr>
          <w:sz w:val="28"/>
          <w:szCs w:val="28"/>
        </w:rPr>
        <w:softHyphen/>
        <w:t>ных)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детализации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классификации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включая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Концепция,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состоящая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распределении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уровням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одно</w:t>
      </w:r>
      <w:r w:rsidRPr="00D017B9">
        <w:rPr>
          <w:sz w:val="28"/>
          <w:szCs w:val="28"/>
        </w:rPr>
        <w:softHyphen/>
        <w:t>временным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разделенной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некоторым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долей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поступлений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постоянной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временной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достаточно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широкое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распро</w:t>
      </w:r>
      <w:r w:rsidRPr="00D017B9">
        <w:rPr>
          <w:sz w:val="28"/>
          <w:szCs w:val="28"/>
        </w:rPr>
        <w:softHyphen/>
        <w:t>странение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мировой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практике.</w:t>
      </w:r>
      <w:r w:rsidRPr="00D017B9">
        <w:rPr>
          <w:rStyle w:val="ab"/>
          <w:sz w:val="28"/>
          <w:szCs w:val="28"/>
        </w:rPr>
        <w:footnoteReference w:id="21"/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Многоуровневое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строение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предполагает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аналогичную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структуру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Pr="00D017B9">
        <w:rPr>
          <w:sz w:val="28"/>
          <w:szCs w:val="28"/>
        </w:rPr>
        <w:softHyphen/>
        <w:t>токов,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каждым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«своих»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недостаточности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дополнительное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вертикальное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перераспределение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доходов: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дотаций,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ссуд.</w:t>
      </w:r>
    </w:p>
    <w:p w:rsidR="007B273C" w:rsidRPr="00D017B9" w:rsidRDefault="007B273C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Беря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внимание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принцип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учитывая,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отмечает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Юткина,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главенство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конституционных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</w:t>
      </w:r>
      <w:r w:rsidRPr="00D017B9">
        <w:rPr>
          <w:sz w:val="28"/>
          <w:szCs w:val="28"/>
        </w:rPr>
        <w:softHyphen/>
        <w:t>стью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разграничении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звеньям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также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нормотворческие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полномочия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созданы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институциональ</w:t>
      </w:r>
      <w:r w:rsidRPr="00D017B9">
        <w:rPr>
          <w:sz w:val="28"/>
          <w:szCs w:val="28"/>
        </w:rPr>
        <w:softHyphen/>
        <w:t>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предпосылки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выделению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рассмотрению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только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юридической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практики,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науки.</w:t>
      </w:r>
      <w:r w:rsidRPr="00D017B9">
        <w:rPr>
          <w:rStyle w:val="ab"/>
          <w:sz w:val="28"/>
          <w:szCs w:val="28"/>
        </w:rPr>
        <w:footnoteReference w:id="22"/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аспекте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обеспечивается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регламентирующими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совокупность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решающими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отдельные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технологии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</w:t>
      </w:r>
      <w:r w:rsidRPr="00D017B9">
        <w:rPr>
          <w:sz w:val="28"/>
          <w:szCs w:val="28"/>
        </w:rPr>
        <w:softHyphen/>
        <w:t>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(конкретные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размеры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ставок,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льготы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целевые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отличительным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признакам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отнести:</w:t>
      </w:r>
    </w:p>
    <w:p w:rsidR="004020CF" w:rsidRPr="00D017B9" w:rsidRDefault="004020CF" w:rsidP="00D017B9">
      <w:pPr>
        <w:numPr>
          <w:ilvl w:val="0"/>
          <w:numId w:val="5"/>
        </w:numPr>
        <w:shd w:val="clear" w:color="auto" w:fill="FFFFFF"/>
        <w:tabs>
          <w:tab w:val="left" w:pos="2141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ограниченный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пространственный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возникают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реализуются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границах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Федерации;</w:t>
      </w:r>
    </w:p>
    <w:p w:rsidR="004020CF" w:rsidRPr="00D017B9" w:rsidRDefault="004020CF" w:rsidP="00D017B9">
      <w:pPr>
        <w:numPr>
          <w:ilvl w:val="0"/>
          <w:numId w:val="5"/>
        </w:numPr>
        <w:shd w:val="clear" w:color="auto" w:fill="FFFFFF"/>
        <w:tabs>
          <w:tab w:val="left" w:pos="2141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комплексный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характер.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сферы</w:t>
      </w:r>
      <w:r w:rsidR="00D017B9">
        <w:rPr>
          <w:sz w:val="28"/>
          <w:szCs w:val="28"/>
        </w:rPr>
        <w:t xml:space="preserve"> </w:t>
      </w:r>
      <w:r w:rsidR="00F47C4C">
        <w:rPr>
          <w:sz w:val="28"/>
          <w:szCs w:val="28"/>
        </w:rPr>
        <w:t>жизне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(политическую,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экономическую,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др.);</w:t>
      </w:r>
    </w:p>
    <w:p w:rsidR="004020CF" w:rsidRPr="00D017B9" w:rsidRDefault="004020CF" w:rsidP="00D017B9">
      <w:pPr>
        <w:numPr>
          <w:ilvl w:val="0"/>
          <w:numId w:val="5"/>
        </w:numPr>
        <w:shd w:val="clear" w:color="auto" w:fill="FFFFFF"/>
        <w:tabs>
          <w:tab w:val="left" w:pos="2141"/>
        </w:tabs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участником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выступает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(прежде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лице</w:t>
      </w:r>
      <w:r w:rsidR="00F47C4C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представительных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исполнительных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власти).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Следовательно,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сложилась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своя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существование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можно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считать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свершившимся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фактом.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Отталкиваясь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</w:t>
      </w:r>
      <w:r w:rsidRPr="00D017B9">
        <w:rPr>
          <w:sz w:val="28"/>
          <w:szCs w:val="28"/>
        </w:rPr>
        <w:softHyphen/>
        <w:t>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понимать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совокупность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организационно-правовых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складывающихся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перераспределением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преимущественно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денежных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стоимости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выражающих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безэквивалентное,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принудительно-властное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изъятие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корпоративных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индивидуальных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(налогоплательщиков)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пользование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20CF" w:rsidRPr="00F47C4C" w:rsidRDefault="002A1536" w:rsidP="00F47C4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017B9">
        <w:rPr>
          <w:sz w:val="28"/>
          <w:szCs w:val="28"/>
        </w:rPr>
        <w:br w:type="page"/>
      </w:r>
      <w:bookmarkStart w:id="17" w:name="_Toc195616253"/>
      <w:r w:rsidR="004020CF" w:rsidRPr="00F47C4C">
        <w:rPr>
          <w:b/>
          <w:bCs/>
          <w:sz w:val="28"/>
          <w:szCs w:val="28"/>
        </w:rPr>
        <w:t>Заключение</w:t>
      </w:r>
      <w:bookmarkEnd w:id="17"/>
    </w:p>
    <w:p w:rsidR="004020CF" w:rsidRPr="00D017B9" w:rsidRDefault="004020CF" w:rsidP="00D017B9">
      <w:pPr>
        <w:spacing w:line="360" w:lineRule="auto"/>
        <w:ind w:firstLine="709"/>
        <w:jc w:val="both"/>
        <w:rPr>
          <w:sz w:val="28"/>
          <w:szCs w:val="28"/>
        </w:rPr>
      </w:pPr>
    </w:p>
    <w:p w:rsidR="004020CF" w:rsidRPr="00D017B9" w:rsidRDefault="004020CF" w:rsidP="00D017B9">
      <w:pPr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Можно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уверенностью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утверждать,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качественное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преобразование,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реформирование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кодификация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постепенное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обособление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усиления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специфики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налогово-правового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метода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регулирования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привело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тому,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институт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современном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этапе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образованием,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сформировалось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самостоятельную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подотрасль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4209AD" w:rsidRPr="00D017B9">
        <w:rPr>
          <w:sz w:val="28"/>
          <w:szCs w:val="28"/>
        </w:rPr>
        <w:t>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Институциональную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получило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автономии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декларацией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соответствующей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обновленной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федеративной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концепции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устройства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1.01.1992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согласно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которому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была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закреплена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собственных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субфедеральными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бюджетами,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получила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дальнейшее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конкретизацию.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Обрели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жизнь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такие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терминологические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конструкции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(первая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введенном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1.01.1999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термин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«региональный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получил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подтверждение.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п.3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обозначены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положило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конец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терминологической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неопределенности,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литературе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относятся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устанавливаются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вводятся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действие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являются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обязательными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уплате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(первая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часть),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существование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нормативно-правового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пространства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сфере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«Законодательство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состоит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нормативных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(или)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сборах,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принятых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(представительными)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соответствии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настоящим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Кодексом».</w:t>
      </w:r>
    </w:p>
    <w:p w:rsidR="004020CF" w:rsidRPr="00D017B9" w:rsidRDefault="004020CF" w:rsidP="00D01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настоящий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момент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более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приобретает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главного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связующего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перераспределительного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канала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рыночных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отношений,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поскольку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эффективности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функционирования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зависит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обеспеченность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Именно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территориальной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больше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будет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переноситься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центр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тяжести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реформ,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прежде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всего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</w:t>
      </w:r>
      <w:r w:rsidRPr="00D017B9">
        <w:rPr>
          <w:sz w:val="28"/>
          <w:szCs w:val="28"/>
        </w:rPr>
        <w:softHyphen/>
        <w:t>занных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многократным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повышением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надежности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жизнеобеспечения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населения,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количественным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производственного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комплексов,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рациональным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использованием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природных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ресур</w:t>
      </w:r>
      <w:r w:rsidRPr="00D017B9">
        <w:rPr>
          <w:sz w:val="28"/>
          <w:szCs w:val="28"/>
        </w:rPr>
        <w:softHyphen/>
        <w:t>сов,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охраной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окружающей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т.п.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этой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связи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следует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подчеркнуть,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выбор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средств,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направляемых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ускорение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рядом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факторов: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типом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устройства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страны,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рыночно-институциональным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статусом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соци</w:t>
      </w:r>
      <w:r w:rsidRPr="00D017B9">
        <w:rPr>
          <w:sz w:val="28"/>
          <w:szCs w:val="28"/>
        </w:rPr>
        <w:softHyphen/>
        <w:t>ально-экономического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Возможности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количественного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качественного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воздействия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</w:t>
      </w:r>
      <w:r w:rsidRPr="00D017B9">
        <w:rPr>
          <w:sz w:val="28"/>
          <w:szCs w:val="28"/>
        </w:rPr>
        <w:softHyphen/>
        <w:t>гообложения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хозяйство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определяются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тем,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что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пропорции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мобилизуемых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затем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распределяемых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используемых)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ресурсов,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принци</w:t>
      </w:r>
      <w:r w:rsidRPr="00D017B9">
        <w:rPr>
          <w:sz w:val="28"/>
          <w:szCs w:val="28"/>
        </w:rPr>
        <w:softHyphen/>
        <w:t>пы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обложения,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движения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ресурсов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могут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менять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параметры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стимулировать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замедлять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развитие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субъектов,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обеспечивая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реализацию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приоритетных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задач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субъекта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</w:p>
    <w:p w:rsidR="004020CF" w:rsidRDefault="004209AD" w:rsidP="00F47C4C">
      <w:pPr>
        <w:pStyle w:val="1"/>
        <w:spacing w:line="360" w:lineRule="auto"/>
        <w:ind w:firstLine="709"/>
        <w:rPr>
          <w:bCs/>
          <w:szCs w:val="28"/>
        </w:rPr>
      </w:pPr>
      <w:r w:rsidRPr="00D017B9">
        <w:rPr>
          <w:b w:val="0"/>
          <w:szCs w:val="28"/>
        </w:rPr>
        <w:br w:type="page"/>
      </w:r>
      <w:bookmarkStart w:id="18" w:name="_Toc195616254"/>
      <w:r w:rsidR="004020CF" w:rsidRPr="00D017B9">
        <w:rPr>
          <w:bCs/>
          <w:szCs w:val="28"/>
        </w:rPr>
        <w:t>Список</w:t>
      </w:r>
      <w:r w:rsidR="00D017B9">
        <w:rPr>
          <w:bCs/>
          <w:szCs w:val="28"/>
        </w:rPr>
        <w:t xml:space="preserve"> </w:t>
      </w:r>
      <w:r w:rsidR="004020CF" w:rsidRPr="00D017B9">
        <w:rPr>
          <w:bCs/>
          <w:szCs w:val="28"/>
        </w:rPr>
        <w:t>использованных</w:t>
      </w:r>
      <w:r w:rsidR="00D017B9">
        <w:rPr>
          <w:bCs/>
          <w:szCs w:val="28"/>
        </w:rPr>
        <w:t xml:space="preserve"> </w:t>
      </w:r>
      <w:r w:rsidR="004020CF" w:rsidRPr="00D017B9">
        <w:rPr>
          <w:bCs/>
          <w:szCs w:val="28"/>
        </w:rPr>
        <w:t>источников</w:t>
      </w:r>
      <w:r w:rsidR="00D017B9">
        <w:rPr>
          <w:bCs/>
          <w:szCs w:val="28"/>
        </w:rPr>
        <w:t xml:space="preserve"> </w:t>
      </w:r>
      <w:r w:rsidR="004020CF" w:rsidRPr="00D017B9">
        <w:rPr>
          <w:bCs/>
          <w:szCs w:val="28"/>
        </w:rPr>
        <w:t>и</w:t>
      </w:r>
      <w:r w:rsidR="00D017B9">
        <w:rPr>
          <w:bCs/>
          <w:szCs w:val="28"/>
        </w:rPr>
        <w:t xml:space="preserve"> </w:t>
      </w:r>
      <w:r w:rsidR="004020CF" w:rsidRPr="00D017B9">
        <w:rPr>
          <w:bCs/>
          <w:szCs w:val="28"/>
        </w:rPr>
        <w:t>литературы</w:t>
      </w:r>
      <w:r w:rsidRPr="00D017B9">
        <w:rPr>
          <w:bCs/>
          <w:szCs w:val="28"/>
        </w:rPr>
        <w:t>:</w:t>
      </w:r>
      <w:bookmarkEnd w:id="18"/>
    </w:p>
    <w:p w:rsidR="00F47C4C" w:rsidRPr="00F47C4C" w:rsidRDefault="00F47C4C" w:rsidP="00F47C4C"/>
    <w:p w:rsidR="007B273C" w:rsidRPr="00D017B9" w:rsidRDefault="007B273C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Конституция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1993г.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газета.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декабря.</w:t>
      </w:r>
    </w:p>
    <w:p w:rsidR="007B273C" w:rsidRPr="00D017B9" w:rsidRDefault="007B273C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Налоговый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1998.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3824;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газета.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1999.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июля.</w:t>
      </w:r>
    </w:p>
    <w:p w:rsidR="007B273C" w:rsidRPr="00D017B9" w:rsidRDefault="007B273C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Гражданский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Ч.3.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2001г.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146-ФЗ.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газета.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2001.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233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(2845).</w:t>
      </w:r>
    </w:p>
    <w:p w:rsidR="007B273C" w:rsidRPr="00D017B9" w:rsidRDefault="007B273C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Бюджетный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31.07.98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145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ФЗ.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РСФСР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1991г.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Ведомости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Верховного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РСФСР.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601;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34.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1976.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РСФСР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службе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марта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доп.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Ведомости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Верховного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РСФСР.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1991.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15.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493;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1912;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34.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1966;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429;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Собрание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1996.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25.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2958.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27.12.91г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2118-1.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правительстве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ФЗ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местного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самоуправления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сентября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Указ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Президента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22.12.1993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2270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взаимоотношениях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различных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уровней».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rStyle w:val="a4"/>
          <w:b w:val="0"/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марта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302-ЗС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</w:t>
      </w:r>
      <w:r w:rsidRPr="00D017B9">
        <w:rPr>
          <w:rStyle w:val="a4"/>
          <w:b w:val="0"/>
          <w:sz w:val="28"/>
          <w:szCs w:val="28"/>
        </w:rPr>
        <w:t>О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внесении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изменений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и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дополнений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в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областной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закон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"О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едином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налоге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на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вмененный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доход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для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отдельных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видов</w:t>
      </w:r>
      <w:r w:rsidR="00D017B9">
        <w:rPr>
          <w:rStyle w:val="a4"/>
          <w:b w:val="0"/>
          <w:sz w:val="28"/>
          <w:szCs w:val="28"/>
        </w:rPr>
        <w:t xml:space="preserve"> </w:t>
      </w:r>
      <w:r w:rsidRPr="00D017B9">
        <w:rPr>
          <w:rStyle w:val="a4"/>
          <w:b w:val="0"/>
          <w:sz w:val="28"/>
          <w:szCs w:val="28"/>
        </w:rPr>
        <w:t>деятельности"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18.09.2002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265-ЗС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налоге»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марта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230-ЗС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плате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пользование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водными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объектами»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28.12.1998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26.02.1999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04.06.1999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35-ЗС,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10.05.2000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76-ЗС,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29.11.2000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114-ЗС)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определенных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видов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деятельности».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сентября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106-ЗС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кредите».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августа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едином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вмененный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доход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розничной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торговли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горюче-смазочными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материалами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через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автозаправочные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станции»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10.05.2000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77-ЗС).</w:t>
      </w:r>
    </w:p>
    <w:p w:rsidR="004020CF" w:rsidRPr="00D017B9" w:rsidRDefault="004020CF" w:rsidP="00F47C4C">
      <w:pPr>
        <w:pStyle w:val="a5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сентября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продаж"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192-ЗС).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февраля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66-ЗС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территории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04.10.2000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107-ЗС).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2000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106-ЗС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кредите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области"</w:t>
      </w:r>
      <w:r w:rsidRPr="00D017B9">
        <w:rPr>
          <w:sz w:val="28"/>
          <w:szCs w:val="28"/>
        </w:rPr>
        <w:br/>
        <w:t>(с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марта,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г.)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02.11.2001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№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186-ЗС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некоторых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вопросах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налогообложения»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сентября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265-ЗС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транспортном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г.,июля,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октября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августа,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г.)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N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43-ЗС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"О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имущество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организаций"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изменениями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декабря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июля,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сентября,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24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ноября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г.)</w:t>
      </w:r>
    </w:p>
    <w:p w:rsidR="004020CF" w:rsidRPr="00D017B9" w:rsidRDefault="004020CF" w:rsidP="00F47C4C">
      <w:pPr>
        <w:pStyle w:val="1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b w:val="0"/>
          <w:szCs w:val="28"/>
        </w:rPr>
      </w:pPr>
      <w:bookmarkStart w:id="19" w:name="_Toc195616123"/>
      <w:bookmarkStart w:id="20" w:name="_Toc195616171"/>
      <w:bookmarkStart w:id="21" w:name="_Toc195616255"/>
      <w:r w:rsidRPr="00D017B9">
        <w:rPr>
          <w:b w:val="0"/>
          <w:szCs w:val="28"/>
        </w:rPr>
        <w:t>Областной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закон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области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27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ноября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2003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N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44-ЗС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"О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налоге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игорный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бизнес"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(с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изменениями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27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сентября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2004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г.,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августа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г.)</w:t>
      </w:r>
      <w:bookmarkEnd w:id="19"/>
      <w:bookmarkEnd w:id="20"/>
      <w:bookmarkEnd w:id="21"/>
    </w:p>
    <w:p w:rsidR="004020CF" w:rsidRPr="00D017B9" w:rsidRDefault="004020CF" w:rsidP="00F47C4C">
      <w:pPr>
        <w:pStyle w:val="a7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05.05.2004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№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102-ЗС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«О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приоритетном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развитии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шахтерских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территорий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Ростовской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области»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13.01.05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269-ЗС,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22.10.05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388-ЗС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)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Областной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от</w:t>
      </w:r>
      <w:r w:rsidR="00D017B9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01.10.2004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№</w:t>
      </w:r>
      <w:r w:rsidR="00D017B9" w:rsidRPr="00331C9F">
        <w:rPr>
          <w:iCs/>
          <w:sz w:val="28"/>
          <w:szCs w:val="28"/>
        </w:rPr>
        <w:t xml:space="preserve"> </w:t>
      </w:r>
      <w:r w:rsidRPr="00331C9F">
        <w:rPr>
          <w:iCs/>
          <w:sz w:val="28"/>
          <w:szCs w:val="28"/>
        </w:rPr>
        <w:t>151-ЗС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«Об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инвестициях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в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Ростовской</w:t>
      </w:r>
      <w:r w:rsidR="00D017B9">
        <w:rPr>
          <w:iCs/>
          <w:sz w:val="28"/>
          <w:szCs w:val="28"/>
        </w:rPr>
        <w:t xml:space="preserve"> </w:t>
      </w:r>
      <w:r w:rsidRPr="00D017B9">
        <w:rPr>
          <w:iCs/>
          <w:sz w:val="28"/>
          <w:szCs w:val="28"/>
        </w:rPr>
        <w:t>области»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редакции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08.06.05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333-ЗС,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28.09.05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352-ЗС,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30.06.06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502-ЗС,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29.03.07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673-ЗС).</w:t>
      </w:r>
    </w:p>
    <w:p w:rsidR="004020CF" w:rsidRPr="00D017B9" w:rsidRDefault="004020CF" w:rsidP="00F47C4C">
      <w:pPr>
        <w:pStyle w:val="1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b w:val="0"/>
          <w:szCs w:val="28"/>
        </w:rPr>
      </w:pPr>
      <w:bookmarkStart w:id="22" w:name="_Toc195616124"/>
      <w:bookmarkStart w:id="23" w:name="_Toc195616172"/>
      <w:bookmarkStart w:id="24" w:name="_Toc195616256"/>
      <w:r w:rsidRPr="00D017B9">
        <w:rPr>
          <w:b w:val="0"/>
          <w:szCs w:val="28"/>
        </w:rPr>
        <w:t>Областной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закон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области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13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января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N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271-ЗС</w:t>
      </w:r>
      <w:r w:rsidRPr="00D017B9">
        <w:rPr>
          <w:b w:val="0"/>
          <w:szCs w:val="28"/>
        </w:rPr>
        <w:br/>
        <w:t>"О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признании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утратившими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силу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Областных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законов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плате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пользование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водными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объектами"</w:t>
      </w:r>
      <w:bookmarkEnd w:id="22"/>
      <w:bookmarkEnd w:id="23"/>
      <w:bookmarkEnd w:id="24"/>
    </w:p>
    <w:p w:rsidR="004020CF" w:rsidRPr="00D017B9" w:rsidRDefault="004020CF" w:rsidP="00F47C4C">
      <w:pPr>
        <w:pStyle w:val="1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b w:val="0"/>
          <w:szCs w:val="28"/>
        </w:rPr>
      </w:pPr>
      <w:bookmarkStart w:id="25" w:name="_Toc195616125"/>
      <w:bookmarkStart w:id="26" w:name="_Toc195616173"/>
      <w:bookmarkStart w:id="27" w:name="_Toc195616257"/>
      <w:r w:rsidRPr="00D017B9">
        <w:rPr>
          <w:b w:val="0"/>
          <w:szCs w:val="28"/>
        </w:rPr>
        <w:t>Областной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закон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области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22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октября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N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380-ЗС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"О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межбюджетных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отношениях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органов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государственной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власти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органов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местного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самоуправления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области"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(с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изменениями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14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декабря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г.)</w:t>
      </w:r>
      <w:bookmarkEnd w:id="25"/>
      <w:bookmarkEnd w:id="26"/>
      <w:bookmarkEnd w:id="27"/>
    </w:p>
    <w:p w:rsidR="004020CF" w:rsidRPr="00D017B9" w:rsidRDefault="004020CF" w:rsidP="00F47C4C">
      <w:pPr>
        <w:pStyle w:val="a7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331C9F">
        <w:rPr>
          <w:sz w:val="28"/>
          <w:szCs w:val="28"/>
        </w:rPr>
        <w:t>Постановление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Администрации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Ростовской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области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от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16.08.05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г.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№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91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порядке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оказания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государственной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поддержки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инвестиционной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деятельности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организаций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бюджета».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Об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направлениях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бюджетной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политики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2006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год»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(Постановление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Администрации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области</w:t>
      </w:r>
      <w:r w:rsidR="00D017B9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от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12.10.2005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№</w:t>
      </w:r>
      <w:r w:rsidR="00D017B9" w:rsidRPr="00331C9F">
        <w:rPr>
          <w:sz w:val="28"/>
          <w:szCs w:val="28"/>
        </w:rPr>
        <w:t xml:space="preserve"> </w:t>
      </w:r>
      <w:r w:rsidRPr="00331C9F">
        <w:rPr>
          <w:sz w:val="28"/>
          <w:szCs w:val="28"/>
        </w:rPr>
        <w:t>163</w:t>
      </w:r>
      <w:r w:rsidR="00D017B9" w:rsidRPr="00331C9F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).</w:t>
      </w:r>
    </w:p>
    <w:p w:rsidR="004020CF" w:rsidRPr="00D017B9" w:rsidRDefault="004020CF" w:rsidP="00F47C4C">
      <w:pPr>
        <w:pStyle w:val="contentheader2cols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before="0"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D017B9">
        <w:rPr>
          <w:b w:val="0"/>
          <w:color w:val="auto"/>
          <w:sz w:val="28"/>
          <w:szCs w:val="28"/>
        </w:rPr>
        <w:t>Распоряжение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Администрации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Ростовской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области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№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3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05.01.04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"О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создании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областной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комиссии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анализу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применения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Областного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закона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«О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налоге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игорный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бизнес»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(в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редакции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распоряжений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25.08.05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№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151,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19.10.06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№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479,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01.02.07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№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12)</w:t>
      </w:r>
    </w:p>
    <w:p w:rsidR="004020CF" w:rsidRPr="00D017B9" w:rsidRDefault="004020CF" w:rsidP="00F47C4C">
      <w:pPr>
        <w:pStyle w:val="contentheader2cols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before="0"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D017B9">
        <w:rPr>
          <w:b w:val="0"/>
          <w:color w:val="auto"/>
          <w:sz w:val="28"/>
          <w:szCs w:val="28"/>
        </w:rPr>
        <w:t>Решение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Ростовской-на-Дону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городской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Думы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11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октября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2005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г.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N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66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"Об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установлении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налога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имущество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физических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лиц"</w:t>
      </w:r>
    </w:p>
    <w:p w:rsidR="004020CF" w:rsidRPr="00D017B9" w:rsidRDefault="004020CF" w:rsidP="00F47C4C">
      <w:pPr>
        <w:pStyle w:val="contentheader2cols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before="0" w:line="360" w:lineRule="auto"/>
        <w:ind w:left="0" w:firstLine="0"/>
        <w:jc w:val="both"/>
        <w:rPr>
          <w:b w:val="0"/>
          <w:color w:val="auto"/>
          <w:sz w:val="28"/>
          <w:szCs w:val="28"/>
        </w:rPr>
      </w:pPr>
      <w:r w:rsidRPr="00D017B9">
        <w:rPr>
          <w:b w:val="0"/>
          <w:color w:val="auto"/>
          <w:sz w:val="28"/>
          <w:szCs w:val="28"/>
        </w:rPr>
        <w:t>Решение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Ростовской-на-Дону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городской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Думы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23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августа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2005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г.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№38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"Об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утверждении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"Положения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земельном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налоге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территории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города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Ростова-на-Дону"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(с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изменениями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от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29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ноября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2005</w:t>
      </w:r>
      <w:r w:rsidR="00D017B9">
        <w:rPr>
          <w:b w:val="0"/>
          <w:color w:val="auto"/>
          <w:sz w:val="28"/>
          <w:szCs w:val="28"/>
        </w:rPr>
        <w:t xml:space="preserve"> </w:t>
      </w:r>
      <w:r w:rsidRPr="00D017B9">
        <w:rPr>
          <w:b w:val="0"/>
          <w:color w:val="auto"/>
          <w:sz w:val="28"/>
          <w:szCs w:val="28"/>
        </w:rPr>
        <w:t>г.)</w:t>
      </w:r>
    </w:p>
    <w:p w:rsidR="004020CF" w:rsidRPr="00D017B9" w:rsidRDefault="004020CF" w:rsidP="00F47C4C">
      <w:pPr>
        <w:pStyle w:val="1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b w:val="0"/>
          <w:szCs w:val="28"/>
        </w:rPr>
      </w:pPr>
      <w:bookmarkStart w:id="28" w:name="_Toc195616126"/>
      <w:bookmarkStart w:id="29" w:name="_Toc195616174"/>
      <w:bookmarkStart w:id="30" w:name="_Toc195616258"/>
      <w:r w:rsidRPr="00D017B9">
        <w:rPr>
          <w:b w:val="0"/>
          <w:szCs w:val="28"/>
        </w:rPr>
        <w:t>Решение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Ростовской-на-Дону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Думы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29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ноября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№68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"О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внесении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изменений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дополнений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решение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Думы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23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августа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N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38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"Об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утверждении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"Положения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земельном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налоге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территории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Ростова-на-Дону"</w:t>
      </w:r>
      <w:bookmarkEnd w:id="28"/>
      <w:bookmarkEnd w:id="29"/>
      <w:bookmarkEnd w:id="30"/>
    </w:p>
    <w:p w:rsidR="004020CF" w:rsidRPr="00D017B9" w:rsidRDefault="004020CF" w:rsidP="00F47C4C">
      <w:pPr>
        <w:pStyle w:val="1"/>
        <w:numPr>
          <w:ilvl w:val="0"/>
          <w:numId w:val="14"/>
        </w:numPr>
        <w:tabs>
          <w:tab w:val="clear" w:pos="360"/>
          <w:tab w:val="num" w:pos="0"/>
          <w:tab w:val="left" w:pos="284"/>
          <w:tab w:val="left" w:pos="709"/>
        </w:tabs>
        <w:spacing w:line="360" w:lineRule="auto"/>
        <w:ind w:left="0" w:firstLine="0"/>
        <w:jc w:val="both"/>
        <w:rPr>
          <w:b w:val="0"/>
          <w:szCs w:val="28"/>
        </w:rPr>
      </w:pPr>
      <w:bookmarkStart w:id="31" w:name="_Toc195616127"/>
      <w:bookmarkStart w:id="32" w:name="_Toc195616175"/>
      <w:bookmarkStart w:id="33" w:name="_Toc195616259"/>
      <w:r w:rsidRPr="00D017B9">
        <w:rPr>
          <w:b w:val="0"/>
          <w:szCs w:val="28"/>
        </w:rPr>
        <w:t>Решение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Ростовской-на-Дону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Думы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27.02.2007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№12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«О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внесении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дополнения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решение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городской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Думы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от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23.08.2005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№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38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«Об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утверждении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«Положения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о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земельном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налоге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территории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города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Ростова-на-Дону»</w:t>
      </w:r>
      <w:bookmarkEnd w:id="31"/>
      <w:bookmarkEnd w:id="32"/>
      <w:bookmarkEnd w:id="33"/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Ашмарина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Е.М.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Некоторые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вопросы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разграничения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компетенции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</w:t>
      </w:r>
      <w:r w:rsidR="007B273C" w:rsidRPr="00D017B9">
        <w:rPr>
          <w:sz w:val="28"/>
          <w:szCs w:val="28"/>
        </w:rPr>
        <w:t>7</w:t>
      </w:r>
      <w:r w:rsidRPr="00D017B9">
        <w:rPr>
          <w:sz w:val="28"/>
          <w:szCs w:val="28"/>
        </w:rPr>
        <w:t>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№12.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Бельский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Юрист,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4.</w:t>
      </w:r>
    </w:p>
    <w:p w:rsidR="004020CF" w:rsidRPr="00D017B9" w:rsidRDefault="004020CF" w:rsidP="00F47C4C">
      <w:pPr>
        <w:pStyle w:val="H3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before="0" w:after="0" w:line="360" w:lineRule="auto"/>
        <w:ind w:left="0" w:firstLine="0"/>
        <w:jc w:val="both"/>
        <w:rPr>
          <w:b w:val="0"/>
          <w:szCs w:val="28"/>
        </w:rPr>
      </w:pPr>
      <w:r w:rsidRPr="00D017B9">
        <w:rPr>
          <w:b w:val="0"/>
          <w:szCs w:val="28"/>
        </w:rPr>
        <w:t>Брызгалин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А.В.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Налоговый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кодекс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РФ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российское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налоговое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законодательство: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соотношение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и</w:t>
      </w:r>
      <w:r w:rsidR="00D017B9">
        <w:rPr>
          <w:b w:val="0"/>
          <w:szCs w:val="28"/>
        </w:rPr>
        <w:t xml:space="preserve"> </w:t>
      </w:r>
      <w:r w:rsidRPr="00D017B9">
        <w:rPr>
          <w:b w:val="0"/>
          <w:szCs w:val="28"/>
        </w:rPr>
        <w:t>взаимодействие</w:t>
      </w:r>
      <w:r w:rsidR="00D017B9">
        <w:rPr>
          <w:b w:val="0"/>
          <w:szCs w:val="28"/>
        </w:rPr>
        <w:t xml:space="preserve"> </w:t>
      </w:r>
      <w:r w:rsidRPr="00D017B9">
        <w:rPr>
          <w:rStyle w:val="a4"/>
          <w:szCs w:val="28"/>
        </w:rPr>
        <w:t>//</w:t>
      </w:r>
      <w:r w:rsidR="00D017B9">
        <w:rPr>
          <w:rStyle w:val="a4"/>
          <w:szCs w:val="28"/>
        </w:rPr>
        <w:t xml:space="preserve"> </w:t>
      </w:r>
      <w:r w:rsidRPr="00D017B9">
        <w:rPr>
          <w:rStyle w:val="a4"/>
          <w:szCs w:val="28"/>
        </w:rPr>
        <w:t>Налоговый</w:t>
      </w:r>
      <w:r w:rsidR="00D017B9">
        <w:rPr>
          <w:rStyle w:val="a4"/>
          <w:szCs w:val="28"/>
        </w:rPr>
        <w:t xml:space="preserve"> </w:t>
      </w:r>
      <w:r w:rsidRPr="00D017B9">
        <w:rPr>
          <w:rStyle w:val="a4"/>
          <w:szCs w:val="28"/>
        </w:rPr>
        <w:t>вестник.</w:t>
      </w:r>
      <w:r w:rsidR="00D017B9">
        <w:rPr>
          <w:rStyle w:val="a4"/>
          <w:szCs w:val="28"/>
        </w:rPr>
        <w:t xml:space="preserve"> </w:t>
      </w:r>
      <w:r w:rsidRPr="00D017B9">
        <w:rPr>
          <w:rStyle w:val="a4"/>
          <w:szCs w:val="28"/>
        </w:rPr>
        <w:t>2000</w:t>
      </w:r>
      <w:r w:rsidR="00D017B9">
        <w:rPr>
          <w:rStyle w:val="a4"/>
          <w:szCs w:val="28"/>
        </w:rPr>
        <w:t xml:space="preserve"> </w:t>
      </w:r>
      <w:r w:rsidRPr="00D017B9">
        <w:rPr>
          <w:rStyle w:val="a4"/>
          <w:szCs w:val="28"/>
        </w:rPr>
        <w:t>№</w:t>
      </w:r>
      <w:r w:rsidR="00D017B9">
        <w:rPr>
          <w:rStyle w:val="a4"/>
          <w:szCs w:val="28"/>
        </w:rPr>
        <w:t xml:space="preserve"> </w:t>
      </w:r>
      <w:r w:rsidRPr="00D017B9">
        <w:rPr>
          <w:rStyle w:val="a4"/>
          <w:szCs w:val="28"/>
        </w:rPr>
        <w:t>5.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bookmarkStart w:id="34" w:name="_Toc195616128"/>
      <w:bookmarkStart w:id="35" w:name="_Toc195616176"/>
      <w:bookmarkStart w:id="36" w:name="_Toc195616260"/>
      <w:r w:rsidRPr="00D017B9">
        <w:rPr>
          <w:sz w:val="28"/>
          <w:szCs w:val="28"/>
        </w:rPr>
        <w:t>Гаджиев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Г.А.,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Пепеляев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С.Г.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Предприниматель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Налогоплательщик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(Правовые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позиции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Конституционного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Суда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Федерации).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пособие.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ФБК-ПРЕСС,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8.</w:t>
      </w:r>
      <w:bookmarkEnd w:id="34"/>
      <w:bookmarkEnd w:id="35"/>
      <w:bookmarkEnd w:id="36"/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bookmarkStart w:id="37" w:name="_Toc195616129"/>
      <w:bookmarkStart w:id="38" w:name="_Toc195616177"/>
      <w:bookmarkStart w:id="39" w:name="_Toc195616261"/>
      <w:r w:rsidRPr="00D017B9">
        <w:rPr>
          <w:sz w:val="28"/>
          <w:szCs w:val="28"/>
        </w:rPr>
        <w:t>Гуреев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Экономика,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5.</w:t>
      </w:r>
      <w:bookmarkEnd w:id="37"/>
      <w:bookmarkEnd w:id="38"/>
      <w:bookmarkEnd w:id="39"/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Гуреев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Правовые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проблемы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совершенствования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России: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дисс…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д-ра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юр.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1999.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Денисова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И.Г.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Учебник.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проф.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О.Н.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Горбуновой.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Юристь,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6.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Дубов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Законодательная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инициатива: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проблемы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пути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совершенствования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Государство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1993.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№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5.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Дуканич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Л.В.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Управление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налогообложения.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Дисс….доктора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экон.</w:t>
      </w:r>
      <w:r w:rsidR="00F47C4C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Ростов-на-Дону,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2002.</w:t>
      </w:r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Кириленко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как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основа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формирования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бездотационных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бюджетов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РФ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(на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примере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РО)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Авт….кандидата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наук.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Ростов-на-Дону,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2003.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Комментарий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части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первой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Гражданского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кодекса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Хозяйство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фирма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«СПАРК»,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1995.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Кудреватых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С.А.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законодательство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Аналитик-Пресс,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1997.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pStyle w:val="33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ind w:left="0" w:firstLine="0"/>
        <w:rPr>
          <w:sz w:val="28"/>
          <w:szCs w:val="28"/>
        </w:rPr>
      </w:pPr>
      <w:r w:rsidRPr="00D017B9">
        <w:rPr>
          <w:sz w:val="28"/>
          <w:szCs w:val="28"/>
        </w:rPr>
        <w:t>Налоги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А.В.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Брызгалина.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-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«Аналитика-Пресс»,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7.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Основы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С.Г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Пепеляева.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Инвест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Фонд,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5.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bookmarkStart w:id="40" w:name="_Toc195616130"/>
      <w:bookmarkStart w:id="41" w:name="_Toc195616178"/>
      <w:bookmarkStart w:id="42" w:name="_Toc195616262"/>
      <w:r w:rsidRPr="00D017B9">
        <w:rPr>
          <w:sz w:val="28"/>
          <w:szCs w:val="28"/>
        </w:rPr>
        <w:t>Покачалова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их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понятие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роль.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Учебник.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БЕК,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1995.</w:t>
      </w:r>
      <w:bookmarkEnd w:id="40"/>
      <w:bookmarkEnd w:id="41"/>
      <w:bookmarkEnd w:id="42"/>
    </w:p>
    <w:p w:rsidR="004020CF" w:rsidRPr="00D017B9" w:rsidRDefault="004020CF" w:rsidP="00F47C4C">
      <w:pPr>
        <w:numPr>
          <w:ilvl w:val="0"/>
          <w:numId w:val="14"/>
        </w:numPr>
        <w:shd w:val="clear" w:color="auto" w:fill="FFFFFF"/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Покачалова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Российской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Федерации,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его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//Финансовое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Учебник.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Под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ред.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Химичевой.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БЕК,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5.</w:t>
      </w:r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Толстошеев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В.В.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Региональное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экономическое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России.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2007.</w:t>
      </w:r>
    </w:p>
    <w:p w:rsidR="004020CF" w:rsidRPr="00D017B9" w:rsidRDefault="004020CF" w:rsidP="00F47C4C">
      <w:pPr>
        <w:pStyle w:val="aa"/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17B9">
        <w:rPr>
          <w:sz w:val="28"/>
          <w:szCs w:val="28"/>
        </w:rPr>
        <w:t>Химичева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Налоговое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Учебник.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БЕК,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7.</w:t>
      </w:r>
      <w:r w:rsidR="00D017B9">
        <w:rPr>
          <w:sz w:val="28"/>
          <w:szCs w:val="28"/>
        </w:rPr>
        <w:t xml:space="preserve"> </w:t>
      </w:r>
    </w:p>
    <w:p w:rsidR="004020CF" w:rsidRPr="00D017B9" w:rsidRDefault="004020CF" w:rsidP="00F47C4C">
      <w:pPr>
        <w:numPr>
          <w:ilvl w:val="0"/>
          <w:numId w:val="14"/>
        </w:numPr>
        <w:tabs>
          <w:tab w:val="clear" w:pos="360"/>
          <w:tab w:val="left" w:pos="284"/>
          <w:tab w:val="num" w:pos="709"/>
        </w:tabs>
        <w:spacing w:line="360" w:lineRule="auto"/>
        <w:ind w:left="0" w:firstLine="0"/>
        <w:jc w:val="both"/>
        <w:outlineLvl w:val="0"/>
        <w:rPr>
          <w:sz w:val="28"/>
          <w:szCs w:val="28"/>
        </w:rPr>
      </w:pPr>
      <w:bookmarkStart w:id="43" w:name="_Toc195616131"/>
      <w:bookmarkStart w:id="44" w:name="_Toc195616179"/>
      <w:bookmarkStart w:id="45" w:name="_Toc195616263"/>
      <w:r w:rsidRPr="00D017B9">
        <w:rPr>
          <w:sz w:val="28"/>
          <w:szCs w:val="28"/>
        </w:rPr>
        <w:t>Химичева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Н.И.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Система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источники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финансового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права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//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Финансовое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право.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Учебник.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М.: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Издательство</w:t>
      </w:r>
      <w:r w:rsidR="00D017B9">
        <w:rPr>
          <w:sz w:val="28"/>
          <w:szCs w:val="28"/>
        </w:rPr>
        <w:t xml:space="preserve"> </w:t>
      </w:r>
      <w:r w:rsidRPr="00D017B9">
        <w:rPr>
          <w:sz w:val="28"/>
          <w:szCs w:val="28"/>
        </w:rPr>
        <w:t>БЕК,</w:t>
      </w:r>
      <w:r w:rsidR="00D017B9">
        <w:rPr>
          <w:sz w:val="28"/>
          <w:szCs w:val="28"/>
        </w:rPr>
        <w:t xml:space="preserve"> </w:t>
      </w:r>
      <w:r w:rsidR="007B273C" w:rsidRPr="00D017B9">
        <w:rPr>
          <w:sz w:val="28"/>
          <w:szCs w:val="28"/>
        </w:rPr>
        <w:t>200</w:t>
      </w:r>
      <w:r w:rsidRPr="00D017B9">
        <w:rPr>
          <w:sz w:val="28"/>
          <w:szCs w:val="28"/>
        </w:rPr>
        <w:t>5.</w:t>
      </w:r>
      <w:bookmarkEnd w:id="43"/>
      <w:bookmarkEnd w:id="44"/>
      <w:bookmarkEnd w:id="45"/>
      <w:r w:rsidR="00D017B9">
        <w:rPr>
          <w:sz w:val="28"/>
          <w:szCs w:val="28"/>
        </w:rPr>
        <w:t xml:space="preserve"> </w:t>
      </w:r>
      <w:bookmarkStart w:id="46" w:name="_GoBack"/>
      <w:bookmarkEnd w:id="46"/>
    </w:p>
    <w:sectPr w:rsidR="004020CF" w:rsidRPr="00D017B9" w:rsidSect="00D017B9">
      <w:footerReference w:type="even" r:id="rId7"/>
      <w:footerReference w:type="default" r:id="rId8"/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12" w:rsidRDefault="00C50812">
      <w:r>
        <w:separator/>
      </w:r>
    </w:p>
  </w:endnote>
  <w:endnote w:type="continuationSeparator" w:id="0">
    <w:p w:rsidR="00C50812" w:rsidRDefault="00C5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B9" w:rsidRDefault="00D017B9" w:rsidP="004020CF">
    <w:pPr>
      <w:pStyle w:val="ae"/>
      <w:framePr w:wrap="around" w:vAnchor="text" w:hAnchor="margin" w:xAlign="right" w:y="1"/>
      <w:rPr>
        <w:rStyle w:val="af0"/>
      </w:rPr>
    </w:pPr>
  </w:p>
  <w:p w:rsidR="00D017B9" w:rsidRDefault="00D017B9" w:rsidP="00EC300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B9" w:rsidRDefault="00331C9F" w:rsidP="004020CF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1</w:t>
    </w:r>
  </w:p>
  <w:p w:rsidR="00D017B9" w:rsidRDefault="00D017B9" w:rsidP="00EC300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12" w:rsidRDefault="00C50812">
      <w:r>
        <w:separator/>
      </w:r>
    </w:p>
  </w:footnote>
  <w:footnote w:type="continuationSeparator" w:id="0">
    <w:p w:rsidR="00C50812" w:rsidRDefault="00C50812">
      <w:r>
        <w:continuationSeparator/>
      </w:r>
    </w:p>
  </w:footnote>
  <w:footnote w:id="1">
    <w:p w:rsidR="00C50812" w:rsidRDefault="00D017B9" w:rsidP="004209AD">
      <w:pPr>
        <w:shd w:val="clear" w:color="auto" w:fill="FFFFFF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Дубов А.И. Законодательная инициатива: проблемы и пути совершенствования // Государство и право. 1993. № 5. С. 26.</w:t>
      </w:r>
    </w:p>
  </w:footnote>
  <w:footnote w:id="2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Толстошеев В.В. Региональное экономическое право России. М., С.138.</w:t>
      </w:r>
    </w:p>
  </w:footnote>
  <w:footnote w:id="3">
    <w:p w:rsidR="00C50812" w:rsidRDefault="00D017B9" w:rsidP="004209AD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Областной закон от 9 сентября 1998 года N 10-ЗС "О налоге с продаж".</w:t>
      </w:r>
    </w:p>
  </w:footnote>
  <w:footnote w:id="4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Областной закон от 28.12.1998 N 19-ЗС «О едином налоге на вмененный доход для определенных видов деятельности».</w:t>
      </w:r>
    </w:p>
  </w:footnote>
  <w:footnote w:id="5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«О едином налоге на вмененный доход от розничной торговли горюче-смазочными материалами через автозаправочные станции» от 31 августа 1999 года (в ред. Областного закона от 10.05.2000 N 77-ЗС).</w:t>
      </w:r>
    </w:p>
  </w:footnote>
  <w:footnote w:id="6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Областной закон от 12.09.2000 г. N 106-ЗС «Об инвестиционном налоговом кредите». </w:t>
      </w:r>
    </w:p>
  </w:footnote>
  <w:footnote w:id="7">
    <w:p w:rsidR="00C50812" w:rsidRDefault="00D017B9" w:rsidP="00D017B9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Областной закон от 29 ноября </w:t>
      </w:r>
      <w:smartTag w:uri="urn:schemas-microsoft-com:office:smarttags" w:element="metricconverter">
        <w:smartTagPr>
          <w:attr w:name="ProductID" w:val="2001 г"/>
        </w:smartTagPr>
        <w:r w:rsidRPr="00D017B9">
          <w:t>2001 г</w:t>
        </w:r>
      </w:smartTag>
      <w:r w:rsidRPr="00D017B9">
        <w:t>. N 192-ЗС "О налоге с продаж".</w:t>
      </w:r>
    </w:p>
  </w:footnote>
  <w:footnote w:id="8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Об основных направлениях бюджетной и налоговой политики Ростовской области на 2006 год» (Постановление Администрации Ростовской области </w:t>
      </w:r>
      <w:r w:rsidRPr="00331C9F">
        <w:t xml:space="preserve">от 12.10.2005 № 163 </w:t>
      </w:r>
      <w:r w:rsidRPr="00D017B9">
        <w:t>).</w:t>
      </w:r>
    </w:p>
  </w:footnote>
  <w:footnote w:id="9">
    <w:p w:rsidR="00C50812" w:rsidRDefault="00D017B9" w:rsidP="004209AD">
      <w:pPr>
        <w:pStyle w:val="1"/>
        <w:ind w:firstLine="357"/>
        <w:jc w:val="both"/>
      </w:pPr>
      <w:r w:rsidRPr="00D017B9">
        <w:rPr>
          <w:rStyle w:val="ab"/>
          <w:b w:val="0"/>
          <w:sz w:val="20"/>
        </w:rPr>
        <w:footnoteRef/>
      </w:r>
      <w:r w:rsidRPr="00D017B9">
        <w:rPr>
          <w:b w:val="0"/>
          <w:sz w:val="20"/>
        </w:rPr>
        <w:t xml:space="preserve"> </w:t>
      </w:r>
      <w:r w:rsidRPr="00D017B9">
        <w:rPr>
          <w:rStyle w:val="hl"/>
          <w:color w:val="auto"/>
          <w:sz w:val="20"/>
        </w:rPr>
        <w:t>Глава 29 НК РФ</w:t>
      </w:r>
      <w:r w:rsidRPr="00D017B9">
        <w:rPr>
          <w:b w:val="0"/>
          <w:sz w:val="20"/>
        </w:rPr>
        <w:t xml:space="preserve">; Областной закон Ростовской области от 27 ноября </w:t>
      </w:r>
      <w:smartTag w:uri="urn:schemas-microsoft-com:office:smarttags" w:element="metricconverter">
        <w:smartTagPr>
          <w:attr w:name="ProductID" w:val="2003 г"/>
        </w:smartTagPr>
        <w:r w:rsidRPr="00D017B9">
          <w:rPr>
            <w:b w:val="0"/>
            <w:sz w:val="20"/>
          </w:rPr>
          <w:t>2003 г</w:t>
        </w:r>
      </w:smartTag>
      <w:r w:rsidRPr="00D017B9">
        <w:rPr>
          <w:b w:val="0"/>
          <w:sz w:val="20"/>
        </w:rPr>
        <w:t xml:space="preserve">. N 44-ЗС "О налоге на игорный бизнес" (с изменениями от 27 сентября </w:t>
      </w:r>
      <w:smartTag w:uri="urn:schemas-microsoft-com:office:smarttags" w:element="metricconverter">
        <w:smartTagPr>
          <w:attr w:name="ProductID" w:val="2004 г"/>
        </w:smartTagPr>
        <w:r w:rsidRPr="00D017B9">
          <w:rPr>
            <w:b w:val="0"/>
            <w:sz w:val="20"/>
          </w:rPr>
          <w:t>2004 г</w:t>
        </w:r>
      </w:smartTag>
      <w:r w:rsidRPr="00D017B9">
        <w:rPr>
          <w:b w:val="0"/>
          <w:sz w:val="20"/>
        </w:rPr>
        <w:t xml:space="preserve">., 2 августа </w:t>
      </w:r>
      <w:smartTag w:uri="urn:schemas-microsoft-com:office:smarttags" w:element="metricconverter">
        <w:smartTagPr>
          <w:attr w:name="ProductID" w:val="2005 г"/>
        </w:smartTagPr>
        <w:r w:rsidRPr="00D017B9">
          <w:rPr>
            <w:b w:val="0"/>
            <w:sz w:val="20"/>
          </w:rPr>
          <w:t>2005 г</w:t>
        </w:r>
      </w:smartTag>
      <w:r w:rsidRPr="00D017B9">
        <w:rPr>
          <w:b w:val="0"/>
          <w:sz w:val="20"/>
        </w:rPr>
        <w:t>.)</w:t>
      </w:r>
    </w:p>
  </w:footnote>
  <w:footnote w:id="10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</w:t>
      </w:r>
      <w:r w:rsidRPr="00D017B9">
        <w:rPr>
          <w:rStyle w:val="hl"/>
          <w:b w:val="0"/>
          <w:color w:val="auto"/>
        </w:rPr>
        <w:t>Статья 387 НК РФ</w:t>
      </w:r>
    </w:p>
  </w:footnote>
  <w:footnote w:id="11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</w:t>
      </w:r>
      <w:r w:rsidRPr="00D017B9">
        <w:rPr>
          <w:rStyle w:val="hl"/>
          <w:b w:val="0"/>
          <w:color w:val="auto"/>
        </w:rPr>
        <w:t>Статья 388 НК РФ</w:t>
      </w:r>
    </w:p>
  </w:footnote>
  <w:footnote w:id="12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</w:t>
      </w:r>
      <w:r w:rsidRPr="00D017B9">
        <w:rPr>
          <w:rStyle w:val="hl"/>
          <w:b w:val="0"/>
          <w:color w:val="auto"/>
        </w:rPr>
        <w:t>Статья 394 НК РФ</w:t>
      </w:r>
    </w:p>
  </w:footnote>
  <w:footnote w:id="13">
    <w:p w:rsidR="00D017B9" w:rsidRPr="00D017B9" w:rsidRDefault="00D017B9" w:rsidP="004209AD">
      <w:pPr>
        <w:tabs>
          <w:tab w:val="left" w:pos="5040"/>
        </w:tabs>
        <w:ind w:right="-5" w:firstLine="357"/>
        <w:jc w:val="both"/>
      </w:pPr>
      <w:r w:rsidRPr="00D017B9">
        <w:rPr>
          <w:rStyle w:val="ab"/>
        </w:rPr>
        <w:footnoteRef/>
      </w:r>
      <w:r w:rsidRPr="00D017B9">
        <w:t xml:space="preserve"> Решение </w:t>
      </w:r>
      <w:r w:rsidRPr="00D017B9">
        <w:rPr>
          <w:spacing w:val="-6"/>
        </w:rPr>
        <w:t xml:space="preserve">Ростовской-на-Дону </w:t>
      </w:r>
      <w:r w:rsidRPr="00D017B9">
        <w:t>городской Думы от 23.08.2005 № 38 «Об утверждении «Положения о земельном налоге на территории города Ростова-на-Дону»</w:t>
      </w:r>
    </w:p>
    <w:p w:rsidR="00C50812" w:rsidRDefault="00C50812" w:rsidP="004209AD">
      <w:pPr>
        <w:tabs>
          <w:tab w:val="left" w:pos="5040"/>
        </w:tabs>
        <w:ind w:right="-5" w:firstLine="357"/>
        <w:jc w:val="both"/>
      </w:pPr>
    </w:p>
  </w:footnote>
  <w:footnote w:id="14">
    <w:p w:rsidR="00C50812" w:rsidRDefault="00D017B9" w:rsidP="004209AD">
      <w:pPr>
        <w:tabs>
          <w:tab w:val="left" w:pos="5040"/>
        </w:tabs>
        <w:ind w:right="-5" w:firstLine="357"/>
        <w:jc w:val="both"/>
      </w:pPr>
      <w:r w:rsidRPr="00D017B9">
        <w:rPr>
          <w:rStyle w:val="ab"/>
        </w:rPr>
        <w:footnoteRef/>
      </w:r>
      <w:r w:rsidRPr="00D017B9">
        <w:t xml:space="preserve"> Решение </w:t>
      </w:r>
      <w:r w:rsidRPr="00D017B9">
        <w:rPr>
          <w:spacing w:val="-6"/>
        </w:rPr>
        <w:t xml:space="preserve">Ростовской-на-Дону </w:t>
      </w:r>
      <w:r w:rsidRPr="00D017B9">
        <w:t>городской Думы от 27.02.2007 №12 «О внесении дополнения в решение</w:t>
      </w:r>
      <w:r w:rsidRPr="00D017B9">
        <w:rPr>
          <w:rFonts w:ascii="Arial" w:hAnsi="Arial" w:cs="Arial"/>
        </w:rPr>
        <w:t xml:space="preserve"> </w:t>
      </w:r>
      <w:r w:rsidRPr="00D017B9">
        <w:t>городской Думы</w:t>
      </w:r>
      <w:r w:rsidRPr="00D017B9">
        <w:rPr>
          <w:rFonts w:ascii="Arial" w:hAnsi="Arial" w:cs="Arial"/>
        </w:rPr>
        <w:t xml:space="preserve"> </w:t>
      </w:r>
      <w:r w:rsidRPr="00D017B9">
        <w:t>от 23.08.2005 № 38 «Об утверждении «Положения о земельном налоге на территории города Ростова-на-Дону»</w:t>
      </w:r>
    </w:p>
  </w:footnote>
  <w:footnote w:id="15">
    <w:p w:rsidR="00C50812" w:rsidRDefault="00D017B9" w:rsidP="004209AD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Ст.1. ФЗ "О налогах на имущество физических лиц"</w:t>
      </w:r>
    </w:p>
  </w:footnote>
  <w:footnote w:id="16">
    <w:p w:rsidR="00C50812" w:rsidRDefault="00D017B9" w:rsidP="004209AD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Ст.2 ФЗ "О налогах на имущество физических лиц"</w:t>
      </w:r>
    </w:p>
  </w:footnote>
  <w:footnote w:id="17">
    <w:p w:rsidR="00C50812" w:rsidRDefault="00D017B9" w:rsidP="004209AD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Ст.3 ФЗ "О налогах на имущество физических лиц"</w:t>
      </w:r>
    </w:p>
  </w:footnote>
  <w:footnote w:id="18">
    <w:p w:rsidR="00C50812" w:rsidRDefault="00D017B9" w:rsidP="004209AD">
      <w:pPr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Ст.4 ФЗ "О налогах на имущество физических лиц"</w:t>
      </w:r>
    </w:p>
  </w:footnote>
  <w:footnote w:id="19">
    <w:p w:rsidR="00C50812" w:rsidRDefault="00D017B9" w:rsidP="004209AD">
      <w:pPr>
        <w:pStyle w:val="1"/>
        <w:ind w:firstLine="357"/>
        <w:jc w:val="both"/>
      </w:pPr>
      <w:r w:rsidRPr="00D017B9">
        <w:rPr>
          <w:rStyle w:val="ab"/>
          <w:b w:val="0"/>
          <w:sz w:val="20"/>
        </w:rPr>
        <w:footnoteRef/>
      </w:r>
      <w:r w:rsidRPr="00D017B9">
        <w:rPr>
          <w:b w:val="0"/>
          <w:sz w:val="20"/>
        </w:rPr>
        <w:t xml:space="preserve"> Решение </w:t>
      </w:r>
      <w:r w:rsidRPr="00D017B9">
        <w:rPr>
          <w:b w:val="0"/>
          <w:spacing w:val="-6"/>
          <w:sz w:val="20"/>
        </w:rPr>
        <w:t xml:space="preserve">Ростовской-на-Дону </w:t>
      </w:r>
      <w:r w:rsidRPr="00D017B9">
        <w:rPr>
          <w:b w:val="0"/>
          <w:sz w:val="20"/>
        </w:rPr>
        <w:t xml:space="preserve">городской Думы от 11 октября </w:t>
      </w:r>
      <w:smartTag w:uri="urn:schemas-microsoft-com:office:smarttags" w:element="metricconverter">
        <w:smartTagPr>
          <w:attr w:name="ProductID" w:val="2005 г"/>
        </w:smartTagPr>
        <w:r w:rsidRPr="00D017B9">
          <w:rPr>
            <w:b w:val="0"/>
            <w:sz w:val="20"/>
          </w:rPr>
          <w:t>2005 г</w:t>
        </w:r>
      </w:smartTag>
      <w:r w:rsidRPr="00D017B9">
        <w:rPr>
          <w:b w:val="0"/>
          <w:sz w:val="20"/>
        </w:rPr>
        <w:t>. N 66"Об установлении налога на имущество физических лиц"</w:t>
      </w:r>
    </w:p>
  </w:footnote>
  <w:footnote w:id="20">
    <w:p w:rsidR="00C50812" w:rsidRDefault="00D017B9" w:rsidP="004209AD">
      <w:pPr>
        <w:pStyle w:val="1"/>
        <w:tabs>
          <w:tab w:val="left" w:pos="709"/>
        </w:tabs>
        <w:ind w:firstLine="357"/>
        <w:jc w:val="both"/>
      </w:pPr>
      <w:r w:rsidRPr="00D017B9">
        <w:rPr>
          <w:rStyle w:val="ab"/>
          <w:b w:val="0"/>
          <w:sz w:val="20"/>
        </w:rPr>
        <w:footnoteRef/>
      </w:r>
      <w:r w:rsidRPr="00D017B9">
        <w:rPr>
          <w:b w:val="0"/>
          <w:sz w:val="20"/>
        </w:rPr>
        <w:t xml:space="preserve"> Основные принципы и расчёты по взаимоотношениям областного бюджета и бюджетов муниципальных образований Ростовской области в 2007 году.</w:t>
      </w:r>
    </w:p>
  </w:footnote>
  <w:footnote w:id="21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Дуканич Л.В. Управление системой регионального налогообложения. Дисс….доктора экон.наук. Ростов-на-Дону, 2002. С.79.</w:t>
      </w:r>
    </w:p>
  </w:footnote>
  <w:footnote w:id="22">
    <w:p w:rsidR="00C50812" w:rsidRDefault="00D017B9" w:rsidP="004209AD">
      <w:pPr>
        <w:pStyle w:val="aa"/>
        <w:ind w:firstLine="357"/>
        <w:jc w:val="both"/>
      </w:pPr>
      <w:r w:rsidRPr="00D017B9">
        <w:rPr>
          <w:rStyle w:val="ab"/>
        </w:rPr>
        <w:footnoteRef/>
      </w:r>
      <w:r w:rsidRPr="00D017B9">
        <w:t xml:space="preserve"> Юткина Т.Ф. Налоги и налогообложение. М., 1998; Юткина Т.Ф. Налоговедение: от реформы к реформе. М.,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728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3050B2"/>
    <w:multiLevelType w:val="hybridMultilevel"/>
    <w:tmpl w:val="22FC825A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  <w:rPr>
        <w:rFonts w:cs="Times New Roman"/>
      </w:rPr>
    </w:lvl>
  </w:abstractNum>
  <w:abstractNum w:abstractNumId="3">
    <w:nsid w:val="0D8307C0"/>
    <w:multiLevelType w:val="multilevel"/>
    <w:tmpl w:val="151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95E0E"/>
    <w:multiLevelType w:val="singleLevel"/>
    <w:tmpl w:val="0834117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2C10E7C"/>
    <w:multiLevelType w:val="singleLevel"/>
    <w:tmpl w:val="A6D4B3D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278306F4"/>
    <w:multiLevelType w:val="multilevel"/>
    <w:tmpl w:val="CBB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7005F"/>
    <w:multiLevelType w:val="multilevel"/>
    <w:tmpl w:val="F2F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176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0A2039"/>
    <w:multiLevelType w:val="hybridMultilevel"/>
    <w:tmpl w:val="D902B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DD320A2"/>
    <w:multiLevelType w:val="multilevel"/>
    <w:tmpl w:val="238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612E4"/>
    <w:multiLevelType w:val="multilevel"/>
    <w:tmpl w:val="F74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F2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0CF"/>
    <w:rsid w:val="0023426E"/>
    <w:rsid w:val="00264744"/>
    <w:rsid w:val="002A1536"/>
    <w:rsid w:val="002B0C18"/>
    <w:rsid w:val="002D56D3"/>
    <w:rsid w:val="00331C9F"/>
    <w:rsid w:val="004020CF"/>
    <w:rsid w:val="004209AD"/>
    <w:rsid w:val="0046038F"/>
    <w:rsid w:val="00482AB0"/>
    <w:rsid w:val="004C6623"/>
    <w:rsid w:val="00545F94"/>
    <w:rsid w:val="005963D5"/>
    <w:rsid w:val="006444FC"/>
    <w:rsid w:val="007A1C4C"/>
    <w:rsid w:val="007B273C"/>
    <w:rsid w:val="00941B5F"/>
    <w:rsid w:val="00993E6C"/>
    <w:rsid w:val="00A24D1D"/>
    <w:rsid w:val="00B2042B"/>
    <w:rsid w:val="00C50812"/>
    <w:rsid w:val="00D017B9"/>
    <w:rsid w:val="00DF4A07"/>
    <w:rsid w:val="00EC3002"/>
    <w:rsid w:val="00F2295E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AD2D51-0074-4624-AAD6-5A8C08AC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CF"/>
  </w:style>
  <w:style w:type="paragraph" w:styleId="1">
    <w:name w:val="heading 1"/>
    <w:basedOn w:val="a"/>
    <w:next w:val="a"/>
    <w:link w:val="10"/>
    <w:uiPriority w:val="9"/>
    <w:qFormat/>
    <w:rsid w:val="004020C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020CF"/>
    <w:pPr>
      <w:keepNext/>
      <w:spacing w:line="360" w:lineRule="auto"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20CF"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020CF"/>
    <w:pPr>
      <w:keepNext/>
      <w:spacing w:line="360" w:lineRule="auto"/>
      <w:ind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020CF"/>
    <w:pPr>
      <w:keepNext/>
      <w:shd w:val="clear" w:color="auto" w:fill="FFFFFF"/>
      <w:spacing w:line="360" w:lineRule="auto"/>
      <w:ind w:firstLine="720"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4020CF"/>
    <w:pPr>
      <w:keepNext/>
      <w:shd w:val="clear" w:color="auto" w:fill="FFFFFF"/>
      <w:spacing w:line="490" w:lineRule="exact"/>
      <w:ind w:right="38" w:firstLine="701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40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020CF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4020CF"/>
    <w:pPr>
      <w:spacing w:line="360" w:lineRule="auto"/>
      <w:ind w:firstLine="720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4020C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rsid w:val="004020C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character" w:styleId="a9">
    <w:name w:val="Hyperlink"/>
    <w:uiPriority w:val="99"/>
    <w:rsid w:val="004020CF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4020C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footnote text"/>
    <w:aliases w:val="Текст сноски Знак,Текст сноски Знак1 Знак,Текст сноски Знак Знак1 Знак"/>
    <w:basedOn w:val="a"/>
    <w:link w:val="11"/>
    <w:uiPriority w:val="99"/>
    <w:semiHidden/>
    <w:rsid w:val="004020CF"/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1 Знак Знак"/>
    <w:link w:val="aa"/>
    <w:uiPriority w:val="99"/>
    <w:locked/>
    <w:rsid w:val="007B273C"/>
    <w:rPr>
      <w:rFonts w:cs="Times New Roman"/>
      <w:lang w:val="ru-RU" w:eastAsia="ru-RU" w:bidi="ar-SA"/>
    </w:rPr>
  </w:style>
  <w:style w:type="character" w:styleId="ab">
    <w:name w:val="footnote reference"/>
    <w:uiPriority w:val="99"/>
    <w:semiHidden/>
    <w:rsid w:val="004020CF"/>
    <w:rPr>
      <w:rFonts w:cs="Times New Roman"/>
      <w:vertAlign w:val="superscript"/>
    </w:rPr>
  </w:style>
  <w:style w:type="paragraph" w:customStyle="1" w:styleId="H3">
    <w:name w:val="H3"/>
    <w:basedOn w:val="a"/>
    <w:next w:val="a"/>
    <w:rsid w:val="004020CF"/>
    <w:pPr>
      <w:keepNext/>
      <w:spacing w:before="100" w:after="100"/>
      <w:outlineLvl w:val="3"/>
    </w:pPr>
    <w:rPr>
      <w:b/>
      <w:sz w:val="28"/>
    </w:rPr>
  </w:style>
  <w:style w:type="paragraph" w:styleId="23">
    <w:name w:val="Body Text 2"/>
    <w:basedOn w:val="a"/>
    <w:link w:val="24"/>
    <w:uiPriority w:val="99"/>
    <w:rsid w:val="004020CF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customStyle="1" w:styleId="H2">
    <w:name w:val="H2"/>
    <w:basedOn w:val="a"/>
    <w:next w:val="a"/>
    <w:rsid w:val="004020CF"/>
    <w:pPr>
      <w:keepNext/>
      <w:spacing w:before="100" w:after="100"/>
      <w:outlineLvl w:val="2"/>
    </w:pPr>
    <w:rPr>
      <w:b/>
      <w:sz w:val="36"/>
    </w:rPr>
  </w:style>
  <w:style w:type="character" w:styleId="ac">
    <w:name w:val="FollowedHyperlink"/>
    <w:uiPriority w:val="99"/>
    <w:rsid w:val="004020CF"/>
    <w:rPr>
      <w:rFonts w:cs="Times New Roman"/>
      <w:color w:val="800080"/>
      <w:u w:val="single"/>
    </w:rPr>
  </w:style>
  <w:style w:type="paragraph" w:customStyle="1" w:styleId="ad">
    <w:name w:val="Цитаты"/>
    <w:basedOn w:val="a"/>
    <w:rsid w:val="004020CF"/>
    <w:pPr>
      <w:spacing w:before="100" w:after="100"/>
      <w:ind w:left="360" w:right="360"/>
    </w:pPr>
    <w:rPr>
      <w:sz w:val="24"/>
    </w:rPr>
  </w:style>
  <w:style w:type="paragraph" w:styleId="33">
    <w:name w:val="Body Text 3"/>
    <w:basedOn w:val="a"/>
    <w:link w:val="34"/>
    <w:uiPriority w:val="99"/>
    <w:rsid w:val="004020CF"/>
    <w:pPr>
      <w:spacing w:line="360" w:lineRule="auto"/>
      <w:jc w:val="both"/>
    </w:pPr>
    <w:rPr>
      <w:sz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footer"/>
    <w:basedOn w:val="a"/>
    <w:link w:val="af"/>
    <w:uiPriority w:val="99"/>
    <w:rsid w:val="004020CF"/>
    <w:pPr>
      <w:tabs>
        <w:tab w:val="center" w:pos="4153"/>
        <w:tab w:val="right" w:pos="8306"/>
      </w:tabs>
    </w:pPr>
    <w:rPr>
      <w:sz w:val="28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  <w:style w:type="character" w:styleId="af0">
    <w:name w:val="page number"/>
    <w:uiPriority w:val="99"/>
    <w:rsid w:val="004020CF"/>
    <w:rPr>
      <w:rFonts w:cs="Times New Roman"/>
    </w:rPr>
  </w:style>
  <w:style w:type="paragraph" w:styleId="af1">
    <w:name w:val="header"/>
    <w:basedOn w:val="a"/>
    <w:link w:val="af2"/>
    <w:uiPriority w:val="99"/>
    <w:rsid w:val="004020CF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</w:rPr>
  </w:style>
  <w:style w:type="character" w:customStyle="1" w:styleId="af3">
    <w:name w:val="Гипертекстовая ссылка"/>
    <w:rsid w:val="004020C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tentheader2cols">
    <w:name w:val="contentheader2cols"/>
    <w:basedOn w:val="a"/>
    <w:rsid w:val="004020CF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af4">
    <w:name w:val="Normal (Web)"/>
    <w:basedOn w:val="a"/>
    <w:uiPriority w:val="99"/>
    <w:rsid w:val="004020CF"/>
    <w:pPr>
      <w:spacing w:before="100" w:after="100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020CF"/>
    <w:pPr>
      <w:spacing w:before="100" w:after="100"/>
    </w:pPr>
    <w:rPr>
      <w:rFonts w:ascii="Arial" w:hAnsi="Arial" w:cs="Arial"/>
      <w:color w:val="000000"/>
    </w:rPr>
  </w:style>
  <w:style w:type="paragraph" w:customStyle="1" w:styleId="subheader">
    <w:name w:val="subheader"/>
    <w:basedOn w:val="a"/>
    <w:rsid w:val="004020CF"/>
    <w:pPr>
      <w:spacing w:before="200" w:after="10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020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0">
    <w:name w:val="ConsNormal"/>
    <w:rsid w:val="004020C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">
    <w:name w:val="d"/>
    <w:basedOn w:val="a"/>
    <w:rsid w:val="004020CF"/>
    <w:pPr>
      <w:spacing w:before="20" w:after="100" w:afterAutospacing="1"/>
      <w:ind w:firstLine="120"/>
    </w:pPr>
    <w:rPr>
      <w:rFonts w:ascii="Arial" w:hAnsi="Arial" w:cs="Arial"/>
      <w:sz w:val="24"/>
      <w:szCs w:val="24"/>
    </w:rPr>
  </w:style>
  <w:style w:type="character" w:customStyle="1" w:styleId="hl">
    <w:name w:val="hl"/>
    <w:rsid w:val="004020CF"/>
    <w:rPr>
      <w:rFonts w:cs="Times New Roman"/>
      <w:b/>
      <w:bCs/>
      <w:color w:val="000080"/>
    </w:rPr>
  </w:style>
  <w:style w:type="paragraph" w:styleId="af6">
    <w:name w:val="Subtitle"/>
    <w:basedOn w:val="a"/>
    <w:link w:val="af7"/>
    <w:uiPriority w:val="11"/>
    <w:qFormat/>
    <w:rsid w:val="004020CF"/>
    <w:pPr>
      <w:jc w:val="center"/>
    </w:pPr>
    <w:rPr>
      <w:sz w:val="28"/>
      <w:szCs w:val="24"/>
    </w:rPr>
  </w:style>
  <w:style w:type="character" w:customStyle="1" w:styleId="af7">
    <w:name w:val="Подзаголовок Знак"/>
    <w:link w:val="af6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8">
    <w:name w:val="endnote text"/>
    <w:basedOn w:val="a"/>
    <w:link w:val="af9"/>
    <w:uiPriority w:val="99"/>
    <w:semiHidden/>
    <w:rsid w:val="004209AD"/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</w:rPr>
  </w:style>
  <w:style w:type="character" w:styleId="afa">
    <w:name w:val="endnote reference"/>
    <w:uiPriority w:val="99"/>
    <w:semiHidden/>
    <w:rsid w:val="004209AD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482AB0"/>
  </w:style>
  <w:style w:type="paragraph" w:styleId="afb">
    <w:name w:val="Balloon Text"/>
    <w:basedOn w:val="a"/>
    <w:link w:val="afc"/>
    <w:uiPriority w:val="99"/>
    <w:semiHidden/>
    <w:rsid w:val="004C662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9520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Лиза 2008</vt:lpstr>
    </vt:vector>
  </TitlesOfParts>
  <Company>Home</Company>
  <LinksUpToDate>false</LinksUpToDate>
  <CharactersWithSpaces>63657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Лиза 2008</dc:title>
  <dc:subject/>
  <dc:creator>Anatoly</dc:creator>
  <cp:keywords/>
  <dc:description/>
  <cp:lastModifiedBy>admin</cp:lastModifiedBy>
  <cp:revision>2</cp:revision>
  <cp:lastPrinted>2008-04-11T11:31:00Z</cp:lastPrinted>
  <dcterms:created xsi:type="dcterms:W3CDTF">2014-03-20T06:38:00Z</dcterms:created>
  <dcterms:modified xsi:type="dcterms:W3CDTF">2014-03-20T06:38:00Z</dcterms:modified>
</cp:coreProperties>
</file>