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9E" w:rsidRPr="00475D9E" w:rsidRDefault="00911F8F" w:rsidP="003B4881">
      <w:pPr>
        <w:spacing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w:r w:rsidRPr="00475D9E">
        <w:rPr>
          <w:color w:val="000000"/>
          <w:sz w:val="28"/>
          <w:szCs w:val="28"/>
        </w:rPr>
        <w:t>Тема:</w:t>
      </w:r>
    </w:p>
    <w:p w:rsidR="003B4881" w:rsidRDefault="00E01EBD" w:rsidP="003B48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Предупреждение преступности в зарубежных странах</w:t>
      </w:r>
      <w:r w:rsidR="00BD4F11" w:rsidRPr="00475D9E">
        <w:rPr>
          <w:color w:val="000000"/>
          <w:sz w:val="28"/>
          <w:szCs w:val="28"/>
        </w:rPr>
        <w:t xml:space="preserve"> </w:t>
      </w:r>
    </w:p>
    <w:p w:rsidR="00911F8F" w:rsidRPr="00475D9E" w:rsidRDefault="00BD4F11" w:rsidP="003B48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(</w:t>
      </w:r>
      <w:r w:rsidR="00547CB7" w:rsidRPr="00475D9E">
        <w:rPr>
          <w:color w:val="000000"/>
          <w:sz w:val="28"/>
          <w:szCs w:val="28"/>
        </w:rPr>
        <w:t>страна на выбор</w:t>
      </w:r>
      <w:r w:rsidRPr="00475D9E">
        <w:rPr>
          <w:color w:val="000000"/>
          <w:sz w:val="28"/>
          <w:szCs w:val="28"/>
        </w:rPr>
        <w:t>)</w:t>
      </w:r>
    </w:p>
    <w:p w:rsidR="00911F8F" w:rsidRPr="003B4881" w:rsidRDefault="00475D9E" w:rsidP="00475D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5D9E">
        <w:rPr>
          <w:color w:val="000000"/>
          <w:sz w:val="28"/>
          <w:szCs w:val="28"/>
        </w:rPr>
        <w:br w:type="page"/>
      </w:r>
      <w:r w:rsidR="00911F8F" w:rsidRPr="003B4881">
        <w:rPr>
          <w:b/>
          <w:sz w:val="28"/>
          <w:szCs w:val="28"/>
        </w:rPr>
        <w:t>Содержание:</w:t>
      </w:r>
    </w:p>
    <w:p w:rsidR="00911F8F" w:rsidRPr="00475D9E" w:rsidRDefault="00911F8F" w:rsidP="00475D9E">
      <w:pPr>
        <w:spacing w:line="360" w:lineRule="auto"/>
        <w:ind w:firstLine="709"/>
        <w:jc w:val="both"/>
        <w:rPr>
          <w:sz w:val="28"/>
          <w:szCs w:val="28"/>
        </w:rPr>
      </w:pPr>
    </w:p>
    <w:p w:rsidR="00911F8F" w:rsidRPr="00475D9E" w:rsidRDefault="0055059F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 xml:space="preserve">Введение </w:t>
      </w:r>
    </w:p>
    <w:p w:rsidR="00911F8F" w:rsidRPr="00475D9E" w:rsidRDefault="00911F8F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Основная часть:</w:t>
      </w:r>
    </w:p>
    <w:p w:rsidR="007C4C79" w:rsidRPr="00475D9E" w:rsidRDefault="007C4C79" w:rsidP="003B4881">
      <w:pPr>
        <w:spacing w:line="360" w:lineRule="auto"/>
        <w:ind w:left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 xml:space="preserve">1. </w:t>
      </w:r>
      <w:r w:rsidR="00F50D1F" w:rsidRPr="00475D9E">
        <w:rPr>
          <w:sz w:val="28"/>
          <w:szCs w:val="28"/>
        </w:rPr>
        <w:t>Общая характерис</w:t>
      </w:r>
      <w:r w:rsidR="008E7300" w:rsidRPr="00475D9E">
        <w:rPr>
          <w:sz w:val="28"/>
          <w:szCs w:val="28"/>
        </w:rPr>
        <w:t>тика предупреждения преступности</w:t>
      </w:r>
      <w:r w:rsidR="00F50D1F" w:rsidRPr="00475D9E">
        <w:rPr>
          <w:sz w:val="28"/>
          <w:szCs w:val="28"/>
        </w:rPr>
        <w:t xml:space="preserve"> в зарубежных странах</w:t>
      </w:r>
    </w:p>
    <w:p w:rsidR="007C4C79" w:rsidRPr="00475D9E" w:rsidRDefault="007C4C79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 xml:space="preserve">2. </w:t>
      </w:r>
      <w:r w:rsidR="008E7300" w:rsidRPr="00475D9E">
        <w:rPr>
          <w:sz w:val="28"/>
          <w:szCs w:val="28"/>
        </w:rPr>
        <w:t>Предупреждение преступности</w:t>
      </w:r>
      <w:r w:rsidR="00BD4F11" w:rsidRPr="00475D9E">
        <w:rPr>
          <w:sz w:val="28"/>
          <w:szCs w:val="28"/>
        </w:rPr>
        <w:t xml:space="preserve"> в Японии</w:t>
      </w:r>
    </w:p>
    <w:p w:rsidR="00911F8F" w:rsidRPr="00475D9E" w:rsidRDefault="00911F8F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Заключение</w:t>
      </w:r>
    </w:p>
    <w:p w:rsidR="00911F8F" w:rsidRPr="00475D9E" w:rsidRDefault="007C4C79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Список использованной</w:t>
      </w:r>
      <w:r w:rsidR="00911F8F" w:rsidRPr="00475D9E">
        <w:rPr>
          <w:sz w:val="28"/>
          <w:szCs w:val="28"/>
        </w:rPr>
        <w:t xml:space="preserve"> литературы</w:t>
      </w:r>
      <w:r w:rsidRPr="00475D9E">
        <w:rPr>
          <w:sz w:val="28"/>
          <w:szCs w:val="28"/>
        </w:rPr>
        <w:t xml:space="preserve"> </w:t>
      </w:r>
    </w:p>
    <w:p w:rsidR="00BF3AD2" w:rsidRPr="00475D9E" w:rsidRDefault="00475D9E" w:rsidP="00475D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5D9E">
        <w:rPr>
          <w:color w:val="FF0000"/>
          <w:sz w:val="28"/>
          <w:szCs w:val="28"/>
        </w:rPr>
        <w:br w:type="page"/>
      </w:r>
      <w:r w:rsidR="00911F8F" w:rsidRPr="00475D9E">
        <w:rPr>
          <w:b/>
          <w:sz w:val="28"/>
          <w:szCs w:val="28"/>
        </w:rPr>
        <w:t>Введение</w:t>
      </w:r>
    </w:p>
    <w:p w:rsidR="00475D9E" w:rsidRPr="00475D9E" w:rsidRDefault="00475D9E" w:rsidP="00475D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300" w:rsidRPr="00475D9E" w:rsidRDefault="00E73EF5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В каждой стране проблема предупреждения преступности важна, независимо от системы и мер предупреждения, от различий в законодательстве конкретных стран.</w:t>
      </w:r>
    </w:p>
    <w:p w:rsidR="00A73784" w:rsidRPr="00475D9E" w:rsidRDefault="00E73EF5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Без принятия конкретных мер к предупреждению преступности борьба с ней становится невозможной, более того – неэффективной.</w:t>
      </w:r>
    </w:p>
    <w:p w:rsidR="00A73784" w:rsidRPr="00475D9E" w:rsidRDefault="00A73784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настоящее время отнюдь не общепризнанным, имеющим не только сторонников, но и противников, стало, казалось бы, бесспорное, «выстраданное» на протяжении веков всей мировой цивилизацией концептуальное положение о приоритетности предупреждения в ряду основных направлений борьбы с преступностью. Не только в научных и публицистических дискуссиях, но, например и в ходе законопроектных работ, сводится на нет воспитательно-предупредительный потенциал судебной власти, уголовного судопроизводства, принижается роль превентивных компонентов правоохраны в целом. </w:t>
      </w:r>
    </w:p>
    <w:p w:rsidR="00A73784" w:rsidRPr="00475D9E" w:rsidRDefault="00A73784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color w:val="000000"/>
          <w:sz w:val="28"/>
          <w:szCs w:val="28"/>
        </w:rPr>
        <w:t>Существуют принципиальные разногласия, в том числе и на уровне федеральных органов различных ветвей власти, по поводу тесно связанных с криминологической проблематикой вопросов участия институтов гражданского общества в охране правопорядка, привлечения населения к работе по предупреждению преступлений. Имеются разночтения (в том числе при определении и выражении позиций властных структур) относительно</w:t>
      </w:r>
      <w:r w:rsidRPr="00475D9E">
        <w:rPr>
          <w:sz w:val="28"/>
          <w:szCs w:val="28"/>
        </w:rPr>
        <w:t xml:space="preserve"> </w:t>
      </w:r>
      <w:r w:rsidRPr="00475D9E">
        <w:rPr>
          <w:color w:val="000000"/>
          <w:sz w:val="28"/>
          <w:szCs w:val="28"/>
        </w:rPr>
        <w:t>возможностей, предмета, пределов, соотношения различных уровней нормативно-правового регулирования предупреждения как преступности в целом, так и её отдельных видов (например, организованной, коррупционной, профессиональной, бытовой). Если не достижение консенсуса по указанным и другим проблемным вопросам, то хотя бы приближение к нему становится дополнительным аргументом в пользу признания острой актуальности научной разработки целостной теории, концептуальных основ предупреждения преступности в современных условиях.</w:t>
      </w:r>
      <w:r w:rsidRPr="00475D9E">
        <w:rPr>
          <w:sz w:val="28"/>
          <w:szCs w:val="28"/>
        </w:rPr>
        <w:t xml:space="preserve"> </w:t>
      </w:r>
    </w:p>
    <w:p w:rsidR="00E73EF5" w:rsidRPr="00475D9E" w:rsidRDefault="00C40B5F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 xml:space="preserve">Цель реферата – дать общую характеристику предупреждению преступности в зарубежных странах, </w:t>
      </w:r>
      <w:r w:rsidR="00430CBA" w:rsidRPr="00475D9E">
        <w:rPr>
          <w:sz w:val="28"/>
          <w:szCs w:val="28"/>
        </w:rPr>
        <w:t>раскрыть,</w:t>
      </w:r>
      <w:r w:rsidRPr="00475D9E">
        <w:rPr>
          <w:sz w:val="28"/>
          <w:szCs w:val="28"/>
        </w:rPr>
        <w:t xml:space="preserve"> </w:t>
      </w:r>
      <w:r w:rsidR="00430CBA" w:rsidRPr="00475D9E">
        <w:rPr>
          <w:sz w:val="28"/>
          <w:szCs w:val="28"/>
        </w:rPr>
        <w:t xml:space="preserve">через какие методы и средства и как проявляется </w:t>
      </w:r>
      <w:r w:rsidRPr="00475D9E">
        <w:rPr>
          <w:sz w:val="28"/>
          <w:szCs w:val="28"/>
        </w:rPr>
        <w:t>предупреждение преступности на примере Японии.</w:t>
      </w:r>
    </w:p>
    <w:p w:rsidR="008E7300" w:rsidRPr="00475D9E" w:rsidRDefault="00475D9E" w:rsidP="00475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7300" w:rsidRPr="00475D9E">
        <w:rPr>
          <w:b/>
          <w:sz w:val="28"/>
          <w:szCs w:val="28"/>
        </w:rPr>
        <w:t>Основная часть</w:t>
      </w:r>
    </w:p>
    <w:p w:rsidR="00475D9E" w:rsidRDefault="00475D9E" w:rsidP="00475D9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E7300" w:rsidRPr="00475D9E" w:rsidRDefault="009536C0" w:rsidP="00475D9E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475D9E">
        <w:rPr>
          <w:b/>
          <w:sz w:val="28"/>
          <w:szCs w:val="28"/>
        </w:rPr>
        <w:t>1.</w:t>
      </w:r>
      <w:r w:rsidR="00475D9E" w:rsidRPr="00475D9E">
        <w:rPr>
          <w:b/>
          <w:sz w:val="28"/>
          <w:szCs w:val="28"/>
        </w:rPr>
        <w:t xml:space="preserve"> </w:t>
      </w:r>
      <w:r w:rsidR="008E7300" w:rsidRPr="00475D9E">
        <w:rPr>
          <w:b/>
          <w:sz w:val="28"/>
          <w:szCs w:val="28"/>
        </w:rPr>
        <w:t>Общая характеристика предупреждения преступности в зарубежных странах</w:t>
      </w:r>
    </w:p>
    <w:p w:rsidR="00475D9E" w:rsidRDefault="00475D9E" w:rsidP="00475D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136" w:rsidRPr="00475D9E" w:rsidRDefault="00462AA8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Различия в уголовном законодательстве зарубежных стран, организации и методах и учета преступлений не позволяют проводить прямые сравнения абсолютных данных по тому или иному виду преступлений, так как зачастую могут привести к некорректным выводам. Динамика</w:t>
      </w:r>
      <w:r w:rsidR="005B02CB" w:rsidRPr="00475D9E">
        <w:rPr>
          <w:sz w:val="28"/>
          <w:szCs w:val="28"/>
        </w:rPr>
        <w:t xml:space="preserve"> общего уровня преступности и её</w:t>
      </w:r>
      <w:r w:rsidRPr="00475D9E">
        <w:rPr>
          <w:sz w:val="28"/>
          <w:szCs w:val="28"/>
        </w:rPr>
        <w:t xml:space="preserve"> отдельных сопоставимых видов, динамика структурных показателей, удельного веса различных видов преступного поведения являются основаниями для </w:t>
      </w:r>
      <w:r w:rsidR="00B4756B" w:rsidRPr="00475D9E">
        <w:rPr>
          <w:sz w:val="28"/>
          <w:szCs w:val="28"/>
        </w:rPr>
        <w:t>выявления криминологически значи</w:t>
      </w:r>
      <w:r w:rsidRPr="00475D9E">
        <w:rPr>
          <w:sz w:val="28"/>
          <w:szCs w:val="28"/>
        </w:rPr>
        <w:t>мых тенденций пре</w:t>
      </w:r>
      <w:r w:rsidR="00944136" w:rsidRPr="00475D9E">
        <w:rPr>
          <w:sz w:val="28"/>
          <w:szCs w:val="28"/>
        </w:rPr>
        <w:t>ступности  в различных странах.</w:t>
      </w:r>
    </w:p>
    <w:p w:rsidR="00235032" w:rsidRPr="00475D9E" w:rsidRDefault="00462AA8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Согласно исследованиям В. В. Лунеева, абсолютный и относительный рост преступности подтверждается мировыми данными, собранными ООН в процессе подготовке четырех обзоров тенденций противоправного поведения. В 1970-1975гг. преступность в мире возросла в обще сложности примерно на 15% при ежегодных темпах прироста в среднем на 2%. Общий коэффициент преступности, рас</w:t>
      </w:r>
      <w:r w:rsidR="00B4756B" w:rsidRPr="00475D9E">
        <w:rPr>
          <w:sz w:val="28"/>
          <w:szCs w:val="28"/>
        </w:rPr>
        <w:t>с</w:t>
      </w:r>
      <w:r w:rsidRPr="00475D9E">
        <w:rPr>
          <w:sz w:val="28"/>
          <w:szCs w:val="28"/>
        </w:rPr>
        <w:t>читанный по 10 видам преступлений, составил в среднем 1311 деяний на 100</w:t>
      </w:r>
      <w:r w:rsidR="00B4756B" w:rsidRPr="00475D9E">
        <w:rPr>
          <w:sz w:val="28"/>
          <w:szCs w:val="28"/>
        </w:rPr>
        <w:t xml:space="preserve"> </w:t>
      </w:r>
      <w:r w:rsidRPr="00475D9E">
        <w:rPr>
          <w:sz w:val="28"/>
          <w:szCs w:val="28"/>
        </w:rPr>
        <w:t xml:space="preserve">тыс. населения. В развивающихся странах этот показатель равнялся 787, а в разветых-1835, т.е. в 2-3 раза выше. Анализ данных последующих обзоров показывает, что средние темпы прироста преступности в мире постоянно увеличивались. </w:t>
      </w:r>
      <w:r w:rsidR="00235032" w:rsidRPr="00475D9E">
        <w:rPr>
          <w:sz w:val="28"/>
          <w:szCs w:val="28"/>
        </w:rPr>
        <w:t>Е</w:t>
      </w:r>
      <w:r w:rsidRPr="00475D9E">
        <w:rPr>
          <w:sz w:val="28"/>
          <w:szCs w:val="28"/>
        </w:rPr>
        <w:t>жегодный прирост прест</w:t>
      </w:r>
      <w:r w:rsidR="00235032" w:rsidRPr="00475D9E">
        <w:rPr>
          <w:sz w:val="28"/>
          <w:szCs w:val="28"/>
        </w:rPr>
        <w:t>упности составляет</w:t>
      </w:r>
      <w:r w:rsidR="00B4756B" w:rsidRPr="00475D9E">
        <w:rPr>
          <w:sz w:val="28"/>
          <w:szCs w:val="28"/>
        </w:rPr>
        <w:t xml:space="preserve"> около 5%. </w:t>
      </w:r>
    </w:p>
    <w:p w:rsidR="00475D9E" w:rsidRDefault="00475D9E" w:rsidP="00475D9E">
      <w:pPr>
        <w:spacing w:line="360" w:lineRule="auto"/>
        <w:ind w:firstLine="709"/>
        <w:jc w:val="both"/>
        <w:rPr>
          <w:b/>
          <w:sz w:val="28"/>
          <w:szCs w:val="28"/>
        </w:rPr>
        <w:sectPr w:rsidR="00475D9E" w:rsidSect="00475D9E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8737" w:type="dxa"/>
        <w:jc w:val="center"/>
        <w:tblLook w:val="0000" w:firstRow="0" w:lastRow="0" w:firstColumn="0" w:lastColumn="0" w:noHBand="0" w:noVBand="0"/>
      </w:tblPr>
      <w:tblGrid>
        <w:gridCol w:w="1017"/>
        <w:gridCol w:w="1090"/>
        <w:gridCol w:w="904"/>
        <w:gridCol w:w="1090"/>
        <w:gridCol w:w="904"/>
        <w:gridCol w:w="1090"/>
        <w:gridCol w:w="904"/>
        <w:gridCol w:w="1090"/>
        <w:gridCol w:w="904"/>
      </w:tblGrid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страны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smartTag w:uri="urn:schemas-microsoft-com:office:smarttags" w:element="metricconverter">
              <w:smartTagPr>
                <w:attr w:name="ProductID" w:val="1992 г"/>
              </w:smartTagPr>
              <w:r w:rsidRPr="00475D9E">
                <w:t>1992 г</w:t>
              </w:r>
            </w:smartTag>
            <w:r w:rsidRPr="00475D9E"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smartTag w:uri="urn:schemas-microsoft-com:office:smarttags" w:element="metricconverter">
              <w:smartTagPr>
                <w:attr w:name="ProductID" w:val="1998 г"/>
              </w:smartTagPr>
              <w:r w:rsidRPr="00475D9E">
                <w:t>1998 г</w:t>
              </w:r>
            </w:smartTag>
            <w:r w:rsidRPr="00475D9E"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Темпы прироста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Среднегодовые темпы прироста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Абсолют. Показат. Преступн.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Коэфф. Прест. На 100000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Абсолют. Показат. Преступн.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 xml:space="preserve">Коэфф. Прест. На 100000,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Преступн, 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Коэфф. Прест. На 100000,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Преступн, 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Коэфф. Прест. На 100000, %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Венгрия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447215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4331,8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600621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5939,1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6,3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Польша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881076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2296,6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1073042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2774,0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3,4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Япония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1742366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1400,3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2033546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1619,1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2,5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Швеция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1195154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13788,1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1190812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13457,0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-0,3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Испания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934070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2394,6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917314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2329,0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-2,7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-0,4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Финлянд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389536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7725,8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383479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7439,0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-0,6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Франция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3830996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6677,2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3565525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6059,8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-6,9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-1,2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2760652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1856,5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2581940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1759,0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-0,7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США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14438200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5660,2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12475634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4615,5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-3,3</w:t>
            </w:r>
          </w:p>
        </w:tc>
      </w:tr>
      <w:tr w:rsidR="00235032" w:rsidRPr="00475D9E" w:rsidTr="00475D9E">
        <w:trPr>
          <w:trHeight w:val="2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канада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2847981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9981,7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2454881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8019,1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-19,5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032" w:rsidRPr="00475D9E" w:rsidRDefault="00235032" w:rsidP="00475D9E">
            <w:r w:rsidRPr="00475D9E">
              <w:t>-3,6</w:t>
            </w:r>
          </w:p>
        </w:tc>
      </w:tr>
    </w:tbl>
    <w:p w:rsidR="00475D9E" w:rsidRDefault="00475D9E" w:rsidP="00475D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5032" w:rsidRPr="00475D9E" w:rsidRDefault="00235032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Так, изменения статистики преступлений ряда государств Европы и Северной Америки (Швеция, Испания, Финляндия, Франция, Россия, США и Канада) свидетельствуют о достаточно устойчивой тенденции к их снижению, выражающейся как в абсолютных, так и в относительных показателях. В перечисленных странах в 1992-1998 гг. среднегодовые темпы снижения преступности распределяются в диапазоне от 0,3% в Испании, до 2,4% - в США и Канаде.</w:t>
      </w:r>
    </w:p>
    <w:p w:rsidR="00235032" w:rsidRPr="00475D9E" w:rsidRDefault="00B4756B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Растёт</w:t>
      </w:r>
      <w:r w:rsidR="00462AA8" w:rsidRPr="00475D9E">
        <w:rPr>
          <w:sz w:val="28"/>
          <w:szCs w:val="28"/>
        </w:rPr>
        <w:t xml:space="preserve"> число стран, масштабы преступ</w:t>
      </w:r>
      <w:r w:rsidRPr="00475D9E">
        <w:rPr>
          <w:sz w:val="28"/>
          <w:szCs w:val="28"/>
        </w:rPr>
        <w:t>ности в которых резко возрастают, и сокращается</w:t>
      </w:r>
      <w:r w:rsidR="00462AA8" w:rsidRPr="00475D9E">
        <w:rPr>
          <w:sz w:val="28"/>
          <w:szCs w:val="28"/>
        </w:rPr>
        <w:t xml:space="preserve"> количество государст</w:t>
      </w:r>
      <w:r w:rsidRPr="00475D9E">
        <w:rPr>
          <w:sz w:val="28"/>
          <w:szCs w:val="28"/>
        </w:rPr>
        <w:t xml:space="preserve">в, где ее показатели уменьшаются или стабилизируются. </w:t>
      </w:r>
    </w:p>
    <w:p w:rsidR="00235032" w:rsidRPr="00475D9E" w:rsidRDefault="00B4756B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В связи с эти необходимо разрабатывать всё более эффективные меры предупреждения преступности в различных странах.</w:t>
      </w:r>
    </w:p>
    <w:p w:rsidR="006B6B29" w:rsidRPr="00475D9E" w:rsidRDefault="0026035C" w:rsidP="00475D9E">
      <w:pPr>
        <w:spacing w:line="360" w:lineRule="auto"/>
        <w:ind w:firstLine="709"/>
        <w:jc w:val="both"/>
        <w:rPr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последние два десятилетия в западно-европейских странах, в США, Канаде, Японии активно развиваются теория и практика предупреждения преступлений. При этом криминологи западных стран предпочитают вести речь не о предупреждении преступности как </w:t>
      </w:r>
      <w:r w:rsidR="006B6B29" w:rsidRPr="00475D9E">
        <w:rPr>
          <w:color w:val="000000"/>
          <w:sz w:val="28"/>
          <w:szCs w:val="28"/>
        </w:rPr>
        <w:t>социального явления, а лишь о её</w:t>
      </w:r>
      <w:r w:rsidRPr="00475D9E">
        <w:rPr>
          <w:color w:val="000000"/>
          <w:sz w:val="28"/>
          <w:szCs w:val="28"/>
        </w:rPr>
        <w:t xml:space="preserve"> ограничении, о сдерживающем воздействии на конкретные криминогенные факторы и обстоятельства. </w:t>
      </w:r>
    </w:p>
    <w:p w:rsidR="006B6B29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Тем не </w:t>
      </w:r>
      <w:r w:rsidR="006B6B29" w:rsidRPr="00475D9E">
        <w:rPr>
          <w:color w:val="000000"/>
          <w:sz w:val="28"/>
          <w:szCs w:val="28"/>
        </w:rPr>
        <w:t>менее,</w:t>
      </w:r>
      <w:r w:rsidRPr="00475D9E">
        <w:rPr>
          <w:color w:val="000000"/>
          <w:sz w:val="28"/>
          <w:szCs w:val="28"/>
        </w:rPr>
        <w:t xml:space="preserve"> в практиче</w:t>
      </w:r>
      <w:r w:rsidRPr="00475D9E">
        <w:rPr>
          <w:color w:val="000000"/>
          <w:sz w:val="28"/>
          <w:szCs w:val="28"/>
        </w:rPr>
        <w:softHyphen/>
        <w:t>ском аспекте предупреждения преступлений делается очень много. Предполагается, что предупреждение не может быть эффективным, если оно не организовано на систематической и скоординированной основе и не включает мероприятий по улучшению жизни населения, совершенствованию уголовного правосудия и пенитенциарной системы</w:t>
      </w:r>
      <w:r w:rsidR="006B6B29" w:rsidRPr="00475D9E">
        <w:rPr>
          <w:rStyle w:val="a9"/>
          <w:color w:val="000000"/>
          <w:sz w:val="28"/>
          <w:szCs w:val="28"/>
        </w:rPr>
        <w:footnoteReference w:id="1"/>
      </w:r>
      <w:r w:rsidRPr="00475D9E">
        <w:rPr>
          <w:color w:val="000000"/>
          <w:sz w:val="28"/>
          <w:szCs w:val="28"/>
        </w:rPr>
        <w:t>.</w:t>
      </w:r>
    </w:p>
    <w:p w:rsidR="00DE23A6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странах-членах Европейского Союза выделяют два уровня </w:t>
      </w:r>
      <w:r w:rsidRPr="00475D9E">
        <w:rPr>
          <w:i/>
          <w:color w:val="000000"/>
          <w:sz w:val="28"/>
          <w:szCs w:val="28"/>
        </w:rPr>
        <w:t>предупреждения</w:t>
      </w:r>
      <w:r w:rsidRPr="00475D9E">
        <w:rPr>
          <w:color w:val="000000"/>
          <w:sz w:val="28"/>
          <w:szCs w:val="28"/>
        </w:rPr>
        <w:t xml:space="preserve"> преступлений: </w:t>
      </w:r>
      <w:r w:rsidRPr="00475D9E">
        <w:rPr>
          <w:i/>
          <w:color w:val="000000"/>
          <w:sz w:val="28"/>
          <w:szCs w:val="28"/>
        </w:rPr>
        <w:t>социальное и ситуационное</w:t>
      </w:r>
      <w:r w:rsidRPr="00475D9E">
        <w:rPr>
          <w:color w:val="000000"/>
          <w:sz w:val="28"/>
          <w:szCs w:val="28"/>
        </w:rPr>
        <w:t>. Социальное предупреждение направлено на изменение неблагоприятных условий формирования личности человека, особенно микросреды и микросоциальной ситуации. Ситуационное исходит из того, что отдельные категории преступных деяний совершаются при определенных обстоятельствах, в определенное время и определенных местах. Сама ситуация стимулирует и провоцирует определенные виды преступлений (уличные драки у кинотеатров и увеселительных заведений, изнасилования в парках, скверах и т.д.). Такое предупреждение по принятой у нас терминологии соответствует предотвращению и пресечению преступлений.</w:t>
      </w:r>
    </w:p>
    <w:p w:rsidR="00B53557" w:rsidRPr="00475D9E" w:rsidRDefault="0026035C" w:rsidP="00475D9E">
      <w:pPr>
        <w:tabs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</w:t>
      </w:r>
      <w:r w:rsidR="00DE23A6" w:rsidRPr="00475D9E">
        <w:rPr>
          <w:color w:val="000000"/>
          <w:sz w:val="28"/>
          <w:szCs w:val="28"/>
        </w:rPr>
        <w:t xml:space="preserve">некоторых странах, например в </w:t>
      </w:r>
      <w:r w:rsidRPr="00475D9E">
        <w:rPr>
          <w:color w:val="000000"/>
          <w:sz w:val="28"/>
          <w:szCs w:val="28"/>
        </w:rPr>
        <w:t>ФРГ</w:t>
      </w:r>
      <w:r w:rsidR="00DE23A6" w:rsidRPr="00475D9E">
        <w:rPr>
          <w:color w:val="000000"/>
          <w:sz w:val="28"/>
          <w:szCs w:val="28"/>
        </w:rPr>
        <w:t>,</w:t>
      </w:r>
      <w:r w:rsidRPr="00475D9E">
        <w:rPr>
          <w:color w:val="000000"/>
          <w:sz w:val="28"/>
          <w:szCs w:val="28"/>
        </w:rPr>
        <w:t xml:space="preserve"> выделяют </w:t>
      </w:r>
      <w:r w:rsidRPr="00475D9E">
        <w:rPr>
          <w:i/>
          <w:color w:val="000000"/>
          <w:sz w:val="28"/>
          <w:szCs w:val="28"/>
        </w:rPr>
        <w:t>первичную, вторичную и третичную превенцию</w:t>
      </w:r>
      <w:r w:rsidRPr="00475D9E">
        <w:rPr>
          <w:color w:val="000000"/>
          <w:sz w:val="28"/>
          <w:szCs w:val="28"/>
        </w:rPr>
        <w:t>. Первичная</w:t>
      </w:r>
      <w:r w:rsidR="00FC1394" w:rsidRPr="00475D9E">
        <w:rPr>
          <w:color w:val="000000"/>
          <w:sz w:val="28"/>
          <w:szCs w:val="28"/>
        </w:rPr>
        <w:t xml:space="preserve"> превенция</w:t>
      </w:r>
      <w:r w:rsidRPr="00475D9E">
        <w:rPr>
          <w:color w:val="000000"/>
          <w:sz w:val="28"/>
          <w:szCs w:val="28"/>
        </w:rPr>
        <w:t xml:space="preserve"> направлена на преодоление дефицита социальности и позитивного правосознания как главной причины преступлений. Вторичная </w:t>
      </w:r>
      <w:r w:rsidR="00FC1394" w:rsidRPr="00475D9E">
        <w:rPr>
          <w:color w:val="000000"/>
          <w:sz w:val="28"/>
          <w:szCs w:val="28"/>
        </w:rPr>
        <w:t xml:space="preserve">превенция </w:t>
      </w:r>
      <w:r w:rsidRPr="00475D9E">
        <w:rPr>
          <w:color w:val="000000"/>
          <w:sz w:val="28"/>
          <w:szCs w:val="28"/>
        </w:rPr>
        <w:t>осуществляется полицейскими органами и связана с правовыми средствами удержания от преступлений. Третичная превенция </w:t>
      </w:r>
      <w:r w:rsidR="00FC1394" w:rsidRPr="00475D9E">
        <w:rPr>
          <w:color w:val="000000"/>
          <w:sz w:val="28"/>
          <w:szCs w:val="28"/>
        </w:rPr>
        <w:t xml:space="preserve">предполагает </w:t>
      </w:r>
      <w:r w:rsidRPr="00475D9E">
        <w:rPr>
          <w:color w:val="000000"/>
          <w:sz w:val="28"/>
          <w:szCs w:val="28"/>
        </w:rPr>
        <w:t>те профилактические меры и средства, которые применяются в процессе наказания и ресоциализации преступников.</w:t>
      </w:r>
    </w:p>
    <w:p w:rsidR="00B53557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Для координации деятельности по предупреждению преступлений во многих странах созданы соответствующие органы (например, Национальные Советы). Основными их функциями являются: </w:t>
      </w:r>
    </w:p>
    <w:p w:rsidR="00B53557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сбор информации, </w:t>
      </w:r>
    </w:p>
    <w:p w:rsidR="00B53557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планирование, выполнение и оценка программ по предупреждению преступлений, </w:t>
      </w:r>
    </w:p>
    <w:p w:rsidR="00B53557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координация деятельности полиции и других органов, работающих в этой сфере, </w:t>
      </w:r>
    </w:p>
    <w:p w:rsidR="00936BCD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обеспечение участия населения, </w:t>
      </w:r>
    </w:p>
    <w:p w:rsidR="00936BCD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сотрудничество со средствами массовой информации, </w:t>
      </w:r>
    </w:p>
    <w:p w:rsidR="00936BCD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научно-исследовательская работа, </w:t>
      </w:r>
    </w:p>
    <w:p w:rsidR="00936BCD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сотрудничество с законодательными органами, определяющими политику в области борьбы с преступностью, </w:t>
      </w:r>
    </w:p>
    <w:p w:rsidR="00936BCD" w:rsidRPr="00475D9E" w:rsidRDefault="0026035C" w:rsidP="00475D9E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учебная подготовка.</w:t>
      </w:r>
    </w:p>
    <w:p w:rsidR="00A91BAA" w:rsidRPr="00475D9E" w:rsidRDefault="0026035C" w:rsidP="003B488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практической деятельности полици</w:t>
      </w:r>
      <w:r w:rsidR="00475D9E">
        <w:rPr>
          <w:color w:val="000000"/>
          <w:sz w:val="28"/>
          <w:szCs w:val="28"/>
        </w:rPr>
        <w:t>и широко пропагандируется тезис</w:t>
      </w:r>
      <w:r w:rsidR="00475D9E" w:rsidRPr="00475D9E">
        <w:rPr>
          <w:color w:val="000000"/>
          <w:sz w:val="28"/>
          <w:szCs w:val="28"/>
        </w:rPr>
        <w:t xml:space="preserve"> </w:t>
      </w:r>
      <w:r w:rsidRPr="00475D9E">
        <w:rPr>
          <w:color w:val="000000"/>
          <w:sz w:val="28"/>
          <w:szCs w:val="28"/>
        </w:rPr>
        <w:t xml:space="preserve">о том, что преступления совершаются чаще всего тогда, когда </w:t>
      </w:r>
      <w:r w:rsidR="003B4881">
        <w:rPr>
          <w:color w:val="000000"/>
          <w:sz w:val="28"/>
          <w:szCs w:val="28"/>
        </w:rPr>
        <w:t>п</w:t>
      </w:r>
      <w:r w:rsidRPr="00475D9E">
        <w:rPr>
          <w:color w:val="000000"/>
          <w:sz w:val="28"/>
          <w:szCs w:val="28"/>
        </w:rPr>
        <w:t>отенциальный преступник встречает уязвимую, неохраняемую жертву или объект. Поэтому превентивные меры должны быть направлены либо на преступника, либо на систему безопасности, либо на потенциальную жертву (индивидуальная, общая и виктимологическая профилактика). В этой триаде особое внимание уделяется охранительному предупреждению и целенаправленной работе с населением, направленной на его самозащиту.</w:t>
      </w:r>
    </w:p>
    <w:p w:rsidR="00A91BAA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</w:t>
      </w:r>
      <w:r w:rsidR="00A91BAA" w:rsidRPr="00475D9E">
        <w:rPr>
          <w:color w:val="000000"/>
          <w:sz w:val="28"/>
          <w:szCs w:val="28"/>
        </w:rPr>
        <w:t>некоторых европейских странах</w:t>
      </w:r>
      <w:r w:rsidRPr="00475D9E">
        <w:rPr>
          <w:color w:val="000000"/>
          <w:sz w:val="28"/>
          <w:szCs w:val="28"/>
        </w:rPr>
        <w:t xml:space="preserve"> долго</w:t>
      </w:r>
      <w:r w:rsidR="00A91BAA" w:rsidRPr="00475D9E">
        <w:rPr>
          <w:color w:val="000000"/>
          <w:sz w:val="28"/>
          <w:szCs w:val="28"/>
        </w:rPr>
        <w:t>е время</w:t>
      </w:r>
      <w:r w:rsidRPr="00475D9E">
        <w:rPr>
          <w:color w:val="000000"/>
          <w:sz w:val="28"/>
          <w:szCs w:val="28"/>
        </w:rPr>
        <w:t xml:space="preserve"> считалось, что предуп</w:t>
      </w:r>
      <w:r w:rsidR="00A91BAA" w:rsidRPr="00475D9E">
        <w:rPr>
          <w:color w:val="000000"/>
          <w:sz w:val="28"/>
          <w:szCs w:val="28"/>
        </w:rPr>
        <w:t>реждение преступлений является «побочным продуктом»</w:t>
      </w:r>
      <w:r w:rsidRPr="00475D9E">
        <w:rPr>
          <w:color w:val="000000"/>
          <w:sz w:val="28"/>
          <w:szCs w:val="28"/>
        </w:rPr>
        <w:t xml:space="preserve"> полицейской работы просто потому, что само существование аппарата полиции действует как фактор, сдерживающий преступность. </w:t>
      </w:r>
      <w:r w:rsidR="00A91BAA" w:rsidRPr="00475D9E">
        <w:rPr>
          <w:color w:val="000000"/>
          <w:sz w:val="28"/>
          <w:szCs w:val="28"/>
        </w:rPr>
        <w:t>Но,</w:t>
      </w:r>
      <w:r w:rsidRPr="00475D9E">
        <w:rPr>
          <w:color w:val="000000"/>
          <w:sz w:val="28"/>
          <w:szCs w:val="28"/>
        </w:rPr>
        <w:t xml:space="preserve"> начиная с 60-х годов</w:t>
      </w:r>
      <w:r w:rsidR="00A91BAA" w:rsidRPr="00475D9E">
        <w:rPr>
          <w:color w:val="000000"/>
          <w:sz w:val="28"/>
          <w:szCs w:val="28"/>
        </w:rPr>
        <w:t>,</w:t>
      </w:r>
      <w:r w:rsidRPr="00475D9E">
        <w:rPr>
          <w:color w:val="000000"/>
          <w:sz w:val="28"/>
          <w:szCs w:val="28"/>
        </w:rPr>
        <w:t xml:space="preserve"> полиция стала широко практиковать целенаправленную работу с общественност</w:t>
      </w:r>
      <w:r w:rsidR="00A91BAA" w:rsidRPr="00475D9E">
        <w:rPr>
          <w:color w:val="000000"/>
          <w:sz w:val="28"/>
          <w:szCs w:val="28"/>
        </w:rPr>
        <w:t xml:space="preserve">ью с ориентацией на самозащиту, а именно: </w:t>
      </w:r>
      <w:r w:rsidRPr="00475D9E">
        <w:rPr>
          <w:color w:val="000000"/>
          <w:sz w:val="28"/>
          <w:szCs w:val="28"/>
        </w:rPr>
        <w:t xml:space="preserve">консультировать население, как с помощью технических средств спасти от воров имущество и как, благодаря правильным действиям, не стать жертвой преступления. </w:t>
      </w:r>
    </w:p>
    <w:p w:rsidR="00A91BAA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этих же целях практикуются: </w:t>
      </w:r>
    </w:p>
    <w:p w:rsidR="00A91BAA" w:rsidRPr="00475D9E" w:rsidRDefault="0026035C" w:rsidP="003B4881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бесплатное распространение совето</w:t>
      </w:r>
      <w:r w:rsidR="00A91BAA" w:rsidRPr="00475D9E">
        <w:rPr>
          <w:color w:val="000000"/>
          <w:sz w:val="28"/>
          <w:szCs w:val="28"/>
        </w:rPr>
        <w:t>в по профилактике преступлений,</w:t>
      </w:r>
    </w:p>
    <w:p w:rsidR="00A91BAA" w:rsidRPr="00475D9E" w:rsidRDefault="0026035C" w:rsidP="003B4881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трансляция по радио и демонстрация п</w:t>
      </w:r>
      <w:r w:rsidR="00A91BAA" w:rsidRPr="00475D9E">
        <w:rPr>
          <w:color w:val="000000"/>
          <w:sz w:val="28"/>
          <w:szCs w:val="28"/>
        </w:rPr>
        <w:t>о телевидению передач из цикла «</w:t>
      </w:r>
      <w:r w:rsidRPr="00475D9E">
        <w:rPr>
          <w:color w:val="000000"/>
          <w:sz w:val="28"/>
          <w:szCs w:val="28"/>
        </w:rPr>
        <w:t>Уголовная полиция советует</w:t>
      </w:r>
      <w:r w:rsidR="00A91BAA" w:rsidRPr="00475D9E">
        <w:rPr>
          <w:color w:val="000000"/>
          <w:sz w:val="28"/>
          <w:szCs w:val="28"/>
        </w:rPr>
        <w:t>»</w:t>
      </w:r>
      <w:r w:rsidRPr="00475D9E">
        <w:rPr>
          <w:color w:val="000000"/>
          <w:sz w:val="28"/>
          <w:szCs w:val="28"/>
        </w:rPr>
        <w:t xml:space="preserve">. </w:t>
      </w:r>
    </w:p>
    <w:p w:rsidR="009103A3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Существует специальная программа предупреждения преступлений уголовной полицией, центральной идеей которой является следующая формула: любой контакт полицейского с населением должен служить интересам профилактики.</w:t>
      </w:r>
    </w:p>
    <w:p w:rsidR="000C2635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США существует три модели превентивной деятельности: </w:t>
      </w:r>
      <w:r w:rsidRPr="00475D9E">
        <w:rPr>
          <w:i/>
          <w:color w:val="000000"/>
          <w:sz w:val="28"/>
          <w:szCs w:val="28"/>
        </w:rPr>
        <w:t>модель общественных учреждений, модель безопасности индивидуума и модель воздействия через окружающую среду</w:t>
      </w:r>
      <w:r w:rsidRPr="00475D9E">
        <w:rPr>
          <w:color w:val="000000"/>
          <w:sz w:val="28"/>
          <w:szCs w:val="28"/>
        </w:rPr>
        <w:t>. На федеральном и местном уровнях реализуются программы предупреждения преступлений. В некоторых штатах участие граждан в укреплении правопорядка позволило снизить количество ограблений на 30%. Здесь используется вознаграждение за информацию, имеющую оперативно-профилактическое значение.</w:t>
      </w:r>
    </w:p>
    <w:p w:rsidR="000C2635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Канаде широко практикуется участие граждан в патрулировании. Действуя совместно с полицией, гражданские патрули снижают страх перед преступниками и поддерживают ощущение личной безопасности. В ряде случаев создаются так называемые контрольные посты вокруг выявленных зон повышенной преступной активности, особенно в ночное время</w:t>
      </w:r>
      <w:r w:rsidR="007E277D" w:rsidRPr="00475D9E">
        <w:rPr>
          <w:rStyle w:val="a9"/>
          <w:color w:val="000000"/>
          <w:sz w:val="28"/>
          <w:szCs w:val="28"/>
        </w:rPr>
        <w:footnoteReference w:id="2"/>
      </w:r>
      <w:r w:rsidRPr="00475D9E">
        <w:rPr>
          <w:color w:val="000000"/>
          <w:sz w:val="28"/>
          <w:szCs w:val="28"/>
        </w:rPr>
        <w:t>.</w:t>
      </w:r>
    </w:p>
    <w:p w:rsidR="008003CD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Великобритании разработаны минимальные стандарты кри</w:t>
      </w:r>
      <w:r w:rsidRPr="00475D9E">
        <w:rPr>
          <w:color w:val="000000"/>
          <w:sz w:val="28"/>
          <w:szCs w:val="28"/>
        </w:rPr>
        <w:softHyphen/>
        <w:t>минальной безопасности, широко используется привлечение насе</w:t>
      </w:r>
      <w:r w:rsidRPr="00475D9E">
        <w:rPr>
          <w:color w:val="000000"/>
          <w:sz w:val="28"/>
          <w:szCs w:val="28"/>
        </w:rPr>
        <w:softHyphen/>
        <w:t>ления к сотрудничеству с полицией (патрулирование, дежурство в наибо</w:t>
      </w:r>
      <w:r w:rsidRPr="00475D9E">
        <w:rPr>
          <w:color w:val="000000"/>
          <w:sz w:val="28"/>
          <w:szCs w:val="28"/>
        </w:rPr>
        <w:softHyphen/>
        <w:t xml:space="preserve">лее криминогенных районах). Для представителей общественности </w:t>
      </w:r>
      <w:r w:rsidR="008003CD" w:rsidRPr="00475D9E">
        <w:rPr>
          <w:color w:val="000000"/>
          <w:sz w:val="28"/>
          <w:szCs w:val="28"/>
        </w:rPr>
        <w:t>практикуется бесплатная выдача «полицейского»</w:t>
      </w:r>
      <w:r w:rsidRPr="00475D9E">
        <w:rPr>
          <w:color w:val="000000"/>
          <w:sz w:val="28"/>
          <w:szCs w:val="28"/>
        </w:rPr>
        <w:t xml:space="preserve"> обмундирования (без знаков различия и служебной атрибутики), средств радиосвязи, дубинок,</w:t>
      </w:r>
      <w:r w:rsidR="008003CD" w:rsidRPr="00475D9E">
        <w:rPr>
          <w:color w:val="000000"/>
          <w:sz w:val="28"/>
          <w:szCs w:val="28"/>
        </w:rPr>
        <w:t xml:space="preserve"> наручников и даже оружия для «боевого»</w:t>
      </w:r>
      <w:r w:rsidRPr="00475D9E">
        <w:rPr>
          <w:color w:val="000000"/>
          <w:sz w:val="28"/>
          <w:szCs w:val="28"/>
        </w:rPr>
        <w:t xml:space="preserve"> патрулирования на полицейских автомашинах. Вся эта деятельность получает моральную и материальную поддержку общества и государства.</w:t>
      </w:r>
    </w:p>
    <w:p w:rsidR="0065106D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Одним из наиболее востребованных является </w:t>
      </w:r>
      <w:r w:rsidRPr="00475D9E">
        <w:rPr>
          <w:i/>
          <w:iCs/>
          <w:color w:val="000000"/>
          <w:sz w:val="28"/>
          <w:szCs w:val="28"/>
        </w:rPr>
        <w:t xml:space="preserve">виктимологическое направление </w:t>
      </w:r>
      <w:r w:rsidRPr="00475D9E">
        <w:rPr>
          <w:i/>
          <w:color w:val="000000"/>
          <w:sz w:val="28"/>
          <w:szCs w:val="28"/>
        </w:rPr>
        <w:t>предупреждения преступлений</w:t>
      </w:r>
      <w:r w:rsidRPr="00475D9E">
        <w:rPr>
          <w:color w:val="000000"/>
          <w:sz w:val="28"/>
          <w:szCs w:val="28"/>
        </w:rPr>
        <w:t>. Оно не требует больших материальных затрат и реализует присущее всем людям стремление к самозащите. В Западной Европе и США появилось множество попул</w:t>
      </w:r>
      <w:r w:rsidR="0065106D" w:rsidRPr="00475D9E">
        <w:rPr>
          <w:color w:val="000000"/>
          <w:sz w:val="28"/>
          <w:szCs w:val="28"/>
        </w:rPr>
        <w:t>ярных статей и пособий на тему «</w:t>
      </w:r>
      <w:r w:rsidRPr="00475D9E">
        <w:rPr>
          <w:color w:val="000000"/>
          <w:sz w:val="28"/>
          <w:szCs w:val="28"/>
        </w:rPr>
        <w:t>Как защитить себя, свою семью, свое жилище и свою собственно</w:t>
      </w:r>
      <w:r w:rsidR="0065106D" w:rsidRPr="00475D9E">
        <w:rPr>
          <w:color w:val="000000"/>
          <w:sz w:val="28"/>
          <w:szCs w:val="28"/>
        </w:rPr>
        <w:t>сть от преступных посягательств»</w:t>
      </w:r>
      <w:r w:rsidRPr="00475D9E">
        <w:rPr>
          <w:color w:val="000000"/>
          <w:sz w:val="28"/>
          <w:szCs w:val="28"/>
        </w:rPr>
        <w:t>. Реализуются программы защиты потерпевших и свидетелей по уголовным делам, сформировались ассоциации потерпевших от прест</w:t>
      </w:r>
      <w:r w:rsidR="0065106D" w:rsidRPr="00475D9E">
        <w:rPr>
          <w:color w:val="000000"/>
          <w:sz w:val="28"/>
          <w:szCs w:val="28"/>
        </w:rPr>
        <w:t>уплений. Повсеместно возникают «Ассоциации соседей»</w:t>
      </w:r>
      <w:r w:rsidRPr="00475D9E">
        <w:rPr>
          <w:color w:val="000000"/>
          <w:sz w:val="28"/>
          <w:szCs w:val="28"/>
        </w:rPr>
        <w:t>, члены которых патрулируют микрорайоны и поселки и при необходимости вызывают полицейские патрули.</w:t>
      </w:r>
    </w:p>
    <w:p w:rsidR="0065106D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Во всех учебных заведениях </w:t>
      </w:r>
      <w:r w:rsidR="0065106D" w:rsidRPr="00475D9E">
        <w:rPr>
          <w:color w:val="000000"/>
          <w:sz w:val="28"/>
          <w:szCs w:val="28"/>
        </w:rPr>
        <w:t>–</w:t>
      </w:r>
      <w:r w:rsidRPr="00475D9E">
        <w:rPr>
          <w:color w:val="000000"/>
          <w:sz w:val="28"/>
          <w:szCs w:val="28"/>
        </w:rPr>
        <w:t xml:space="preserve"> </w:t>
      </w:r>
      <w:r w:rsidR="0065106D" w:rsidRPr="00475D9E">
        <w:rPr>
          <w:color w:val="000000"/>
          <w:sz w:val="28"/>
          <w:szCs w:val="28"/>
        </w:rPr>
        <w:t xml:space="preserve">начиная с </w:t>
      </w:r>
      <w:r w:rsidRPr="00475D9E">
        <w:rPr>
          <w:color w:val="000000"/>
          <w:sz w:val="28"/>
          <w:szCs w:val="28"/>
        </w:rPr>
        <w:t xml:space="preserve">начальной школы </w:t>
      </w:r>
      <w:r w:rsidR="0065106D" w:rsidRPr="00475D9E">
        <w:rPr>
          <w:color w:val="000000"/>
          <w:sz w:val="28"/>
          <w:szCs w:val="28"/>
        </w:rPr>
        <w:t>и заканчивая вузами</w:t>
      </w:r>
      <w:r w:rsidRPr="00475D9E">
        <w:rPr>
          <w:color w:val="000000"/>
          <w:sz w:val="28"/>
          <w:szCs w:val="28"/>
        </w:rPr>
        <w:t> </w:t>
      </w:r>
      <w:r w:rsidR="0065106D" w:rsidRPr="00475D9E">
        <w:rPr>
          <w:color w:val="000000"/>
          <w:sz w:val="28"/>
          <w:szCs w:val="28"/>
        </w:rPr>
        <w:t xml:space="preserve">– </w:t>
      </w:r>
      <w:r w:rsidRPr="00475D9E">
        <w:rPr>
          <w:color w:val="000000"/>
          <w:sz w:val="28"/>
          <w:szCs w:val="28"/>
        </w:rPr>
        <w:t>проводятся занятия по прикладной виктимологии. Желающие могут не только прослушать лекции, но и пройти специальный тренинг: освоить приемы самозащиты и выработать навыки оптимального поведения в экстремальных ситуациях.</w:t>
      </w:r>
    </w:p>
    <w:p w:rsidR="00603A11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Достаточно интересным является так называемое </w:t>
      </w:r>
      <w:r w:rsidRPr="00475D9E">
        <w:rPr>
          <w:i/>
          <w:iCs/>
          <w:color w:val="000000"/>
          <w:sz w:val="28"/>
          <w:szCs w:val="28"/>
        </w:rPr>
        <w:t>архитектурное направление</w:t>
      </w:r>
      <w:r w:rsidRPr="00475D9E">
        <w:rPr>
          <w:iCs/>
          <w:color w:val="000000"/>
          <w:sz w:val="28"/>
          <w:szCs w:val="28"/>
        </w:rPr>
        <w:t xml:space="preserve"> </w:t>
      </w:r>
      <w:r w:rsidRPr="00475D9E">
        <w:rPr>
          <w:color w:val="000000"/>
          <w:sz w:val="28"/>
          <w:szCs w:val="28"/>
        </w:rPr>
        <w:t>в практике предупреждения преступлений. Было установлено, что в высотных жилых домах регистрируется в семь раз больше преступлений, чем в малоэтажных жилищах. Оказалось, что архитектурный стиль больших городов в целом нередко инициирует преступления и облегчает их совершение. Эти факторы стали учитывать в практике градостроительства при выполнении следующих работ: расширение объема строительства малоэтажных коттеджей; сокращение количества тупиков, проходных дворов, подвалов и подзем</w:t>
      </w:r>
      <w:r w:rsidRPr="00475D9E">
        <w:rPr>
          <w:color w:val="000000"/>
          <w:sz w:val="28"/>
          <w:szCs w:val="28"/>
        </w:rPr>
        <w:softHyphen/>
        <w:t>ных проходов</w:t>
      </w:r>
      <w:r w:rsidR="00603A11" w:rsidRPr="00475D9E">
        <w:rPr>
          <w:color w:val="000000"/>
          <w:sz w:val="28"/>
          <w:szCs w:val="28"/>
        </w:rPr>
        <w:t>; снос домов, определяющих «криминогенный ландшафт»</w:t>
      </w:r>
      <w:r w:rsidRPr="00475D9E">
        <w:rPr>
          <w:color w:val="000000"/>
          <w:sz w:val="28"/>
          <w:szCs w:val="28"/>
        </w:rPr>
        <w:t xml:space="preserve">. </w:t>
      </w:r>
    </w:p>
    <w:p w:rsidR="0026035C" w:rsidRPr="00475D9E" w:rsidRDefault="00603A11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Так, в </w:t>
      </w:r>
      <w:r w:rsidR="0026035C" w:rsidRPr="00475D9E">
        <w:rPr>
          <w:color w:val="000000"/>
          <w:sz w:val="28"/>
          <w:szCs w:val="28"/>
        </w:rPr>
        <w:t>Лондоне жителям криминогенного квартала Стоун</w:t>
      </w:r>
      <w:r w:rsidR="0026035C" w:rsidRPr="00475D9E">
        <w:rPr>
          <w:color w:val="000000"/>
          <w:sz w:val="28"/>
          <w:szCs w:val="28"/>
        </w:rPr>
        <w:softHyphen/>
        <w:t>бридж министерство жилищного строительства выделило по 1 тыс. фунтов стерлингов для оборудования каждой квартиры этого квартала системой сигнализации и иными средствами защиты.</w:t>
      </w:r>
    </w:p>
    <w:p w:rsidR="0026035C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Западной Европе и США огромное внимание уделяется </w:t>
      </w:r>
      <w:r w:rsidRPr="00475D9E">
        <w:rPr>
          <w:iCs/>
          <w:color w:val="000000"/>
          <w:sz w:val="28"/>
          <w:szCs w:val="28"/>
        </w:rPr>
        <w:t>превентивным мерам, направленным на предупреждение насилия в обществе.</w:t>
      </w:r>
      <w:r w:rsidRPr="00475D9E">
        <w:rPr>
          <w:color w:val="000000"/>
          <w:sz w:val="28"/>
          <w:szCs w:val="28"/>
        </w:rPr>
        <w:t xml:space="preserve"> Так, администрация президента США приняла федеральную программу нравственного оздоровления американского общества. Основными элементами этой программы являются: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формирование ненасильственных установок и навыков у подрастающего поколения;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поддержка местных общин в предотвращении насилия;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пресечение насаждения расовой и культурно-национальной розни;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ограничение распространения оружия среди граждан;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идеологическое и материальное стимулирование оздоровления семейного образа жизни;</w:t>
      </w:r>
    </w:p>
    <w:p w:rsidR="00C41B32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рекомендации средствам массовой информации по сокращению рекламы насилия и проведению пропаганды, благоприятствующей сокращению насилия;</w:t>
      </w:r>
    </w:p>
    <w:p w:rsidR="0026035C" w:rsidRPr="00475D9E" w:rsidRDefault="0026035C" w:rsidP="003B4881">
      <w:pPr>
        <w:numPr>
          <w:ilvl w:val="0"/>
          <w:numId w:val="4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проведение научных исследований, посвященных выявлению условий, в которых предупреждение преступлений осуществляется наиболее успешно.</w:t>
      </w:r>
    </w:p>
    <w:p w:rsidR="00C41B32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Нужно отметить, что программы борьбы с насилием разрабатываются в рамках двух основных направлений предупреждения преступлений, принятых в США: социального реформирования и клинической криминологии. Кроме этих моделей в практике предупреждения преступности в последние годы достаточно популярными становятся меры, связанные с реформой полицейской системы и использованием достижений науки.</w:t>
      </w:r>
    </w:p>
    <w:p w:rsidR="00C41B32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Большее внимание в настоящее время </w:t>
      </w:r>
      <w:r w:rsidR="00C41B32" w:rsidRPr="00475D9E">
        <w:rPr>
          <w:color w:val="000000"/>
          <w:sz w:val="28"/>
          <w:szCs w:val="28"/>
        </w:rPr>
        <w:t>в практике предупреждения преступности в различных странах уделяет</w:t>
      </w:r>
      <w:r w:rsidRPr="00475D9E">
        <w:rPr>
          <w:color w:val="000000"/>
          <w:sz w:val="28"/>
          <w:szCs w:val="28"/>
        </w:rPr>
        <w:t>ся устранению причин и условий преступлений, пресечению актов вандализма, превентивному разрешению конфликтных ситуаций в семье, формированию доверительных отношений между полицией и гражданами.</w:t>
      </w:r>
    </w:p>
    <w:p w:rsidR="00FF4FC1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Значительную роль в повышении эффективности предупреждения преступлений играет </w:t>
      </w:r>
      <w:r w:rsidRPr="00475D9E">
        <w:rPr>
          <w:iCs/>
          <w:color w:val="000000"/>
          <w:sz w:val="28"/>
          <w:szCs w:val="28"/>
        </w:rPr>
        <w:t>использование достижений науки</w:t>
      </w:r>
      <w:r w:rsidRPr="00475D9E">
        <w:rPr>
          <w:color w:val="000000"/>
          <w:sz w:val="28"/>
          <w:szCs w:val="28"/>
        </w:rPr>
        <w:t>. Особенно перспективными признаются: применение лазерной и другой оптической техники в целях контроля за движением транспорта, наркотиков, оружия и т.д.; усовершенствование методик составления социально-психологического портрета преступника по характерным признакам преступления и обстановке на месте его соверше</w:t>
      </w:r>
      <w:r w:rsidRPr="00475D9E">
        <w:rPr>
          <w:color w:val="000000"/>
          <w:sz w:val="28"/>
          <w:szCs w:val="28"/>
        </w:rPr>
        <w:softHyphen/>
        <w:t>ния; повышение уровня информационного обеспечения предотвра</w:t>
      </w:r>
      <w:r w:rsidRPr="00475D9E">
        <w:rPr>
          <w:color w:val="000000"/>
          <w:sz w:val="28"/>
          <w:szCs w:val="28"/>
        </w:rPr>
        <w:softHyphen/>
        <w:t xml:space="preserve">щения и пресечения преступлений. </w:t>
      </w:r>
      <w:r w:rsidR="00FF4FC1" w:rsidRPr="00475D9E">
        <w:rPr>
          <w:color w:val="000000"/>
          <w:sz w:val="28"/>
          <w:szCs w:val="28"/>
        </w:rPr>
        <w:t>Так, в</w:t>
      </w:r>
      <w:r w:rsidRPr="00475D9E">
        <w:rPr>
          <w:color w:val="000000"/>
          <w:sz w:val="28"/>
          <w:szCs w:val="28"/>
        </w:rPr>
        <w:t xml:space="preserve"> США созданы Национальный центр информации о преступлениях, Унифицированная система учета и регистрации преступлений и Автоматизированная система идентификации отпечатков пальцев.</w:t>
      </w:r>
    </w:p>
    <w:p w:rsidR="00372E6C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Достаточно распространенной мерой наказания становится домашний арест с электронным мониторингом, что является эффективным средством предупреждения рецидива преступлений. Из нетрадиционных методов предупреждения престу</w:t>
      </w:r>
      <w:r w:rsidR="00372E6C" w:rsidRPr="00475D9E">
        <w:rPr>
          <w:color w:val="000000"/>
          <w:sz w:val="28"/>
          <w:szCs w:val="28"/>
        </w:rPr>
        <w:t xml:space="preserve">плений </w:t>
      </w:r>
      <w:r w:rsidRPr="00475D9E">
        <w:rPr>
          <w:color w:val="000000"/>
          <w:sz w:val="28"/>
          <w:szCs w:val="28"/>
        </w:rPr>
        <w:t>следует отметить попытки применения гипноза и медитаций (групповые сеансы гипноза и антикриминогенной медитации).</w:t>
      </w:r>
    </w:p>
    <w:p w:rsidR="0035227B" w:rsidRPr="00475D9E" w:rsidRDefault="003B4881" w:rsidP="00475D9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227B" w:rsidRPr="00475D9E">
        <w:rPr>
          <w:b/>
          <w:sz w:val="28"/>
          <w:szCs w:val="28"/>
        </w:rPr>
        <w:t>2. Предупреждение преступности в Японии</w:t>
      </w:r>
    </w:p>
    <w:p w:rsidR="003B4881" w:rsidRDefault="003B4881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</w:p>
    <w:p w:rsidR="0035227B" w:rsidRPr="00475D9E" w:rsidRDefault="006F3DA9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Прежде всего, необходимо отметить, что если российские криминологи обращают внимание главным образом на проблемах уголовного права и уголовно-правовой политики, предметом которой является борьба с преступностью уголовно-правовыми средствами, то японские, напротив, на более широких проблемах социальной политики борьбы с преступностью, что предполагает использование всех средств, имеющихся в распоряжении государства и общества.</w:t>
      </w:r>
    </w:p>
    <w:p w:rsidR="0035227B" w:rsidRPr="00475D9E" w:rsidRDefault="006F3DA9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В японской юридической науке термин аналогичный российскому понятию «уголовная политика» появился в начале 19 в. В настоящее время общепринято понимание уголовной политики как системы мероприятий по контролю над преступностью, причем ведется оживленная полемика вокруг вопроса о содержании этого понятия, прежде всего – о его объеме. Обсуждается круг субъектов уголовной политики, виды включаемой в нее деятельности и т.п.</w:t>
      </w:r>
    </w:p>
    <w:p w:rsidR="006F3DA9" w:rsidRPr="00475D9E" w:rsidRDefault="000F0FB5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Объекты уголовной политики – это не только преступления в их уголовно-правовом измерении, но и все антисоциальные явления, наносящие ущерб правовым интересам, охраняемым уголовным законом. Субъекты – государство и муниципии. При этом к уголовной политике относится лишь целенаправленная деятельность, непосредственной задачей которой является контроль над преступностью.</w:t>
      </w:r>
    </w:p>
    <w:p w:rsidR="000F0FB5" w:rsidRPr="00475D9E" w:rsidRDefault="000F0FB5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В настоящее время в японской специальной литературе высказывается мнение о необходимости включения в понятие уголовной политики также и мероприятий по предупреждению преступности, не связанных с применением принудительных мер, т.е. необходимость отнести к объектам уголовной политики граждан и общественные формирования, действующие в области контроля над преступностью на локальном уровне. Это обусловлено традиционной спецификой организации контроля над преступностью в Японии с широким привлечением к этой деятельности населения и возрастающей потребностью активизации усилий, направленных на привлечение населения, в условиях модернизации японского общества</w:t>
      </w:r>
      <w:r w:rsidR="003B55A6" w:rsidRPr="00475D9E">
        <w:rPr>
          <w:rStyle w:val="a9"/>
          <w:color w:val="000000"/>
          <w:sz w:val="28"/>
          <w:szCs w:val="28"/>
        </w:rPr>
        <w:footnoteReference w:id="3"/>
      </w:r>
      <w:r w:rsidRPr="00475D9E">
        <w:rPr>
          <w:rStyle w:val="simple"/>
          <w:color w:val="000000"/>
          <w:sz w:val="28"/>
          <w:szCs w:val="28"/>
        </w:rPr>
        <w:t>.</w:t>
      </w:r>
    </w:p>
    <w:p w:rsidR="00122FE2" w:rsidRPr="00475D9E" w:rsidRDefault="000F0FB5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Уголовная политика в Японии в широком значении рассматривается как общесоциальная политика, включающая политику в области занятости, образования, жилищного строительства. Более того, в самом широком смысле уголовной политикой называют государственную политику в целом, которая вообще не ставит задачи предупреждения преступности, однако объективно оказывает влияние на ее динамику и тенденции. Соответственно такому пониманию уголовной политики задачи науки уголовной политики не ограничиваются исследованием эффективности отдельных мероприятий по предупреждению преступности, а обязательно включают в себя социологическое изучение направленности практической уголовной политики в историческом и международном планах, а также анализ взаимосвязи государственного строя и уголовной политики.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настоящее время в Японии существуют такие учреждения, как Комплексный юридический НИИ министерства юстиции и НИИ полиции при Главном полицейском управлении, которые занимаются исследованием проблем предупреждения преступности в Японии.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Общая цель НИИ полиции состоит в постановке всей полицейской деятельности на научную основу. В этом НИИ исследования ведутся, в частности, в целях совершенствования профилактики преступлений, повышения качества работы с несовершеннолетними, улучшения организации дорожного движения и борьбы с дорожно-транспортными происшествиями, развития научно-технических методов раскрытия преступлений. В НИИ изучается психологический аспект преступной личности, в нем вырабатываются оценки криминогенной ситуации, прогнозы ее изменений и т.п. Полицейский НИИ также издает свои труды.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Разнообразная научная работа ведется на юридических факультетах государственных, муниципальных и частных университетов, в многочисленных научно-юридических обществах. Обращают на себя внимание малые размеры этих учреждений и организаций, крайняя простота организационного аспекта их деятельности, что весьма благотворно влияет на творческую отдачу. 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Также в Японии действует созданный в июне 1961г. Институт ООН по предупреждению преступности для стран Азии и Дальнего Востока. Он предназначен, в частности, для исследования проблем предупреждения преступности.</w:t>
      </w:r>
    </w:p>
    <w:p w:rsidR="00931E26" w:rsidRPr="00475D9E" w:rsidRDefault="00931E26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В Японии существуют такие системы</w:t>
      </w:r>
      <w:r w:rsidR="00122FE2" w:rsidRPr="00475D9E">
        <w:rPr>
          <w:rStyle w:val="simple"/>
          <w:color w:val="000000"/>
          <w:sz w:val="28"/>
          <w:szCs w:val="28"/>
        </w:rPr>
        <w:t xml:space="preserve"> предупреждения преступности</w:t>
      </w:r>
      <w:r w:rsidRPr="00475D9E">
        <w:rPr>
          <w:rStyle w:val="simple"/>
          <w:color w:val="000000"/>
          <w:sz w:val="28"/>
          <w:szCs w:val="28"/>
        </w:rPr>
        <w:t xml:space="preserve">, как: </w:t>
      </w:r>
    </w:p>
    <w:p w:rsidR="00931E26" w:rsidRPr="00475D9E" w:rsidRDefault="00931E26" w:rsidP="003B4881">
      <w:pPr>
        <w:numPr>
          <w:ilvl w:val="0"/>
          <w:numId w:val="5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 xml:space="preserve">система </w:t>
      </w:r>
      <w:r w:rsidR="00C20558" w:rsidRPr="00475D9E">
        <w:rPr>
          <w:rStyle w:val="simple"/>
          <w:color w:val="000000"/>
          <w:sz w:val="28"/>
          <w:szCs w:val="28"/>
        </w:rPr>
        <w:t>предупреждения преступности в широком смысле, которое охватывает чуть ли не все области социальной жизни</w:t>
      </w:r>
      <w:r w:rsidRPr="00475D9E">
        <w:rPr>
          <w:rStyle w:val="simple"/>
          <w:color w:val="000000"/>
          <w:sz w:val="28"/>
          <w:szCs w:val="28"/>
        </w:rPr>
        <w:t>;</w:t>
      </w:r>
      <w:r w:rsidR="00C20558" w:rsidRPr="00475D9E">
        <w:rPr>
          <w:rStyle w:val="simple"/>
          <w:color w:val="000000"/>
          <w:sz w:val="28"/>
          <w:szCs w:val="28"/>
        </w:rPr>
        <w:t xml:space="preserve"> </w:t>
      </w:r>
    </w:p>
    <w:p w:rsidR="00931E26" w:rsidRPr="00475D9E" w:rsidRDefault="00931E26" w:rsidP="003B4881">
      <w:pPr>
        <w:numPr>
          <w:ilvl w:val="0"/>
          <w:numId w:val="5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в узком смысле, т.</w:t>
      </w:r>
      <w:r w:rsidR="00C20558" w:rsidRPr="00475D9E">
        <w:rPr>
          <w:rStyle w:val="simple"/>
          <w:color w:val="000000"/>
          <w:sz w:val="28"/>
          <w:szCs w:val="28"/>
        </w:rPr>
        <w:t>е.</w:t>
      </w:r>
      <w:r w:rsidRPr="00475D9E">
        <w:rPr>
          <w:rStyle w:val="simple"/>
          <w:color w:val="000000"/>
          <w:sz w:val="28"/>
          <w:szCs w:val="28"/>
        </w:rPr>
        <w:t xml:space="preserve"> совокупность</w:t>
      </w:r>
      <w:r w:rsidR="00C20558" w:rsidRPr="00475D9E">
        <w:rPr>
          <w:rStyle w:val="simple"/>
          <w:color w:val="000000"/>
          <w:sz w:val="28"/>
          <w:szCs w:val="28"/>
        </w:rPr>
        <w:t xml:space="preserve"> специфических целенаправленных государственных мер</w:t>
      </w:r>
      <w:r w:rsidRPr="00475D9E">
        <w:rPr>
          <w:rStyle w:val="simple"/>
          <w:color w:val="000000"/>
          <w:sz w:val="28"/>
          <w:szCs w:val="28"/>
        </w:rPr>
        <w:t>;</w:t>
      </w:r>
    </w:p>
    <w:p w:rsidR="00931E26" w:rsidRPr="00475D9E" w:rsidRDefault="00931E26" w:rsidP="003B4881">
      <w:pPr>
        <w:numPr>
          <w:ilvl w:val="0"/>
          <w:numId w:val="5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 xml:space="preserve">система </w:t>
      </w:r>
      <w:r w:rsidR="00C20558" w:rsidRPr="00475D9E">
        <w:rPr>
          <w:rStyle w:val="simple"/>
          <w:color w:val="000000"/>
          <w:sz w:val="28"/>
          <w:szCs w:val="28"/>
        </w:rPr>
        <w:t>институализированного контроля на государственном и муниципальном уровне и неформального контроля (поскольку меры неформального контроля объективно складываются в систему)</w:t>
      </w:r>
      <w:r w:rsidRPr="00475D9E">
        <w:rPr>
          <w:rStyle w:val="simple"/>
          <w:color w:val="000000"/>
          <w:sz w:val="28"/>
          <w:szCs w:val="28"/>
        </w:rPr>
        <w:t>;</w:t>
      </w:r>
    </w:p>
    <w:p w:rsidR="000F0FB5" w:rsidRPr="00475D9E" w:rsidRDefault="00931E26" w:rsidP="003B4881">
      <w:pPr>
        <w:numPr>
          <w:ilvl w:val="0"/>
          <w:numId w:val="5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 xml:space="preserve">система </w:t>
      </w:r>
      <w:r w:rsidR="00C20558" w:rsidRPr="00475D9E">
        <w:rPr>
          <w:rStyle w:val="simple"/>
          <w:color w:val="000000"/>
          <w:sz w:val="28"/>
          <w:szCs w:val="28"/>
        </w:rPr>
        <w:t>раннего предупреждения и предупреждения повторной преступности</w:t>
      </w:r>
      <w:r w:rsidRPr="00475D9E">
        <w:rPr>
          <w:rStyle w:val="a9"/>
          <w:color w:val="000000"/>
          <w:sz w:val="28"/>
          <w:szCs w:val="28"/>
        </w:rPr>
        <w:footnoteReference w:id="4"/>
      </w:r>
      <w:r w:rsidR="00C20558" w:rsidRPr="00475D9E">
        <w:rPr>
          <w:rStyle w:val="simple"/>
          <w:color w:val="000000"/>
          <w:sz w:val="28"/>
          <w:szCs w:val="28"/>
        </w:rPr>
        <w:t>.</w:t>
      </w:r>
    </w:p>
    <w:p w:rsidR="003B55A6" w:rsidRPr="00475D9E" w:rsidRDefault="00C20558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 xml:space="preserve">Особенности уголовной политики Японии, которая является частью социальной политики, характеризуются тем, что акценты в </w:t>
      </w:r>
      <w:r w:rsidR="00931E26" w:rsidRPr="00475D9E">
        <w:rPr>
          <w:rStyle w:val="simple"/>
          <w:color w:val="000000"/>
          <w:sz w:val="28"/>
          <w:szCs w:val="28"/>
        </w:rPr>
        <w:t>предупреждении преступности</w:t>
      </w:r>
      <w:r w:rsidRPr="00475D9E">
        <w:rPr>
          <w:rStyle w:val="simple"/>
          <w:color w:val="000000"/>
          <w:sz w:val="28"/>
          <w:szCs w:val="28"/>
        </w:rPr>
        <w:t xml:space="preserve"> смещены из области «государственно-прав</w:t>
      </w:r>
      <w:r w:rsidR="00931E26" w:rsidRPr="00475D9E">
        <w:rPr>
          <w:rStyle w:val="simple"/>
          <w:color w:val="000000"/>
          <w:sz w:val="28"/>
          <w:szCs w:val="28"/>
        </w:rPr>
        <w:t>ового» в область «социального</w:t>
      </w:r>
      <w:r w:rsidRPr="00475D9E">
        <w:rPr>
          <w:rStyle w:val="simple"/>
          <w:color w:val="000000"/>
          <w:sz w:val="28"/>
          <w:szCs w:val="28"/>
        </w:rPr>
        <w:t xml:space="preserve">» Ее особенностью является не столько тонкая юридическая проработка отдельных институтов уголовного права, сколько соответствие уголовно-правовых норм ожиданиям и стереотипам, которые выработались в сознании японца. </w:t>
      </w:r>
    </w:p>
    <w:p w:rsidR="003B55A6" w:rsidRPr="00475D9E" w:rsidRDefault="00862229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Как отмечает большинство исследователей, правильно сконструированное законодательство и его разумное применение имеют чрезвычайно важное значение в уголовной политике. Одним из примеров эффективности законодательства в деле предупреждения преступности в Японии может служить (самое жесткое среди основных развитых капиталистических стран) правовое регулирование обладания огнестрельным оружием. В стране в 90-х гг. убийства с применением огнестрельного оружия составили всего 4,7%, разбойные нападения – 1,3, причинение телесных повреждений – 0,1%.</w:t>
      </w:r>
    </w:p>
    <w:p w:rsidR="003B55A6" w:rsidRPr="00475D9E" w:rsidRDefault="00EB2D04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С</w:t>
      </w:r>
      <w:r w:rsidR="00EB446C" w:rsidRPr="00475D9E">
        <w:rPr>
          <w:rStyle w:val="simple"/>
          <w:color w:val="000000"/>
          <w:sz w:val="28"/>
          <w:szCs w:val="28"/>
        </w:rPr>
        <w:t xml:space="preserve">уть криминологической политики </w:t>
      </w:r>
      <w:r w:rsidRPr="00475D9E">
        <w:rPr>
          <w:rStyle w:val="simple"/>
          <w:color w:val="000000"/>
          <w:sz w:val="28"/>
          <w:szCs w:val="28"/>
        </w:rPr>
        <w:t>в обла</w:t>
      </w:r>
      <w:r w:rsidR="00EB446C" w:rsidRPr="00475D9E">
        <w:rPr>
          <w:rStyle w:val="simple"/>
          <w:color w:val="000000"/>
          <w:sz w:val="28"/>
          <w:szCs w:val="28"/>
        </w:rPr>
        <w:t>сти предупреждения преступлений</w:t>
      </w:r>
      <w:r w:rsidRPr="00475D9E">
        <w:rPr>
          <w:rStyle w:val="simple"/>
          <w:color w:val="000000"/>
          <w:sz w:val="28"/>
          <w:szCs w:val="28"/>
        </w:rPr>
        <w:t xml:space="preserve">, осуществляемой в современной Японии, состоит в профилактике преступности </w:t>
      </w:r>
      <w:r w:rsidR="00EB446C" w:rsidRPr="00475D9E">
        <w:rPr>
          <w:rStyle w:val="simple"/>
          <w:color w:val="000000"/>
          <w:sz w:val="28"/>
          <w:szCs w:val="28"/>
        </w:rPr>
        <w:t>–</w:t>
      </w:r>
      <w:r w:rsidRPr="00475D9E">
        <w:rPr>
          <w:rStyle w:val="simple"/>
          <w:color w:val="000000"/>
          <w:sz w:val="28"/>
          <w:szCs w:val="28"/>
        </w:rPr>
        <w:t xml:space="preserve"> к</w:t>
      </w:r>
      <w:r w:rsidR="00EB446C" w:rsidRPr="00475D9E">
        <w:rPr>
          <w:rStyle w:val="simple"/>
          <w:color w:val="000000"/>
          <w:sz w:val="28"/>
          <w:szCs w:val="28"/>
        </w:rPr>
        <w:t xml:space="preserve">ак первичной, так и повторной; </w:t>
      </w:r>
      <w:r w:rsidRPr="00475D9E">
        <w:rPr>
          <w:rStyle w:val="simple"/>
          <w:color w:val="000000"/>
          <w:sz w:val="28"/>
          <w:szCs w:val="28"/>
        </w:rPr>
        <w:t xml:space="preserve">это соответствует тому курсу уголовной политики, который проводится властями. </w:t>
      </w:r>
    </w:p>
    <w:p w:rsidR="005E1C5E" w:rsidRPr="00475D9E" w:rsidRDefault="00EB2D04" w:rsidP="00475D9E">
      <w:pPr>
        <w:spacing w:line="360" w:lineRule="auto"/>
        <w:ind w:firstLine="709"/>
        <w:jc w:val="both"/>
        <w:rPr>
          <w:rStyle w:val="simple"/>
          <w:color w:val="000000"/>
          <w:sz w:val="28"/>
          <w:szCs w:val="28"/>
        </w:rPr>
      </w:pPr>
      <w:r w:rsidRPr="00475D9E">
        <w:rPr>
          <w:rStyle w:val="simple"/>
          <w:color w:val="000000"/>
          <w:sz w:val="28"/>
          <w:szCs w:val="28"/>
        </w:rPr>
        <w:t>Для предупреждения первичной преступности, в частности выявляются, и подвергаются индивидуальному воспитательному воздействию трудные подростки в школе; ведется широкая пропаганда законопослушания, проводимая силами полиции, школы, общественных организаций; принимаются меры для устранения условий совершения преступлений</w:t>
      </w:r>
      <w:r w:rsidR="00931E26" w:rsidRPr="00475D9E">
        <w:rPr>
          <w:rStyle w:val="a9"/>
          <w:color w:val="000000"/>
          <w:sz w:val="28"/>
          <w:szCs w:val="28"/>
        </w:rPr>
        <w:footnoteReference w:id="5"/>
      </w:r>
      <w:r w:rsidRPr="00475D9E">
        <w:rPr>
          <w:rStyle w:val="simple"/>
          <w:color w:val="000000"/>
          <w:sz w:val="28"/>
          <w:szCs w:val="28"/>
        </w:rPr>
        <w:t>.</w:t>
      </w:r>
    </w:p>
    <w:p w:rsidR="005E1C5E" w:rsidRPr="00475D9E" w:rsidRDefault="005E1C5E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Основные контуры уголовной политики в Японии в сфере предупреждения преступности можно очертить следующим образом.</w:t>
      </w:r>
    </w:p>
    <w:p w:rsidR="004221DF" w:rsidRPr="00475D9E" w:rsidRDefault="005E1C5E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области воспитания и обеспечения удовлетворенности населения государство и общество воспитали (опираясь на национальные традиции и используя национально-психологические черты) и продолжают воспитывать законопослушных, дисциплинированных граждан, склонных ставить свой труд и свое благосостояние в жесткую взаимозависимость, а также предоставили и продолжают предоставлять членам общества удовлетворяющие их материальные и духовные блага. Специализированные органы и организации участвуют в воспитательной работе, осуществляя ее в порученной им узкой части спектра, и удовлетворяют одну из ва</w:t>
      </w:r>
      <w:r w:rsidR="004221DF" w:rsidRPr="00475D9E">
        <w:rPr>
          <w:color w:val="000000"/>
          <w:sz w:val="28"/>
          <w:szCs w:val="28"/>
        </w:rPr>
        <w:t>жнейших потребностей населения –</w:t>
      </w:r>
      <w:r w:rsidRPr="00475D9E">
        <w:rPr>
          <w:color w:val="000000"/>
          <w:sz w:val="28"/>
          <w:szCs w:val="28"/>
        </w:rPr>
        <w:t xml:space="preserve"> потребность в безопасности.</w:t>
      </w:r>
    </w:p>
    <w:p w:rsidR="004221DF" w:rsidRPr="00475D9E" w:rsidRDefault="005E1C5E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 области социального контроля и изоляции общественно опасных лиц локальное общество, окружение по месту работы или учебы, иная контактирующая среда находят способы для того, чтобы показать лицам, внушающим опасение, свое негативное отношение к перспективе их перехода от возможности криминального поведения к реальному поведению такого рода, делая </w:t>
      </w:r>
      <w:r w:rsidR="004221DF" w:rsidRPr="00475D9E">
        <w:rPr>
          <w:color w:val="000000"/>
          <w:sz w:val="28"/>
          <w:szCs w:val="28"/>
        </w:rPr>
        <w:t>им,</w:t>
      </w:r>
      <w:r w:rsidRPr="00475D9E">
        <w:rPr>
          <w:color w:val="000000"/>
          <w:sz w:val="28"/>
          <w:szCs w:val="28"/>
        </w:rPr>
        <w:t xml:space="preserve"> таким </w:t>
      </w:r>
      <w:r w:rsidR="004221DF" w:rsidRPr="00475D9E">
        <w:rPr>
          <w:color w:val="000000"/>
          <w:sz w:val="28"/>
          <w:szCs w:val="28"/>
        </w:rPr>
        <w:t>образом,</w:t>
      </w:r>
      <w:r w:rsidRPr="00475D9E">
        <w:rPr>
          <w:color w:val="000000"/>
          <w:sz w:val="28"/>
          <w:szCs w:val="28"/>
        </w:rPr>
        <w:t xml:space="preserve"> предупреждение вплоть до демонстрации отчуждения (подобие неформальной превентивной изоляции) и продолжая этим давние национальные традиции в адаптированном к современности виде. </w:t>
      </w:r>
    </w:p>
    <w:p w:rsidR="004221DF" w:rsidRPr="00475D9E" w:rsidRDefault="005E1C5E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Что касается специфических мер контроля и изоляции, в соответствии с законом применяемых правоохранительными органами при участии специализированных общественных организаций, то они являются особой частью соответствующей всеобщей системы.</w:t>
      </w:r>
    </w:p>
    <w:p w:rsidR="005E1C5E" w:rsidRPr="00475D9E" w:rsidRDefault="005E1C5E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области самозащиты также соединяются общее и специальное начала. Например, правоохранительные органы предметно инструктируют граждан о способах самозащиты от преступных посягательств, а государство и общество, взятые в целом, воспитывают людей в духе самоуважения и готовности постоять за свои материальные и духовные ценности.</w:t>
      </w:r>
    </w:p>
    <w:p w:rsidR="006567A9" w:rsidRPr="00475D9E" w:rsidRDefault="006567A9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Главный фактор эффективности контроля над преступностью в современной Японии – это интенсивная воспитательная работа.</w:t>
      </w:r>
    </w:p>
    <w:p w:rsidR="00E85766" w:rsidRPr="00475D9E" w:rsidRDefault="00E85766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практической работе по сохранению молодежи и подростков в рамках законопослушного поведения правоохранительные органы Японии используют комплексное понятие «делинквентные несовершеннолетние». Цель обращения с «делинквентными несовершеннолетними» состоит в том, чтобы как можно больше применять к ним воспитательные меры в обществе.</w:t>
      </w:r>
    </w:p>
    <w:p w:rsidR="00E85766" w:rsidRPr="00475D9E" w:rsidRDefault="00E85766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Взаимодействие японского государства с обществом в области предупреждения преступности носит весьма разнообразный характер. Формы и методы этого сотрудничества постоянно обновляются. Обращены к гражданам и предназначены для пробуждения их активности размещенные в людных местах табло с информацией о количестве дорожно-транспортных происшествий и их жертв; щиты-оповещения, оперативно выставляемые в местах недавних происшествий такого рода; водруженные для всеобщего обозрения крупно исполненные схемы жилых домов с указанием возможных путей проникновения преступников и т.д. Появляется немало изданий, предназначенных для стимулирования самозащиты граждан и обучения их способам самозащиты. </w:t>
      </w:r>
    </w:p>
    <w:p w:rsidR="00384FEF" w:rsidRPr="00475D9E" w:rsidRDefault="00E85766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Так, выпущено в свет подготовленное полицией пособие для изучения и использования гражданами Закона о борьбе с организованной преступностью. В этой публикации начальник уголовного департамента Главного полицейского управления выразил надежду, что «читатели уяснят закон о мерах против </w:t>
      </w:r>
      <w:r w:rsidRPr="00475D9E">
        <w:rPr>
          <w:i/>
          <w:iCs/>
          <w:color w:val="000000"/>
          <w:sz w:val="28"/>
          <w:szCs w:val="28"/>
        </w:rPr>
        <w:t>борёкудан</w:t>
      </w:r>
      <w:r w:rsidRPr="00475D9E">
        <w:rPr>
          <w:color w:val="000000"/>
          <w:sz w:val="28"/>
          <w:szCs w:val="28"/>
        </w:rPr>
        <w:t xml:space="preserve"> и станут использовать его активно и в полной мере, благодаря чему смогут избежать неправомерного ущерба, наносимого действиями членов организованных преступных групп, и будут вести спокойную и безопасную гражданскую жизнь и предпринимательскую деятельность».</w:t>
      </w:r>
    </w:p>
    <w:p w:rsidR="00384FEF" w:rsidRPr="00475D9E" w:rsidRDefault="00384FEF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Меры предупреждения первичной преступности в Японии могут быть разделены на обращенные к обществу в целом или к его отдельным группам, но не индивидуализированные, и на адресованные конкретным лицам, в отношении которых можно обоснованно предполагать, что они могут совершить преступление в силу личностной характеристики, условий жизни, окружающей обстановки и т.п. В рамках профилактики общего назначения ведется широкая пропаганда законопослушания, проводимая силами полиции, школы, общественных организаций, чему способствует издание самой разнообразной юридической литературы (включая хорошо прокомментированные законы) большими тиражами. </w:t>
      </w:r>
    </w:p>
    <w:p w:rsidR="00122FE2" w:rsidRPr="00475D9E" w:rsidRDefault="00384FEF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Принимаются меры для устранения условий, способствующих совершению преступлений: под особый контроль берутся не освещенные в ночное время места, пункты скопления праздношатающейся молодежи, усиливаются охрана финансовых учреждений а также полицейский контроль над предприятиями, отнесенными к объектам такого контроля как местам потенциального возникновения преступности (в связи с наличием взрывчатых или отравляющих веществ, возможностью ущерба нравственности из-за характера деятельности – фотосъёмок обнаженной натуры и т.п., обслуживанием посетителей в позднее время, наличием условий для сбыта краденого и т.п.). 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Для привлечения населения к деятельности по предупреждению преступности Главное полицейское управление, министерство юстиции, другие государственные и муниципальные органы ведут широкую и активную пропагандистскую работу. В частности, по всей стране ежегодно проводятся месячные кампании, направленные на повышение правовой грамотности населения и усиление общественной поддержки государственной политики в области борьбы с преступностью. Ежегодно выпуская в свет «Белую книгу о преступности» и «Белую книгу о полиции» с подробным освещением соответствующей проблематики, государство поддерживает с обществом откровенный диалог об успехах, недостатках и трудностях национальной политики на этом сложном направлении.</w:t>
      </w:r>
    </w:p>
    <w:p w:rsidR="00122FE2" w:rsidRPr="00475D9E" w:rsidRDefault="00122FE2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Многое из сказанного применяется в индивидуальной работе по предупреждению первичной преступности, когда сотрудники из полицейской будки берут под особый контроль тех, от кого есть основания ожидать отхода от правопослушного образа жизни, выявляются и подвергаются индивидуальному воспитательному воздействию трудные подростки в школе и проводятся другие подобные мероприятия.</w:t>
      </w:r>
    </w:p>
    <w:p w:rsidR="0035227B" w:rsidRPr="003B4881" w:rsidRDefault="003B4881" w:rsidP="00475D9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227B" w:rsidRPr="003B4881">
        <w:rPr>
          <w:b/>
          <w:color w:val="000000"/>
          <w:sz w:val="28"/>
          <w:szCs w:val="28"/>
        </w:rPr>
        <w:t>Заключение</w:t>
      </w:r>
    </w:p>
    <w:p w:rsidR="003B4881" w:rsidRDefault="003B4881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E8F" w:rsidRPr="00475D9E" w:rsidRDefault="00324E8F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заключение следует отметить, что криминологическое предупреждение преступлений представляет собой наиболее действенный способ борьбы с преступностью, поскольку оно:</w:t>
      </w:r>
    </w:p>
    <w:p w:rsidR="00324E8F" w:rsidRPr="00475D9E" w:rsidRDefault="00324E8F" w:rsidP="003B4881">
      <w:pPr>
        <w:numPr>
          <w:ilvl w:val="0"/>
          <w:numId w:val="6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обеспечивает выявление и устранение ее корней, истоков, упреждает возможность совершать преступления;</w:t>
      </w:r>
    </w:p>
    <w:p w:rsidR="00324E8F" w:rsidRPr="00475D9E" w:rsidRDefault="00324E8F" w:rsidP="003B4881">
      <w:pPr>
        <w:numPr>
          <w:ilvl w:val="0"/>
          <w:numId w:val="6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воздействует на криминогенные факторы, когда они еще не набрали силы и легче поддаются устранению;</w:t>
      </w:r>
    </w:p>
    <w:p w:rsidR="00324E8F" w:rsidRPr="00475D9E" w:rsidRDefault="00324E8F" w:rsidP="003B4881">
      <w:pPr>
        <w:numPr>
          <w:ilvl w:val="0"/>
          <w:numId w:val="6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позволяет, используя разнообразные средства, прерывать замышляемую преступную деятельность;</w:t>
      </w:r>
    </w:p>
    <w:p w:rsidR="00324E8F" w:rsidRPr="00475D9E" w:rsidRDefault="00324E8F" w:rsidP="003B4881">
      <w:pPr>
        <w:numPr>
          <w:ilvl w:val="0"/>
          <w:numId w:val="6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препятствует наступлению вредных последствий;</w:t>
      </w:r>
    </w:p>
    <w:p w:rsidR="00324E8F" w:rsidRPr="00475D9E" w:rsidRDefault="00324E8F" w:rsidP="003B4881">
      <w:pPr>
        <w:numPr>
          <w:ilvl w:val="0"/>
          <w:numId w:val="6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решает задачи борьбы с преступностью наиболее гуманными способами с наименьшими издержками, без включения на полную силу сложного механизма уголовной юстиции, без применения такой формы государственного принуждения, как уголовное наказание.</w:t>
      </w:r>
    </w:p>
    <w:p w:rsidR="00324E8F" w:rsidRPr="00475D9E" w:rsidRDefault="0026035C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 целом изучение моделей, форм и методов предупреждения преступлений, используемых в зарубежных странах, позволяет сделать вывод о постоянном движении к реализации в этой деятельности принципов системности, адекватного обеспечения, гуманизма и участия всех членов общества.</w:t>
      </w:r>
      <w:r w:rsidR="00324E8F" w:rsidRPr="00475D9E">
        <w:rPr>
          <w:color w:val="000000"/>
          <w:sz w:val="28"/>
          <w:szCs w:val="28"/>
        </w:rPr>
        <w:t xml:space="preserve"> </w:t>
      </w:r>
    </w:p>
    <w:p w:rsidR="008771D6" w:rsidRPr="00475D9E" w:rsidRDefault="00324E8F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Также обращает внимание и тот факт, что в разных странах существуют различные системы, меры, а также средства предупреждения преступности.</w:t>
      </w:r>
    </w:p>
    <w:p w:rsidR="008771D6" w:rsidRPr="00475D9E" w:rsidRDefault="008771D6" w:rsidP="00475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Все большую роль в предупреждении преступности выполняют Типовые программы и рекомендации по предупреждению преступлений, разрабатываемые на Конгрессах ООН по предупреждению преступности. Так, на девятом Конгрессе, состоявшемся 29 апреля – 8 мая 1995 года, были приняты Типовые программы и рекомендации по предупреждению экономической и организованной преступности, городских преступлений, преступлений, где жертвами выступают несовершеннолетние лица и женщины. Канадские и израильские делегации представили участникам Конгресса интересные буклеты с рекомендациями потерпевшим о том, как им следует себя вести во время или после совершения преступления, куда надлежит обращаться за скорой криминолого-профилактической помощью. Профилактическая криминология плохо развита в России. Опыт зарубежных государств весьма полезен и должен быть использован.</w:t>
      </w:r>
    </w:p>
    <w:p w:rsidR="008E7300" w:rsidRPr="003B4881" w:rsidRDefault="003B4881" w:rsidP="003B4881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D65" w:rsidRPr="003B4881">
        <w:rPr>
          <w:b/>
          <w:sz w:val="28"/>
          <w:szCs w:val="28"/>
        </w:rPr>
        <w:t>Список использованной литературы:</w:t>
      </w:r>
    </w:p>
    <w:p w:rsidR="003B4881" w:rsidRPr="00475D9E" w:rsidRDefault="003B4881" w:rsidP="00475D9E">
      <w:pPr>
        <w:spacing w:line="360" w:lineRule="auto"/>
        <w:ind w:firstLine="709"/>
        <w:jc w:val="both"/>
        <w:rPr>
          <w:sz w:val="28"/>
          <w:szCs w:val="28"/>
        </w:rPr>
      </w:pPr>
    </w:p>
    <w:p w:rsidR="00390B90" w:rsidRPr="00475D9E" w:rsidRDefault="00390B90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Ананич В.А.,Серебрякова И.М. Предупреждение преступности: зарубежный опыт, международное сотрудничество. М., 2004.</w:t>
      </w:r>
    </w:p>
    <w:p w:rsidR="00B333DC" w:rsidRPr="00475D9E" w:rsidRDefault="00B333D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Белявская О.А. Уголовная политика Японии. М., 1999.</w:t>
      </w:r>
    </w:p>
    <w:p w:rsidR="002B55CC" w:rsidRPr="00475D9E" w:rsidRDefault="002B55C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sz w:val="28"/>
          <w:szCs w:val="28"/>
        </w:rPr>
        <w:t>Воронин Ю.А. Система борьбы с преступностью в США. М., 1996.</w:t>
      </w:r>
    </w:p>
    <w:p w:rsidR="002B55CC" w:rsidRPr="00475D9E" w:rsidRDefault="002B55C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sz w:val="28"/>
          <w:szCs w:val="28"/>
        </w:rPr>
        <w:t>Жалинский А.Э. Условия эффективности профилактики преступления. М.,1978.</w:t>
      </w:r>
    </w:p>
    <w:p w:rsidR="00B333DC" w:rsidRPr="00475D9E" w:rsidRDefault="00B333D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Иванов А.М. Организованная преступность и борьба с ней в Японии // Автореф. … канд.юрид.наук. Вл., 2000.</w:t>
      </w:r>
    </w:p>
    <w:p w:rsidR="00955FC7" w:rsidRPr="00475D9E" w:rsidRDefault="00955FC7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Криминология: Учебник для вузов / Под ред. А. И. Долговой. М., 2005.</w:t>
      </w:r>
    </w:p>
    <w:p w:rsidR="00B333DC" w:rsidRPr="00475D9E" w:rsidRDefault="00B333D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Криминология: Учебник / Под ред. В.Д.Малкова.М.,2005.</w:t>
      </w:r>
    </w:p>
    <w:p w:rsidR="00B333DC" w:rsidRPr="00475D9E" w:rsidRDefault="00B333D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>Морозов Н.А. Сравнительно-правовой анализ преступности в современной Японии. М., 2003.</w:t>
      </w:r>
    </w:p>
    <w:p w:rsidR="00B333DC" w:rsidRPr="00475D9E" w:rsidRDefault="00B333DC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475D9E">
        <w:rPr>
          <w:color w:val="000000"/>
          <w:sz w:val="28"/>
          <w:szCs w:val="28"/>
        </w:rPr>
        <w:t xml:space="preserve">Михеев Р.И., Морозов Н.А., Коидзуми Е. Международное сотрудничество России и стран АТР в сфере уголовной политики, борьбы с преступностью и её предупреждения // Мат. межд. </w:t>
      </w:r>
      <w:r w:rsidR="002B55CC" w:rsidRPr="00475D9E">
        <w:rPr>
          <w:color w:val="000000"/>
          <w:sz w:val="28"/>
          <w:szCs w:val="28"/>
        </w:rPr>
        <w:t>науч.-практ. конф., 23.04.1997</w:t>
      </w:r>
      <w:r w:rsidRPr="00475D9E">
        <w:rPr>
          <w:color w:val="000000"/>
          <w:sz w:val="28"/>
          <w:szCs w:val="28"/>
        </w:rPr>
        <w:t>, г. Вл.</w:t>
      </w:r>
    </w:p>
    <w:p w:rsidR="00B333DC" w:rsidRPr="00475D9E" w:rsidRDefault="00E40176" w:rsidP="003B4881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475D9E">
        <w:rPr>
          <w:sz w:val="28"/>
          <w:szCs w:val="28"/>
        </w:rPr>
        <w:t>Уэда К. Преступность и криминология в современной Японии. М.,2000.</w:t>
      </w:r>
      <w:bookmarkStart w:id="0" w:name="_GoBack"/>
      <w:bookmarkEnd w:id="0"/>
    </w:p>
    <w:sectPr w:rsidR="00B333DC" w:rsidRPr="00475D9E" w:rsidSect="00475D9E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95" w:rsidRDefault="00D12895">
      <w:r>
        <w:separator/>
      </w:r>
    </w:p>
  </w:endnote>
  <w:endnote w:type="continuationSeparator" w:id="0">
    <w:p w:rsidR="00D12895" w:rsidRDefault="00D1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F6" w:rsidRDefault="005923F6" w:rsidP="008A6B60">
    <w:pPr>
      <w:pStyle w:val="a3"/>
      <w:framePr w:wrap="around" w:vAnchor="text" w:hAnchor="margin" w:xAlign="center" w:y="1"/>
      <w:rPr>
        <w:rStyle w:val="a5"/>
      </w:rPr>
    </w:pPr>
  </w:p>
  <w:p w:rsidR="005923F6" w:rsidRDefault="005923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F6" w:rsidRDefault="00AC097A" w:rsidP="008A6B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923F6" w:rsidRDefault="00592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95" w:rsidRDefault="00D12895">
      <w:r>
        <w:separator/>
      </w:r>
    </w:p>
  </w:footnote>
  <w:footnote w:type="continuationSeparator" w:id="0">
    <w:p w:rsidR="00D12895" w:rsidRDefault="00D12895">
      <w:r>
        <w:continuationSeparator/>
      </w:r>
    </w:p>
  </w:footnote>
  <w:footnote w:id="1">
    <w:p w:rsidR="00D12895" w:rsidRDefault="005923F6" w:rsidP="00136DDC">
      <w:pPr>
        <w:spacing w:line="360" w:lineRule="auto"/>
        <w:jc w:val="both"/>
      </w:pPr>
      <w:r w:rsidRPr="00136DDC">
        <w:rPr>
          <w:rStyle w:val="a9"/>
          <w:sz w:val="24"/>
          <w:szCs w:val="24"/>
        </w:rPr>
        <w:footnoteRef/>
      </w:r>
      <w:r w:rsidRPr="00136DDC">
        <w:rPr>
          <w:sz w:val="24"/>
          <w:szCs w:val="24"/>
        </w:rPr>
        <w:t xml:space="preserve"> Криминология: Учеб</w:t>
      </w:r>
      <w:r>
        <w:rPr>
          <w:sz w:val="24"/>
          <w:szCs w:val="24"/>
        </w:rPr>
        <w:t>ник / Под ред. В.Д.Малкова.М.,</w:t>
      </w:r>
      <w:r w:rsidRPr="00136DDC">
        <w:rPr>
          <w:sz w:val="24"/>
          <w:szCs w:val="24"/>
        </w:rPr>
        <w:t>2005.</w:t>
      </w:r>
    </w:p>
  </w:footnote>
  <w:footnote w:id="2">
    <w:p w:rsidR="00D12895" w:rsidRDefault="005923F6" w:rsidP="007E277D">
      <w:pPr>
        <w:pStyle w:val="a7"/>
        <w:spacing w:line="360" w:lineRule="auto"/>
        <w:jc w:val="both"/>
      </w:pPr>
      <w:r w:rsidRPr="007E277D">
        <w:rPr>
          <w:rStyle w:val="a9"/>
          <w:sz w:val="24"/>
          <w:szCs w:val="24"/>
        </w:rPr>
        <w:footnoteRef/>
      </w:r>
      <w:r w:rsidRPr="007E277D">
        <w:rPr>
          <w:sz w:val="24"/>
          <w:szCs w:val="24"/>
        </w:rPr>
        <w:t xml:space="preserve"> Криминология: Учебник / Под ред. В.Д.Малкова.М.,2005.</w:t>
      </w:r>
    </w:p>
  </w:footnote>
  <w:footnote w:id="3">
    <w:p w:rsidR="00D12895" w:rsidRDefault="005923F6" w:rsidP="003B55A6">
      <w:pPr>
        <w:pStyle w:val="a7"/>
        <w:spacing w:line="360" w:lineRule="auto"/>
        <w:jc w:val="both"/>
      </w:pPr>
      <w:r w:rsidRPr="003B55A6">
        <w:rPr>
          <w:rStyle w:val="a9"/>
          <w:sz w:val="24"/>
          <w:szCs w:val="24"/>
        </w:rPr>
        <w:footnoteRef/>
      </w:r>
      <w:r w:rsidRPr="003B55A6">
        <w:rPr>
          <w:sz w:val="24"/>
          <w:szCs w:val="24"/>
        </w:rPr>
        <w:t xml:space="preserve"> </w:t>
      </w:r>
      <w:r>
        <w:rPr>
          <w:sz w:val="24"/>
          <w:szCs w:val="24"/>
        </w:rPr>
        <w:t>Морозов Н.</w:t>
      </w:r>
      <w:r w:rsidRPr="003B55A6">
        <w:rPr>
          <w:sz w:val="24"/>
          <w:szCs w:val="24"/>
        </w:rPr>
        <w:t>А. Сравнительно-правовой анализ преступности в современной Японии.</w:t>
      </w:r>
      <w:r>
        <w:rPr>
          <w:sz w:val="24"/>
          <w:szCs w:val="24"/>
        </w:rPr>
        <w:t xml:space="preserve"> М., 2003.</w:t>
      </w:r>
    </w:p>
  </w:footnote>
  <w:footnote w:id="4">
    <w:p w:rsidR="00D12895" w:rsidRDefault="005923F6" w:rsidP="00931E26">
      <w:pPr>
        <w:pStyle w:val="a7"/>
        <w:spacing w:line="360" w:lineRule="auto"/>
        <w:jc w:val="both"/>
      </w:pPr>
      <w:r w:rsidRPr="00931E26">
        <w:rPr>
          <w:rStyle w:val="a9"/>
          <w:color w:val="000000"/>
          <w:sz w:val="24"/>
          <w:szCs w:val="24"/>
        </w:rPr>
        <w:footnoteRef/>
      </w:r>
      <w:r w:rsidRPr="00931E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Михеев Р.И., Морозов Н.</w:t>
      </w:r>
      <w:r w:rsidRPr="00931E26">
        <w:rPr>
          <w:color w:val="000000"/>
          <w:sz w:val="24"/>
          <w:szCs w:val="24"/>
        </w:rPr>
        <w:t>А., Коидзуми Е.</w:t>
      </w:r>
      <w:r>
        <w:rPr>
          <w:color w:val="000000"/>
          <w:sz w:val="24"/>
          <w:szCs w:val="24"/>
        </w:rPr>
        <w:t xml:space="preserve"> Международное сотрудничество </w:t>
      </w:r>
      <w:r w:rsidRPr="00931E26">
        <w:rPr>
          <w:color w:val="000000"/>
          <w:sz w:val="24"/>
          <w:szCs w:val="24"/>
        </w:rPr>
        <w:t>России и стран АТР в сфере уголовной полит</w:t>
      </w:r>
      <w:r>
        <w:rPr>
          <w:color w:val="000000"/>
          <w:sz w:val="24"/>
          <w:szCs w:val="24"/>
        </w:rPr>
        <w:t xml:space="preserve">ики, борьбы с преступностью и её предупреждения </w:t>
      </w:r>
      <w:r w:rsidRPr="00931E26">
        <w:rPr>
          <w:color w:val="000000"/>
          <w:sz w:val="24"/>
          <w:szCs w:val="24"/>
        </w:rPr>
        <w:t>// Мат. межд. науч.-</w:t>
      </w:r>
      <w:r>
        <w:rPr>
          <w:color w:val="000000"/>
          <w:sz w:val="24"/>
          <w:szCs w:val="24"/>
        </w:rPr>
        <w:t>практ. конф., 23.04.1997</w:t>
      </w:r>
      <w:r w:rsidRPr="00931E26">
        <w:rPr>
          <w:color w:val="000000"/>
          <w:sz w:val="24"/>
          <w:szCs w:val="24"/>
        </w:rPr>
        <w:t>г., г. Владивосток.</w:t>
      </w:r>
    </w:p>
  </w:footnote>
  <w:footnote w:id="5">
    <w:p w:rsidR="00D12895" w:rsidRDefault="005923F6" w:rsidP="00931E26">
      <w:pPr>
        <w:pStyle w:val="a6"/>
        <w:spacing w:line="360" w:lineRule="auto"/>
        <w:ind w:left="0"/>
      </w:pPr>
      <w:r w:rsidRPr="00931E26">
        <w:rPr>
          <w:rStyle w:val="a9"/>
          <w:rFonts w:ascii="Times New Roman" w:hAnsi="Times New Roman"/>
          <w:color w:val="000000"/>
        </w:rPr>
        <w:footnoteRef/>
      </w:r>
      <w:r w:rsidRPr="00931E26">
        <w:rPr>
          <w:rFonts w:ascii="Times New Roman" w:hAnsi="Times New Roman" w:cs="Times New Roman"/>
          <w:color w:val="000000"/>
        </w:rPr>
        <w:t xml:space="preserve"> Белявская О.А. Уголовная политика Японии. М.,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581"/>
    <w:multiLevelType w:val="hybridMultilevel"/>
    <w:tmpl w:val="B32C21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6A812AF"/>
    <w:multiLevelType w:val="multilevel"/>
    <w:tmpl w:val="DBB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D7D8F"/>
    <w:multiLevelType w:val="hybridMultilevel"/>
    <w:tmpl w:val="5CEAE92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2B26F57"/>
    <w:multiLevelType w:val="hybridMultilevel"/>
    <w:tmpl w:val="7B969F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31133A0"/>
    <w:multiLevelType w:val="hybridMultilevel"/>
    <w:tmpl w:val="7292E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9C32D8"/>
    <w:multiLevelType w:val="hybridMultilevel"/>
    <w:tmpl w:val="969E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BC1BEC"/>
    <w:multiLevelType w:val="hybridMultilevel"/>
    <w:tmpl w:val="26AC2032"/>
    <w:lvl w:ilvl="0" w:tplc="73E0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84753B"/>
    <w:multiLevelType w:val="hybridMultilevel"/>
    <w:tmpl w:val="3B7EB9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EA43846"/>
    <w:multiLevelType w:val="hybridMultilevel"/>
    <w:tmpl w:val="4B02F4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F06"/>
    <w:rsid w:val="000600D6"/>
    <w:rsid w:val="000850A0"/>
    <w:rsid w:val="00092C4A"/>
    <w:rsid w:val="000A7A9C"/>
    <w:rsid w:val="000C2635"/>
    <w:rsid w:val="000D69A5"/>
    <w:rsid w:val="000F0FB5"/>
    <w:rsid w:val="000F24F7"/>
    <w:rsid w:val="00122FE2"/>
    <w:rsid w:val="00134B81"/>
    <w:rsid w:val="00136DDC"/>
    <w:rsid w:val="00152780"/>
    <w:rsid w:val="001707B6"/>
    <w:rsid w:val="00174D53"/>
    <w:rsid w:val="00175D3A"/>
    <w:rsid w:val="00186B56"/>
    <w:rsid w:val="00194999"/>
    <w:rsid w:val="00194DE9"/>
    <w:rsid w:val="001977D9"/>
    <w:rsid w:val="001B05E7"/>
    <w:rsid w:val="001B12C9"/>
    <w:rsid w:val="001D13D3"/>
    <w:rsid w:val="001E64A8"/>
    <w:rsid w:val="001F0A3E"/>
    <w:rsid w:val="001F0D79"/>
    <w:rsid w:val="00205229"/>
    <w:rsid w:val="002117B6"/>
    <w:rsid w:val="00235032"/>
    <w:rsid w:val="0026035C"/>
    <w:rsid w:val="00286F76"/>
    <w:rsid w:val="0029312F"/>
    <w:rsid w:val="002A1035"/>
    <w:rsid w:val="002A3657"/>
    <w:rsid w:val="002B55CC"/>
    <w:rsid w:val="002E6A32"/>
    <w:rsid w:val="00307966"/>
    <w:rsid w:val="00324E8F"/>
    <w:rsid w:val="0035227B"/>
    <w:rsid w:val="00352C86"/>
    <w:rsid w:val="00355F9E"/>
    <w:rsid w:val="0036215F"/>
    <w:rsid w:val="00372E6C"/>
    <w:rsid w:val="00384FEF"/>
    <w:rsid w:val="00390B90"/>
    <w:rsid w:val="00391D65"/>
    <w:rsid w:val="003A2E62"/>
    <w:rsid w:val="003B4881"/>
    <w:rsid w:val="003B55A6"/>
    <w:rsid w:val="003C59C3"/>
    <w:rsid w:val="003C6850"/>
    <w:rsid w:val="003D72F6"/>
    <w:rsid w:val="003E7F14"/>
    <w:rsid w:val="003F0F96"/>
    <w:rsid w:val="004221DF"/>
    <w:rsid w:val="00430CBA"/>
    <w:rsid w:val="00441BFF"/>
    <w:rsid w:val="004461D1"/>
    <w:rsid w:val="00462AA8"/>
    <w:rsid w:val="00475D9E"/>
    <w:rsid w:val="00487CC6"/>
    <w:rsid w:val="004C4EE8"/>
    <w:rsid w:val="004F2F06"/>
    <w:rsid w:val="00515F2D"/>
    <w:rsid w:val="00543EF4"/>
    <w:rsid w:val="00547CB7"/>
    <w:rsid w:val="0055059F"/>
    <w:rsid w:val="00571C16"/>
    <w:rsid w:val="00573B8B"/>
    <w:rsid w:val="0058516F"/>
    <w:rsid w:val="005923F6"/>
    <w:rsid w:val="005B02CB"/>
    <w:rsid w:val="005E1C5E"/>
    <w:rsid w:val="00603A11"/>
    <w:rsid w:val="00622B46"/>
    <w:rsid w:val="00623974"/>
    <w:rsid w:val="0065106D"/>
    <w:rsid w:val="006567A9"/>
    <w:rsid w:val="00656CAD"/>
    <w:rsid w:val="00662233"/>
    <w:rsid w:val="00694D69"/>
    <w:rsid w:val="006B6B29"/>
    <w:rsid w:val="006C4CB7"/>
    <w:rsid w:val="006F0CF6"/>
    <w:rsid w:val="006F3DA9"/>
    <w:rsid w:val="006F54D2"/>
    <w:rsid w:val="006F6D70"/>
    <w:rsid w:val="00720223"/>
    <w:rsid w:val="00765DF8"/>
    <w:rsid w:val="00782BA9"/>
    <w:rsid w:val="00783278"/>
    <w:rsid w:val="007A7DB6"/>
    <w:rsid w:val="007B4A3C"/>
    <w:rsid w:val="007C4C79"/>
    <w:rsid w:val="007E277D"/>
    <w:rsid w:val="007E500C"/>
    <w:rsid w:val="008003CD"/>
    <w:rsid w:val="00800456"/>
    <w:rsid w:val="008111C4"/>
    <w:rsid w:val="00817311"/>
    <w:rsid w:val="008516FB"/>
    <w:rsid w:val="00862229"/>
    <w:rsid w:val="008771D6"/>
    <w:rsid w:val="00893EAB"/>
    <w:rsid w:val="008A6B60"/>
    <w:rsid w:val="008B5F59"/>
    <w:rsid w:val="008B7F2D"/>
    <w:rsid w:val="008C5895"/>
    <w:rsid w:val="008E51B7"/>
    <w:rsid w:val="008E7300"/>
    <w:rsid w:val="008F64BF"/>
    <w:rsid w:val="009103A3"/>
    <w:rsid w:val="00911F8F"/>
    <w:rsid w:val="009145BC"/>
    <w:rsid w:val="00916006"/>
    <w:rsid w:val="00931E26"/>
    <w:rsid w:val="00936BCD"/>
    <w:rsid w:val="00937E74"/>
    <w:rsid w:val="00944136"/>
    <w:rsid w:val="00953143"/>
    <w:rsid w:val="009536C0"/>
    <w:rsid w:val="00955FC7"/>
    <w:rsid w:val="009909D9"/>
    <w:rsid w:val="009A6DD8"/>
    <w:rsid w:val="009C6523"/>
    <w:rsid w:val="009D375B"/>
    <w:rsid w:val="009E0794"/>
    <w:rsid w:val="00A05409"/>
    <w:rsid w:val="00A32CE7"/>
    <w:rsid w:val="00A37F81"/>
    <w:rsid w:val="00A52ED1"/>
    <w:rsid w:val="00A56E25"/>
    <w:rsid w:val="00A71007"/>
    <w:rsid w:val="00A73784"/>
    <w:rsid w:val="00A91BAA"/>
    <w:rsid w:val="00A9326E"/>
    <w:rsid w:val="00AA464D"/>
    <w:rsid w:val="00AC097A"/>
    <w:rsid w:val="00AD059B"/>
    <w:rsid w:val="00B03D51"/>
    <w:rsid w:val="00B333DC"/>
    <w:rsid w:val="00B4756B"/>
    <w:rsid w:val="00B53557"/>
    <w:rsid w:val="00B545A6"/>
    <w:rsid w:val="00B75F43"/>
    <w:rsid w:val="00BD2499"/>
    <w:rsid w:val="00BD3B74"/>
    <w:rsid w:val="00BD4F11"/>
    <w:rsid w:val="00BF3AD2"/>
    <w:rsid w:val="00C20558"/>
    <w:rsid w:val="00C34A8A"/>
    <w:rsid w:val="00C40B5F"/>
    <w:rsid w:val="00C41B32"/>
    <w:rsid w:val="00CB36F8"/>
    <w:rsid w:val="00CB4257"/>
    <w:rsid w:val="00CB44B2"/>
    <w:rsid w:val="00CB5D34"/>
    <w:rsid w:val="00CF1CF7"/>
    <w:rsid w:val="00CF4FCD"/>
    <w:rsid w:val="00CF777F"/>
    <w:rsid w:val="00D12895"/>
    <w:rsid w:val="00D25773"/>
    <w:rsid w:val="00D30E26"/>
    <w:rsid w:val="00D432EB"/>
    <w:rsid w:val="00D4797D"/>
    <w:rsid w:val="00D51622"/>
    <w:rsid w:val="00D5357C"/>
    <w:rsid w:val="00D74275"/>
    <w:rsid w:val="00D82F8A"/>
    <w:rsid w:val="00DA161D"/>
    <w:rsid w:val="00DD1043"/>
    <w:rsid w:val="00DE15F1"/>
    <w:rsid w:val="00DE23A6"/>
    <w:rsid w:val="00DF6A05"/>
    <w:rsid w:val="00E01EBD"/>
    <w:rsid w:val="00E07F79"/>
    <w:rsid w:val="00E115B3"/>
    <w:rsid w:val="00E12C68"/>
    <w:rsid w:val="00E40176"/>
    <w:rsid w:val="00E421A5"/>
    <w:rsid w:val="00E73EF5"/>
    <w:rsid w:val="00E74386"/>
    <w:rsid w:val="00E85766"/>
    <w:rsid w:val="00E94C82"/>
    <w:rsid w:val="00EB2D04"/>
    <w:rsid w:val="00EB446C"/>
    <w:rsid w:val="00EC67CF"/>
    <w:rsid w:val="00ED4566"/>
    <w:rsid w:val="00EE244B"/>
    <w:rsid w:val="00EF1479"/>
    <w:rsid w:val="00F02339"/>
    <w:rsid w:val="00F03DBD"/>
    <w:rsid w:val="00F50D1F"/>
    <w:rsid w:val="00F536EC"/>
    <w:rsid w:val="00F71694"/>
    <w:rsid w:val="00F81B53"/>
    <w:rsid w:val="00F86272"/>
    <w:rsid w:val="00F869C1"/>
    <w:rsid w:val="00F90543"/>
    <w:rsid w:val="00FA1EC9"/>
    <w:rsid w:val="00FA76EC"/>
    <w:rsid w:val="00FC1394"/>
    <w:rsid w:val="00FE109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2FCD9-D81E-4D72-883F-0A6AF7A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8F"/>
  </w:style>
  <w:style w:type="paragraph" w:styleId="1">
    <w:name w:val="heading 1"/>
    <w:basedOn w:val="a"/>
    <w:next w:val="a"/>
    <w:link w:val="10"/>
    <w:uiPriority w:val="9"/>
    <w:qFormat/>
    <w:rsid w:val="00911F8F"/>
    <w:pPr>
      <w:keepNext/>
      <w:spacing w:line="480" w:lineRule="auto"/>
      <w:jc w:val="center"/>
      <w:outlineLvl w:val="0"/>
    </w:pPr>
    <w:rPr>
      <w:b/>
      <w:i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911F8F"/>
    <w:pPr>
      <w:keepNext/>
      <w:jc w:val="center"/>
      <w:outlineLvl w:val="2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911F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911F8F"/>
    <w:rPr>
      <w:rFonts w:cs="Times New Roman"/>
    </w:rPr>
  </w:style>
  <w:style w:type="paragraph" w:styleId="a6">
    <w:name w:val="Normal (Web)"/>
    <w:basedOn w:val="a"/>
    <w:uiPriority w:val="99"/>
    <w:rsid w:val="0026035C"/>
    <w:pPr>
      <w:spacing w:after="100"/>
      <w:ind w:left="400" w:right="400"/>
      <w:jc w:val="both"/>
    </w:pPr>
    <w:rPr>
      <w:rFonts w:ascii="Courier New" w:hAnsi="Courier New" w:cs="Courier New"/>
      <w:color w:val="4D4D4D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6B6B29"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6B6B29"/>
    <w:rPr>
      <w:rFonts w:cs="Times New Roman"/>
      <w:vertAlign w:val="superscript"/>
    </w:rPr>
  </w:style>
  <w:style w:type="character" w:customStyle="1" w:styleId="simple">
    <w:name w:val="simple"/>
    <w:rsid w:val="006F3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2014-03-07T01:15:00Z</dcterms:created>
  <dcterms:modified xsi:type="dcterms:W3CDTF">2014-03-07T01:15:00Z</dcterms:modified>
</cp:coreProperties>
</file>