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A2" w:rsidRPr="00932A9A" w:rsidRDefault="00EF112C" w:rsidP="004577EB">
      <w:pPr>
        <w:spacing w:line="360" w:lineRule="auto"/>
        <w:ind w:firstLine="709"/>
        <w:jc w:val="center"/>
        <w:rPr>
          <w:color w:val="000000"/>
          <w:sz w:val="28"/>
        </w:rPr>
      </w:pPr>
      <w:r w:rsidRPr="00932A9A">
        <w:rPr>
          <w:color w:val="000000"/>
          <w:sz w:val="28"/>
        </w:rPr>
        <w:t>Федеральная служба исполнения наказаний</w:t>
      </w:r>
    </w:p>
    <w:p w:rsidR="002901A2" w:rsidRPr="00932A9A" w:rsidRDefault="00EF112C" w:rsidP="004577EB">
      <w:pPr>
        <w:spacing w:line="360" w:lineRule="auto"/>
        <w:ind w:firstLine="709"/>
        <w:jc w:val="center"/>
        <w:rPr>
          <w:color w:val="000000"/>
          <w:sz w:val="28"/>
        </w:rPr>
      </w:pPr>
      <w:r w:rsidRPr="00932A9A">
        <w:rPr>
          <w:color w:val="000000"/>
          <w:sz w:val="28"/>
        </w:rPr>
        <w:t>Федеральное государственное образовательное учреждение</w:t>
      </w:r>
    </w:p>
    <w:p w:rsidR="002901A2" w:rsidRPr="00932A9A" w:rsidRDefault="00EF112C" w:rsidP="004577EB">
      <w:pPr>
        <w:spacing w:line="360" w:lineRule="auto"/>
        <w:ind w:firstLine="709"/>
        <w:jc w:val="center"/>
        <w:rPr>
          <w:color w:val="000000"/>
          <w:sz w:val="28"/>
        </w:rPr>
      </w:pPr>
      <w:r w:rsidRPr="00932A9A">
        <w:rPr>
          <w:color w:val="000000"/>
          <w:sz w:val="28"/>
        </w:rPr>
        <w:t>Кузбасский институт</w:t>
      </w:r>
    </w:p>
    <w:p w:rsidR="002901A2" w:rsidRPr="00932A9A" w:rsidRDefault="00EF112C" w:rsidP="004577EB">
      <w:pPr>
        <w:spacing w:line="360" w:lineRule="auto"/>
        <w:ind w:firstLine="709"/>
        <w:jc w:val="center"/>
        <w:rPr>
          <w:color w:val="000000"/>
          <w:sz w:val="28"/>
        </w:rPr>
      </w:pPr>
      <w:r w:rsidRPr="00932A9A">
        <w:rPr>
          <w:color w:val="000000"/>
          <w:sz w:val="28"/>
        </w:rPr>
        <w:t>Дальневосточный филиал</w:t>
      </w:r>
    </w:p>
    <w:p w:rsidR="002901A2" w:rsidRPr="00932A9A" w:rsidRDefault="002901A2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Кафедра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государственно-правовых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дисциплин</w:t>
      </w:r>
    </w:p>
    <w:p w:rsidR="002901A2" w:rsidRPr="00932A9A" w:rsidRDefault="002901A2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01A2" w:rsidRPr="00932A9A" w:rsidRDefault="002901A2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77EB" w:rsidRPr="00932A9A" w:rsidRDefault="004577EB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77EB" w:rsidRPr="00932A9A" w:rsidRDefault="004577EB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77EB" w:rsidRPr="00932A9A" w:rsidRDefault="004577EB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77EB" w:rsidRPr="00932A9A" w:rsidRDefault="004577EB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77EB" w:rsidRPr="00932A9A" w:rsidRDefault="004577EB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77EB" w:rsidRPr="00932A9A" w:rsidRDefault="004577EB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01A2" w:rsidRPr="00932A9A" w:rsidRDefault="002901A2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01A2" w:rsidRPr="00932A9A" w:rsidRDefault="00EF112C" w:rsidP="004577E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32A9A">
        <w:rPr>
          <w:b/>
          <w:color w:val="000000"/>
          <w:sz w:val="28"/>
          <w:szCs w:val="28"/>
        </w:rPr>
        <w:t>Курсовая работа</w:t>
      </w:r>
    </w:p>
    <w:p w:rsidR="002901A2" w:rsidRPr="00932A9A" w:rsidRDefault="002901A2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Дисциплина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</w:t>
      </w:r>
    </w:p>
    <w:p w:rsidR="002901A2" w:rsidRPr="00932A9A" w:rsidRDefault="002901A2" w:rsidP="004577E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Тема: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b/>
          <w:color w:val="000000"/>
          <w:sz w:val="28"/>
          <w:szCs w:val="28"/>
        </w:rPr>
        <w:t>Прекращение</w:t>
      </w:r>
      <w:r w:rsidR="00EF112C" w:rsidRPr="00932A9A">
        <w:rPr>
          <w:b/>
          <w:color w:val="000000"/>
          <w:sz w:val="28"/>
          <w:szCs w:val="28"/>
        </w:rPr>
        <w:t xml:space="preserve"> </w:t>
      </w:r>
      <w:r w:rsidRPr="00932A9A">
        <w:rPr>
          <w:b/>
          <w:color w:val="000000"/>
          <w:sz w:val="28"/>
          <w:szCs w:val="28"/>
        </w:rPr>
        <w:t>обязательств</w:t>
      </w:r>
    </w:p>
    <w:p w:rsidR="002901A2" w:rsidRPr="00932A9A" w:rsidRDefault="002901A2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01A2" w:rsidRPr="00932A9A" w:rsidRDefault="002901A2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F112C" w:rsidRPr="00932A9A" w:rsidRDefault="00EF112C" w:rsidP="004577EB">
      <w:pPr>
        <w:spacing w:line="360" w:lineRule="auto"/>
        <w:ind w:firstLine="709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Выполнил: Коркоцкий К.А.</w:t>
      </w:r>
    </w:p>
    <w:p w:rsidR="00EF112C" w:rsidRPr="00932A9A" w:rsidRDefault="00EF112C" w:rsidP="004577EB">
      <w:pPr>
        <w:spacing w:line="360" w:lineRule="auto"/>
        <w:ind w:firstLine="709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слушатель 5 курса</w:t>
      </w:r>
    </w:p>
    <w:p w:rsidR="00EF112C" w:rsidRPr="00932A9A" w:rsidRDefault="00EF112C" w:rsidP="004577EB">
      <w:pPr>
        <w:spacing w:line="360" w:lineRule="auto"/>
        <w:ind w:firstLine="709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321 группы</w:t>
      </w:r>
    </w:p>
    <w:p w:rsidR="00EF112C" w:rsidRPr="00932A9A" w:rsidRDefault="00EF112C" w:rsidP="004577EB">
      <w:pPr>
        <w:spacing w:line="360" w:lineRule="auto"/>
        <w:ind w:firstLine="709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бюджетной формы обучения</w:t>
      </w:r>
    </w:p>
    <w:p w:rsidR="00EF112C" w:rsidRPr="00932A9A" w:rsidRDefault="00EF112C" w:rsidP="004577EB">
      <w:pPr>
        <w:spacing w:line="360" w:lineRule="auto"/>
        <w:ind w:firstLine="709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Научный руководитель:</w:t>
      </w:r>
    </w:p>
    <w:p w:rsidR="00EF112C" w:rsidRPr="00932A9A" w:rsidRDefault="00EF112C" w:rsidP="004577EB">
      <w:pPr>
        <w:spacing w:line="360" w:lineRule="auto"/>
        <w:ind w:firstLine="709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старший преподаватель</w:t>
      </w:r>
    </w:p>
    <w:p w:rsidR="00EF112C" w:rsidRPr="00932A9A" w:rsidRDefault="00EF112C" w:rsidP="004577EB">
      <w:pPr>
        <w:spacing w:line="360" w:lineRule="auto"/>
        <w:ind w:firstLine="709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майор внутренней службы</w:t>
      </w:r>
    </w:p>
    <w:p w:rsidR="002901A2" w:rsidRPr="00932A9A" w:rsidRDefault="00EF112C" w:rsidP="004577EB">
      <w:pPr>
        <w:spacing w:line="360" w:lineRule="auto"/>
        <w:ind w:firstLine="709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Звягин В.А.</w:t>
      </w:r>
    </w:p>
    <w:p w:rsidR="004577EB" w:rsidRPr="00932A9A" w:rsidRDefault="004577EB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D22F2" w:rsidRPr="00932A9A" w:rsidRDefault="004577EB" w:rsidP="004577E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Уссурийск 2010</w:t>
      </w:r>
    </w:p>
    <w:p w:rsidR="00DE38C6" w:rsidRPr="00932A9A" w:rsidRDefault="00CD22F2" w:rsidP="00CD22F2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br w:type="page"/>
      </w:r>
      <w:r w:rsidR="00EF112C" w:rsidRPr="00932A9A">
        <w:rPr>
          <w:b/>
          <w:bCs/>
          <w:color w:val="000000"/>
          <w:sz w:val="28"/>
          <w:szCs w:val="28"/>
        </w:rPr>
        <w:t>Содержание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Введение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1.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регулирование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</w:t>
      </w: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 xml:space="preserve">1.1 </w:t>
      </w:r>
      <w:r w:rsidR="00DE38C6" w:rsidRPr="00932A9A">
        <w:rPr>
          <w:color w:val="000000"/>
          <w:sz w:val="28"/>
          <w:szCs w:val="28"/>
        </w:rPr>
        <w:t>Понятие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обязательств</w:t>
      </w: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 xml:space="preserve">1.2 </w:t>
      </w:r>
      <w:r w:rsidR="00DE38C6" w:rsidRPr="00932A9A">
        <w:rPr>
          <w:color w:val="000000"/>
          <w:sz w:val="28"/>
          <w:szCs w:val="28"/>
        </w:rPr>
        <w:t>Содержание,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структура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и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основания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возникновения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обязательств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2.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</w:t>
      </w: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 xml:space="preserve">2.1 </w:t>
      </w:r>
      <w:r w:rsidR="00DE38C6" w:rsidRPr="00932A9A">
        <w:rPr>
          <w:color w:val="000000"/>
          <w:sz w:val="28"/>
          <w:szCs w:val="28"/>
        </w:rPr>
        <w:t>Отступное</w:t>
      </w: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 xml:space="preserve">2.2 </w:t>
      </w:r>
      <w:r w:rsidR="00DE38C6" w:rsidRPr="00932A9A">
        <w:rPr>
          <w:color w:val="000000"/>
          <w:sz w:val="28"/>
          <w:szCs w:val="28"/>
        </w:rPr>
        <w:t>Прекращение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обязательства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зачетом</w:t>
      </w: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 xml:space="preserve">2.3 </w:t>
      </w:r>
      <w:r w:rsidR="00DE38C6" w:rsidRPr="00932A9A">
        <w:rPr>
          <w:color w:val="000000"/>
          <w:sz w:val="28"/>
          <w:szCs w:val="28"/>
        </w:rPr>
        <w:t>Уступка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требования</w:t>
      </w: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 xml:space="preserve">2.4 </w:t>
      </w:r>
      <w:r w:rsidR="00DE38C6" w:rsidRPr="00932A9A">
        <w:rPr>
          <w:color w:val="000000"/>
          <w:sz w:val="28"/>
          <w:szCs w:val="28"/>
        </w:rPr>
        <w:t>Прекращение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обязательства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совпадением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должника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и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кредитора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в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одном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лице</w:t>
      </w: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 xml:space="preserve">2.5 </w:t>
      </w:r>
      <w:r w:rsidR="00DE38C6" w:rsidRPr="00932A9A">
        <w:rPr>
          <w:color w:val="000000"/>
          <w:sz w:val="28"/>
          <w:szCs w:val="28"/>
        </w:rPr>
        <w:t>Прекращение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обязательства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новацией</w:t>
      </w: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 xml:space="preserve">2.6 </w:t>
      </w:r>
      <w:r w:rsidR="00DE38C6" w:rsidRPr="00932A9A">
        <w:rPr>
          <w:color w:val="000000"/>
          <w:sz w:val="28"/>
          <w:szCs w:val="28"/>
        </w:rPr>
        <w:t>Прекращение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обязательства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прощением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долга</w:t>
      </w: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 xml:space="preserve">2.7 </w:t>
      </w:r>
      <w:r w:rsidR="00DE38C6" w:rsidRPr="00932A9A">
        <w:rPr>
          <w:color w:val="000000"/>
          <w:sz w:val="28"/>
          <w:szCs w:val="28"/>
        </w:rPr>
        <w:t>Прекращение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обязательства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невозможностью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исполнения</w:t>
      </w: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 xml:space="preserve">2.8 </w:t>
      </w:r>
      <w:r w:rsidR="00DE38C6" w:rsidRPr="00932A9A">
        <w:rPr>
          <w:color w:val="000000"/>
          <w:sz w:val="28"/>
          <w:szCs w:val="28"/>
        </w:rPr>
        <w:t>Прекращение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обязательства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на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основании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акта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государственного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органа</w:t>
      </w: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 xml:space="preserve">2.9 </w:t>
      </w:r>
      <w:r w:rsidR="00DE38C6" w:rsidRPr="00932A9A">
        <w:rPr>
          <w:color w:val="000000"/>
          <w:sz w:val="28"/>
          <w:szCs w:val="28"/>
        </w:rPr>
        <w:t>Прекращение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обязательства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смертью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гражданина</w:t>
      </w: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 xml:space="preserve">2.10 </w:t>
      </w:r>
      <w:r w:rsidR="00DE38C6" w:rsidRPr="00932A9A">
        <w:rPr>
          <w:color w:val="000000"/>
          <w:sz w:val="28"/>
          <w:szCs w:val="28"/>
        </w:rPr>
        <w:t>Прекращение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обязательства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ликвидацией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юридического</w:t>
      </w:r>
      <w:r w:rsidRPr="00932A9A">
        <w:rPr>
          <w:color w:val="000000"/>
          <w:sz w:val="28"/>
          <w:szCs w:val="28"/>
        </w:rPr>
        <w:t xml:space="preserve"> </w:t>
      </w:r>
      <w:r w:rsidR="00DE38C6" w:rsidRPr="00932A9A">
        <w:rPr>
          <w:color w:val="000000"/>
          <w:sz w:val="28"/>
          <w:szCs w:val="28"/>
        </w:rPr>
        <w:t>лица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Заключение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Список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используемых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источников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38C6" w:rsidRPr="00932A9A" w:rsidRDefault="00DE38C6" w:rsidP="00D16E31">
      <w:pPr>
        <w:pStyle w:val="1"/>
        <w:keepNext w:val="0"/>
        <w:ind w:firstLine="709"/>
        <w:jc w:val="both"/>
        <w:rPr>
          <w:color w:val="000000"/>
          <w:szCs w:val="28"/>
        </w:rPr>
      </w:pPr>
    </w:p>
    <w:p w:rsidR="00DE38C6" w:rsidRPr="00932A9A" w:rsidRDefault="00E44B50" w:rsidP="00D16E31">
      <w:pPr>
        <w:pStyle w:val="1"/>
        <w:keepNext w:val="0"/>
        <w:ind w:firstLine="709"/>
        <w:jc w:val="both"/>
        <w:rPr>
          <w:color w:val="000000"/>
          <w:szCs w:val="28"/>
        </w:rPr>
      </w:pPr>
      <w:r w:rsidRPr="00932A9A">
        <w:rPr>
          <w:color w:val="000000"/>
          <w:szCs w:val="28"/>
        </w:rPr>
        <w:br w:type="page"/>
      </w:r>
      <w:r w:rsidR="00DE38C6" w:rsidRPr="00932A9A">
        <w:rPr>
          <w:color w:val="000000"/>
          <w:szCs w:val="28"/>
        </w:rPr>
        <w:t>Введение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институт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представляет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собой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самостоятельную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обособленную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группу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норм,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регулирующих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однородные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ними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неимущественные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сфере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экономического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оборота,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устанавливаются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процессе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перемещения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материальных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благ,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опосредуя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передачу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материальных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ценностей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другим.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формой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экономического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оборота,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представляет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собой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форму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экономических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динамике.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Эти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составляют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предмет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Обязательственное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наиболее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крупной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подотрослью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понимается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совокупность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норм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регулируют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переходом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имущественных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благ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другим,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использованием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нематериальных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благ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обороте.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Данные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возникают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поводу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передачи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собственность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вещное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право;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работ;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результатов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творческой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деятельности;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оказанию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услуг;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возникают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совместной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деятельности,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либо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односторонних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действий;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наконец,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вследствие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вреда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неосновательного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обогащения.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Сущность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заключается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имущественном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интересе,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соединенном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обязательственными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отношениями.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Все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многообразие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возникающих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обороте,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описывают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термином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«обязательственные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правоотношения»,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внешнем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различии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обладают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некой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общностью,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позволяющей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систематизировать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выявляя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характерные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признаки.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правоотношения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принято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именовать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обязательствами.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Целью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данной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курсовой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рассмотрение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особого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института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Согласно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поставленной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решались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следующие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задачи: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понятие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систему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посредством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метода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изучения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учебной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литературы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анализа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нормативно-правовых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актов,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регламентирующих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обязательственное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Работа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состоит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введения,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двух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глав,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заключения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списка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использованных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источников.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введении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характеристика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место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системе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сформулированы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задачи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курсовой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работы,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метод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достижения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поставленной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задач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работы.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первой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главе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понятие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гражданско-правового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система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возникновения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второй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главе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характеристика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отдельных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заключении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приведены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краткие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выводы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теме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курсовой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работы.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38C6" w:rsidRPr="00932A9A" w:rsidRDefault="00E44B50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br w:type="page"/>
      </w:r>
      <w:r w:rsidR="00EF112C" w:rsidRPr="00932A9A">
        <w:rPr>
          <w:b/>
          <w:bCs/>
          <w:color w:val="000000"/>
          <w:sz w:val="28"/>
          <w:szCs w:val="28"/>
        </w:rPr>
        <w:t>1.</w:t>
      </w:r>
      <w:r w:rsidR="00DE38C6" w:rsidRPr="00932A9A">
        <w:rPr>
          <w:b/>
          <w:bCs/>
          <w:color w:val="000000"/>
          <w:sz w:val="28"/>
          <w:szCs w:val="28"/>
        </w:rPr>
        <w:t>Правовое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регулирование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обязательств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38C6" w:rsidRPr="00932A9A" w:rsidRDefault="00EF112C" w:rsidP="00D16E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t xml:space="preserve">1.1 </w:t>
      </w:r>
      <w:r w:rsidR="00DE38C6" w:rsidRPr="00932A9A">
        <w:rPr>
          <w:b/>
          <w:bCs/>
          <w:color w:val="000000"/>
          <w:sz w:val="28"/>
          <w:szCs w:val="28"/>
        </w:rPr>
        <w:t>Понятие</w:t>
      </w:r>
      <w:r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обязательств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называется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правоотношение,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силу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(должник)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совершить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пользу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(кредитора)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определенное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действие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либо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воздержаться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действия,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имеет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(ст.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307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РФ).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отличаются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правоотношений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следующими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специфическими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чертами: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1)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строго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кредитор;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2)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содержанием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субъектов;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3)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объектами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могут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307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действия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передаче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денег,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выполнению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п.;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4)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опосредуют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процессы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перемещения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(купля-продажа,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поставка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др.),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оказания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(хранение,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комиссия,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перевозка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др.),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(подряд,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строительный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подряд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др.),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формой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экономического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оборота;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5)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осуществление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субъективного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кредитором,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общему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правилу,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возможно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только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совершения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действий,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составляющих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обязанность;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6)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осуществление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обеспечивается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мерами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государственного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принуждения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форме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санкций,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неблагоприятных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последствий,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наступающих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совершения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правонарушения.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Типичная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форма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приведения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санкций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действие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–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исковая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защита.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Путем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обращения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удовлетворение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натуре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виде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денежного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возмещения,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вместе.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E38C6" w:rsidRPr="00932A9A" w:rsidRDefault="00EF112C" w:rsidP="00D16E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32A9A">
        <w:rPr>
          <w:b/>
          <w:color w:val="000000"/>
          <w:sz w:val="28"/>
          <w:szCs w:val="28"/>
        </w:rPr>
        <w:t xml:space="preserve">1.2 </w:t>
      </w:r>
      <w:r w:rsidR="00DE38C6" w:rsidRPr="00932A9A">
        <w:rPr>
          <w:b/>
          <w:color w:val="000000"/>
          <w:sz w:val="28"/>
          <w:szCs w:val="28"/>
        </w:rPr>
        <w:t>Содержание,</w:t>
      </w:r>
      <w:r w:rsidRPr="00932A9A">
        <w:rPr>
          <w:b/>
          <w:color w:val="000000"/>
          <w:sz w:val="28"/>
          <w:szCs w:val="28"/>
        </w:rPr>
        <w:t xml:space="preserve"> </w:t>
      </w:r>
      <w:r w:rsidR="00DE38C6" w:rsidRPr="00932A9A">
        <w:rPr>
          <w:b/>
          <w:color w:val="000000"/>
          <w:sz w:val="28"/>
          <w:szCs w:val="28"/>
        </w:rPr>
        <w:t>структура</w:t>
      </w:r>
      <w:r w:rsidRPr="00932A9A">
        <w:rPr>
          <w:b/>
          <w:color w:val="000000"/>
          <w:sz w:val="28"/>
          <w:szCs w:val="28"/>
        </w:rPr>
        <w:t xml:space="preserve"> </w:t>
      </w:r>
      <w:r w:rsidR="00DE38C6" w:rsidRPr="00932A9A">
        <w:rPr>
          <w:b/>
          <w:color w:val="000000"/>
          <w:sz w:val="28"/>
          <w:szCs w:val="28"/>
        </w:rPr>
        <w:t>и</w:t>
      </w:r>
      <w:r w:rsidRPr="00932A9A">
        <w:rPr>
          <w:b/>
          <w:color w:val="000000"/>
          <w:sz w:val="28"/>
          <w:szCs w:val="28"/>
        </w:rPr>
        <w:t xml:space="preserve"> </w:t>
      </w:r>
      <w:r w:rsidR="00DE38C6" w:rsidRPr="00932A9A">
        <w:rPr>
          <w:b/>
          <w:color w:val="000000"/>
          <w:sz w:val="28"/>
          <w:szCs w:val="28"/>
        </w:rPr>
        <w:t>основания</w:t>
      </w:r>
      <w:r w:rsidRPr="00932A9A">
        <w:rPr>
          <w:b/>
          <w:color w:val="000000"/>
          <w:sz w:val="28"/>
          <w:szCs w:val="28"/>
        </w:rPr>
        <w:t xml:space="preserve"> </w:t>
      </w:r>
      <w:r w:rsidR="00DE38C6" w:rsidRPr="00932A9A">
        <w:rPr>
          <w:b/>
          <w:color w:val="000000"/>
          <w:sz w:val="28"/>
          <w:szCs w:val="28"/>
        </w:rPr>
        <w:t>возникновения</w:t>
      </w:r>
      <w:r w:rsidRPr="00932A9A">
        <w:rPr>
          <w:b/>
          <w:color w:val="000000"/>
          <w:sz w:val="28"/>
          <w:szCs w:val="28"/>
        </w:rPr>
        <w:t xml:space="preserve"> </w:t>
      </w:r>
      <w:r w:rsidR="00DE38C6" w:rsidRPr="00932A9A">
        <w:rPr>
          <w:b/>
          <w:color w:val="000000"/>
          <w:sz w:val="28"/>
          <w:szCs w:val="28"/>
        </w:rPr>
        <w:t>обязательств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Управомоченная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сторона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обязательства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называется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кредитором,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а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обязанная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сторона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называется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должником.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Лежащая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на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должнике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обязанность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называется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долгом.</w:t>
      </w:r>
    </w:p>
    <w:p w:rsidR="00DE38C6" w:rsidRPr="00932A9A" w:rsidRDefault="00DE38C6" w:rsidP="00D16E31">
      <w:pPr>
        <w:pStyle w:val="a9"/>
        <w:ind w:firstLine="709"/>
        <w:rPr>
          <w:bCs/>
          <w:color w:val="000000"/>
          <w:szCs w:val="28"/>
        </w:rPr>
      </w:pPr>
      <w:r w:rsidRPr="00932A9A">
        <w:rPr>
          <w:bCs/>
          <w:color w:val="000000"/>
          <w:szCs w:val="28"/>
        </w:rPr>
        <w:t>Стороны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обязательств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могут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быть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представлены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как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одним,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так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и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несколькими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лицами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(множественность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лиц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в</w:t>
      </w:r>
      <w:r w:rsidR="00EF112C" w:rsidRPr="00932A9A">
        <w:rPr>
          <w:bCs/>
          <w:color w:val="000000"/>
          <w:szCs w:val="28"/>
        </w:rPr>
        <w:t xml:space="preserve"> </w:t>
      </w:r>
      <w:r w:rsidRPr="00932A9A">
        <w:rPr>
          <w:bCs/>
          <w:color w:val="000000"/>
          <w:szCs w:val="28"/>
        </w:rPr>
        <w:t>обязательстве).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Если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в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обязательстве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участвуют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несколько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кредиторов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или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несколько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должников,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то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каждый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из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кредиторов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вправе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требовать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исполнения,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а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каждый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из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должников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обязан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исполнить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обязательство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в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равной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доле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с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другими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постольку,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поскольку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иное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вытекает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из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законов,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иных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правовых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актов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или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условий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обязательства.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Объект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обязательства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составляет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действие,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которое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может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быть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положительным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(что-либо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сделать)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либо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отрицательным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(что-то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делать).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Как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любые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гражданские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правоотношения,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обязательства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возникают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на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основе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определенных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юридических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фактов,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которые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принято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называть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основаниями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возникновения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обязательств.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Основаниями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возникновения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обязательств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являются: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1.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Договоры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иные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сделки,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противоречащие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законодательству.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2.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Акты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государственных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органов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органов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местного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самоуправления.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3.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Судебные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решения,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устанавливающие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гражданские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права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обязанности.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4.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Приобретение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имущества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по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основаниям,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предусмотренным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законом.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5.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Создание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произведений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науки,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искусства,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литературы,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изобретений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иных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результатов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интеллектуальной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деятельности.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6.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Причинение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вреда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другому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лицу.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7.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Неосновательное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обогащение.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2A9A">
        <w:rPr>
          <w:bCs/>
          <w:color w:val="000000"/>
          <w:sz w:val="28"/>
          <w:szCs w:val="28"/>
        </w:rPr>
        <w:t>8.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Иные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действия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граждан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и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юридических</w:t>
      </w:r>
      <w:r w:rsidR="00EF112C" w:rsidRPr="00932A9A">
        <w:rPr>
          <w:bCs/>
          <w:color w:val="000000"/>
          <w:sz w:val="28"/>
          <w:szCs w:val="28"/>
        </w:rPr>
        <w:t xml:space="preserve"> </w:t>
      </w:r>
      <w:r w:rsidRPr="00932A9A">
        <w:rPr>
          <w:bCs/>
          <w:color w:val="000000"/>
          <w:sz w:val="28"/>
          <w:szCs w:val="28"/>
        </w:rPr>
        <w:t>лиц.</w:t>
      </w:r>
    </w:p>
    <w:p w:rsidR="00DE38C6" w:rsidRPr="00932A9A" w:rsidRDefault="00DE38C6" w:rsidP="00D16E31">
      <w:pPr>
        <w:pStyle w:val="2"/>
        <w:spacing w:line="360" w:lineRule="auto"/>
        <w:ind w:right="0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9.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События,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связывают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наступление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гражданско-правовых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последствий.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38C6" w:rsidRPr="00932A9A" w:rsidRDefault="00E44B50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br w:type="page"/>
      </w:r>
      <w:r w:rsidR="00EF112C" w:rsidRPr="00932A9A">
        <w:rPr>
          <w:b/>
          <w:bCs/>
          <w:color w:val="000000"/>
          <w:sz w:val="28"/>
          <w:szCs w:val="28"/>
        </w:rPr>
        <w:t>2</w:t>
      </w:r>
      <w:r w:rsidR="00DE38C6" w:rsidRPr="00932A9A">
        <w:rPr>
          <w:b/>
          <w:bCs/>
          <w:color w:val="000000"/>
          <w:sz w:val="28"/>
          <w:szCs w:val="28"/>
        </w:rPr>
        <w:t>.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Основания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прекращения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обязательств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t xml:space="preserve">2.1 </w:t>
      </w:r>
      <w:r w:rsidR="00DE38C6" w:rsidRPr="00932A9A">
        <w:rPr>
          <w:b/>
          <w:bCs/>
          <w:color w:val="000000"/>
          <w:sz w:val="28"/>
          <w:szCs w:val="28"/>
        </w:rPr>
        <w:t>Отступное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409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соглашению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предоставлением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взамен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(уплатой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денег,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передачей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т.п.).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установить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размер,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сроки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порядок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предоставления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отступного.</w:t>
      </w:r>
    </w:p>
    <w:p w:rsidR="00DE38C6" w:rsidRPr="00932A9A" w:rsidRDefault="00DE38C6" w:rsidP="00AE36F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Порядок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оборотов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передаче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регулируется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письмом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Госналогслужбы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России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30.07.96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№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03-4-09/41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зависимости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того,по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(вид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предоставлением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отступного;</w:t>
      </w:r>
      <w:r w:rsidR="00AE36FF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объект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предоставляется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качестве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взамен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надлежащего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исполнения;</w:t>
      </w:r>
      <w:r w:rsidR="00AE36FF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налогоплательщиком;</w:t>
      </w:r>
      <w:r w:rsidR="00AE36FF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облагаются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обороты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рамках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Установление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вида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(гл.30-49,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51-55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58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позволит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правильно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объект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следовательно,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налоговую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базу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После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вида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следует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установить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вид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объекта,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предоставляемого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качестве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(уплата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денег,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передача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вещи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т.п.).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ст.154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168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организациями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производится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ценам,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увеличенным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расчетных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документах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указываться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отдельной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строкой.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предоставление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признается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(п.1,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3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ст.39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объект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подп.1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п.1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ст.146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обороты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передаче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соглашению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предоставлении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объектом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налогообложения.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Возникновение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объекта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влечет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собой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возникновение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ряда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признается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налогоплательщиком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предоставляется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физическим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индивидуальным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предпринимателем,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следовательно,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ст.23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данные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исполнять.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организаций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филиалов,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самостоятельно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реализующих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(работы,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услуги),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самостоятельно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уплачивать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оборотов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передаче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соглашению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предоставлении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отступного.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Организация,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состав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входят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обособленные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подразделения,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уплачивает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месту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своего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нахождения,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месту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нахождения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каждого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обособленных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подразделений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(ст.175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РФ).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Таким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образом,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предоставление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взамен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освобождается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п.1,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2,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3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ст.149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независимо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того,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освобождаются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операции,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проведенные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отступному,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уплачивать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оборотов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предоставлению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отступного.</w:t>
      </w:r>
    </w:p>
    <w:p w:rsidR="00EF112C" w:rsidRPr="00932A9A" w:rsidRDefault="00EF112C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t xml:space="preserve">2.2 </w:t>
      </w:r>
      <w:r w:rsidR="00DE38C6" w:rsidRPr="00932A9A">
        <w:rPr>
          <w:b/>
          <w:bCs/>
          <w:color w:val="000000"/>
          <w:sz w:val="28"/>
          <w:szCs w:val="28"/>
        </w:rPr>
        <w:t>Прекращение</w:t>
      </w:r>
      <w:r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обязательства</w:t>
      </w:r>
      <w:r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зачетом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зачетом.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полностью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частично.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Общие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установлены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ст.410-412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инициирующая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данную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сделку,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соблюдать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следующие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условия.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Стороны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сделки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двух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более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возникают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встречные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однородные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практике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путем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чаще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погашаются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между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одними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теми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лицами.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Однако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исключает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возможности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взаимных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участниками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Сторона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какому-либо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обращено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стороны-кредитора,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являясь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должником,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кредитора-должника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первому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обязательству.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Встречные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однородными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своему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содержанию,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например,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перечислить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денежные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средства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поставленные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выполненные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другой.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Путем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чаще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погашаются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денежные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Путем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взаимозачета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могут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погашены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однородные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наступил;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разумный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п.2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ст.314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РФ);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востребования.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Организация,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имеющая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организацией,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вправе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предъявить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встречное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предъявления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наступил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(определен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востребования),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только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(возникновения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истребования),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ранее.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эквивалентности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встречных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однородных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они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погашаются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объеме.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равны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большее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размеру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погашается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лишь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частично,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размере,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соответствующем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размеру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меньшего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Следовательно,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предъявлено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большее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оставшейся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полностью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зачтенной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сохраняется,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время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предъявлено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меньшее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полностью.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могут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предъявлены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одновременно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несколько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каждое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отвечать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перечисленным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выше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условиям.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допускается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требований: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возмещении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вреда,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жизни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здоровью;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взыскании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алиментов;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заявлению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подлежит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применению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исковой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давности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истек;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пожизненном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содержании;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случаях,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договором.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Основанием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проведения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взаимная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задолженность.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Организациям,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имеющим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взаимную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многими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контрагентами,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упрощения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процедуры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последующей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оценки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контролирующими,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числе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налоговыми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органами,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следует: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вести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аналитический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каждой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организации;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выявлять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размер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участием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достаточно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заявления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стороны.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заявление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способов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оформления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оплате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увеличенной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основаниям,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кодексом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другими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законами,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иными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правовыми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договором.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ст.410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прекращаться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полностью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частично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встречного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однородного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наступил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либо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востребования.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достаточно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заявления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стороны.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Наличие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заявления,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оформленного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учетом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бухгалтерском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учете,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документов,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обосновывающих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вычет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являться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применения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налогоплательщиком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установленного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порядка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исчисления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Допустимым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способом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оформления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составление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встречных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однородных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следующих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первичных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документов: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акта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сверки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погашения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взаимной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задолженности;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протокола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проведения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зачета;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соглашения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погашении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взаимных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однородных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обязательств;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иных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названию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документов,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форма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содержание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соответствуют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бухгалтерском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учете.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Каждый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документов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отражения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погашения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бухгалтерском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учете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организаций,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являющихся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участниками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Подписанный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документ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(протокол,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соглашение)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содержать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возникновения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проводится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одностороннем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документе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взаимных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однородных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указываться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возникновения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взаимной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подлежащую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сообщение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уведомления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получения)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организация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считает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себя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адресату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(стороне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какими-либо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обязанностями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зачтенную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заявлению.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процессе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многостороннего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закрывается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встречная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целого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ряда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организаций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(трех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более).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Многосторонний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оформляется,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правило,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актом.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проведении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многостороннего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организаций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возникают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бюджетом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отчетном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периоде,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подписан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взаимозачета,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тогда,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когда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возникла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встречная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задолженность.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отчетном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периоде,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когда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подписан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взаимозачета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закрыта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задолженность,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имеют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возмещение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бюджета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полученным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материальным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ценностям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(работам,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услугам).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EF112C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t xml:space="preserve">2.3 </w:t>
      </w:r>
      <w:r w:rsidR="00DE38C6" w:rsidRPr="00932A9A">
        <w:rPr>
          <w:b/>
          <w:bCs/>
          <w:color w:val="000000"/>
          <w:sz w:val="28"/>
          <w:szCs w:val="28"/>
        </w:rPr>
        <w:t>Уступка</w:t>
      </w:r>
      <w:r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требования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уступки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(ст.412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вправе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зачесть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против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цессионария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(финансового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агента)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встречное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цеденту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(клиенту).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Зачет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производится,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возникло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основанию,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существовавшему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уведомления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уступке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наступил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либо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востребования.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Право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принадлежащее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сделке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(уступка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перейти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перехода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требуется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согласия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исключением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когда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согласия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Обычно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уступке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письменно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уведомлен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состоявшемся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переходе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лицу.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Гражданский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кодекс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накладывает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ограничения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переход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неразрывно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личностью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допускается,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частности,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уступка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алиментах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возмещении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вреда,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жизни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здоровью.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правило,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первоначального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переходит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новому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объеме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тех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условиях,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существовали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перехода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1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января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2001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применяется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порядок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соответствующих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операций,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предусмотренный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ст.155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указанной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статьей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уступке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вытекающего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операции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подлежат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освобождаются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ст.149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переходе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налоговая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база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операциям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порядке,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ст.154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Налоговая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база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новым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кредитором,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получившим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финансовых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уступкой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вытекающего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операции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подлежат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налогообложению,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превышения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дохода,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новым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последующей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уступке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соответствующего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расходов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приобретение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Налоговая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база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новым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кредитором,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получившим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финансовых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требованиями,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являющимися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предметом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уступки,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порядке,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установленном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ст.154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заключении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уступки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дебиторская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числящаяся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бухгалтерском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учете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первоначального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погашается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новым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кредитором.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нового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данная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операция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финансовым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вложением.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предприятием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выручки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оплате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числящаяся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балансе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первоначального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дебиторская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отгруженным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товарам,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выполненным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работам,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оказанным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услугам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подлежит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вступления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силу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цессии.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Согласно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(гл.24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(требование),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принадлежащее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(цеденту)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(цессионарию)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сделке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(договор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цессии).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Поэтому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дебиторской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оформляться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продавца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погашение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дебиторской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задолженности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поставленным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товарам,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выполненным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работам,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оказанным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услугам.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Порядок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применения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заключении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сделок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приобретению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(уступке)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решается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зависимости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конкретного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содержания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(типа)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хозяйственной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операции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(договорных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отношений)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между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уступающими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приобретающими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требование.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16E31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t>2.4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Прекращение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обязательства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совпадением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должника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и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кредитора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в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одном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лице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Совпадение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происходить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основаниям.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Наиболее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распространенный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совпадения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имеет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место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универсальном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правопреемстве,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частности,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реорганизации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форме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слияния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(оба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ранее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существовавших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реорганизации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разными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либо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присоединения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(сохранившееся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присоединенное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выступали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соответственно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обязательства).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Какие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налоговые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последствия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могут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основанию?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ст.58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слиянии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каждого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переходят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вновь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возникшему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передаточным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актом.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присоединении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последнему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переходят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присоединенного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передаточным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актом.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Объект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только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установлено,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реализовывала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услугу)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стороне.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получила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предварительную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оплату,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поставила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выполнила,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оказала),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силу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ст.162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включить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соответствующие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денежные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средства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облагаемый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оборот,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экспортом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производственный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цикл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превышает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шесть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месяцев,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исчислив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расчетной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ставке.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путем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совпадения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исполнила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свои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подп.2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п.3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ст.39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передача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средств,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нематериальных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активов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(или)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правопреемнику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реорганизации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признается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Передача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рамках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процедуры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реорганизации,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т.е.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передаточному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(договор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заключен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стороной,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передающей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(выполняющей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оказывающей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услугу),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совпадения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признаваться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реализацией.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реорганизованного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порядке,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ст.50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наступления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совпадения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выполнена,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оказана),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оплата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поступила,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правопреемник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исчислить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установленном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порядке.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правопреемник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рассчитался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исчислении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подлежащего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бюджет,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возмещение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(зачет)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производится.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денежные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средства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качестве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предварительной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оплаты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получены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передачи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(выполнения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оказания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исчислен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уплачен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расчетной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ставке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силу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данному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основанию,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правопреемнику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выполнены,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оказаны),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уплаченная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подлежит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вычету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ст.171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172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присоединении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между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собой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обязательствами,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ст.413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совпадением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лице.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Моментом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бюджет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(работ,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целях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оплате)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организации,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оказавшей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Начисление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присоединенным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предприятием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производится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дату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передаточного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отчетном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налоговом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периоде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включается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расчет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(декларацию)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НДС.</w:t>
      </w:r>
    </w:p>
    <w:p w:rsidR="00D16E31" w:rsidRPr="00932A9A" w:rsidRDefault="00D16E31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16E31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t>2.5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Прекращение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обязательства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новацией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ст.414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соглашением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замене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первоначального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существовавшего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между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ними,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между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теми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лицами,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предусматривающим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предмет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способ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(новация).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Новация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допускается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возмещению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вреда,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жизни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здоровью,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алиментов.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Новация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дополнительные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первоначальным,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соглашением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отличие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уступки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перевода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новации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происходит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замена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место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прекратившего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существование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занимает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новое.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Непременное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новации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сохранение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субъектного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состава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первоначальном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вновь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возникшем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выступают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должник).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Изменение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влечет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собой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пересчет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выручки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только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(продавца),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(покупателя).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Возникновение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отсутствие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вновь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возникшему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зависит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вида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содержания.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новому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применяться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общий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порядок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основанный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нормах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добавленную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стоимость.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Суммы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уплаченные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ранее,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новацией,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подлежат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вычету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(возмещению)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ст.171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176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</w:p>
    <w:p w:rsidR="004577EB" w:rsidRPr="00932A9A" w:rsidRDefault="004577EB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16E31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t>2.6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Прекращение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обязательства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прощением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долга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освобождением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лежащих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обязанностей,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нарушает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Новое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возникновения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прощение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отличается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тем,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предполагает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встречного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удовлетворения;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противном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могла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идти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речь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только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новации.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Прощение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выражается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форме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освобождения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имущественной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обязанности.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результате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прощение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становится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видов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дарения.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оно,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во-первых,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соглашении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во-вторых,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подчиняться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ограничениям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запретам,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установленным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ст.576,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575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Прощение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контрагентов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двустороннем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освобождает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встречной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обязанности.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Прощение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допускается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нарушением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третьих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например,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предстоящем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признании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несостоятельным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(банкротом).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16E31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t>2.7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Прекращение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обязательства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невозможностью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исполнения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невозможностью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вызвана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обстоятельством,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отвечает.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невозможности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вызванной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виновными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действиями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последний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вправе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возвращения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обязательству.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Невозможность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т.е.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совершения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действий,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составляющих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содержание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фактической,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юридической.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Речь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идет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невозможности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натуре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силу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различных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обстоятельств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фактического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характера,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частности,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гибели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вещи,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составляющей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предмет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Невозможность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различается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времени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возникновения: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первоначальной,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т.е.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существовавшей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когда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было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возникнуть,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последующей,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наступившей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период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действия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когда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невозможность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обстоятельствами,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силу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ст.401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влекут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наступление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ответственности,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одновременно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прекращением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первоначального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возместить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причиненные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убытки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первоначальном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неустойку.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4577EB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br w:type="page"/>
      </w:r>
      <w:r w:rsidR="00D16E31" w:rsidRPr="00932A9A">
        <w:rPr>
          <w:b/>
          <w:bCs/>
          <w:color w:val="000000"/>
          <w:sz w:val="28"/>
          <w:szCs w:val="28"/>
        </w:rPr>
        <w:t>2.8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Прекращение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обязательства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на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основании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акта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государственного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органа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результате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издания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государственного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становится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невозможным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полностью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частично,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полностью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соответствующей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части.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Стороны,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понесшие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результате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убытки,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вправе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ст.13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16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признания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установленном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порядке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недействительным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государственного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органа,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прекратилось,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восстанавливается,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вытекает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соглашения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существа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утратило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интерес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Юридическая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невозможность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означает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запрещение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действия,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составляет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содержание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определенным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актом.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Примером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могут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служить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изданные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ст.17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запрете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ограничении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установленном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Правительством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порядке)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использования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воздушного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пространства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отдельных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районов.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Правила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невозможности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применяются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случаях,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когда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наступила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возникновения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невозможность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существовала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период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возникновения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будет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признано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недействительным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последствиями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ст.167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решении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вопроса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возмещении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причиненных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убытков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соответствующих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случаях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наряду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ст.15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16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следует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руководствоваться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ст.360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частично,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налоговые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возникают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только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отношении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надлежащим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образом.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уплачивается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возникновения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объекта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налогообложения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части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16E31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t>2.9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Прекращение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обязательства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смертью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гражданина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смертью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произведено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без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личного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участия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либо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образом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неразрывно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личностью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смертью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предназначено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лично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либо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образом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неразрывно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личностью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Действие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общего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правила,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закрепленного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статье,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ряде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ограничивается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специальными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нормами.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Например,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применительно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смерти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ссудополучателя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особо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оговорено,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безвозмездного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пользования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кроме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когда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(ст.701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РФ).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Высший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Арбитражный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сославшись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прекращенным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смерти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признано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только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личностью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указал,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вытекающем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применения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ст.418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отсутствуют.</w:t>
      </w:r>
    </w:p>
    <w:p w:rsidR="00D16E31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Данная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статья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влечет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никаких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налоговых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последствий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НДС,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исходя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содержания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силу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невозможности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(физическим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лицом)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смерти.</w:t>
      </w:r>
    </w:p>
    <w:p w:rsidR="004577EB" w:rsidRPr="00932A9A" w:rsidRDefault="004577EB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38C6" w:rsidRPr="00932A9A" w:rsidRDefault="00D16E31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b/>
          <w:bCs/>
          <w:color w:val="000000"/>
          <w:sz w:val="28"/>
          <w:szCs w:val="28"/>
        </w:rPr>
        <w:t>2.10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Прекращение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обязательства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ликвидацией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юридического</w:t>
      </w:r>
      <w:r w:rsidR="00EF112C" w:rsidRPr="00932A9A">
        <w:rPr>
          <w:b/>
          <w:bCs/>
          <w:color w:val="000000"/>
          <w:sz w:val="28"/>
          <w:szCs w:val="28"/>
        </w:rPr>
        <w:t xml:space="preserve"> </w:t>
      </w:r>
      <w:r w:rsidR="00DE38C6" w:rsidRPr="00932A9A">
        <w:rPr>
          <w:b/>
          <w:bCs/>
          <w:color w:val="000000"/>
          <w:sz w:val="28"/>
          <w:szCs w:val="28"/>
        </w:rPr>
        <w:t>лица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ликвидацией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кроме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когда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иными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правовыми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ликвидированного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возлагается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требованиям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возмещении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вреда,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жизни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здоровью,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др.).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порядке,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ст.419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ликвидации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случаях,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перечисленных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п.6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ст.64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Сохранение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ликвидации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выражается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переходе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причинителя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(соответствующей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потерпевшего)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путем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капитализации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платежей.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Соответствующий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порядок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определен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п.2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ст.1093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Действующим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налоговым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налоговых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момент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добровольной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принудительной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ликвидации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предприятия.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ст.44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налогоплательщика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прекращается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либо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отменой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(недоимки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налогу)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возлагается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ликвидационную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комиссию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обеспечивается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мерами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административной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уголовной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ответственности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другими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мерами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законодательством.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6E31" w:rsidRPr="00932A9A" w:rsidRDefault="00D16E31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8C6" w:rsidRPr="00932A9A" w:rsidRDefault="00E44B50" w:rsidP="00D16E31">
      <w:pPr>
        <w:pStyle w:val="3"/>
        <w:keepNext w:val="0"/>
        <w:ind w:firstLine="709"/>
        <w:jc w:val="both"/>
        <w:rPr>
          <w:color w:val="000000"/>
          <w:szCs w:val="28"/>
        </w:rPr>
      </w:pPr>
      <w:r w:rsidRPr="00932A9A">
        <w:rPr>
          <w:color w:val="000000"/>
          <w:szCs w:val="28"/>
        </w:rPr>
        <w:br w:type="page"/>
      </w:r>
      <w:r w:rsidR="00DE38C6" w:rsidRPr="00932A9A">
        <w:rPr>
          <w:color w:val="000000"/>
          <w:szCs w:val="28"/>
        </w:rPr>
        <w:t>Заключение</w:t>
      </w:r>
    </w:p>
    <w:p w:rsidR="00DE38C6" w:rsidRPr="00932A9A" w:rsidRDefault="00DE38C6" w:rsidP="00D16E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38C6" w:rsidRPr="00932A9A" w:rsidRDefault="00DE38C6" w:rsidP="00D16E31">
      <w:pPr>
        <w:pStyle w:val="31"/>
        <w:ind w:firstLine="709"/>
        <w:rPr>
          <w:szCs w:val="28"/>
        </w:rPr>
      </w:pPr>
      <w:r w:rsidRPr="00932A9A">
        <w:rPr>
          <w:szCs w:val="28"/>
        </w:rPr>
        <w:t>Гражданско-правовое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обязательство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представляет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собой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определенное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правоотношение,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в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силу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которого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одно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лицо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(должник)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обязано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совершить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в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пользу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другого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лица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(кредитора)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определенное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действие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(передать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имущество,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выполнить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работу,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уплатить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деньги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и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т.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п.)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либо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воздержаться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от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него,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а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кредитор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имеет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право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требовать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от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должника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исполнения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его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обязанности.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Обязательство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всегда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имеет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определенный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субъектный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состав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(стороны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обязательства):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выполнить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работу,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оказать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услугу,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совершить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действия,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вправе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потребовать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исполнить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обязанность.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Однако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лишь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простейшая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модель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правоотношения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(одностороннее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обязательство).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реальном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имущественном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обороте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используются,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правило,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более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сложные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конструкции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во-первых,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могут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находиться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несколько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лиц;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во-вторых,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преобладают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двусторонние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когда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выступают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качестве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одновременно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другому.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принципу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двустороннего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построены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практически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сфере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предпринимательства.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Например,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купли-продажи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продавец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покупателю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вместе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вправе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покупателя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уплаты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цены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него.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свою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очередь,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покупатель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вправе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продавца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передачи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товара,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договором,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же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время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обеспечить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принятие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оплату.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Если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каждая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несет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пользу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считается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сделать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одновременно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что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имеет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требовать.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видно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приведенных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примеров,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источником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возникновения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гражданско-правовых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Вместе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тем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возникают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оснований,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предусмотренных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законодательством,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никак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связанных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договором.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Они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могут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возникнуть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вследствие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вреда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(деликтные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обязательства).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Содержание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составляют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причинившего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вред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личности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гражданина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(юридического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лица),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возместить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полном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объеме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соответственно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потерпевшего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потребовать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причиненного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вреда.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Сейчас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актуальное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значение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имеют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положения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обязательствах,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возникающих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вследствие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неосновательного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обогащения.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является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без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установленных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законодательством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сделкой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приобрело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счет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другого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(кредитора)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поэтому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возвратить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последнему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неосновательно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полученное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имущество.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Кроме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того,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лицо,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неосновательно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получившее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имущество,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возвратить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возместить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все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доходы,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которые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извлекло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или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должно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было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извлечь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из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этого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имущества.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сумму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неосновательного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денежного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обогащения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начисляются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проценты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пользование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чужими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средствами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размере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средней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ставки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банковского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процента,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существующей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месте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нахождения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кредитора.</w:t>
      </w:r>
    </w:p>
    <w:p w:rsidR="00DE38C6" w:rsidRPr="00932A9A" w:rsidRDefault="00DE38C6" w:rsidP="00D16E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ряде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случаев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источником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возникновения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может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служить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судебное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решение,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например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ситуации,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когда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рассмотрение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сторонами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переданы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разногласия,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возникшие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заключении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таких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обстоятельствах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условия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значит,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соответствующие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сторон)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определяются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основании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решения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суда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(ст.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446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ГК).</w:t>
      </w:r>
    </w:p>
    <w:p w:rsidR="00DE38C6" w:rsidRPr="00932A9A" w:rsidRDefault="00DE38C6" w:rsidP="00D16E31">
      <w:pPr>
        <w:pStyle w:val="31"/>
        <w:ind w:firstLine="709"/>
        <w:rPr>
          <w:szCs w:val="28"/>
        </w:rPr>
      </w:pPr>
      <w:r w:rsidRPr="00932A9A">
        <w:rPr>
          <w:szCs w:val="28"/>
        </w:rPr>
        <w:t>Обязательства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могут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возникнуть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также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из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сделок,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из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актов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государственных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органов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и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органов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местного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самоуправления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в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случаях,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предусмотренных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законом,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а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также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вследствие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иных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действий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и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событий,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с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которыми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закон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или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иной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правовой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акт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связывает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наступление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гражданско-правовых</w:t>
      </w:r>
      <w:r w:rsidR="00EF112C" w:rsidRPr="00932A9A">
        <w:rPr>
          <w:szCs w:val="28"/>
        </w:rPr>
        <w:t xml:space="preserve"> </w:t>
      </w:r>
      <w:r w:rsidRPr="00932A9A">
        <w:rPr>
          <w:szCs w:val="28"/>
        </w:rPr>
        <w:t>последствий.</w:t>
      </w:r>
    </w:p>
    <w:p w:rsidR="00DE38C6" w:rsidRPr="00932A9A" w:rsidRDefault="00DE38C6" w:rsidP="00D16E31">
      <w:pPr>
        <w:pStyle w:val="31"/>
        <w:ind w:firstLine="709"/>
        <w:rPr>
          <w:b/>
          <w:bCs/>
          <w:szCs w:val="28"/>
        </w:rPr>
      </w:pPr>
    </w:p>
    <w:p w:rsidR="00DE38C6" w:rsidRPr="00932A9A" w:rsidRDefault="00E44B50" w:rsidP="00D16E31">
      <w:pPr>
        <w:pStyle w:val="31"/>
        <w:ind w:firstLine="709"/>
        <w:rPr>
          <w:b/>
          <w:bCs/>
          <w:szCs w:val="28"/>
        </w:rPr>
      </w:pPr>
      <w:r w:rsidRPr="00932A9A">
        <w:rPr>
          <w:b/>
          <w:bCs/>
          <w:szCs w:val="28"/>
        </w:rPr>
        <w:br w:type="page"/>
      </w:r>
      <w:r w:rsidR="00DE38C6" w:rsidRPr="00932A9A">
        <w:rPr>
          <w:b/>
          <w:bCs/>
          <w:szCs w:val="28"/>
        </w:rPr>
        <w:t>Список</w:t>
      </w:r>
      <w:r w:rsidR="00EF112C" w:rsidRPr="00932A9A">
        <w:rPr>
          <w:b/>
          <w:bCs/>
          <w:szCs w:val="28"/>
        </w:rPr>
        <w:t xml:space="preserve"> </w:t>
      </w:r>
      <w:r w:rsidR="00DE38C6" w:rsidRPr="00932A9A">
        <w:rPr>
          <w:b/>
          <w:bCs/>
          <w:szCs w:val="28"/>
        </w:rPr>
        <w:t>использованных</w:t>
      </w:r>
      <w:r w:rsidR="00EF112C" w:rsidRPr="00932A9A">
        <w:rPr>
          <w:b/>
          <w:bCs/>
          <w:szCs w:val="28"/>
        </w:rPr>
        <w:t xml:space="preserve"> </w:t>
      </w:r>
      <w:r w:rsidR="00DE38C6" w:rsidRPr="00932A9A">
        <w:rPr>
          <w:b/>
          <w:bCs/>
          <w:szCs w:val="28"/>
        </w:rPr>
        <w:t>источников:</w:t>
      </w:r>
    </w:p>
    <w:p w:rsidR="00DE38C6" w:rsidRPr="00932A9A" w:rsidRDefault="00DE38C6" w:rsidP="00D16E31">
      <w:pPr>
        <w:pStyle w:val="31"/>
        <w:ind w:firstLine="709"/>
        <w:rPr>
          <w:szCs w:val="28"/>
        </w:rPr>
      </w:pPr>
    </w:p>
    <w:p w:rsidR="00DE38C6" w:rsidRPr="00932A9A" w:rsidRDefault="00DE38C6" w:rsidP="00D16E31">
      <w:pPr>
        <w:pStyle w:val="31"/>
        <w:ind w:firstLine="0"/>
        <w:rPr>
          <w:b/>
          <w:bCs/>
          <w:szCs w:val="28"/>
        </w:rPr>
      </w:pPr>
      <w:r w:rsidRPr="00932A9A">
        <w:rPr>
          <w:b/>
          <w:bCs/>
          <w:szCs w:val="28"/>
        </w:rPr>
        <w:t>1.</w:t>
      </w:r>
      <w:r w:rsidR="00EF112C" w:rsidRPr="00932A9A">
        <w:rPr>
          <w:b/>
          <w:bCs/>
          <w:szCs w:val="28"/>
        </w:rPr>
        <w:t xml:space="preserve"> </w:t>
      </w:r>
      <w:r w:rsidRPr="00932A9A">
        <w:rPr>
          <w:b/>
          <w:bCs/>
          <w:szCs w:val="28"/>
        </w:rPr>
        <w:t>Нормативно-правовые</w:t>
      </w:r>
      <w:r w:rsidR="00EF112C" w:rsidRPr="00932A9A">
        <w:rPr>
          <w:b/>
          <w:bCs/>
          <w:szCs w:val="28"/>
        </w:rPr>
        <w:t xml:space="preserve"> </w:t>
      </w:r>
      <w:r w:rsidRPr="00932A9A">
        <w:rPr>
          <w:b/>
          <w:bCs/>
          <w:szCs w:val="28"/>
        </w:rPr>
        <w:t>акты:</w:t>
      </w:r>
    </w:p>
    <w:p w:rsidR="00DE38C6" w:rsidRPr="00932A9A" w:rsidRDefault="00DE38C6" w:rsidP="00D16E31">
      <w:pPr>
        <w:numPr>
          <w:ilvl w:val="0"/>
          <w:numId w:val="2"/>
        </w:numPr>
        <w:tabs>
          <w:tab w:val="clear" w:pos="720"/>
          <w:tab w:val="num" w:pos="-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Конституция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Российской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Федерации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12.12.93г.</w:t>
      </w:r>
    </w:p>
    <w:p w:rsidR="00DE38C6" w:rsidRPr="00932A9A" w:rsidRDefault="00DE38C6" w:rsidP="00D16E3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932A9A">
        <w:rPr>
          <w:snapToGrid w:val="0"/>
          <w:color w:val="000000"/>
          <w:sz w:val="28"/>
          <w:szCs w:val="28"/>
        </w:rPr>
        <w:t>Гражданский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кодекс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Российской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Федерации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Ч.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1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от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30.11.94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№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51-ФЗ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//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РГ,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№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238-239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от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08.12.1994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г.</w:t>
      </w:r>
    </w:p>
    <w:p w:rsidR="00DE38C6" w:rsidRPr="00932A9A" w:rsidRDefault="00DE38C6" w:rsidP="00D16E3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932A9A">
        <w:rPr>
          <w:snapToGrid w:val="0"/>
          <w:color w:val="000000"/>
          <w:sz w:val="28"/>
          <w:szCs w:val="28"/>
        </w:rPr>
        <w:t>Гражданский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кодекс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Российской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Федерации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Ч.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2.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от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26.01.96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№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14-ФЗ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//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РГ,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№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23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от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06.02.1996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г.</w:t>
      </w:r>
    </w:p>
    <w:p w:rsidR="00DE38C6" w:rsidRPr="00932A9A" w:rsidRDefault="00DE38C6" w:rsidP="00D16E31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4.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Гражданский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кодекс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Российской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Федерации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Ч.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4.от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18.12.2006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г.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№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230-ФЗ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//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РГ,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№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289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от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22.12.2006</w:t>
      </w:r>
      <w:r w:rsidR="00EF112C" w:rsidRPr="00932A9A">
        <w:rPr>
          <w:snapToGrid w:val="0"/>
          <w:color w:val="000000"/>
          <w:sz w:val="28"/>
          <w:szCs w:val="28"/>
        </w:rPr>
        <w:t xml:space="preserve"> </w:t>
      </w:r>
      <w:r w:rsidRPr="00932A9A">
        <w:rPr>
          <w:snapToGrid w:val="0"/>
          <w:color w:val="000000"/>
          <w:sz w:val="28"/>
          <w:szCs w:val="28"/>
        </w:rPr>
        <w:t>г.</w:t>
      </w:r>
    </w:p>
    <w:p w:rsidR="00DE38C6" w:rsidRPr="00932A9A" w:rsidRDefault="00DE38C6" w:rsidP="00D16E31">
      <w:pPr>
        <w:pStyle w:val="31"/>
        <w:ind w:firstLine="0"/>
        <w:rPr>
          <w:b/>
          <w:bCs/>
          <w:szCs w:val="28"/>
        </w:rPr>
      </w:pPr>
      <w:r w:rsidRPr="00932A9A">
        <w:rPr>
          <w:b/>
          <w:bCs/>
          <w:szCs w:val="28"/>
        </w:rPr>
        <w:t>2.</w:t>
      </w:r>
      <w:r w:rsidR="00EF112C" w:rsidRPr="00932A9A">
        <w:rPr>
          <w:b/>
          <w:bCs/>
          <w:szCs w:val="28"/>
        </w:rPr>
        <w:t xml:space="preserve"> </w:t>
      </w:r>
      <w:r w:rsidRPr="00932A9A">
        <w:rPr>
          <w:b/>
          <w:bCs/>
          <w:szCs w:val="28"/>
        </w:rPr>
        <w:t>Учебная</w:t>
      </w:r>
      <w:r w:rsidR="00EF112C" w:rsidRPr="00932A9A">
        <w:rPr>
          <w:b/>
          <w:bCs/>
          <w:szCs w:val="28"/>
        </w:rPr>
        <w:t xml:space="preserve"> </w:t>
      </w:r>
      <w:r w:rsidRPr="00932A9A">
        <w:rPr>
          <w:b/>
          <w:bCs/>
          <w:szCs w:val="28"/>
        </w:rPr>
        <w:t>литература:</w:t>
      </w:r>
    </w:p>
    <w:p w:rsidR="00DE38C6" w:rsidRPr="00932A9A" w:rsidRDefault="00DE38C6" w:rsidP="00D16E3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Белякова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А.М.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Гражданско-правовая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ответственность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за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причинение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вреда.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Теория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практика.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М.: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БЕК,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2006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–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785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с.</w:t>
      </w:r>
    </w:p>
    <w:p w:rsidR="00DE38C6" w:rsidRPr="00932A9A" w:rsidRDefault="00DE38C6" w:rsidP="00D16E3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Брагинский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М.И.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Общее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хозяйственных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договорах.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Минск,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2007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–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589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с.</w:t>
      </w:r>
    </w:p>
    <w:p w:rsidR="00DE38C6" w:rsidRPr="00932A9A" w:rsidRDefault="00DE38C6" w:rsidP="00D16E3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Брагинский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М.И.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Комментарий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гл.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9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Комментарии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1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РФ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для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предпринимателей.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М.,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2005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–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1258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с.</w:t>
      </w:r>
    </w:p>
    <w:p w:rsidR="00DE38C6" w:rsidRPr="00932A9A" w:rsidRDefault="00DE38C6" w:rsidP="00D16E3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Годеме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Общая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теория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пер.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фр.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М.: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БЕК,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2008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–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963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с.</w:t>
      </w:r>
    </w:p>
    <w:p w:rsidR="00DE38C6" w:rsidRPr="00932A9A" w:rsidRDefault="00DE38C6" w:rsidP="00D16E3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Гражданское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Учебник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2-х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т./Под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ред.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Е.А.Суханова.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М.: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БЕК.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2003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–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896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с.</w:t>
      </w:r>
    </w:p>
    <w:p w:rsidR="00DE38C6" w:rsidRPr="00932A9A" w:rsidRDefault="00DE38C6" w:rsidP="00D16E31">
      <w:pPr>
        <w:pStyle w:val="2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0" w:firstLine="0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Гражданское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России.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Курс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лекций.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Ч.1./Под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ред.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Садикова.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М.: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Юридическая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литература,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2006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–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1025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с.</w:t>
      </w:r>
    </w:p>
    <w:p w:rsidR="00DE38C6" w:rsidRPr="00932A9A" w:rsidRDefault="00DE38C6" w:rsidP="00D16E31">
      <w:pPr>
        <w:pStyle w:val="2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0" w:firstLine="0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Гражданское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право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Ч.1.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Учебник/Под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ред.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Ю.К.Толстого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А.П.Сергеева.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М.: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ТЕИС,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2006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–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962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с.</w:t>
      </w:r>
    </w:p>
    <w:p w:rsidR="00DE38C6" w:rsidRPr="00932A9A" w:rsidRDefault="00DE38C6" w:rsidP="00D16E3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Калмыков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Ю.Х.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Вопросы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применения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гражданско-правовых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норм.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Саратов,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2006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–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852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с.</w:t>
      </w:r>
    </w:p>
    <w:p w:rsidR="002A549E" w:rsidRPr="00932A9A" w:rsidRDefault="00DE38C6" w:rsidP="00D16E3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2A9A">
        <w:rPr>
          <w:color w:val="000000"/>
          <w:sz w:val="28"/>
          <w:szCs w:val="28"/>
        </w:rPr>
        <w:t>Новицкий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И.Б.,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Лунц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Л.А.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Общее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учение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обязательстве.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-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М.: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Инфра-М,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2005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г.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–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896</w:t>
      </w:r>
      <w:r w:rsidR="00EF112C" w:rsidRPr="00932A9A">
        <w:rPr>
          <w:color w:val="000000"/>
          <w:sz w:val="28"/>
          <w:szCs w:val="28"/>
        </w:rPr>
        <w:t xml:space="preserve"> </w:t>
      </w:r>
      <w:r w:rsidRPr="00932A9A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2A549E" w:rsidRPr="00932A9A" w:rsidSect="00EF112C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9A" w:rsidRDefault="00932A9A" w:rsidP="00DE38C6">
      <w:r>
        <w:separator/>
      </w:r>
    </w:p>
  </w:endnote>
  <w:endnote w:type="continuationSeparator" w:id="0">
    <w:p w:rsidR="00932A9A" w:rsidRDefault="00932A9A" w:rsidP="00DE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9A" w:rsidRDefault="00932A9A" w:rsidP="00DE38C6">
      <w:r>
        <w:separator/>
      </w:r>
    </w:p>
  </w:footnote>
  <w:footnote w:type="continuationSeparator" w:id="0">
    <w:p w:rsidR="00932A9A" w:rsidRDefault="00932A9A" w:rsidP="00DE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2C" w:rsidRDefault="00EF112C">
    <w:pPr>
      <w:pStyle w:val="a3"/>
      <w:framePr w:wrap="around" w:vAnchor="text" w:hAnchor="margin" w:xAlign="center" w:y="1"/>
      <w:rPr>
        <w:rStyle w:val="a5"/>
      </w:rPr>
    </w:pPr>
  </w:p>
  <w:p w:rsidR="00EF112C" w:rsidRDefault="00EF11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2C" w:rsidRDefault="00EF112C" w:rsidP="00EF112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13C3A"/>
    <w:multiLevelType w:val="hybridMultilevel"/>
    <w:tmpl w:val="F788A8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F33850"/>
    <w:multiLevelType w:val="hybridMultilevel"/>
    <w:tmpl w:val="A48612C0"/>
    <w:lvl w:ilvl="0" w:tplc="40D0B9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8C6"/>
    <w:rsid w:val="00051734"/>
    <w:rsid w:val="001513C4"/>
    <w:rsid w:val="00211D4D"/>
    <w:rsid w:val="002901A2"/>
    <w:rsid w:val="00297C61"/>
    <w:rsid w:val="002A549E"/>
    <w:rsid w:val="004577EB"/>
    <w:rsid w:val="004D029F"/>
    <w:rsid w:val="006923CF"/>
    <w:rsid w:val="00777FDF"/>
    <w:rsid w:val="00932A9A"/>
    <w:rsid w:val="00AE36FF"/>
    <w:rsid w:val="00BC73E2"/>
    <w:rsid w:val="00CA2ADA"/>
    <w:rsid w:val="00CD22F2"/>
    <w:rsid w:val="00D16E31"/>
    <w:rsid w:val="00DE38C6"/>
    <w:rsid w:val="00E44B50"/>
    <w:rsid w:val="00EF112C"/>
    <w:rsid w:val="00F72BCD"/>
    <w:rsid w:val="00FC22BD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6C8467-9AAD-4D1C-98FE-AFAAC154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C6"/>
    <w:rPr>
      <w:rFonts w:ascii="Times New Roman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38C6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2"/>
    </w:rPr>
  </w:style>
  <w:style w:type="paragraph" w:styleId="3">
    <w:name w:val="heading 3"/>
    <w:basedOn w:val="a"/>
    <w:next w:val="a"/>
    <w:link w:val="30"/>
    <w:uiPriority w:val="9"/>
    <w:qFormat/>
    <w:rsid w:val="00DE38C6"/>
    <w:pPr>
      <w:keepNext/>
      <w:spacing w:line="360" w:lineRule="auto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E38C6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"/>
    <w:locked/>
    <w:rsid w:val="00DE38C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DE38C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DE38C6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semiHidden/>
    <w:rsid w:val="00DE38C6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DE38C6"/>
    <w:pPr>
      <w:autoSpaceDE w:val="0"/>
      <w:autoSpaceDN w:val="0"/>
      <w:adjustRightInd w:val="0"/>
      <w:spacing w:line="360" w:lineRule="auto"/>
      <w:ind w:firstLine="900"/>
      <w:jc w:val="both"/>
    </w:pPr>
    <w:rPr>
      <w:color w:val="000000"/>
      <w:sz w:val="28"/>
      <w:szCs w:val="22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DE38C6"/>
    <w:rPr>
      <w:rFonts w:ascii="Times New Roman" w:hAnsi="Times New Roman" w:cs="Times New Roman"/>
      <w:color w:val="000000"/>
      <w:sz w:val="28"/>
    </w:rPr>
  </w:style>
  <w:style w:type="paragraph" w:styleId="2">
    <w:name w:val="Body Text Indent 2"/>
    <w:basedOn w:val="a"/>
    <w:link w:val="20"/>
    <w:uiPriority w:val="99"/>
    <w:semiHidden/>
    <w:rsid w:val="00DE38C6"/>
    <w:pPr>
      <w:ind w:right="141" w:firstLine="709"/>
      <w:jc w:val="both"/>
    </w:pPr>
    <w:rPr>
      <w:sz w:val="26"/>
      <w:szCs w:val="20"/>
    </w:rPr>
  </w:style>
  <w:style w:type="character" w:customStyle="1" w:styleId="20">
    <w:name w:val="Основний текст з відступом 2 Знак"/>
    <w:link w:val="2"/>
    <w:uiPriority w:val="99"/>
    <w:semiHidden/>
    <w:locked/>
    <w:rsid w:val="00DE38C6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DE38C6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locked/>
    <w:rsid w:val="00DE38C6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DE38C6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semiHidden/>
    <w:rsid w:val="00DE38C6"/>
    <w:pPr>
      <w:autoSpaceDE w:val="0"/>
      <w:autoSpaceDN w:val="0"/>
      <w:adjustRightInd w:val="0"/>
      <w:spacing w:line="360" w:lineRule="auto"/>
      <w:ind w:firstLine="900"/>
      <w:jc w:val="both"/>
    </w:pPr>
    <w:rPr>
      <w:sz w:val="28"/>
      <w:szCs w:val="22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DE38C6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777FDF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777FDF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44B50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2901A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80;&#1088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ирка.dotx</Template>
  <TotalTime>0</TotalTime>
  <Pages>1</Pages>
  <Words>5388</Words>
  <Characters>30717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Компьютерная Фирма</Company>
  <LinksUpToDate>false</LinksUpToDate>
  <CharactersWithSpaces>36033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Irina</cp:lastModifiedBy>
  <cp:revision>2</cp:revision>
  <cp:lastPrinted>2010-01-19T11:36:00Z</cp:lastPrinted>
  <dcterms:created xsi:type="dcterms:W3CDTF">2014-08-11T18:02:00Z</dcterms:created>
  <dcterms:modified xsi:type="dcterms:W3CDTF">2014-08-11T18:02:00Z</dcterms:modified>
</cp:coreProperties>
</file>