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88" w:rsidRPr="000F5C88" w:rsidRDefault="000F5C88" w:rsidP="000F5C88">
      <w:pPr>
        <w:widowControl/>
        <w:spacing w:before="120"/>
        <w:jc w:val="center"/>
        <w:rPr>
          <w:rFonts w:ascii="Times New Roman" w:hAnsi="Times New Roman" w:cs="Times New Roman"/>
          <w:b/>
          <w:bCs/>
          <w:color w:val="545454"/>
          <w:spacing w:val="2"/>
          <w:sz w:val="32"/>
          <w:szCs w:val="32"/>
        </w:rPr>
      </w:pPr>
      <w:r w:rsidRPr="000F5C88">
        <w:rPr>
          <w:rFonts w:ascii="Times New Roman" w:hAnsi="Times New Roman" w:cs="Times New Roman"/>
          <w:b/>
          <w:bCs/>
          <w:color w:val="545454"/>
          <w:spacing w:val="2"/>
          <w:sz w:val="32"/>
          <w:szCs w:val="32"/>
        </w:rPr>
        <w:t>Прибыль предприятия и ее роль в современных условиях</w:t>
      </w:r>
    </w:p>
    <w:p w:rsidR="000F5C88" w:rsidRPr="000F5C88" w:rsidRDefault="000F5C88" w:rsidP="000F5C88">
      <w:pPr>
        <w:widowControl/>
        <w:spacing w:before="120"/>
        <w:ind w:firstLine="567"/>
        <w:jc w:val="both"/>
        <w:rPr>
          <w:rStyle w:val="ab"/>
          <w:rFonts w:ascii="Times New Roman" w:hAnsi="Times New Roman" w:cs="Times New Roman"/>
          <w:b w:val="0"/>
          <w:bCs w:val="0"/>
          <w:color w:val="545454"/>
          <w:spacing w:val="2"/>
          <w:sz w:val="28"/>
          <w:szCs w:val="28"/>
        </w:rPr>
      </w:pPr>
      <w:r w:rsidRPr="000F5C88">
        <w:rPr>
          <w:rStyle w:val="ab"/>
          <w:rFonts w:ascii="Times New Roman" w:hAnsi="Times New Roman" w:cs="Times New Roman"/>
          <w:b w:val="0"/>
          <w:bCs w:val="0"/>
          <w:color w:val="545454"/>
          <w:spacing w:val="2"/>
          <w:sz w:val="28"/>
          <w:szCs w:val="28"/>
        </w:rPr>
        <w:t>Курсовая работа</w:t>
      </w:r>
    </w:p>
    <w:p w:rsidR="000F5C88" w:rsidRPr="000F5C88" w:rsidRDefault="000F5C88" w:rsidP="000F5C88">
      <w:pPr>
        <w:widowControl/>
        <w:spacing w:before="120"/>
        <w:ind w:firstLine="567"/>
        <w:jc w:val="both"/>
        <w:rPr>
          <w:rFonts w:ascii="Times New Roman" w:hAnsi="Times New Roman" w:cs="Times New Roman"/>
          <w:spacing w:val="2"/>
          <w:sz w:val="28"/>
          <w:szCs w:val="28"/>
        </w:rPr>
      </w:pPr>
      <w:r w:rsidRPr="000F5C88">
        <w:rPr>
          <w:rFonts w:ascii="Times New Roman" w:hAnsi="Times New Roman" w:cs="Times New Roman"/>
          <w:spacing w:val="2"/>
          <w:sz w:val="28"/>
          <w:szCs w:val="28"/>
        </w:rPr>
        <w:t>Выполнил: студент группы ___________________</w:t>
      </w:r>
    </w:p>
    <w:p w:rsidR="000F5C88" w:rsidRPr="000F5C88" w:rsidRDefault="000F5C88" w:rsidP="000F5C88">
      <w:pPr>
        <w:widowControl/>
        <w:spacing w:before="120"/>
        <w:ind w:firstLine="567"/>
        <w:jc w:val="both"/>
        <w:rPr>
          <w:rStyle w:val="ab"/>
          <w:rFonts w:ascii="Times New Roman" w:hAnsi="Times New Roman" w:cs="Times New Roman"/>
          <w:b w:val="0"/>
          <w:bCs w:val="0"/>
          <w:color w:val="545454"/>
          <w:spacing w:val="2"/>
          <w:sz w:val="28"/>
          <w:szCs w:val="28"/>
        </w:rPr>
      </w:pPr>
      <w:r w:rsidRPr="000F5C88">
        <w:rPr>
          <w:rStyle w:val="ab"/>
          <w:rFonts w:ascii="Times New Roman" w:hAnsi="Times New Roman" w:cs="Times New Roman"/>
          <w:b w:val="0"/>
          <w:bCs w:val="0"/>
          <w:color w:val="545454"/>
          <w:spacing w:val="2"/>
          <w:sz w:val="28"/>
          <w:szCs w:val="28"/>
        </w:rPr>
        <w:t>Сибирский политехнический колледж</w:t>
      </w:r>
    </w:p>
    <w:p w:rsidR="000F5C88" w:rsidRPr="000F5C88" w:rsidRDefault="000F5C88" w:rsidP="000F5C88">
      <w:pPr>
        <w:widowControl/>
        <w:spacing w:before="120"/>
        <w:ind w:firstLine="567"/>
        <w:jc w:val="both"/>
        <w:rPr>
          <w:rFonts w:ascii="Times New Roman" w:hAnsi="Times New Roman" w:cs="Times New Roman"/>
          <w:color w:val="545454"/>
          <w:spacing w:val="2"/>
          <w:sz w:val="28"/>
          <w:szCs w:val="28"/>
        </w:rPr>
      </w:pPr>
      <w:r w:rsidRPr="000F5C88">
        <w:rPr>
          <w:rStyle w:val="ab"/>
          <w:rFonts w:ascii="Times New Roman" w:hAnsi="Times New Roman" w:cs="Times New Roman"/>
          <w:b w:val="0"/>
          <w:bCs w:val="0"/>
          <w:color w:val="545454"/>
          <w:spacing w:val="2"/>
          <w:sz w:val="28"/>
          <w:szCs w:val="28"/>
        </w:rPr>
        <w:t>Кафедра экономики и управления</w:t>
      </w:r>
    </w:p>
    <w:p w:rsidR="000F5C88" w:rsidRPr="000F5C88" w:rsidRDefault="000F5C88" w:rsidP="000F5C88">
      <w:pPr>
        <w:widowControl/>
        <w:spacing w:before="120"/>
        <w:ind w:firstLine="567"/>
        <w:jc w:val="both"/>
        <w:rPr>
          <w:rFonts w:ascii="Times New Roman" w:hAnsi="Times New Roman" w:cs="Times New Roman"/>
          <w:spacing w:val="2"/>
          <w:sz w:val="28"/>
          <w:szCs w:val="28"/>
        </w:rPr>
      </w:pPr>
      <w:r w:rsidRPr="000F5C88">
        <w:rPr>
          <w:rFonts w:ascii="Times New Roman" w:hAnsi="Times New Roman" w:cs="Times New Roman"/>
          <w:spacing w:val="2"/>
          <w:sz w:val="28"/>
          <w:szCs w:val="28"/>
        </w:rPr>
        <w:t>Новосибирск, 2005</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Введение</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В условиях планового социалистического хозяйства экономическая работа на предприятии сводилась в основном к анализу показателей производства. Такой анализ строился по схеме «план – факт», и, по сути, его результаты не интересовали ни бухгалтеров, ни руководителей предприятий. В странах с рыночными отношениями приоритет в бизнесе принадлежит финансовому управлению (финансовому менеджменту). Составной его частью является финансовый анализ как система специальных знаний, позволяющая накапливать, трансформировать, обрабатывать информацию финансового характера и, самое главное, оценивать полученные финансовые результаты.</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Особенностью формирования цивилизованных рыночных отношений является усиление влияния таких факторов, как жесткая конкурентная борьба, технологические изменения, компьютеризация обработки экономической информации, непрерывные нововведения в налоговом законодательстве, изменяющиеся процентные ставки и курсы валют на фоне продолжающейся инфляции. В этих условиях перед менеджерами встает множество вопросов:</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Какой должна быть стратегия и тактика предприятия в условиях перехода к рынку ?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Как повысить эффективность управления финансовыми ресурсами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Как рационально организовать финансовую деятельность предприятия для дальнейшего его процветания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Каким образом определить финансовые результаты, обеспечивающие устойчивое финансовое состояние предприятия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На эти и другие жизненно важные вопросы может дать ответ объективный финансовый анализ, который позволяет наиболее рационально распределить материальные, трудовые и финансовые ресурсы.</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Поэтому целью финансового анализа является на основании выявленных результатов оценить финансовое состояние предприятия и в итоге  предложить рекомендации по его улучшению.</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[5. 10стр]</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Сущность и содержание финансовых результатов</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Понятие финансовых результатов и задачи анализа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Финансовые результаты деятельности предприятия характеризуются суммой полученной прибыли и уровнем рентабельности. Прибыль предприятия получают главным образом от реализации продукции, а также от других видов деятельности (сдача в аренду основных фондов, коммерческая деятельность на фондовом и валютных биржах и т.д.</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 это часть чистого дохода, созданного в процессе производства и реализованного в сфере обращения, который непосредственно получают предприятия, после продажи продукции доход получает форму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lastRenderedPageBreak/>
        <w:t>Количественно она представляет собой разность между выручкой и полной себестоимостью реализованной продукции. Значит, чем больше предприятие реализует рентабельной продукции, тем больше получит прибыли, тем лучше его финансовое состояние. Объем реализации и величина прибыли, уровень рентабельности зависят от производственной, снабженческой, сбытовой и коммерческой деятельности предприятия, иначе говоря, эти показатели характеризуют все стороны хозяйствования.</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[3. стр8] Основными задачами анализа результатов деятельности являются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Контроль за выполнением планов реализации продукции;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Определение влияния как объективных, так и субъективных факторов на объем реализации продукции и финансовые результаты;</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Выявление резервов увеличения объема реализации продукции и суммы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Оценка работы предприятия по использованию возможностей увеличения объема реализации продукции, прибыли и рентабельности;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5.  Разработка мероприятий по использованию выявленных резервов.</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Прибыль как показатель эффекта хозяйственной деятельности предприятия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Сумма прибыли и уровень рентабельности являются основны</w:t>
      </w:r>
      <w:r w:rsidRPr="000F5C88">
        <w:rPr>
          <w:rFonts w:ascii="Times New Roman" w:hAnsi="Times New Roman" w:cs="Times New Roman"/>
          <w:spacing w:val="-5"/>
          <w:sz w:val="24"/>
          <w:szCs w:val="24"/>
        </w:rPr>
        <w:t>ми показателями, характеризующими финансовые результаты предприятия. Чем больше величина прибыли и выше уровень рентабель</w:t>
      </w:r>
      <w:r w:rsidRPr="000F5C88">
        <w:rPr>
          <w:rFonts w:ascii="Times New Roman" w:hAnsi="Times New Roman" w:cs="Times New Roman"/>
          <w:spacing w:val="-4"/>
          <w:sz w:val="24"/>
          <w:szCs w:val="24"/>
        </w:rPr>
        <w:t xml:space="preserve">ности, тем эффективнее функционирует предприятие и устойчивее </w:t>
      </w:r>
      <w:r w:rsidRPr="000F5C88">
        <w:rPr>
          <w:rFonts w:ascii="Times New Roman" w:hAnsi="Times New Roman" w:cs="Times New Roman"/>
          <w:spacing w:val="-1"/>
          <w:sz w:val="24"/>
          <w:szCs w:val="24"/>
        </w:rPr>
        <w:t xml:space="preserve">его финансовое состояние. Поэтому поиск резервов увеличения </w:t>
      </w:r>
      <w:r w:rsidRPr="000F5C88">
        <w:rPr>
          <w:rFonts w:ascii="Times New Roman" w:hAnsi="Times New Roman" w:cs="Times New Roman"/>
          <w:spacing w:val="-4"/>
          <w:sz w:val="24"/>
          <w:szCs w:val="24"/>
        </w:rPr>
        <w:t>прибыли и рентабельности является одной из основных задач в лю</w:t>
      </w:r>
      <w:r w:rsidRPr="000F5C88">
        <w:rPr>
          <w:rFonts w:ascii="Times New Roman" w:hAnsi="Times New Roman" w:cs="Times New Roman"/>
          <w:spacing w:val="-2"/>
          <w:sz w:val="24"/>
          <w:szCs w:val="24"/>
        </w:rPr>
        <w:t>бой сфере бизнеса.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Рассматривая сущность прибыли, следует в первую очередь отметить такие ее характеристики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представляет собой форму дохода предпринимателя, осуществляющего определенный вид деятельности. Однако в ряде случаев активная деятельность в какой либо сфере может и не быть связанной с получением прибыли (например, деятельность благотворительная).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является формой дохода предпринимателя, вложившего свой капитал с целью достижения определенного коммерческого успеха. Категория прибыли неразрывно связана с категорией капитала – особым фактором производства.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Прибыль не является гарантированным доходом предпринимателя вложившего свой капитал в тот или иной вид бизнеса.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Прибыль характеризует не весь доход полученный в процессе предпринимательской деятельности, а только ту часть дохода, которая “очищена” от понесенных затрат на осуществление этой деятельности.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является стоимостным показателем, выраженным в денежной форме. Такая форма оценки прибыли связана с практикой обобщенного стоимостного учета всех связанных с ней основных показателей – вложенного капитала, полученного дохода, понесенных затрат и т.п.</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 учетом рассмотренных основных характеристик её понятие в наиболее обобщенном виде может быть сформулировано следующим образом: “Прибыль представляет собой выраженный в денежной форме чистый доход предпринимателя на вложенный капитала, характеризующий его вознаграждение за риск осуществления предпринимательской деятельности, представляющий собой разницу между совокупным доходом и совокупными затратами в процессе осуществления этой деятельности”.</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[4. стр82]</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Основными хозяйствующими субъектами на рынке выступают как отдельные предприниматели (физические лица),так и предприятия (юридические лица).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Рассмотрим роль прибыли предприятия в условиях рыночной экономики (Рисунок 1.1)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088"/>
      </w:tblGrid>
      <w:tr w:rsidR="000F5C88" w:rsidRPr="000F5C88">
        <w:tc>
          <w:tcPr>
            <w:tcW w:w="319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7 основной защитный механизм от угрозы банкротства предприятия</w:t>
            </w:r>
          </w:p>
        </w:tc>
        <w:tc>
          <w:tcPr>
            <w:tcW w:w="3190" w:type="dxa"/>
            <w:tcBorders>
              <w:bottom w:val="thinThickSmallGap" w:sz="24" w:space="0" w:color="auto"/>
            </w:tcBorders>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1 главная цель предпринимательской деятельности</w:t>
            </w:r>
          </w:p>
        </w:tc>
        <w:tc>
          <w:tcPr>
            <w:tcW w:w="3088"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2 база экономического развития государства</w:t>
            </w:r>
          </w:p>
        </w:tc>
      </w:tr>
      <w:tr w:rsidR="000F5C88" w:rsidRPr="000F5C88">
        <w:tc>
          <w:tcPr>
            <w:tcW w:w="3190" w:type="dxa"/>
            <w:tcBorders>
              <w:right w:val="thinThickSmallGap" w:sz="24" w:space="0" w:color="auto"/>
            </w:tcBorders>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6 важнейший источник удовлетворения социальных потребностей общества</w:t>
            </w:r>
          </w:p>
        </w:tc>
        <w:tc>
          <w:tcPr>
            <w:tcW w:w="3190" w:type="dxa"/>
            <w:tcBorders>
              <w:top w:val="thinThickSmallGap" w:sz="24" w:space="0" w:color="auto"/>
              <w:left w:val="thinThickSmallGap" w:sz="24" w:space="0" w:color="auto"/>
              <w:bottom w:val="thinThickSmallGap" w:sz="24" w:space="0" w:color="auto"/>
              <w:right w:val="thinThickSmallGap" w:sz="24" w:space="0" w:color="auto"/>
            </w:tcBorders>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предприятия в условиях рыночной экономики</w:t>
            </w:r>
          </w:p>
        </w:tc>
        <w:tc>
          <w:tcPr>
            <w:tcW w:w="3088" w:type="dxa"/>
            <w:tcBorders>
              <w:left w:val="thinThickSmallGap" w:sz="24" w:space="0" w:color="auto"/>
            </w:tcBorders>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3 критерий эффективности конкретной производственной деятельности</w:t>
            </w:r>
          </w:p>
        </w:tc>
      </w:tr>
      <w:tr w:rsidR="000F5C88" w:rsidRPr="000F5C88">
        <w:tc>
          <w:tcPr>
            <w:tcW w:w="319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5 главный источник возрастания рыночной стоимости предприятия</w:t>
            </w:r>
          </w:p>
        </w:tc>
        <w:tc>
          <w:tcPr>
            <w:tcW w:w="3190" w:type="dxa"/>
            <w:tcBorders>
              <w:top w:val="thinThickSmallGap" w:sz="24" w:space="0" w:color="auto"/>
              <w:bottom w:val="nil"/>
            </w:tcBorders>
          </w:tcPr>
          <w:p w:rsidR="000F5C88" w:rsidRPr="000F5C88" w:rsidRDefault="000F5C88" w:rsidP="000F5C88">
            <w:pPr>
              <w:widowControl/>
              <w:jc w:val="both"/>
              <w:rPr>
                <w:rFonts w:ascii="Times New Roman" w:hAnsi="Times New Roman" w:cs="Times New Roman"/>
                <w:spacing w:val="2"/>
                <w:sz w:val="24"/>
                <w:szCs w:val="24"/>
              </w:rPr>
            </w:pPr>
          </w:p>
        </w:tc>
        <w:tc>
          <w:tcPr>
            <w:tcW w:w="3088"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4 основной внутренний источник формирования финансовых ресурсов, обеспечивающих развитие предприятия</w:t>
            </w:r>
          </w:p>
        </w:tc>
      </w:tr>
    </w:tbl>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Рис. 1.1 Характеристика роли прибыли предприятия в условиях рыночной экономики.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Теперь рассмотрим составляющие подробно:</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предприятия является главной целью предпринимательской деятельности. Основным побудительным мотивом осуществления любого вида бизнеса, его главной конечной целью является рост благосостояния собственников предприятия. Характеристикой этого роста является размер текущего и отложенного их дохода на вложенный капитал, источником которого является полученная прибыль.</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предприятия создает базу экономического развития государства в целом. Механизм перераспределения прибыли предприятия через налоговую систему позволяет «наполнять» доходную часть гос. бюджетов всех уровней (общегосударственного и местных), что дает возможность государству успешно выполнять возложенные на него функции и осуществлять намеченные программы развития экономики. Кроме того, реализация известного принципа – «богатство государства характеризуется уровнем богатства его граждан» - также связана с возрастанием прибыли предприятия.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Прибыль предприятия является критерием эффективности конкретной производственной (операционной) деятельности. Индивидуальный уровень прибыли предприятия в сравнении с отраслевым характеризует степень умения (подготовленности, опыта, инициативности ) менеджеров успешно осуществлять хозяйственную деятельность в условиях рыночной экономики. Среднеотраслевой уровень прибыли предприятий характеризует рыночные и другие внешние факторы, определяющие эффективность производственной деятельности и является основным регулятором «перелива капитала» в отрасли с более эффективным его использованием.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является основным внутренним источником формирования финансовых ресурсов предприятия, обеспечивающих его развитие. В системе внутренних источников формирования этих ресурсов прибыли принадлежит главенствующая роль. Чем выше уровень генерирования прибыли предприятия в процессе его хозяйственной деятельности, тем меньше его потребность в привлечении финансовых средств из внешних источников и при прочих равных условиях – тем выше уровень самофинансирования его развития, обеспечения реализации стратегических целей этого развития, повышение конкурентной позиции предприятия на рынке. При этом, прибыль является постоянно воспроизводимым источником и ее воспроизводство в условиях успешного хозяйствования осуществляется на расширенной основе.</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Прибыль является главным источником возрастания рыночной стоимости предприятия. Способность самовозрастания стоимости капитала обеспечивается путем капитализации части полученной предприятием прибыли, т.е. ее направления на прирост его активов.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Прибыль предприятия является важнейшим источником удовлетворения социальных потребностей общества. Социальная роль прибыли проявляется прежде всего в том, что средства, перечисляемые в бюджеты различных уровней в процессе ее налогообложения, служат источником реализации разнообразных общегосударственных и местных социальных программ, обеспечивающих «выживание» отдельных социально не защищенных членов общества. Кроме того, эта роль появляется в удовлетворении за счет полученной прибыли предприятия части социальных потребностей его персонала.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является основным защитным механизмом, предохраняющим предприятие от угрозы банкротства. Хотя такая угроза может возникнуть и в условиях прибыльной хозяйственной деятельности предприятия, но при прочих равных условиях, предприятие гораздо успешнее выходит из кризисного состояния при высоком потенциале генерирования прибыли. За счет капитализации полученной прибыли может быть быстро увеличена доля высоколиквидных активов (восстановлена платежеспособ-ность), повышена доля собственного капитала (финансовая устойчивость), сформированы соответствующие резервные финансовые фонды.</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[1. стр9]</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Характеризуя роль прибыли в рыночной экономике, можно также упомянуть о следующих типах прибыли: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полученная от спекулятивных коммерческих операций, является результатом лучшей информированности предпринимателей о ценах на различных региональных рынках, быстроты реакции на выгодные коммерческие условия, более высокого уровня предпринимательского риска. В конечном счете, спекулятивная прибыль является формой возмещения повышенного предпринимательского риска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полученная предприятием в связи с его монопольным положением на рынке за счет установления неоправданно высоких цен на продукцию, создает активные стимулы для перелива капитала на такие рынки и роста объема предложения, что в итоге приводит к естественному формиро-ванию конкурентной среды на таких рынках и снижению уровня цен на них.</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полученная предприятием от «теневой» деятельности, в определенной степени является защитной реакцией предпринимателей на установленные государством жесткие «правила игры» в экономике, в первую очередь, на неоправданно высокий уровень налогообложения. В этих условиях предприятия не могут не только обеспечить условия самофинансирования своего развития, но в отдельных случаях и простого выживания. Рост объема такой деятельности является для государства своеобразным индикатором эффективности принимаемых решений в области налогового регулирования коммерческой деятельности с позиций соблюдения паритета интересов, как государства, так и предпринимателей. Кроме того, эта прибыль, оставаясь неучтенной, является, источником реального прироста чистого национального дохода.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Как уже отмечалось, прибыль предприятия характеризуется не только своей многоаспектной ролью, но и многообразием обличий, в которых она выступает.</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Рентабельность — это относительный показатель, характеризующий уровень доходности бизнеса. Показатели рентабельности характеризуют эффективность работы предприятия в целом, доходность различных направле-ний деятельности (производственной, коммерческой, инвестиционной и т.д.). Их величина показывает соотношение эффекта с наличными или потреблен-ными ресурсами. Их используют для оценки деятельности предприятия и как инструмент в инвестиционной политике и ценообразовании. </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[2. стр56]</w:t>
      </w:r>
    </w:p>
    <w:p w:rsidR="000F5C88" w:rsidRPr="000F5C88" w:rsidRDefault="000F5C88" w:rsidP="000F5C88">
      <w:pPr>
        <w:widowControl/>
        <w:spacing w:before="120"/>
        <w:jc w:val="center"/>
        <w:rPr>
          <w:rFonts w:ascii="Times New Roman" w:hAnsi="Times New Roman" w:cs="Times New Roman"/>
          <w:b/>
          <w:bCs/>
          <w:spacing w:val="2"/>
          <w:sz w:val="28"/>
          <w:szCs w:val="28"/>
          <w:highlight w:val="yellow"/>
        </w:rPr>
      </w:pPr>
      <w:r w:rsidRPr="000F5C88">
        <w:rPr>
          <w:rFonts w:ascii="Times New Roman" w:hAnsi="Times New Roman" w:cs="Times New Roman"/>
          <w:b/>
          <w:bCs/>
          <w:spacing w:val="2"/>
          <w:sz w:val="28"/>
          <w:szCs w:val="28"/>
        </w:rPr>
        <w:t>1.3 Содержание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В процессе управления прибылью предприятия главная роль отводиться формированию прибыли по операционной деятельности. Операционная деятельность – это основной вид деятельности предприятия, с целью осуществления которой оно создано.</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Основу операционной деятельности большинства предприятий составляет производственно – коммерческая или торговая деятельность, которая дополняется осуществляемой ими инвестиционной и финансовой деятельностью. Вместе с тем, инвестиционная деятельность является основной для инвестиционных компаний, инвестиционных фондов и других инвестиционных институтов, а финансовая деятельность является основной для банков и других финансовых институтов. Операционная деятельность предприятия характеризуется следующими основными особенностями, определяющими характер формирования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1. Она является главным компонентом всей хозяйственной деятельности предприятия, основной целью его функционирования.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Основной объем формируемых активов, основная численность персонала предприятия обслуживает эту деятельность. Соответственно прибыль от операционной деятельности при нормальных условиях функционирования предприятия занимает наибольший удельный вес в общем объеме прибыли предприятия.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2. Операционная деятельность носит приоритетный характер по отношению к инвестиционной, финансовой и другим видам деятельности.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Поэтому развитие любых иных видов деятельности не должно вступать в противоречие с развитием операционной деятельности, а только поддерживать ее. Соответственно и прибыль от инвестиционной, финансовой и других видов деятельности не должна формироваться в ущерб формированию прибыли от операционной деятельности.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3. Интенсивность развития операционной деятельности является основным параметром оценки отдельных стадий жизненного цикла предприятия.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Соответственно возможности формирования операционной прибыли на разных стадиях жизненного цикла предприятия определяют цели и задачи не только политики управления прибылью, но и направленность общей стратегии развития предприятия.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4. Хозяйственные операции, входящие в состав операционной деятельности предприятия, носят регулярный характер.</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5. Операционная деятельность предприятия ориентирована в основном на товарный рынок, в то время как финансовая и инвестиционная его деятельность осуществляются преимущественно на финансовом рынке.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6. Осуществление операционной деятельности связано с капиталом, уже инвестированным в нее, в то время как предстоящее инвестирование капитала является предметом инвестиционной и финансовой деятельности предприятия. Инвестированный в операционную деятельность капитал принимает форму операционных активов предприятия. Поэтому один из важных факторов успешного формирования операционной прибыли является эффективное управление операционными активами предприятия.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7. В процессе операционной деятельности потребляется значительный объем живого труда, в отличие от инвестиционной и финансовой деятельности, где затраты этого труда несущественны. Соответственно и способность предприятия генерировать операционную прибыль в значительной степени зависит от достаточности используемых трудовых ресурсов, профессионального и квалификационного состава персонала и т. п.</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Рассмотренные особенности формирования операционной прибыли связанные со спецификой осуществления операционной деятельности предприятия, требуют всестороннего учета в процессе управления ею.</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Операционная деятельность предприятия состоит из ряда последовательно осуществляемых этапов, характер которых определяется отраслевыми особенностями. Рассматривая особенность осуществления операционной деятельности предприятий основных отраслей деятельности, следует выявить их роль в формировании операционной прибыли. Как на предприятиях промышленности так и на предприятиях торговли первые два этапа осуществления операционной деятельности связаны исключительно с формированием затрат. Это предопределяет и формирование конкретных типов центров ответственности предприятия в процессе осуществления операционной деятельности: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на базе структурных подразделений, осуществляющих первые два этапа операционной деятельности, должны формироваться центры затрат;</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на базе структурных подразделений, осуществляющих заключительный этап операционной деятельности, должны формироваться в основном центры дохода (хотя отдельные из таких подразделений, например, отдел рекламы или отдел изучения спроса, могут служить базой формирования центров затрат);</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на базе структурных подразделений, осуществляющих все три этапа операционной деятельности, должны формироваться центры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В процессе всех трех этапов операционной деятельности предприятие расходует различные виды ресурсов. Эти ресурсы принято подразделять на следующие четыре группы: материальные, нематериальные, трудовые и финансовые ресурсы.</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Хотя все виды ресурсов принимают участие в различных видах операционной деятельности – снабженческой, производственной и сбытовой, пропорции и объемы их использования в разрезе каждого из них существенно изменяются.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Это предопределяет особую структуру затрат каждого типа формируемых на предприятии центров ответственности.</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[6. стр17]</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Операционная деятельность предприятия постоянно возобновляется и осуществляется по замкнутому циклу.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Период полного оборота всей суммы оборотных активов, в процессе которого происходит последовательная смена их форм, называется – операционным циклом.</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Важнейшей характеристикой операционного цикла, существенно влияющей на интенсивность формирования операционной прибыли, является общая его продолжительность. </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Расчет продолжительности операционного цикла (Поц) предприятия осуществляется по следующей формуле :</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Поц = Пда + Ппз + Пнп + Пгп + Пдз ,</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(1)</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где Пда – период оборота денежных активов, в днях;</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 Ппз – период оборота производственных запасов (сырья, материалов), в днях;</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 Пнп – период нахождения оборотных активов в форме незавершенного производства продукции, в днях;</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 Пгп – период оборота запасов готовой продукции, в днях;</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 Пдз – период инкассации дебиторской задолженности, в днях.</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Следует отметить, что в процессе операционного цикла потребляются не только оборотные активы, но и внеоборотные активы, а также затраты живого труда или трудовые ресурсы предприятия. Но две последние группы ресурсов в процессе одного операционного цикла потребляются лишь частично, в то время как оборотные – полностью. Это и определяет выбор периода полного оборота оборотных активов в качестве измерителя продолжительности одного операционного цикла предприятия.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В процессе осуществления операционной деятельности формируются три вида операционной прибыли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1. Валовая операционная прибыль - разность между выручкой и прямыми производственными затратами по реализованной продукции.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2. Прибыль от реализации продукции - разность между суммой маржинальной прибыли и постоянными расходами отчетного периода.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3. Чистая операционная прибыль - прибыль, которая остается в распоряжении предприятия после уплаты всех налогов, экономических санкций и прочих обязательных отчислений.</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Также в процессе анализа используются следующие показатели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1. Балансовая прибыль (результат отчетного года) — финансовые результаты от реализации продукции, работ и услуг, доходы и расходы от финансовой и инвестиционной деятельности, внереализационные и чрезвычайные доходы и расходы.</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2. Налогооблагаемая прибыль — разность между суммой балансовой прибыли и суммой прибыли, облагаемой налогом на доход (по ценным бумагам и от долевого участия в совместных предприятиях), а также суммы льгот по налогу на прибыль в соответствии с налоговым законодательством, которое периодически пересматривается.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3. Капитализированная (реинвестированная) прибыль – часть нераспределенной прибыли, которая направляется на финансирование прироста активов.</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4. Потребленная прибыль — та ее часть, которая израсходована на выплату дивидендов, премии персоналу предприятия или на социальные программы.</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spacing w:val="2"/>
          <w:sz w:val="24"/>
          <w:szCs w:val="24"/>
        </w:rPr>
        <w:t>Основными источниками информации для анализа являются: данные аналитического бухгалтерского учета по счетам результатов, «Отчет о прибылях и убытках» (форма № 2), «Отчет о движении капитала» (форма № 3), «Приложение к балансу» (форма № 5), а также соответствующие таблицы бизнес-плана предприятия</w:t>
      </w:r>
      <w:r w:rsidRPr="000F5C88">
        <w:rPr>
          <w:rFonts w:ascii="Times New Roman" w:hAnsi="Times New Roman" w:cs="Times New Roman"/>
          <w:color w:val="545454"/>
          <w:spacing w:val="2"/>
          <w:sz w:val="24"/>
          <w:szCs w:val="24"/>
        </w:rPr>
        <w:t>.</w:t>
      </w:r>
      <w:r>
        <w:rPr>
          <w:rFonts w:ascii="Times New Roman" w:hAnsi="Times New Roman" w:cs="Times New Roman"/>
          <w:color w:val="545454"/>
          <w:spacing w:val="2"/>
          <w:sz w:val="24"/>
          <w:szCs w:val="24"/>
        </w:rPr>
        <w:t xml:space="preserve">       </w:t>
      </w:r>
      <w:r w:rsidRPr="000F5C88">
        <w:rPr>
          <w:rFonts w:ascii="Times New Roman" w:hAnsi="Times New Roman" w:cs="Times New Roman"/>
          <w:spacing w:val="2"/>
          <w:sz w:val="24"/>
          <w:szCs w:val="24"/>
        </w:rPr>
        <w:t>[2. стр46]</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Методика анализа прибыли</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2.1 Анализ прибыли от реализации продукции (работ и услуг)</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отчётного периода отражает общий финансовый результат производственно – хозяйственной деятельности предприятия с учётом всех её сторон. Важнейшая составляющая этого показателя –прибыль от реализации продукции – связана с факторами производства и реализации продукции. Изменение прибыли от реализации продукции формируется под воздействием следующих факторов: изменения объема реализации; изменения структуры реализации; изменения отпускных цен на реализованную продукцию; изменения цен на сырье, материалы, топливо, тарифов на энергию и перевозки; изменения уровня затрат материальных и трудовых ресурсов.</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Приведем методику формализованного расчета факторных влияний на прибыль от реализации продукции: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1. Расчет общего изменения прибыли (ДР) от реализации продукции: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 xml:space="preserve">1 – </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0,</w:t>
      </w:r>
      <w:r>
        <w:rPr>
          <w:rFonts w:ascii="Times New Roman" w:hAnsi="Times New Roman" w:cs="Times New Roman"/>
          <w:sz w:val="24"/>
          <w:szCs w:val="24"/>
        </w:rPr>
        <w:t xml:space="preserve">   </w:t>
      </w:r>
      <w:r w:rsidRPr="000F5C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C88">
        <w:rPr>
          <w:rFonts w:ascii="Times New Roman" w:hAnsi="Times New Roman" w:cs="Times New Roman"/>
          <w:sz w:val="24"/>
          <w:szCs w:val="24"/>
        </w:rPr>
        <w:t>(2)</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где</w:t>
      </w:r>
      <w:r>
        <w:rPr>
          <w:rFonts w:ascii="Times New Roman" w:hAnsi="Times New Roman" w:cs="Times New Roman"/>
          <w:sz w:val="24"/>
          <w:szCs w:val="24"/>
        </w:rPr>
        <w:t xml:space="preserve"> </w:t>
      </w:r>
      <w:r w:rsidRPr="000F5C88">
        <w:rPr>
          <w:rFonts w:ascii="Times New Roman" w:hAnsi="Times New Roman" w:cs="Times New Roman"/>
          <w:sz w:val="24"/>
          <w:szCs w:val="24"/>
        </w:rPr>
        <w:t>Р1 – прибыль отчётного года;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Р2 – прибыль базисного года.</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2. Расчет влияния на прибыль изменений отпускных цен на реализованную продукцию(</w:t>
      </w:r>
      <w:r w:rsidRPr="000F5C88">
        <w:rPr>
          <w:rFonts w:ascii="Times New Roman" w:hAnsi="Times New Roman" w:cs="Times New Roman"/>
          <w:sz w:val="24"/>
          <w:szCs w:val="24"/>
        </w:rPr>
        <w:t>▲</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1</w:t>
      </w:r>
      <w:r w:rsidRPr="000F5C88">
        <w:rPr>
          <w:rFonts w:ascii="Times New Roman" w:hAnsi="Times New Roman" w:cs="Times New Roman"/>
          <w:spacing w:val="2"/>
          <w:sz w:val="24"/>
          <w:szCs w:val="24"/>
        </w:rPr>
        <w:t>):</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1=</w:t>
      </w:r>
      <w:r w:rsidRPr="000F5C88">
        <w:rPr>
          <w:rFonts w:ascii="Times New Roman" w:hAnsi="Times New Roman" w:cs="Times New Roman"/>
          <w:sz w:val="24"/>
          <w:szCs w:val="24"/>
          <w:lang w:val="en-US"/>
        </w:rPr>
        <w:t>N</w:t>
      </w:r>
      <w:r w:rsidRPr="000F5C88">
        <w:rPr>
          <w:rFonts w:ascii="Times New Roman" w:hAnsi="Times New Roman" w:cs="Times New Roman"/>
          <w:sz w:val="24"/>
          <w:szCs w:val="24"/>
        </w:rPr>
        <w:t xml:space="preserve">1 – </w:t>
      </w:r>
      <w:r w:rsidRPr="000F5C88">
        <w:rPr>
          <w:rFonts w:ascii="Times New Roman" w:hAnsi="Times New Roman" w:cs="Times New Roman"/>
          <w:sz w:val="24"/>
          <w:szCs w:val="24"/>
          <w:lang w:val="en-US"/>
        </w:rPr>
        <w:t>N</w:t>
      </w:r>
      <w:r w:rsidRPr="000F5C88">
        <w:rPr>
          <w:rFonts w:ascii="Times New Roman" w:hAnsi="Times New Roman" w:cs="Times New Roman"/>
          <w:sz w:val="24"/>
          <w:szCs w:val="24"/>
        </w:rPr>
        <w:t xml:space="preserve"> 1.0 =∑</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1</w:t>
      </w:r>
      <w:r w:rsidRPr="000F5C88">
        <w:rPr>
          <w:rFonts w:ascii="Times New Roman" w:hAnsi="Times New Roman" w:cs="Times New Roman"/>
          <w:sz w:val="24"/>
          <w:szCs w:val="24"/>
          <w:lang w:val="en-US"/>
        </w:rPr>
        <w:t>q</w:t>
      </w:r>
      <w:r w:rsidRPr="000F5C88">
        <w:rPr>
          <w:rFonts w:ascii="Times New Roman" w:hAnsi="Times New Roman" w:cs="Times New Roman"/>
          <w:sz w:val="24"/>
          <w:szCs w:val="24"/>
        </w:rPr>
        <w:t>1 - ∑</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0</w:t>
      </w:r>
      <w:r w:rsidRPr="000F5C88">
        <w:rPr>
          <w:rFonts w:ascii="Times New Roman" w:hAnsi="Times New Roman" w:cs="Times New Roman"/>
          <w:sz w:val="24"/>
          <w:szCs w:val="24"/>
          <w:lang w:val="en-US"/>
        </w:rPr>
        <w:t>q</w:t>
      </w:r>
      <w:r w:rsidRPr="000F5C88">
        <w:rPr>
          <w:rFonts w:ascii="Times New Roman" w:hAnsi="Times New Roman" w:cs="Times New Roman"/>
          <w:sz w:val="24"/>
          <w:szCs w:val="24"/>
        </w:rPr>
        <w:t>0,</w:t>
      </w:r>
      <w:r>
        <w:rPr>
          <w:rFonts w:ascii="Times New Roman" w:hAnsi="Times New Roman" w:cs="Times New Roman"/>
          <w:sz w:val="24"/>
          <w:szCs w:val="24"/>
        </w:rPr>
        <w:t xml:space="preserve">    </w:t>
      </w:r>
      <w:r w:rsidRPr="000F5C88">
        <w:rPr>
          <w:rFonts w:ascii="Times New Roman" w:hAnsi="Times New Roman" w:cs="Times New Roman"/>
          <w:sz w:val="24"/>
          <w:szCs w:val="24"/>
        </w:rPr>
        <w:t>(3)</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pacing w:val="2"/>
          <w:sz w:val="24"/>
          <w:szCs w:val="24"/>
        </w:rPr>
        <w:t>где</w:t>
      </w:r>
      <w:r>
        <w:rPr>
          <w:rFonts w:ascii="Times New Roman" w:hAnsi="Times New Roman" w:cs="Times New Roman"/>
          <w:spacing w:val="2"/>
          <w:sz w:val="24"/>
          <w:szCs w:val="24"/>
        </w:rPr>
        <w:t xml:space="preserve"> </w:t>
      </w:r>
      <w:r w:rsidRPr="000F5C88">
        <w:rPr>
          <w:rFonts w:ascii="Times New Roman" w:hAnsi="Times New Roman" w:cs="Times New Roman"/>
          <w:sz w:val="24"/>
          <w:szCs w:val="24"/>
          <w:lang w:val="en-US"/>
        </w:rPr>
        <w:t>N</w:t>
      </w:r>
      <w:r w:rsidRPr="000F5C88">
        <w:rPr>
          <w:rFonts w:ascii="Times New Roman" w:hAnsi="Times New Roman" w:cs="Times New Roman"/>
          <w:sz w:val="24"/>
          <w:szCs w:val="24"/>
        </w:rPr>
        <w:t>1 =∑</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1</w:t>
      </w:r>
      <w:r w:rsidRPr="000F5C88">
        <w:rPr>
          <w:rFonts w:ascii="Times New Roman" w:hAnsi="Times New Roman" w:cs="Times New Roman"/>
          <w:sz w:val="24"/>
          <w:szCs w:val="24"/>
          <w:lang w:val="en-US"/>
        </w:rPr>
        <w:t>q</w:t>
      </w:r>
      <w:r w:rsidRPr="000F5C88">
        <w:rPr>
          <w:rFonts w:ascii="Times New Roman" w:hAnsi="Times New Roman" w:cs="Times New Roman"/>
          <w:sz w:val="24"/>
          <w:szCs w:val="24"/>
        </w:rPr>
        <w:t>1</w:t>
      </w:r>
    </w:p>
    <w:p w:rsidR="000F5C88" w:rsidRDefault="000F5C88" w:rsidP="000F5C88">
      <w:pPr>
        <w:widowContro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F5C88">
        <w:rPr>
          <w:rFonts w:ascii="Times New Roman" w:hAnsi="Times New Roman" w:cs="Times New Roman"/>
          <w:sz w:val="24"/>
          <w:szCs w:val="24"/>
          <w:lang w:val="en-US"/>
        </w:rPr>
        <w:t>N</w:t>
      </w:r>
      <w:r w:rsidRPr="000F5C88">
        <w:rPr>
          <w:rFonts w:ascii="Times New Roman" w:hAnsi="Times New Roman" w:cs="Times New Roman"/>
          <w:sz w:val="24"/>
          <w:szCs w:val="24"/>
        </w:rPr>
        <w:t xml:space="preserve"> 1.0 = ∑</w:t>
      </w:r>
      <w:r w:rsidRPr="000F5C88">
        <w:rPr>
          <w:rFonts w:ascii="Times New Roman" w:hAnsi="Times New Roman" w:cs="Times New Roman"/>
          <w:sz w:val="24"/>
          <w:szCs w:val="24"/>
          <w:lang w:val="en-US"/>
        </w:rPr>
        <w:t>p</w:t>
      </w:r>
      <w:r w:rsidRPr="000F5C88">
        <w:rPr>
          <w:rFonts w:ascii="Times New Roman" w:hAnsi="Times New Roman" w:cs="Times New Roman"/>
          <w:sz w:val="24"/>
          <w:szCs w:val="24"/>
        </w:rPr>
        <w:t>0</w:t>
      </w:r>
      <w:r w:rsidRPr="000F5C88">
        <w:rPr>
          <w:rFonts w:ascii="Times New Roman" w:hAnsi="Times New Roman" w:cs="Times New Roman"/>
          <w:sz w:val="24"/>
          <w:szCs w:val="24"/>
          <w:lang w:val="en-US"/>
        </w:rPr>
        <w:t>q</w:t>
      </w:r>
      <w:r w:rsidRPr="000F5C88">
        <w:rPr>
          <w:rFonts w:ascii="Times New Roman" w:hAnsi="Times New Roman" w:cs="Times New Roman"/>
          <w:sz w:val="24"/>
          <w:szCs w:val="24"/>
        </w:rPr>
        <w:t>0</w:t>
      </w:r>
    </w:p>
    <w:p w:rsidR="000F5C88" w:rsidRPr="000F5C88" w:rsidRDefault="000F5C88" w:rsidP="000F5C88">
      <w:pPr>
        <w:widowControl/>
        <w:spacing w:before="120"/>
        <w:jc w:val="center"/>
        <w:rPr>
          <w:rFonts w:ascii="Times New Roman" w:hAnsi="Times New Roman" w:cs="Times New Roman"/>
          <w:b/>
          <w:bCs/>
          <w:color w:val="545454"/>
          <w:spacing w:val="2"/>
          <w:sz w:val="28"/>
          <w:szCs w:val="28"/>
        </w:rPr>
      </w:pPr>
      <w:r w:rsidRPr="000F5C88">
        <w:rPr>
          <w:rFonts w:ascii="Times New Roman" w:hAnsi="Times New Roman" w:cs="Times New Roman"/>
          <w:b/>
          <w:bCs/>
          <w:color w:val="545454"/>
          <w:spacing w:val="2"/>
          <w:sz w:val="28"/>
          <w:szCs w:val="28"/>
        </w:rPr>
        <w:t>2.2 Анализ чистой прибыли</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Чистая прибыль распределяется в соответствии с Уставом предприятия.</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 xml:space="preserve"> За счет чистой прибыли выплачиваются дивиденды акционерам предприятия, создаются фонды накопления, потребления, резервный фонд, часть  прибыли направляется на пополнение собственного оборотного капитала. (</w:t>
      </w:r>
      <w:r w:rsidRPr="000F5C88">
        <w:rPr>
          <w:rFonts w:ascii="Times New Roman" w:hAnsi="Times New Roman" w:cs="Times New Roman"/>
          <w:spacing w:val="2"/>
          <w:sz w:val="24"/>
          <w:szCs w:val="24"/>
        </w:rPr>
        <w:t>смотреть в приложении 1</w:t>
      </w:r>
      <w:r w:rsidRPr="000F5C88">
        <w:rPr>
          <w:rFonts w:ascii="Times New Roman" w:hAnsi="Times New Roman" w:cs="Times New Roman"/>
          <w:color w:val="000000"/>
          <w:spacing w:val="2"/>
          <w:sz w:val="24"/>
          <w:szCs w:val="24"/>
        </w:rPr>
        <w:t>.)  В процессе формирования и использования фондов специального назначения за счет прибыли реализуется ее стимулирующая роль.</w:t>
      </w:r>
    </w:p>
    <w:p w:rsid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 xml:space="preserve">Основная задача анализа распределения и использования прибыли состоит в выявлении тенденций и пропорций, сложившихся, в распределении прибыли за отчетный год по сравнению с  прошлым годом. По результатам анализа разрабатываются рекомендации по изменению пропорций в распреде-лении прибыли и наиболее рациональному ее использованию. </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 xml:space="preserve">2.3 Анализ использования и </w:t>
      </w:r>
      <w:r w:rsidRPr="000F5C88">
        <w:rPr>
          <w:rFonts w:ascii="Times New Roman" w:hAnsi="Times New Roman" w:cs="Times New Roman"/>
          <w:b/>
          <w:bCs/>
          <w:color w:val="000000"/>
          <w:spacing w:val="2"/>
          <w:sz w:val="28"/>
          <w:szCs w:val="28"/>
        </w:rPr>
        <w:t>распределения</w:t>
      </w:r>
      <w:r w:rsidRPr="000F5C88">
        <w:rPr>
          <w:rFonts w:ascii="Times New Roman" w:hAnsi="Times New Roman" w:cs="Times New Roman"/>
          <w:b/>
          <w:bCs/>
          <w:spacing w:val="2"/>
          <w:sz w:val="28"/>
          <w:szCs w:val="28"/>
        </w:rPr>
        <w:t xml:space="preserve"> прибыли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В соответствии с действующим положением прибыль, полученная организацией, распределяется в следующем порядке.</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Прежде всего из нее вносится налог в бюджеты (федеральный, субъектов РФ и местные). Для определения прибыли, облагаемой налогом, прибыль отчетного года уменьшается на сумму: доходов в виде дивидендов, процентов, полученных по акциям, облигациям и иным ценным бумагам, принадлежащим предприятию; доходов, полученных от долевого участия в деятельности других предприятий; доходов игорного бизнеса и видеосалонов; прибыли от посреднических операций; страховой деятельности и др.</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 действующему законодательству прибыль облагается налогом по ставке 24%, из них сумма налога из прибыли по ставке 6,5 % перечисляется в федеральный бюджет, а остальная часть – в субъекты РФ.</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Основные направления использования прибыли следующие: отчисления в резервный капитал, образование фондов накопления и фондов потребления, отвлечение на благотворительные и другие цели, в акционерных обществах — выплата дивидендов.</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Информация о распределении прибыли содержится в форме № 2 и форме № 3 в расчете отчислений в фонды.</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Соотношение использования прибыли на накопление и потребление оказывает влияние на финансовое положение предприятия. Недостаточность средств, направляемых на накопление, сдерживает рост оборота, приводит к увеличению потребности в заемных средствах.</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Анализ использования прибыли выявляет, насколько эффективно распределялись средства на накопление и потребление.</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[1. стр125]</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2.4 Анализ рентабельности</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Показатели рентабельности характеризуют финансовые результаты и эффективность деятельности предприятия. Они измеряют доходность предприятия с различных позиций и группируются в соответствии с интересами участников экономического процесса, рыночного обмена.</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Показатели рентабельности являются важными характеристиками факторной среды формирования прибыли предприятий. При анализе производства показатели рентабельности используются как инструмент инвестиционной политики и ценообразования.</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Показатели рентабельности можно объединить в следующие группы:</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Показатели рентабельности капитала (активов).</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Показатели рентабельности продукции.</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Показатели, на основе потоков наличных денежных средств.</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 xml:space="preserve">Первая группа показателей рентабельности формируется как отношение прибыли к различным показателям авансированных средств, из которых наиболее важными являются: все активы предприятия; инвестиционный капитал (собственные средства +долгосрочные обязательства); акционерный (собственный) капитал. </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Несовпадение уровней рентабельности по этим показателям характеризует степень использования предприятием финансовых рычагов для повышения доходности: долгосрочных кредитов и других заемных средств.</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 xml:space="preserve">Вторая группа показателей формируется на основе расчета уровней рентабельности по показателям прибыли, отражаемым в отчетности предприятий.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color w:val="000000"/>
          <w:spacing w:val="2"/>
          <w:sz w:val="24"/>
          <w:szCs w:val="24"/>
        </w:rPr>
        <w:t>Третья группа показателей рентабельности формируется аналогично первой и второй группам, однако вместо прибыли в расчет принимается чистый приток денежных средств.</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Данные показатели дают представление о степени возможности предприятия расплатиться с кредиторами, заемщиками и акционерами денежными средствами в связи с использованием имеющего место денежного притока. Концепция рентабельности, исчисляемой на основе притока денежных средств, широко применяется в странах с развитой рыночной экономикой.</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Показатели рентабельности можно объединить в несколько групп:</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показатели, характеризующие окупаемость издержек производства и инвестиционных проектов;</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показатели, характеризующие рентабельность оборота;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показатели, характеризующие доходность капитала и его частей.</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Рентабельность производственной деятельности- (окупаемость издерж-ек) (</w:t>
      </w:r>
      <w:r w:rsidRPr="000F5C88">
        <w:rPr>
          <w:rFonts w:ascii="Times New Roman" w:hAnsi="Times New Roman" w:cs="Times New Roman"/>
          <w:spacing w:val="2"/>
          <w:sz w:val="24"/>
          <w:szCs w:val="24"/>
          <w:lang w:val="en-US"/>
        </w:rPr>
        <w:t>R</w:t>
      </w:r>
      <w:r w:rsidRPr="000F5C88">
        <w:rPr>
          <w:rFonts w:ascii="Times New Roman" w:hAnsi="Times New Roman" w:cs="Times New Roman"/>
          <w:spacing w:val="2"/>
          <w:sz w:val="24"/>
          <w:szCs w:val="24"/>
        </w:rPr>
        <w:t>з) исчисляется путем отношения прибыли от реализации (Прп) к сумме затрат по реализованной продукции (3рп):</w:t>
      </w:r>
    </w:p>
    <w:p w:rsid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545454"/>
          <w:spacing w:val="2"/>
          <w:sz w:val="24"/>
          <w:szCs w:val="24"/>
        </w:rPr>
        <w:object w:dxaOrig="111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4.5pt" o:ole="">
            <v:imagedata r:id="rId7" o:title=""/>
          </v:shape>
          <o:OLEObject Type="Embed" ProgID="PBrush" ShapeID="_x0000_i1025" DrawAspect="Content" ObjectID="_1452176929" r:id="rId8"/>
        </w:object>
      </w:r>
      <w:r>
        <w:rPr>
          <w:rFonts w:ascii="Times New Roman" w:hAnsi="Times New Roman" w:cs="Times New Roman"/>
          <w:color w:val="000000"/>
          <w:spacing w:val="2"/>
          <w:sz w:val="24"/>
          <w:szCs w:val="24"/>
        </w:rPr>
        <w:t xml:space="preserve">      </w:t>
      </w:r>
      <w:r w:rsidRPr="000F5C88">
        <w:rPr>
          <w:rFonts w:ascii="Times New Roman" w:hAnsi="Times New Roman" w:cs="Times New Roman"/>
          <w:color w:val="000000"/>
          <w:spacing w:val="2"/>
          <w:sz w:val="24"/>
          <w:szCs w:val="24"/>
        </w:rPr>
        <w:t>(4)</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по отдельным сегментам и видам продукции.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Рентабельность оборота (коммерческая маржа) (</w:t>
      </w:r>
      <w:r w:rsidRPr="000F5C88">
        <w:rPr>
          <w:rFonts w:ascii="Times New Roman" w:hAnsi="Times New Roman" w:cs="Times New Roman"/>
          <w:spacing w:val="2"/>
          <w:sz w:val="24"/>
          <w:szCs w:val="24"/>
          <w:lang w:val="en-US"/>
        </w:rPr>
        <w:t>R</w:t>
      </w:r>
      <w:r w:rsidRPr="000F5C88">
        <w:rPr>
          <w:rFonts w:ascii="Times New Roman" w:hAnsi="Times New Roman" w:cs="Times New Roman"/>
          <w:spacing w:val="2"/>
          <w:sz w:val="24"/>
          <w:szCs w:val="24"/>
        </w:rPr>
        <w:t>об) рассчитывается делением прибыли от реализации продукции, работ и услуг на сумму полученной выручки (В). Характеризует эффективность производственной и коммерческой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продукции:</w:t>
      </w:r>
    </w:p>
    <w:p w:rsidR="000F5C88" w:rsidRDefault="0016664A" w:rsidP="000F5C88">
      <w:pPr>
        <w:widowControl/>
        <w:spacing w:before="120"/>
        <w:ind w:firstLine="567"/>
        <w:jc w:val="both"/>
        <w:rPr>
          <w:rFonts w:ascii="Times New Roman" w:hAnsi="Times New Roman" w:cs="Times New Roman"/>
          <w:noProof/>
          <w:spacing w:val="2"/>
          <w:sz w:val="24"/>
          <w:szCs w:val="24"/>
        </w:rPr>
      </w:pPr>
      <w:r>
        <w:rPr>
          <w:rFonts w:ascii="Times New Roman" w:hAnsi="Times New Roman" w:cs="Times New Roman"/>
          <w:noProof/>
          <w:spacing w:val="2"/>
          <w:sz w:val="24"/>
          <w:szCs w:val="24"/>
        </w:rPr>
        <w:pict>
          <v:shape id="_x0000_i1026" type="#_x0000_t75" style="width:78.75pt;height:50.25pt">
            <v:imagedata r:id="rId9" o:title=""/>
          </v:shape>
        </w:pict>
      </w:r>
      <w:r w:rsidR="000F5C88">
        <w:rPr>
          <w:rFonts w:ascii="Times New Roman" w:hAnsi="Times New Roman" w:cs="Times New Roman"/>
          <w:noProof/>
          <w:spacing w:val="2"/>
          <w:sz w:val="24"/>
          <w:szCs w:val="24"/>
        </w:rPr>
        <w:t xml:space="preserve">      </w:t>
      </w:r>
      <w:r w:rsidR="000F5C88" w:rsidRPr="000F5C88">
        <w:rPr>
          <w:rFonts w:ascii="Times New Roman" w:hAnsi="Times New Roman" w:cs="Times New Roman"/>
          <w:noProof/>
          <w:spacing w:val="2"/>
          <w:sz w:val="24"/>
          <w:szCs w:val="24"/>
        </w:rPr>
        <w:t>(5)</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Рентабельность (доходность) капитала исчисляется отношением баланс-овой или чистой прибыли к среднегодовой стоимости всего инвестированного капитала (</w:t>
      </w:r>
      <w:r w:rsidRPr="000F5C88">
        <w:rPr>
          <w:rFonts w:ascii="Times New Roman" w:hAnsi="Times New Roman" w:cs="Times New Roman"/>
          <w:spacing w:val="2"/>
          <w:sz w:val="24"/>
          <w:szCs w:val="24"/>
          <w:lang w:val="en-US"/>
        </w:rPr>
        <w:t>R</w:t>
      </w:r>
      <w:r w:rsidRPr="000F5C88">
        <w:rPr>
          <w:rFonts w:ascii="Times New Roman" w:hAnsi="Times New Roman" w:cs="Times New Roman"/>
          <w:spacing w:val="2"/>
          <w:sz w:val="24"/>
          <w:szCs w:val="24"/>
          <w:vertAlign w:val="subscript"/>
          <w:lang w:val="en-US"/>
        </w:rPr>
        <w:t>KL</w:t>
      </w:r>
      <w:r w:rsidRPr="000F5C88">
        <w:rPr>
          <w:rFonts w:ascii="Times New Roman" w:hAnsi="Times New Roman" w:cs="Times New Roman"/>
          <w:spacing w:val="2"/>
          <w:sz w:val="24"/>
          <w:szCs w:val="24"/>
        </w:rPr>
        <w:t>) или отдельных его слагаемых: собственного, заемного, перма-нентного, основного, оборотного, операционного капитала и т.д.:</w:t>
      </w:r>
    </w:p>
    <w:p w:rsidR="000F5C88" w:rsidRDefault="0016664A" w:rsidP="000F5C88">
      <w:pPr>
        <w:widowControl/>
        <w:spacing w:before="12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pict>
          <v:shape id="_x0000_i1027" type="#_x0000_t75" style="width:270.75pt;height:40.5pt" fillcolor="window">
            <v:imagedata r:id="rId10" o:title=""/>
          </v:shape>
        </w:pict>
      </w:r>
      <w:r w:rsidR="000F5C88">
        <w:rPr>
          <w:rFonts w:ascii="Times New Roman" w:hAnsi="Times New Roman" w:cs="Times New Roman"/>
          <w:spacing w:val="2"/>
          <w:sz w:val="24"/>
          <w:szCs w:val="24"/>
        </w:rPr>
        <w:t xml:space="preserve">   </w:t>
      </w:r>
      <w:r w:rsidR="000F5C88" w:rsidRPr="000F5C88">
        <w:rPr>
          <w:rFonts w:ascii="Times New Roman" w:hAnsi="Times New Roman" w:cs="Times New Roman"/>
          <w:spacing w:val="2"/>
          <w:sz w:val="24"/>
          <w:szCs w:val="24"/>
        </w:rPr>
        <w:t>(6)</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Уровень рентабельности производственной деятельности, исчисленный в целом по предприятию, зависит от 3-х основных факторов первого порядка: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изменения структуры продаж;</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уровня себестоимости реализованной продукции;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средних цен реализации.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Формула этого показателя имеет вид:</w:t>
      </w:r>
    </w:p>
    <w:p w:rsidR="000F5C88" w:rsidRDefault="0016664A" w:rsidP="000F5C88">
      <w:pPr>
        <w:widowControl/>
        <w:spacing w:before="120"/>
        <w:ind w:firstLine="567"/>
        <w:jc w:val="both"/>
        <w:rPr>
          <w:rFonts w:ascii="Times New Roman" w:hAnsi="Times New Roman" w:cs="Times New Roman"/>
          <w:spacing w:val="2"/>
          <w:sz w:val="24"/>
          <w:szCs w:val="24"/>
        </w:rPr>
      </w:pPr>
      <w:r>
        <w:rPr>
          <w:rFonts w:ascii="Times New Roman" w:hAnsi="Times New Roman" w:cs="Times New Roman"/>
          <w:spacing w:val="2"/>
          <w:sz w:val="24"/>
          <w:szCs w:val="24"/>
          <w:lang w:val="en-US"/>
        </w:rPr>
        <w:pict>
          <v:shape id="_x0000_i1028" type="#_x0000_t75" style="width:70.5pt;height:45.75pt" fillcolor="window">
            <v:imagedata r:id="rId11" o:title="" cropbottom="-3845f" cropright="46195f"/>
          </v:shape>
        </w:pict>
      </w:r>
      <w:r w:rsidR="000F5C88">
        <w:rPr>
          <w:rFonts w:ascii="Times New Roman" w:hAnsi="Times New Roman" w:cs="Times New Roman"/>
          <w:spacing w:val="2"/>
          <w:sz w:val="24"/>
          <w:szCs w:val="24"/>
        </w:rPr>
        <w:t xml:space="preserve">     </w:t>
      </w:r>
      <w:r w:rsidR="000F5C88" w:rsidRPr="000F5C88">
        <w:rPr>
          <w:rFonts w:ascii="Times New Roman" w:hAnsi="Times New Roman" w:cs="Times New Roman"/>
          <w:spacing w:val="2"/>
          <w:sz w:val="24"/>
          <w:szCs w:val="24"/>
        </w:rPr>
        <w:t>(7)</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Исходя из всего вышеперечисленного, подытожим. Среднегодовая сумма основного и оборотного капитала (KL) зависит от объема продаж и скорости оборота капитала (коэффициента оборачиваемости Коб), который определяется отношением выручки к среднегодовой сумме основного и оборотного капитала. Чем быстрее оборачивается капитал на предприятии, тем меньше его требуется для обеспечения запланированного объема продаж и наоборот.</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[4. стр146]</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2.5 Анализ прибыли в системе “директ - костинг”</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Система “Директ – костинг” является теоретической базой оптимизации прибыли и затрат</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Директ - костинг должен быть определен как разделение производствен-ной себестоимости на затраты, являющиеся постоянными и на затраты, которые изменяются пропорционально объему производства (переменные).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Главной особенностью директ - костинга, является то, что продукции промышленного предприятия учитывается и планируется только в части переменных затрат. В то время как постоянные расходы собираются на отдельном счете и с заданной периодичностью списываются непосредственно на дебет счета финансовых результатов, например, прибыли и убытков. Постоянные расходы не включаются в расчет себестоимости изделий, а как расходы списываются с полученной прибыли, в течение того периода, в котором они были произведены.</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[6. стр42]</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3. Анализ прибыли ООО “ЭДИСТРАНС”</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3.1 Общая характеристика предприятия ООО “Эдистранс”</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ООО “Эдистранс” зарегистрировано Постановлением главы администрации</w:t>
      </w:r>
      <w:r>
        <w:rPr>
          <w:rFonts w:ascii="Times New Roman" w:hAnsi="Times New Roman" w:cs="Times New Roman"/>
          <w:spacing w:val="2"/>
          <w:sz w:val="24"/>
          <w:szCs w:val="24"/>
        </w:rPr>
        <w:t xml:space="preserve"> </w:t>
      </w:r>
      <w:r w:rsidRPr="000F5C88">
        <w:rPr>
          <w:rFonts w:ascii="Times New Roman" w:hAnsi="Times New Roman" w:cs="Times New Roman"/>
          <w:spacing w:val="2"/>
          <w:sz w:val="24"/>
          <w:szCs w:val="24"/>
        </w:rPr>
        <w:t>г. Новосибирска  в 1995 году.</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Высшим органом управления общества является собрание Учредителей. Общество раз в год проводит годовое собрание Учредителей независимо от других собраний. Собрание созывается генеральным директором общества, ревизионной комиссией или по требованию не менее 2 участников. Собрание  избирает из числа участников ревизионную комиссию для контроля за финансово-хозяйственной деятельностью общества.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Уставный капитал общества составляет 70 000 (семьдесят тысяч ) рублей. Вкладом Участника общества - м.б., денежные средства, здания, сооружения, оборудование и другие материальные ценности.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Собрание Учредителей может в случае необходимости простым большинством голосов увеличить или уменьшить УК.</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Общество прекращается (ликвидируется):</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по решению Собрания Учредителей;</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по решению суда, в случае неплатежеспособности или нарушения обществом действующего законодательства.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Добровольная ликвидация Общества производится назначенной собранием участников ликвидационной комиссией, принудительная - в установленном действующим законодательством порядке. </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Общество создавалось в целях:</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участие в ускоренном формировании товарного рынка;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удовлетворения общественных потребностей в его продукции, работах, товарах и услугах.</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Вид деятельности:</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ремонтно-строительные  и строительно-монтажные работы.</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Отдельные виды деятельности могут осуществляться предприятием только на основании специального разрешения (лицензии) в случаях и порядке, предусмотренном законодательством.</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Основными заказчиками и исполнителями являются ЗАО «Транснефть», ООО «Мираж», АФ «Трансстрой»,</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ООО “Эдистранс” является клиентом центрального отделения Сбербанка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На данный момент численность ООО “</w:t>
      </w:r>
      <w:r w:rsidRPr="000F5C88">
        <w:rPr>
          <w:rFonts w:ascii="Times New Roman" w:hAnsi="Times New Roman" w:cs="Times New Roman"/>
          <w:color w:val="545454"/>
          <w:spacing w:val="2"/>
          <w:sz w:val="24"/>
          <w:szCs w:val="24"/>
        </w:rPr>
        <w:t>Эдистранс</w:t>
      </w:r>
      <w:r w:rsidRPr="000F5C88">
        <w:rPr>
          <w:rFonts w:ascii="Times New Roman" w:hAnsi="Times New Roman" w:cs="Times New Roman"/>
          <w:spacing w:val="2"/>
          <w:sz w:val="24"/>
          <w:szCs w:val="24"/>
        </w:rPr>
        <w:t>” составляет  42 человека.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Учетная политика ООО “Эдистранс” разработана в:</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1. Соответствии с федеральным законом “О бухгалтерском учете“ №129- ФЗ от 21.11.96г. ( в редакции от 29.07.98г.)</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2. Положения по бухгалтерскому учету “Учетная политика предприятия” ПБУ 1/98 от 09.12.98г.</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Организационная структура представляет собой следующее: </w:t>
      </w:r>
    </w:p>
    <w:p w:rsidR="000F5C88" w:rsidRPr="000F5C88" w:rsidRDefault="0016664A" w:rsidP="000F5C88">
      <w:pPr>
        <w:widowControl/>
        <w:spacing w:before="12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pict>
          <v:shape id="_x0000_i1029" type="#_x0000_t75" style="width:457.5pt;height:233.25pt" fillcolor="window">
            <v:imagedata r:id="rId12" o:title="" croptop="-65506f" cropbottom="65506f"/>
            <o:lock v:ext="edit" rotation="t" position="t"/>
          </v:shape>
        </w:pic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Рис. 3.1 Организационная структура</w:t>
      </w:r>
    </w:p>
    <w:p w:rsidR="000F5C88" w:rsidRPr="000F5C88" w:rsidRDefault="000F5C88" w:rsidP="000F5C88">
      <w:pPr>
        <w:widowControl/>
        <w:spacing w:before="120"/>
        <w:jc w:val="center"/>
        <w:rPr>
          <w:rFonts w:ascii="Times New Roman" w:hAnsi="Times New Roman" w:cs="Times New Roman"/>
          <w:b/>
          <w:bCs/>
          <w:sz w:val="28"/>
          <w:szCs w:val="28"/>
        </w:rPr>
      </w:pPr>
      <w:r w:rsidRPr="000F5C88">
        <w:rPr>
          <w:rFonts w:ascii="Times New Roman" w:hAnsi="Times New Roman" w:cs="Times New Roman"/>
          <w:b/>
          <w:bCs/>
          <w:sz w:val="28"/>
          <w:szCs w:val="28"/>
        </w:rPr>
        <w:t>3.2 Анализ формирования и использования прибыли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Анализ формирования, распределения и использования прибыли проводиться в несколько этапов:</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Анализируется прибыль по составу и динамике;</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Анализируется формирование чистой прибыли и влияние налогов на прибыль;</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Дается оценка эффективности распределения прибыли в фонд  накопления и потребления;</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Анализируется использование прибыли  фонда  накопления и  фонда потребления.</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Таблица 3.1.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Формирование и распределение балансовой прибыли ООО </w:t>
      </w:r>
      <w:r w:rsidRPr="000F5C88">
        <w:rPr>
          <w:rFonts w:ascii="Times New Roman" w:hAnsi="Times New Roman" w:cs="Times New Roman"/>
          <w:spacing w:val="2"/>
          <w:sz w:val="24"/>
          <w:szCs w:val="24"/>
        </w:rPr>
        <w:t>“Эдистранс”.</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800"/>
        <w:gridCol w:w="2160"/>
      </w:tblGrid>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Показатели</w:t>
            </w:r>
          </w:p>
        </w:tc>
        <w:tc>
          <w:tcPr>
            <w:tcW w:w="180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Отчетный период, в тыс. руб.</w:t>
            </w:r>
          </w:p>
        </w:tc>
        <w:tc>
          <w:tcPr>
            <w:tcW w:w="216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Аналогичный период прошлого  года, в тыс.руб.</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1. Выручка (нетто) от реализации товаров, продукции, услуг</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11 375</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8 680</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2. Себестоимость реализация товаров, продукции, работ, услуг.</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10 656</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8 075</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3. Валовый доход</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719</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605</w:t>
            </w:r>
          </w:p>
        </w:tc>
      </w:tr>
      <w:tr w:rsidR="000F5C88" w:rsidRPr="000F5C88">
        <w:tc>
          <w:tcPr>
            <w:tcW w:w="5220" w:type="dxa"/>
          </w:tcPr>
          <w:p w:rsidR="000F5C88" w:rsidRPr="000F5C88" w:rsidRDefault="000F5C88" w:rsidP="000F5C88">
            <w:pPr>
              <w:widowControl/>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4.Расходы периода :</w:t>
            </w:r>
          </w:p>
          <w:p w:rsidR="000F5C88" w:rsidRPr="000F5C88" w:rsidRDefault="000F5C88" w:rsidP="000F5C88">
            <w:pPr>
              <w:widowControl/>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 xml:space="preserve">коммерческие </w:t>
            </w:r>
          </w:p>
          <w:p w:rsidR="000F5C88" w:rsidRPr="000F5C88" w:rsidRDefault="000F5C88" w:rsidP="000F5C88">
            <w:pPr>
              <w:widowControl/>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управленческие</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423</w:t>
            </w:r>
          </w:p>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81</w:t>
            </w:r>
          </w:p>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342</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350</w:t>
            </w:r>
          </w:p>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67</w:t>
            </w:r>
          </w:p>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283</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5. Прибыль (убыток) от реализации </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296</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255</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6. Сальдо операционных результатов</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-9</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-105</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7. прибыль (убыток) от финансово-хозяйственной деятельности</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287</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150</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8. Сальдо внереализационных результатов</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w:t>
            </w:r>
          </w:p>
        </w:tc>
      </w:tr>
      <w:tr w:rsidR="000F5C88" w:rsidRPr="000F5C88">
        <w:tc>
          <w:tcPr>
            <w:tcW w:w="5220" w:type="dxa"/>
          </w:tcPr>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9. прибыль (убыток) отчетного периода</w:t>
            </w:r>
          </w:p>
          <w:p w:rsidR="000F5C88" w:rsidRPr="000F5C88" w:rsidRDefault="000F5C88" w:rsidP="000F5C88">
            <w:pPr>
              <w:widowControl/>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балансовая прибыль</w:t>
            </w:r>
          </w:p>
        </w:tc>
        <w:tc>
          <w:tcPr>
            <w:tcW w:w="180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287</w:t>
            </w:r>
          </w:p>
        </w:tc>
        <w:tc>
          <w:tcPr>
            <w:tcW w:w="2160" w:type="dxa"/>
          </w:tcPr>
          <w:p w:rsidR="000F5C88" w:rsidRPr="000F5C88" w:rsidRDefault="000F5C88" w:rsidP="000F5C88">
            <w:pPr>
              <w:widowControl/>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150</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Выручка от сдачи заказчику строительных работ и услуг в ООО </w:t>
      </w:r>
      <w:r w:rsidRPr="000F5C88">
        <w:rPr>
          <w:rFonts w:ascii="Times New Roman" w:hAnsi="Times New Roman" w:cs="Times New Roman"/>
          <w:spacing w:val="2"/>
          <w:sz w:val="24"/>
          <w:szCs w:val="24"/>
        </w:rPr>
        <w:t xml:space="preserve">“Эдистранс” </w:t>
      </w:r>
      <w:r w:rsidRPr="000F5C88">
        <w:rPr>
          <w:rFonts w:ascii="Times New Roman" w:hAnsi="Times New Roman" w:cs="Times New Roman"/>
          <w:sz w:val="24"/>
          <w:szCs w:val="24"/>
        </w:rPr>
        <w:t xml:space="preserve">определяется “по оплате”, т.е. по мере их оплаты в полном объеме по договорной стоимости.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Выявлен финансовый результат:  прибыль в 2001 г. составляла – 150тыс. руб., а в 2002г. – 287 тыс. руб.</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Таким образом, в данном пункте рассмотрены формирование  финансового результата ООО “Эдистранс” за 2001 год  и 2002 год.</w:t>
      </w:r>
    </w:p>
    <w:p w:rsidR="000F5C88" w:rsidRPr="000F5C88" w:rsidRDefault="000F5C88" w:rsidP="000F5C88">
      <w:pPr>
        <w:widowControl/>
        <w:spacing w:before="120"/>
        <w:ind w:firstLine="567"/>
        <w:jc w:val="both"/>
        <w:rPr>
          <w:rFonts w:ascii="Times New Roman" w:hAnsi="Times New Roman" w:cs="Times New Roman"/>
          <w:color w:val="545454"/>
          <w:sz w:val="24"/>
          <w:szCs w:val="24"/>
        </w:rPr>
      </w:pPr>
      <w:r w:rsidRPr="000F5C88">
        <w:rPr>
          <w:rFonts w:ascii="Times New Roman" w:hAnsi="Times New Roman" w:cs="Times New Roman"/>
          <w:color w:val="545454"/>
          <w:sz w:val="24"/>
          <w:szCs w:val="24"/>
        </w:rPr>
        <w:t>После формирования балансовой прибыли предприятие уплачивает налоги в бюджет государства, а оставшаяся, часть прибыли остается в распоряжении предприятия. Налоги расписаны в таблице 3.2.</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Таблица 3.2</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Налоги из прибыли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2101"/>
        <w:gridCol w:w="2125"/>
        <w:gridCol w:w="1670"/>
        <w:gridCol w:w="1670"/>
      </w:tblGrid>
      <w:tr w:rsidR="000F5C88" w:rsidRPr="000F5C88">
        <w:trPr>
          <w:cantSplit/>
        </w:trPr>
        <w:tc>
          <w:tcPr>
            <w:tcW w:w="2001" w:type="dxa"/>
            <w:vMerge w:val="restart"/>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Виды налога</w:t>
            </w:r>
          </w:p>
        </w:tc>
        <w:tc>
          <w:tcPr>
            <w:tcW w:w="4226" w:type="dxa"/>
            <w:gridSpan w:val="2"/>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Сумма, тыс. руб.</w:t>
            </w:r>
          </w:p>
        </w:tc>
        <w:tc>
          <w:tcPr>
            <w:tcW w:w="3340" w:type="dxa"/>
            <w:gridSpan w:val="2"/>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Доля отчислений %</w:t>
            </w:r>
          </w:p>
        </w:tc>
      </w:tr>
      <w:tr w:rsidR="000F5C88" w:rsidRPr="000F5C88">
        <w:trPr>
          <w:cantSplit/>
        </w:trPr>
        <w:tc>
          <w:tcPr>
            <w:tcW w:w="2001" w:type="dxa"/>
            <w:vMerge/>
          </w:tcPr>
          <w:p w:rsidR="000F5C88" w:rsidRPr="000F5C88" w:rsidRDefault="000F5C88" w:rsidP="000F5C88">
            <w:pPr>
              <w:widowControl/>
              <w:jc w:val="both"/>
              <w:rPr>
                <w:rFonts w:ascii="Times New Roman" w:hAnsi="Times New Roman" w:cs="Times New Roman"/>
                <w:sz w:val="24"/>
                <w:szCs w:val="24"/>
              </w:rPr>
            </w:pPr>
          </w:p>
        </w:tc>
        <w:tc>
          <w:tcPr>
            <w:tcW w:w="21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Прошлый год</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Отчетный год</w:t>
            </w:r>
          </w:p>
        </w:tc>
        <w:tc>
          <w:tcPr>
            <w:tcW w:w="1670"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2001г.</w:t>
            </w:r>
          </w:p>
        </w:tc>
        <w:tc>
          <w:tcPr>
            <w:tcW w:w="1670"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2002г.</w:t>
            </w:r>
          </w:p>
        </w:tc>
      </w:tr>
      <w:tr w:rsidR="000F5C88" w:rsidRPr="000F5C88">
        <w:trPr>
          <w:cantSplit/>
        </w:trPr>
        <w:tc>
          <w:tcPr>
            <w:tcW w:w="20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Налог на ЖКХ</w:t>
            </w:r>
          </w:p>
        </w:tc>
        <w:tc>
          <w:tcPr>
            <w:tcW w:w="21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95000</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167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1,5%</w:t>
            </w:r>
          </w:p>
        </w:tc>
        <w:tc>
          <w:tcPr>
            <w:tcW w:w="167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r>
      <w:tr w:rsidR="000F5C88" w:rsidRPr="000F5C88">
        <w:trPr>
          <w:cantSplit/>
        </w:trPr>
        <w:tc>
          <w:tcPr>
            <w:tcW w:w="20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Налог на имущество</w:t>
            </w:r>
          </w:p>
        </w:tc>
        <w:tc>
          <w:tcPr>
            <w:tcW w:w="21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9584</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8810</w:t>
            </w:r>
          </w:p>
        </w:tc>
        <w:tc>
          <w:tcPr>
            <w:tcW w:w="167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w:t>
            </w:r>
          </w:p>
        </w:tc>
        <w:tc>
          <w:tcPr>
            <w:tcW w:w="167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w:t>
            </w:r>
          </w:p>
        </w:tc>
      </w:tr>
      <w:tr w:rsidR="000F5C88" w:rsidRPr="000F5C88">
        <w:trPr>
          <w:cantSplit/>
        </w:trPr>
        <w:tc>
          <w:tcPr>
            <w:tcW w:w="20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Налог на прибыль</w:t>
            </w:r>
          </w:p>
        </w:tc>
        <w:tc>
          <w:tcPr>
            <w:tcW w:w="21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36000</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68880</w:t>
            </w:r>
          </w:p>
        </w:tc>
        <w:tc>
          <w:tcPr>
            <w:tcW w:w="167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24%</w:t>
            </w:r>
          </w:p>
        </w:tc>
        <w:tc>
          <w:tcPr>
            <w:tcW w:w="167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24%</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Для анализа и оценки уровня и динамики показателей прибыли составляется таблица (табл. 3.3.), в которой используются данные бухгалтерской отчетности организации.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Из данных табл. 3.3. следует, что прибыль по отношению к предшествующему периоду выросла на 191,30%, что привело также  к соответствующему  увеличению прибыли, оставшейся в распоряжении организации.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Выручка от реализации товаров, услуг, работ растет быстрее, чем прибыль от реализации товаров, работ, услуг. Это свидетельствует об относительном увеличении затрат на производство продукции.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Чистая прибыль  растет быстрее, чем прибыль от реализации продукции (работ, услуг). Это связано с отменой начисления налога на ЖКХ, который увеличивал операционные расходы, тем самым уменьшал налогооблагаемую прибыль. Все  это привело к увеличению прибыли отчетного периода.</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Таблица 3.3.</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Динамика показателей прибыли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067"/>
        <w:gridCol w:w="2504"/>
        <w:gridCol w:w="2429"/>
      </w:tblGrid>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Показатели</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Отчетный период</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Аналогичный период прошлого  года</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Отчетный в % к предшествующему периоду</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 Выручка (нетто) от реализации товаров, продукции, услуг</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11 375</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8 680</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131 %</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 Себестоимость (производственная) реализация товаров, продукции, работ, услуг.</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10 656</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8 075</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131,96%</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 Валовый доход</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719</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605</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118, 80</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4.Расходы периода</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xml:space="preserve">коммерческие </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управленческие</w:t>
            </w:r>
          </w:p>
        </w:tc>
        <w:tc>
          <w:tcPr>
            <w:tcW w:w="2067"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81</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342</w:t>
            </w:r>
          </w:p>
        </w:tc>
        <w:tc>
          <w:tcPr>
            <w:tcW w:w="2504"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67</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283</w:t>
            </w:r>
          </w:p>
        </w:tc>
        <w:tc>
          <w:tcPr>
            <w:tcW w:w="2429"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120,90</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120,80</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xml:space="preserve">5. Прибыль (убыток) от реализации </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296</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255</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116</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 Сальдо операционных результатов</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-9</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-105</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8, 60</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 прибыль (убыток) от финансово-хозяйственной деятельности</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287</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150</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191,30</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 Сальдо внереализационных результатов</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9. прибыль (убыток) отчетного периода</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287</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150</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191, 30</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 Прибыль остающаяся в распоряжении организации</w:t>
            </w:r>
          </w:p>
        </w:tc>
        <w:tc>
          <w:tcPr>
            <w:tcW w:w="20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232,5</w:t>
            </w:r>
          </w:p>
        </w:tc>
        <w:tc>
          <w:tcPr>
            <w:tcW w:w="250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108</w:t>
            </w:r>
          </w:p>
        </w:tc>
        <w:tc>
          <w:tcPr>
            <w:tcW w:w="24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215,3</w:t>
            </w:r>
          </w:p>
        </w:tc>
      </w:tr>
      <w:tr w:rsidR="000F5C88" w:rsidRPr="000F5C88">
        <w:tc>
          <w:tcPr>
            <w:tcW w:w="27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11. Нераспределенная прибыль (убыток) отчетного периода</w:t>
            </w:r>
          </w:p>
        </w:tc>
        <w:tc>
          <w:tcPr>
            <w:tcW w:w="2067" w:type="dxa"/>
          </w:tcPr>
          <w:p w:rsidR="000F5C88" w:rsidRPr="000F5C88" w:rsidRDefault="000F5C88" w:rsidP="000F5C88">
            <w:pPr>
              <w:widowControl/>
              <w:jc w:val="both"/>
              <w:rPr>
                <w:rFonts w:ascii="Times New Roman" w:hAnsi="Times New Roman" w:cs="Times New Roman"/>
                <w:sz w:val="24"/>
                <w:szCs w:val="24"/>
              </w:rPr>
            </w:pPr>
          </w:p>
        </w:tc>
        <w:tc>
          <w:tcPr>
            <w:tcW w:w="2504" w:type="dxa"/>
          </w:tcPr>
          <w:p w:rsidR="000F5C88" w:rsidRPr="000F5C88" w:rsidRDefault="000F5C88" w:rsidP="000F5C88">
            <w:pPr>
              <w:widowControl/>
              <w:jc w:val="both"/>
              <w:rPr>
                <w:rFonts w:ascii="Times New Roman" w:hAnsi="Times New Roman" w:cs="Times New Roman"/>
                <w:sz w:val="24"/>
                <w:szCs w:val="24"/>
              </w:rPr>
            </w:pPr>
          </w:p>
        </w:tc>
        <w:tc>
          <w:tcPr>
            <w:tcW w:w="2429" w:type="dxa"/>
          </w:tcPr>
          <w:p w:rsidR="000F5C88" w:rsidRPr="000F5C88" w:rsidRDefault="000F5C88" w:rsidP="000F5C88">
            <w:pPr>
              <w:widowControl/>
              <w:jc w:val="both"/>
              <w:rPr>
                <w:rFonts w:ascii="Times New Roman" w:hAnsi="Times New Roman" w:cs="Times New Roman"/>
                <w:sz w:val="24"/>
                <w:szCs w:val="24"/>
              </w:rPr>
            </w:pP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Изменения в структуре прибыли отчетного периода характеризуются данными табл. 3.4.</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Таблица 3.4</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Структура прибыли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2102"/>
        <w:gridCol w:w="2547"/>
        <w:gridCol w:w="2343"/>
      </w:tblGrid>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Показатели</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Отчетный период</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Аналогичный период прошлого года</w:t>
            </w:r>
          </w:p>
        </w:tc>
        <w:tc>
          <w:tcPr>
            <w:tcW w:w="2343" w:type="dxa"/>
          </w:tcPr>
          <w:p w:rsidR="000F5C88" w:rsidRPr="000F5C88" w:rsidRDefault="000F5C88" w:rsidP="000F5C88">
            <w:pPr>
              <w:widowControl/>
              <w:jc w:val="both"/>
              <w:rPr>
                <w:rFonts w:ascii="Times New Roman" w:hAnsi="Times New Roman" w:cs="Times New Roman"/>
                <w:color w:val="545454"/>
                <w:sz w:val="24"/>
                <w:szCs w:val="24"/>
              </w:rPr>
            </w:pPr>
            <w:r w:rsidRPr="000F5C88">
              <w:rPr>
                <w:rFonts w:ascii="Times New Roman" w:hAnsi="Times New Roman" w:cs="Times New Roman"/>
                <w:color w:val="545454"/>
                <w:sz w:val="24"/>
                <w:szCs w:val="24"/>
              </w:rPr>
              <w:t>Отклонения</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 )</w:t>
            </w: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Прибыль (убыток) отчетного периода- всего в %</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100 %</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100%</w:t>
            </w:r>
          </w:p>
        </w:tc>
        <w:tc>
          <w:tcPr>
            <w:tcW w:w="2343" w:type="dxa"/>
          </w:tcPr>
          <w:p w:rsidR="000F5C88" w:rsidRPr="000F5C88" w:rsidRDefault="000F5C88" w:rsidP="000F5C88">
            <w:pPr>
              <w:widowControl/>
              <w:jc w:val="both"/>
              <w:rPr>
                <w:rFonts w:ascii="Times New Roman" w:hAnsi="Times New Roman" w:cs="Times New Roman"/>
                <w:sz w:val="24"/>
                <w:szCs w:val="24"/>
              </w:rPr>
            </w:pP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 том числе:</w:t>
            </w:r>
          </w:p>
        </w:tc>
        <w:tc>
          <w:tcPr>
            <w:tcW w:w="2102" w:type="dxa"/>
          </w:tcPr>
          <w:p w:rsidR="000F5C88" w:rsidRPr="000F5C88" w:rsidRDefault="000F5C88" w:rsidP="000F5C88">
            <w:pPr>
              <w:widowControl/>
              <w:jc w:val="both"/>
              <w:rPr>
                <w:rFonts w:ascii="Times New Roman" w:hAnsi="Times New Roman" w:cs="Times New Roman"/>
                <w:sz w:val="24"/>
                <w:szCs w:val="24"/>
              </w:rPr>
            </w:pPr>
          </w:p>
        </w:tc>
        <w:tc>
          <w:tcPr>
            <w:tcW w:w="2547" w:type="dxa"/>
          </w:tcPr>
          <w:p w:rsidR="000F5C88" w:rsidRPr="000F5C88" w:rsidRDefault="000F5C88" w:rsidP="000F5C88">
            <w:pPr>
              <w:widowControl/>
              <w:jc w:val="both"/>
              <w:rPr>
                <w:rFonts w:ascii="Times New Roman" w:hAnsi="Times New Roman" w:cs="Times New Roman"/>
                <w:sz w:val="24"/>
                <w:szCs w:val="24"/>
              </w:rPr>
            </w:pPr>
          </w:p>
        </w:tc>
        <w:tc>
          <w:tcPr>
            <w:tcW w:w="2343" w:type="dxa"/>
          </w:tcPr>
          <w:p w:rsidR="000F5C88" w:rsidRPr="000F5C88" w:rsidRDefault="000F5C88" w:rsidP="000F5C88">
            <w:pPr>
              <w:widowControl/>
              <w:jc w:val="both"/>
              <w:rPr>
                <w:rFonts w:ascii="Times New Roman" w:hAnsi="Times New Roman" w:cs="Times New Roman"/>
                <w:sz w:val="24"/>
                <w:szCs w:val="24"/>
              </w:rPr>
            </w:pP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а) прибыль (убыток) от реализации</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103%</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170%</w:t>
            </w:r>
          </w:p>
        </w:tc>
        <w:tc>
          <w:tcPr>
            <w:tcW w:w="2343"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-67</w:t>
            </w: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б) от финансовых операций</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343"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 от прочей реализации</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3,14%</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70,67 %</w:t>
            </w:r>
          </w:p>
        </w:tc>
        <w:tc>
          <w:tcPr>
            <w:tcW w:w="2343"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-67,53%</w:t>
            </w: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г) от финансово-хозяйственной деятельности</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100%</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100%</w:t>
            </w:r>
          </w:p>
        </w:tc>
        <w:tc>
          <w:tcPr>
            <w:tcW w:w="2343"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д) от внереализационных операций</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343"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е) чистая прибыль</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62,72%</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71,33%</w:t>
            </w:r>
          </w:p>
        </w:tc>
        <w:tc>
          <w:tcPr>
            <w:tcW w:w="2343"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-8,61</w:t>
            </w:r>
          </w:p>
        </w:tc>
      </w:tr>
      <w:tr w:rsidR="000F5C88" w:rsidRPr="000F5C88">
        <w:tc>
          <w:tcPr>
            <w:tcW w:w="257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ж) нераспределенная прибыль</w:t>
            </w:r>
          </w:p>
        </w:tc>
        <w:tc>
          <w:tcPr>
            <w:tcW w:w="21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54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343"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Как следует из данных табл. 3.4. в отчетном периоде произошли отрицательные изменения в структуре прибыли. Уменьшилась доля прибыли от реализации товаров (продукции, работ, услуг), от прочей реализации. Уменьшилась также против предшествующего периода доля прибыли, остающейся в распоряжении предприятия (чистой прибыли).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Расчет влияния налога на прибыль на величину чистой прибыли.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Таблица 3.5</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Прибыль и расчёт налога на прибыль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9"/>
        <w:gridCol w:w="1485"/>
        <w:gridCol w:w="1555"/>
        <w:gridCol w:w="2368"/>
      </w:tblGrid>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Показатели</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2001 г.</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 г.</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Отклонения(+, -)</w:t>
            </w: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 Прибыль от реализации  продукции и услуг</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255</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296</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+41</w:t>
            </w: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 Прибыль от прочей реализации</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368" w:type="dxa"/>
          </w:tcPr>
          <w:p w:rsidR="000F5C88" w:rsidRPr="000F5C88" w:rsidRDefault="000F5C88" w:rsidP="000F5C88">
            <w:pPr>
              <w:widowControl/>
              <w:jc w:val="both"/>
              <w:rPr>
                <w:rFonts w:ascii="Times New Roman" w:hAnsi="Times New Roman" w:cs="Times New Roman"/>
                <w:sz w:val="24"/>
                <w:szCs w:val="24"/>
              </w:rPr>
            </w:pP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xml:space="preserve">3. Операционным доходы </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0</w:t>
            </w: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4. Операционные расходы</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106</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-96</w:t>
            </w: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 Балансовая прибыль</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150</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287</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+137</w:t>
            </w:r>
          </w:p>
        </w:tc>
      </w:tr>
      <w:tr w:rsidR="000F5C88" w:rsidRPr="000F5C88">
        <w:tc>
          <w:tcPr>
            <w:tcW w:w="4339" w:type="dxa"/>
            <w:tcBorders>
              <w:bottom w:val="nil"/>
            </w:tcBorders>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 Увеличение (+), уменьшение (-) суммы прибыли в результате ее корректировки для нужд налогообложения</w:t>
            </w:r>
          </w:p>
        </w:tc>
        <w:tc>
          <w:tcPr>
            <w:tcW w:w="1485" w:type="dxa"/>
            <w:tcBorders>
              <w:bottom w:val="nil"/>
            </w:tcBorders>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-8</w:t>
            </w:r>
          </w:p>
        </w:tc>
        <w:tc>
          <w:tcPr>
            <w:tcW w:w="1555" w:type="dxa"/>
            <w:tcBorders>
              <w:bottom w:val="nil"/>
            </w:tcBorders>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+19</w:t>
            </w:r>
          </w:p>
        </w:tc>
        <w:tc>
          <w:tcPr>
            <w:tcW w:w="2368" w:type="dxa"/>
            <w:tcBorders>
              <w:bottom w:val="nil"/>
            </w:tcBorders>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+27</w:t>
            </w:r>
          </w:p>
        </w:tc>
      </w:tr>
      <w:tr w:rsidR="000F5C88" w:rsidRPr="000F5C88">
        <w:trPr>
          <w:cantSplit/>
        </w:trPr>
        <w:tc>
          <w:tcPr>
            <w:tcW w:w="9747" w:type="dxa"/>
            <w:gridSpan w:val="4"/>
            <w:tcBorders>
              <w:top w:val="nil"/>
              <w:left w:val="nil"/>
              <w:right w:val="nil"/>
            </w:tcBorders>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Продолжение таблицы 3.5</w:t>
            </w:r>
          </w:p>
        </w:tc>
      </w:tr>
      <w:tr w:rsidR="000F5C88" w:rsidRPr="000F5C88">
        <w:tc>
          <w:tcPr>
            <w:tcW w:w="4339" w:type="dxa"/>
            <w:tcBorders>
              <w:top w:val="nil"/>
            </w:tcBorders>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 Льготы по налогу на прибыль</w:t>
            </w:r>
          </w:p>
        </w:tc>
        <w:tc>
          <w:tcPr>
            <w:tcW w:w="1485" w:type="dxa"/>
            <w:tcBorders>
              <w:top w:val="nil"/>
            </w:tcBorders>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1555" w:type="dxa"/>
            <w:tcBorders>
              <w:top w:val="nil"/>
            </w:tcBorders>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p>
        </w:tc>
        <w:tc>
          <w:tcPr>
            <w:tcW w:w="2368" w:type="dxa"/>
            <w:tcBorders>
              <w:top w:val="nil"/>
            </w:tcBorders>
          </w:tcPr>
          <w:p w:rsidR="000F5C88" w:rsidRPr="000F5C88" w:rsidRDefault="000F5C88" w:rsidP="000F5C88">
            <w:pPr>
              <w:widowControl/>
              <w:jc w:val="both"/>
              <w:rPr>
                <w:rFonts w:ascii="Times New Roman" w:hAnsi="Times New Roman" w:cs="Times New Roman"/>
                <w:sz w:val="24"/>
                <w:szCs w:val="24"/>
              </w:rPr>
            </w:pP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xml:space="preserve">8. Налогооблагаемая прибыль </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142</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306</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+164</w:t>
            </w: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9. Ставка налога на прибыль</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24%</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24%</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lang w:val="en-US"/>
              </w:rPr>
              <w:t>0</w:t>
            </w:r>
            <w:r w:rsidRPr="000F5C88">
              <w:rPr>
                <w:rFonts w:ascii="Times New Roman" w:hAnsi="Times New Roman" w:cs="Times New Roman"/>
                <w:sz w:val="24"/>
                <w:szCs w:val="24"/>
              </w:rPr>
              <w:t>%</w:t>
            </w: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 Сумма налога на прибыль</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34,1</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73,5</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r w:rsidRPr="000F5C88">
              <w:rPr>
                <w:rFonts w:ascii="Times New Roman" w:hAnsi="Times New Roman" w:cs="Times New Roman"/>
                <w:color w:val="545454"/>
                <w:spacing w:val="2"/>
                <w:sz w:val="24"/>
                <w:szCs w:val="24"/>
              </w:rPr>
              <w:t xml:space="preserve"> </w:t>
            </w:r>
            <w:r w:rsidRPr="000F5C88">
              <w:rPr>
                <w:rFonts w:ascii="Times New Roman" w:hAnsi="Times New Roman" w:cs="Times New Roman"/>
                <w:sz w:val="24"/>
                <w:szCs w:val="24"/>
              </w:rPr>
              <w:t>39,4</w:t>
            </w:r>
          </w:p>
        </w:tc>
      </w:tr>
      <w:tr w:rsidR="000F5C88" w:rsidRPr="000F5C88">
        <w:tc>
          <w:tcPr>
            <w:tcW w:w="433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11.Чистая прибыль</w:t>
            </w:r>
          </w:p>
        </w:tc>
        <w:tc>
          <w:tcPr>
            <w:tcW w:w="148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108</w:t>
            </w:r>
          </w:p>
        </w:tc>
        <w:tc>
          <w:tcPr>
            <w:tcW w:w="155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232,5</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r w:rsidRPr="000F5C88">
              <w:rPr>
                <w:rFonts w:ascii="Times New Roman" w:hAnsi="Times New Roman" w:cs="Times New Roman"/>
                <w:color w:val="545454"/>
                <w:spacing w:val="2"/>
                <w:sz w:val="24"/>
                <w:szCs w:val="24"/>
              </w:rPr>
              <w:t xml:space="preserve"> </w:t>
            </w:r>
            <w:r w:rsidRPr="000F5C88">
              <w:rPr>
                <w:rFonts w:ascii="Times New Roman" w:hAnsi="Times New Roman" w:cs="Times New Roman"/>
                <w:sz w:val="24"/>
                <w:szCs w:val="24"/>
              </w:rPr>
              <w:t>124,5</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На величину чистой прибыли оказывает влияние фактор первого уровня, вияющий на величину чистой прибыли, ―  налогооблагаемая прибыль и ставка налога на прибыль.</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 На величину налога оказало влияние увеличения налогооблагаемой прибыли в сумме:</w:t>
      </w:r>
    </w:p>
    <w:p w:rsidR="000F5C88" w:rsidRPr="000F5C88" w:rsidRDefault="000F5C88" w:rsidP="000F5C88">
      <w:pPr>
        <w:widowContro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F5C88">
        <w:rPr>
          <w:rFonts w:ascii="Times New Roman" w:hAnsi="Times New Roman" w:cs="Times New Roman"/>
          <w:sz w:val="24"/>
          <w:szCs w:val="24"/>
        </w:rPr>
        <w:t>ΔН(НБ)= ΔП</w:t>
      </w:r>
      <w:r w:rsidRPr="000F5C88">
        <w:rPr>
          <w:rFonts w:ascii="Times New Roman" w:hAnsi="Times New Roman" w:cs="Times New Roman"/>
          <w:sz w:val="24"/>
          <w:szCs w:val="24"/>
          <w:vertAlign w:val="subscript"/>
        </w:rPr>
        <w:t>н</w:t>
      </w:r>
      <w:r w:rsidRPr="000F5C88">
        <w:rPr>
          <w:rFonts w:ascii="Times New Roman" w:hAnsi="Times New Roman" w:cs="Times New Roman"/>
          <w:sz w:val="24"/>
          <w:szCs w:val="24"/>
        </w:rPr>
        <w:t>*СН</w:t>
      </w:r>
      <w:r w:rsidRPr="000F5C88">
        <w:rPr>
          <w:rFonts w:ascii="Times New Roman" w:hAnsi="Times New Roman" w:cs="Times New Roman"/>
          <w:sz w:val="24"/>
          <w:szCs w:val="24"/>
          <w:vertAlign w:val="superscript"/>
        </w:rPr>
        <w:t>0</w:t>
      </w:r>
      <w:r w:rsidRPr="000F5C88">
        <w:rPr>
          <w:rFonts w:ascii="Times New Roman" w:hAnsi="Times New Roman" w:cs="Times New Roman"/>
          <w:sz w:val="24"/>
          <w:szCs w:val="24"/>
        </w:rPr>
        <w:t xml:space="preserve"> = 164*24 = 39,4 тыс. руб.</w:t>
      </w:r>
      <w:r>
        <w:rPr>
          <w:rFonts w:ascii="Times New Roman" w:hAnsi="Times New Roman" w:cs="Times New Roman"/>
          <w:sz w:val="24"/>
          <w:szCs w:val="24"/>
        </w:rPr>
        <w:t xml:space="preserve">  </w:t>
      </w:r>
      <w:r w:rsidRPr="000F5C88">
        <w:rPr>
          <w:rFonts w:ascii="Times New Roman" w:hAnsi="Times New Roman" w:cs="Times New Roman"/>
          <w:sz w:val="24"/>
          <w:szCs w:val="24"/>
        </w:rPr>
        <w:t>(8)</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100</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где ΔП</w:t>
      </w:r>
      <w:r w:rsidRPr="000F5C88">
        <w:rPr>
          <w:rFonts w:ascii="Times New Roman" w:hAnsi="Times New Roman" w:cs="Times New Roman"/>
          <w:sz w:val="24"/>
          <w:szCs w:val="24"/>
          <w:vertAlign w:val="subscript"/>
        </w:rPr>
        <w:t>н</w:t>
      </w:r>
      <w:r w:rsidRPr="000F5C88">
        <w:rPr>
          <w:rFonts w:ascii="Times New Roman" w:hAnsi="Times New Roman" w:cs="Times New Roman"/>
          <w:sz w:val="24"/>
          <w:szCs w:val="24"/>
        </w:rPr>
        <w:t xml:space="preserve"> – приращение налогооблагаемой прибыли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       СН</w:t>
      </w:r>
      <w:r w:rsidRPr="000F5C88">
        <w:rPr>
          <w:rFonts w:ascii="Times New Roman" w:hAnsi="Times New Roman" w:cs="Times New Roman"/>
          <w:sz w:val="24"/>
          <w:szCs w:val="24"/>
          <w:vertAlign w:val="superscript"/>
        </w:rPr>
        <w:t>0</w:t>
      </w:r>
      <w:r w:rsidRPr="000F5C88">
        <w:rPr>
          <w:rFonts w:ascii="Times New Roman" w:hAnsi="Times New Roman" w:cs="Times New Roman"/>
          <w:sz w:val="24"/>
          <w:szCs w:val="24"/>
        </w:rPr>
        <w:t>― ставка налога на прибыль базисного года.</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На величину чистой прибыли оказывают также влияние доходы, облагаемые по специальным, отличным от налога на прибыль, ставкам и вычитаемые из валовой прибыли при расчете налогооблагаемой прибыли. Это факторы второго уровня, влияющие на величину налогооблагаемой прибыли: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доходы, облагаемые по ставкам, отличным от налога на прибыль;</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размер отчислений в резервный фонд;</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размер льготных отчислений из прибыли.</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 Итак, из табл. 3.5.  следует, что сумма чистой прибыли увеличилась  основном за счет  роста прибыли от реализации. Но рост себестоимости  вызвали уменьшение суммы чистой прибыли. Поэтому, изыскивая пути увеличения чистой прибыли, данному предприятию необходимо в первую очередь обратить внимание  на факторы, отрицательно влияющие на формирование ее величины.</w:t>
      </w:r>
    </w:p>
    <w:p w:rsidR="000F5C88" w:rsidRPr="000F5C88" w:rsidRDefault="000F5C88" w:rsidP="000F5C88">
      <w:pPr>
        <w:widowControl/>
        <w:spacing w:before="120"/>
        <w:jc w:val="center"/>
        <w:rPr>
          <w:rFonts w:ascii="Times New Roman" w:hAnsi="Times New Roman" w:cs="Times New Roman"/>
          <w:b/>
          <w:bCs/>
          <w:sz w:val="28"/>
          <w:szCs w:val="28"/>
        </w:rPr>
      </w:pPr>
      <w:r w:rsidRPr="000F5C88">
        <w:rPr>
          <w:rFonts w:ascii="Times New Roman" w:hAnsi="Times New Roman" w:cs="Times New Roman"/>
          <w:b/>
          <w:bCs/>
          <w:sz w:val="28"/>
          <w:szCs w:val="28"/>
        </w:rPr>
        <w:t>Анализ распределения прибыли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Принять данные  коэффициенты, отчислений в фонды, было решено на собрании учредителей.</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Анализируя распределения чистой прибыли в фонды специального назначения, необходимо знать факторы формирования этих фондов. Основным фактором является: чистая прибыль и коэффициент отчислений прибыли.</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Таблица 3.6.</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Данные об использовании чистой прибыли. тыс. руб</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7"/>
        <w:gridCol w:w="2125"/>
        <w:gridCol w:w="1967"/>
        <w:gridCol w:w="2368"/>
      </w:tblGrid>
      <w:tr w:rsidR="000F5C88" w:rsidRPr="000F5C88">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Показатель</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Отчетный год</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xml:space="preserve">  Аналогичный период прошлого года</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Отклонения (+, -)</w:t>
            </w:r>
          </w:p>
        </w:tc>
      </w:tr>
      <w:tr w:rsidR="000F5C88" w:rsidRPr="000F5C88">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 Чистая прибыль</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232,5</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108</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+124,5</w:t>
            </w:r>
          </w:p>
        </w:tc>
      </w:tr>
      <w:tr w:rsidR="000F5C88" w:rsidRPr="000F5C88">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 Распределение чистой прибыли:</w:t>
            </w:r>
          </w:p>
        </w:tc>
        <w:tc>
          <w:tcPr>
            <w:tcW w:w="2125"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p>
        </w:tc>
        <w:tc>
          <w:tcPr>
            <w:tcW w:w="1967"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p>
        </w:tc>
        <w:tc>
          <w:tcPr>
            <w:tcW w:w="2368" w:type="dxa"/>
          </w:tcPr>
          <w:p w:rsidR="000F5C88" w:rsidRPr="000F5C88" w:rsidRDefault="000F5C88" w:rsidP="000F5C88">
            <w:pPr>
              <w:widowControl/>
              <w:jc w:val="both"/>
              <w:rPr>
                <w:rFonts w:ascii="Times New Roman" w:hAnsi="Times New Roman" w:cs="Times New Roman"/>
                <w:sz w:val="24"/>
                <w:szCs w:val="24"/>
              </w:rPr>
            </w:pPr>
          </w:p>
          <w:p w:rsidR="000F5C88" w:rsidRPr="000F5C88" w:rsidRDefault="000F5C88" w:rsidP="000F5C88">
            <w:pPr>
              <w:widowControl/>
              <w:jc w:val="both"/>
              <w:rPr>
                <w:rFonts w:ascii="Times New Roman" w:hAnsi="Times New Roman" w:cs="Times New Roman"/>
                <w:sz w:val="24"/>
                <w:szCs w:val="24"/>
              </w:rPr>
            </w:pPr>
          </w:p>
        </w:tc>
      </w:tr>
      <w:tr w:rsidR="000F5C88" w:rsidRPr="000F5C88">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xml:space="preserve">в фонд накопления </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75</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38</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r w:rsidRPr="000F5C88">
              <w:rPr>
                <w:rFonts w:ascii="Times New Roman" w:hAnsi="Times New Roman" w:cs="Times New Roman"/>
                <w:color w:val="545454"/>
                <w:spacing w:val="2"/>
                <w:sz w:val="24"/>
                <w:szCs w:val="24"/>
              </w:rPr>
              <w:t xml:space="preserve"> </w:t>
            </w:r>
            <w:r w:rsidRPr="000F5C88">
              <w:rPr>
                <w:rFonts w:ascii="Times New Roman" w:hAnsi="Times New Roman" w:cs="Times New Roman"/>
                <w:sz w:val="24"/>
                <w:szCs w:val="24"/>
              </w:rPr>
              <w:t>37</w:t>
            </w:r>
          </w:p>
        </w:tc>
      </w:tr>
      <w:tr w:rsidR="000F5C88" w:rsidRPr="000F5C88">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 фонд потребления</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128,5</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54</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w:t>
            </w:r>
            <w:r w:rsidRPr="000F5C88">
              <w:rPr>
                <w:rFonts w:ascii="Times New Roman" w:hAnsi="Times New Roman" w:cs="Times New Roman"/>
                <w:color w:val="545454"/>
                <w:spacing w:val="2"/>
                <w:sz w:val="24"/>
                <w:szCs w:val="24"/>
              </w:rPr>
              <w:t xml:space="preserve"> </w:t>
            </w:r>
            <w:r w:rsidRPr="000F5C88">
              <w:rPr>
                <w:rFonts w:ascii="Times New Roman" w:hAnsi="Times New Roman" w:cs="Times New Roman"/>
                <w:sz w:val="24"/>
                <w:szCs w:val="24"/>
              </w:rPr>
              <w:t>74,5</w:t>
            </w:r>
          </w:p>
        </w:tc>
      </w:tr>
      <w:tr w:rsidR="000F5C88" w:rsidRPr="000F5C88">
        <w:trPr>
          <w:trHeight w:val="465"/>
        </w:trPr>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 фонд социальной сферы</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29</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16</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+13</w:t>
            </w:r>
          </w:p>
        </w:tc>
      </w:tr>
      <w:tr w:rsidR="000F5C88" w:rsidRPr="000F5C88">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 Доля в чистой прибыли, %</w:t>
            </w:r>
          </w:p>
        </w:tc>
        <w:tc>
          <w:tcPr>
            <w:tcW w:w="2125" w:type="dxa"/>
          </w:tcPr>
          <w:p w:rsidR="000F5C88" w:rsidRPr="000F5C88" w:rsidRDefault="000F5C88" w:rsidP="000F5C88">
            <w:pPr>
              <w:widowControl/>
              <w:jc w:val="both"/>
              <w:rPr>
                <w:rFonts w:ascii="Times New Roman" w:hAnsi="Times New Roman" w:cs="Times New Roman"/>
                <w:sz w:val="24"/>
                <w:szCs w:val="24"/>
              </w:rPr>
            </w:pPr>
          </w:p>
        </w:tc>
        <w:tc>
          <w:tcPr>
            <w:tcW w:w="1967" w:type="dxa"/>
          </w:tcPr>
          <w:p w:rsidR="000F5C88" w:rsidRPr="000F5C88" w:rsidRDefault="000F5C88" w:rsidP="000F5C88">
            <w:pPr>
              <w:widowControl/>
              <w:jc w:val="both"/>
              <w:rPr>
                <w:rFonts w:ascii="Times New Roman" w:hAnsi="Times New Roman" w:cs="Times New Roman"/>
                <w:sz w:val="24"/>
                <w:szCs w:val="24"/>
              </w:rPr>
            </w:pPr>
          </w:p>
        </w:tc>
        <w:tc>
          <w:tcPr>
            <w:tcW w:w="2368" w:type="dxa"/>
          </w:tcPr>
          <w:p w:rsidR="000F5C88" w:rsidRPr="000F5C88" w:rsidRDefault="000F5C88" w:rsidP="000F5C88">
            <w:pPr>
              <w:widowControl/>
              <w:jc w:val="both"/>
              <w:rPr>
                <w:rFonts w:ascii="Times New Roman" w:hAnsi="Times New Roman" w:cs="Times New Roman"/>
                <w:sz w:val="24"/>
                <w:szCs w:val="24"/>
              </w:rPr>
            </w:pPr>
          </w:p>
        </w:tc>
      </w:tr>
      <w:tr w:rsidR="000F5C88" w:rsidRPr="000F5C88">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фонда накопления</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25</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30</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w:t>
            </w:r>
          </w:p>
        </w:tc>
      </w:tr>
      <w:tr w:rsidR="000F5C88" w:rsidRPr="000F5C88">
        <w:trPr>
          <w:trHeight w:val="459"/>
        </w:trPr>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фонда потребления</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60</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50</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w:t>
            </w:r>
          </w:p>
        </w:tc>
      </w:tr>
      <w:tr w:rsidR="000F5C88" w:rsidRPr="000F5C88">
        <w:trPr>
          <w:trHeight w:val="357"/>
        </w:trPr>
        <w:tc>
          <w:tcPr>
            <w:tcW w:w="31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 фонд социальной сферы</w:t>
            </w:r>
          </w:p>
        </w:tc>
        <w:tc>
          <w:tcPr>
            <w:tcW w:w="2125"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w:t>
            </w:r>
          </w:p>
        </w:tc>
        <w:tc>
          <w:tcPr>
            <w:tcW w:w="196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15</w:t>
            </w:r>
          </w:p>
        </w:tc>
        <w:tc>
          <w:tcPr>
            <w:tcW w:w="236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Рассмотрим в табл. 3.7. влияние  факторов – суммы чистой прибыли и коэффициента отчислений прибыли на отчисления в фонды.</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Изменение отчислений в фонды специального назначения за счет изменения чистой прибыли можно рассчитать по формуле:</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ΔФ</w:t>
      </w:r>
      <w:r w:rsidRPr="000F5C88">
        <w:rPr>
          <w:rFonts w:ascii="Times New Roman" w:hAnsi="Times New Roman" w:cs="Times New Roman"/>
          <w:sz w:val="24"/>
          <w:szCs w:val="24"/>
          <w:vertAlign w:val="subscript"/>
        </w:rPr>
        <w:t>н</w:t>
      </w:r>
      <w:r w:rsidRPr="000F5C88">
        <w:rPr>
          <w:rFonts w:ascii="Times New Roman" w:hAnsi="Times New Roman" w:cs="Times New Roman"/>
          <w:sz w:val="24"/>
          <w:szCs w:val="24"/>
        </w:rPr>
        <w:t xml:space="preserve"> (П) = ΔП</w:t>
      </w:r>
      <w:r w:rsidRPr="000F5C88">
        <w:rPr>
          <w:rFonts w:ascii="Times New Roman" w:hAnsi="Times New Roman" w:cs="Times New Roman"/>
          <w:sz w:val="24"/>
          <w:szCs w:val="24"/>
          <w:vertAlign w:val="subscript"/>
        </w:rPr>
        <w:t>ч</w:t>
      </w:r>
      <w:r w:rsidRPr="000F5C88">
        <w:rPr>
          <w:rFonts w:ascii="Times New Roman" w:hAnsi="Times New Roman" w:cs="Times New Roman"/>
          <w:sz w:val="24"/>
          <w:szCs w:val="24"/>
        </w:rPr>
        <w:t xml:space="preserve"> * К</w:t>
      </w:r>
      <w:r w:rsidRPr="000F5C88">
        <w:rPr>
          <w:rFonts w:ascii="Times New Roman" w:hAnsi="Times New Roman" w:cs="Times New Roman"/>
          <w:sz w:val="24"/>
          <w:szCs w:val="24"/>
          <w:vertAlign w:val="superscript"/>
        </w:rPr>
        <w:t>0</w:t>
      </w:r>
      <w:r w:rsidRPr="000F5C88">
        <w:rPr>
          <w:rFonts w:ascii="Times New Roman" w:hAnsi="Times New Roman" w:cs="Times New Roman"/>
          <w:sz w:val="24"/>
          <w:szCs w:val="24"/>
        </w:rPr>
        <w:t>,</w:t>
      </w:r>
      <w:r>
        <w:rPr>
          <w:rFonts w:ascii="Times New Roman" w:hAnsi="Times New Roman" w:cs="Times New Roman"/>
          <w:sz w:val="24"/>
          <w:szCs w:val="24"/>
        </w:rPr>
        <w:t xml:space="preserve">      </w:t>
      </w:r>
      <w:r w:rsidRPr="000F5C88">
        <w:rPr>
          <w:rFonts w:ascii="Times New Roman" w:hAnsi="Times New Roman" w:cs="Times New Roman"/>
          <w:sz w:val="24"/>
          <w:szCs w:val="24"/>
        </w:rPr>
        <w:t>(9)</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где ΔФ</w:t>
      </w:r>
      <w:r w:rsidRPr="000F5C88">
        <w:rPr>
          <w:rFonts w:ascii="Times New Roman" w:hAnsi="Times New Roman" w:cs="Times New Roman"/>
          <w:sz w:val="24"/>
          <w:szCs w:val="24"/>
          <w:vertAlign w:val="subscript"/>
        </w:rPr>
        <w:t xml:space="preserve">н </w:t>
      </w:r>
      <w:r w:rsidRPr="000F5C88">
        <w:rPr>
          <w:rFonts w:ascii="Times New Roman" w:hAnsi="Times New Roman" w:cs="Times New Roman"/>
          <w:sz w:val="24"/>
          <w:szCs w:val="24"/>
        </w:rPr>
        <w:t xml:space="preserve">(П)  - приращение фонда накопления (потребления) за счет изменения чистой прибыли;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ΔП</w:t>
      </w:r>
      <w:r w:rsidRPr="000F5C88">
        <w:rPr>
          <w:rFonts w:ascii="Times New Roman" w:hAnsi="Times New Roman" w:cs="Times New Roman"/>
          <w:sz w:val="24"/>
          <w:szCs w:val="24"/>
          <w:vertAlign w:val="subscript"/>
        </w:rPr>
        <w:t xml:space="preserve">ч – </w:t>
      </w:r>
      <w:r w:rsidRPr="000F5C88">
        <w:rPr>
          <w:rFonts w:ascii="Times New Roman" w:hAnsi="Times New Roman" w:cs="Times New Roman"/>
          <w:sz w:val="24"/>
          <w:szCs w:val="24"/>
        </w:rPr>
        <w:t xml:space="preserve">приращение суммы чистой прибыли;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К</w:t>
      </w:r>
      <w:r w:rsidRPr="000F5C88">
        <w:rPr>
          <w:rFonts w:ascii="Times New Roman" w:hAnsi="Times New Roman" w:cs="Times New Roman"/>
          <w:sz w:val="24"/>
          <w:szCs w:val="24"/>
          <w:vertAlign w:val="superscript"/>
        </w:rPr>
        <w:t xml:space="preserve">0 – </w:t>
      </w:r>
      <w:r w:rsidRPr="000F5C88">
        <w:rPr>
          <w:rFonts w:ascii="Times New Roman" w:hAnsi="Times New Roman" w:cs="Times New Roman"/>
          <w:sz w:val="24"/>
          <w:szCs w:val="24"/>
        </w:rPr>
        <w:t xml:space="preserve">коэффициент отчислений от чистой прибыли в соответствующий фонд.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ΔФ</w:t>
      </w:r>
      <w:r w:rsidRPr="000F5C88">
        <w:rPr>
          <w:rFonts w:ascii="Times New Roman" w:hAnsi="Times New Roman" w:cs="Times New Roman"/>
          <w:sz w:val="24"/>
          <w:szCs w:val="24"/>
          <w:vertAlign w:val="subscript"/>
        </w:rPr>
        <w:t xml:space="preserve">н </w:t>
      </w:r>
      <w:r w:rsidRPr="000F5C88">
        <w:rPr>
          <w:rFonts w:ascii="Times New Roman" w:hAnsi="Times New Roman" w:cs="Times New Roman"/>
          <w:sz w:val="24"/>
          <w:szCs w:val="24"/>
        </w:rPr>
        <w:t>(П) = +124,5 * 30= 37,35 –фонд накопления</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ΔФ</w:t>
      </w:r>
      <w:r w:rsidRPr="000F5C88">
        <w:rPr>
          <w:rFonts w:ascii="Times New Roman" w:hAnsi="Times New Roman" w:cs="Times New Roman"/>
          <w:sz w:val="24"/>
          <w:szCs w:val="24"/>
          <w:vertAlign w:val="subscript"/>
        </w:rPr>
        <w:t xml:space="preserve">н </w:t>
      </w:r>
      <w:r w:rsidRPr="000F5C88">
        <w:rPr>
          <w:rFonts w:ascii="Times New Roman" w:hAnsi="Times New Roman" w:cs="Times New Roman"/>
          <w:sz w:val="24"/>
          <w:szCs w:val="24"/>
        </w:rPr>
        <w:t>(П) = +124,5  * 50= 62,25 –фонд потребления</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Для этого прирост чистой прибыли за счет каждого фактора умножаем на  базисный (2001г.) коэффициент отчислений в соответствующий фонд.</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На размер отчислений в фонды оказывают влияние и изменения коэффициента отчислений от чистой прибыли. Уровень его влияния рассчитывается по формуле:</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(К) = (К</w:t>
      </w:r>
      <w:r w:rsidRPr="000F5C88">
        <w:rPr>
          <w:rFonts w:ascii="Times New Roman" w:hAnsi="Times New Roman" w:cs="Times New Roman"/>
          <w:sz w:val="24"/>
          <w:szCs w:val="24"/>
          <w:vertAlign w:val="superscript"/>
        </w:rPr>
        <w:t>1</w:t>
      </w:r>
      <w:r w:rsidRPr="000F5C88">
        <w:rPr>
          <w:rFonts w:ascii="Times New Roman" w:hAnsi="Times New Roman" w:cs="Times New Roman"/>
          <w:sz w:val="24"/>
          <w:szCs w:val="24"/>
        </w:rPr>
        <w:t xml:space="preserve"> – К</w:t>
      </w:r>
      <w:r w:rsidRPr="000F5C88">
        <w:rPr>
          <w:rFonts w:ascii="Times New Roman" w:hAnsi="Times New Roman" w:cs="Times New Roman"/>
          <w:sz w:val="24"/>
          <w:szCs w:val="24"/>
          <w:vertAlign w:val="superscript"/>
        </w:rPr>
        <w:t>0</w:t>
      </w:r>
      <w:r w:rsidRPr="000F5C88">
        <w:rPr>
          <w:rFonts w:ascii="Times New Roman" w:hAnsi="Times New Roman" w:cs="Times New Roman"/>
          <w:sz w:val="24"/>
          <w:szCs w:val="24"/>
        </w:rPr>
        <w:t xml:space="preserve"> )·*П</w:t>
      </w:r>
      <w:r w:rsidRPr="000F5C88">
        <w:rPr>
          <w:rFonts w:ascii="Times New Roman" w:hAnsi="Times New Roman" w:cs="Times New Roman"/>
          <w:sz w:val="24"/>
          <w:szCs w:val="24"/>
          <w:vertAlign w:val="subscript"/>
        </w:rPr>
        <w:t>ч</w:t>
      </w:r>
      <w:r w:rsidRPr="000F5C88">
        <w:rPr>
          <w:rFonts w:ascii="Times New Roman" w:hAnsi="Times New Roman" w:cs="Times New Roman"/>
          <w:sz w:val="24"/>
          <w:szCs w:val="24"/>
          <w:vertAlign w:val="superscript"/>
        </w:rPr>
        <w:t>1</w:t>
      </w:r>
      <w:r w:rsidRPr="000F5C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C88">
        <w:rPr>
          <w:rFonts w:ascii="Times New Roman" w:hAnsi="Times New Roman" w:cs="Times New Roman"/>
          <w:sz w:val="24"/>
          <w:szCs w:val="24"/>
        </w:rPr>
        <w:t>(10)</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 где  </w:t>
      </w:r>
      <w:r w:rsidRPr="000F5C88">
        <w:rPr>
          <w:rFonts w:ascii="Times New Roman" w:hAnsi="Times New Roman" w:cs="Times New Roman"/>
          <w:sz w:val="24"/>
          <w:szCs w:val="24"/>
          <w:vertAlign w:val="subscript"/>
        </w:rPr>
        <w:t xml:space="preserve">н </w:t>
      </w:r>
      <w:r w:rsidRPr="000F5C88">
        <w:rPr>
          <w:rFonts w:ascii="Times New Roman" w:hAnsi="Times New Roman" w:cs="Times New Roman"/>
          <w:sz w:val="24"/>
          <w:szCs w:val="24"/>
        </w:rPr>
        <w:t xml:space="preserve">(К) – приращение фонда потребления (накопления) от изменения коэффициента отчислений;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К</w:t>
      </w:r>
      <w:r w:rsidRPr="000F5C88">
        <w:rPr>
          <w:rFonts w:ascii="Times New Roman" w:hAnsi="Times New Roman" w:cs="Times New Roman"/>
          <w:sz w:val="24"/>
          <w:szCs w:val="24"/>
          <w:vertAlign w:val="superscript"/>
        </w:rPr>
        <w:t>1</w:t>
      </w:r>
      <w:r w:rsidRPr="000F5C88">
        <w:rPr>
          <w:rFonts w:ascii="Times New Roman" w:hAnsi="Times New Roman" w:cs="Times New Roman"/>
          <w:sz w:val="24"/>
          <w:szCs w:val="24"/>
        </w:rPr>
        <w:t xml:space="preserve"> , К</w:t>
      </w:r>
      <w:r w:rsidRPr="000F5C88">
        <w:rPr>
          <w:rFonts w:ascii="Times New Roman" w:hAnsi="Times New Roman" w:cs="Times New Roman"/>
          <w:sz w:val="24"/>
          <w:szCs w:val="24"/>
          <w:vertAlign w:val="superscript"/>
        </w:rPr>
        <w:t xml:space="preserve">0 – </w:t>
      </w:r>
      <w:r w:rsidRPr="000F5C88">
        <w:rPr>
          <w:rFonts w:ascii="Times New Roman" w:hAnsi="Times New Roman" w:cs="Times New Roman"/>
          <w:sz w:val="24"/>
          <w:szCs w:val="24"/>
        </w:rPr>
        <w:t xml:space="preserve">фактический и базисный коэффициенты отчислений в фонды потребления (накопления);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П</w:t>
      </w:r>
      <w:r w:rsidRPr="000F5C88">
        <w:rPr>
          <w:rFonts w:ascii="Times New Roman" w:hAnsi="Times New Roman" w:cs="Times New Roman"/>
          <w:sz w:val="24"/>
          <w:szCs w:val="24"/>
          <w:vertAlign w:val="subscript"/>
        </w:rPr>
        <w:t>ч</w:t>
      </w:r>
      <w:r w:rsidRPr="000F5C88">
        <w:rPr>
          <w:rFonts w:ascii="Times New Roman" w:hAnsi="Times New Roman" w:cs="Times New Roman"/>
          <w:sz w:val="24"/>
          <w:szCs w:val="24"/>
          <w:vertAlign w:val="superscript"/>
        </w:rPr>
        <w:t xml:space="preserve">1 </w:t>
      </w:r>
      <w:r w:rsidRPr="000F5C88">
        <w:rPr>
          <w:rFonts w:ascii="Times New Roman" w:hAnsi="Times New Roman" w:cs="Times New Roman"/>
          <w:sz w:val="24"/>
          <w:szCs w:val="24"/>
        </w:rPr>
        <w:t>– чистая прибыль за отчетный период.</w:t>
      </w:r>
      <w:r>
        <w:rPr>
          <w:rFonts w:ascii="Times New Roman" w:hAnsi="Times New Roman" w:cs="Times New Roman"/>
          <w:sz w:val="24"/>
          <w:szCs w:val="24"/>
        </w:rPr>
        <w:t xml:space="preserve"> </w:t>
      </w:r>
    </w:p>
    <w:p w:rsidR="000F5C88" w:rsidRPr="000F5C88" w:rsidRDefault="000F5C88" w:rsidP="000F5C88">
      <w:pPr>
        <w:widowContro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F5C88">
        <w:rPr>
          <w:rFonts w:ascii="Times New Roman" w:hAnsi="Times New Roman" w:cs="Times New Roman"/>
          <w:sz w:val="24"/>
          <w:szCs w:val="24"/>
        </w:rPr>
        <w:t>ΔФ</w:t>
      </w:r>
      <w:r w:rsidRPr="000F5C88">
        <w:rPr>
          <w:rFonts w:ascii="Times New Roman" w:hAnsi="Times New Roman" w:cs="Times New Roman"/>
          <w:sz w:val="24"/>
          <w:szCs w:val="24"/>
          <w:vertAlign w:val="subscript"/>
        </w:rPr>
        <w:t xml:space="preserve">н </w:t>
      </w:r>
      <w:r w:rsidRPr="000F5C88">
        <w:rPr>
          <w:rFonts w:ascii="Times New Roman" w:hAnsi="Times New Roman" w:cs="Times New Roman"/>
          <w:sz w:val="24"/>
          <w:szCs w:val="24"/>
        </w:rPr>
        <w:t xml:space="preserve">(К) = (0.25 - 0.30) * </w:t>
      </w:r>
      <w:r w:rsidRPr="000F5C88">
        <w:rPr>
          <w:rFonts w:ascii="Times New Roman" w:hAnsi="Times New Roman" w:cs="Times New Roman"/>
          <w:color w:val="000000"/>
          <w:sz w:val="24"/>
          <w:szCs w:val="24"/>
        </w:rPr>
        <w:t>232</w:t>
      </w:r>
      <w:r w:rsidRPr="000F5C88">
        <w:rPr>
          <w:rFonts w:ascii="Times New Roman" w:hAnsi="Times New Roman" w:cs="Times New Roman"/>
          <w:sz w:val="24"/>
          <w:szCs w:val="24"/>
        </w:rPr>
        <w:t>,5 = -11,63 – фонд накопления</w:t>
      </w:r>
    </w:p>
    <w:p w:rsidR="000F5C88" w:rsidRPr="000F5C88" w:rsidRDefault="000F5C88" w:rsidP="000F5C88">
      <w:pPr>
        <w:widowContro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F5C88">
        <w:rPr>
          <w:rFonts w:ascii="Times New Roman" w:hAnsi="Times New Roman" w:cs="Times New Roman"/>
          <w:sz w:val="24"/>
          <w:szCs w:val="24"/>
        </w:rPr>
        <w:t>Таблица 3.7</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Расчет влияния факторов  (суммы чистой прибыли и коэффициента отчисления) на размер отчислений  в фонды предприятия.</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91"/>
        <w:gridCol w:w="1080"/>
        <w:gridCol w:w="900"/>
        <w:gridCol w:w="900"/>
        <w:gridCol w:w="900"/>
        <w:gridCol w:w="927"/>
        <w:gridCol w:w="881"/>
        <w:gridCol w:w="1959"/>
        <w:gridCol w:w="13"/>
      </w:tblGrid>
      <w:tr w:rsidR="000F5C88" w:rsidRPr="000F5C88">
        <w:trPr>
          <w:gridAfter w:val="1"/>
          <w:wAfter w:w="13" w:type="dxa"/>
        </w:trPr>
        <w:tc>
          <w:tcPr>
            <w:tcW w:w="16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Вид фонда</w:t>
            </w:r>
          </w:p>
        </w:tc>
        <w:tc>
          <w:tcPr>
            <w:tcW w:w="1971" w:type="dxa"/>
            <w:gridSpan w:val="2"/>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Сумма распределяемой прибыли (тыс.руб)</w:t>
            </w:r>
          </w:p>
        </w:tc>
        <w:tc>
          <w:tcPr>
            <w:tcW w:w="1800" w:type="dxa"/>
            <w:gridSpan w:val="2"/>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Доля отчислений</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 xml:space="preserve"> %</w:t>
            </w:r>
          </w:p>
        </w:tc>
        <w:tc>
          <w:tcPr>
            <w:tcW w:w="1827" w:type="dxa"/>
            <w:gridSpan w:val="2"/>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Сумма отчислений тыс. руб.</w:t>
            </w:r>
          </w:p>
        </w:tc>
        <w:tc>
          <w:tcPr>
            <w:tcW w:w="88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всего</w:t>
            </w:r>
          </w:p>
        </w:tc>
        <w:tc>
          <w:tcPr>
            <w:tcW w:w="195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Отклонение</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в том числе за счет</w:t>
            </w:r>
          </w:p>
        </w:tc>
      </w:tr>
      <w:tr w:rsidR="000F5C88" w:rsidRPr="000F5C88">
        <w:tc>
          <w:tcPr>
            <w:tcW w:w="1629" w:type="dxa"/>
          </w:tcPr>
          <w:p w:rsidR="000F5C88" w:rsidRPr="000F5C88" w:rsidRDefault="000F5C88" w:rsidP="000F5C88">
            <w:pPr>
              <w:widowControl/>
              <w:jc w:val="both"/>
              <w:rPr>
                <w:rFonts w:ascii="Times New Roman" w:hAnsi="Times New Roman" w:cs="Times New Roman"/>
                <w:sz w:val="24"/>
                <w:szCs w:val="24"/>
              </w:rPr>
            </w:pPr>
          </w:p>
        </w:tc>
        <w:tc>
          <w:tcPr>
            <w:tcW w:w="89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2001.</w:t>
            </w:r>
          </w:p>
        </w:tc>
        <w:tc>
          <w:tcPr>
            <w:tcW w:w="108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2002г.</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2001.</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2001г.</w:t>
            </w:r>
          </w:p>
        </w:tc>
        <w:tc>
          <w:tcPr>
            <w:tcW w:w="92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w:t>
            </w:r>
          </w:p>
        </w:tc>
        <w:tc>
          <w:tcPr>
            <w:tcW w:w="881" w:type="dxa"/>
          </w:tcPr>
          <w:p w:rsidR="000F5C88" w:rsidRPr="000F5C88" w:rsidRDefault="000F5C88" w:rsidP="000F5C88">
            <w:pPr>
              <w:widowControl/>
              <w:jc w:val="both"/>
              <w:rPr>
                <w:rFonts w:ascii="Times New Roman" w:hAnsi="Times New Roman" w:cs="Times New Roman"/>
                <w:sz w:val="24"/>
                <w:szCs w:val="24"/>
              </w:rPr>
            </w:pPr>
          </w:p>
        </w:tc>
        <w:tc>
          <w:tcPr>
            <w:tcW w:w="1972" w:type="dxa"/>
            <w:gridSpan w:val="2"/>
          </w:tcPr>
          <w:p w:rsidR="000F5C88" w:rsidRPr="000F5C88" w:rsidRDefault="000F5C88" w:rsidP="000F5C88">
            <w:pPr>
              <w:widowControl/>
              <w:jc w:val="both"/>
              <w:rPr>
                <w:rFonts w:ascii="Times New Roman" w:hAnsi="Times New Roman" w:cs="Times New Roman"/>
                <w:sz w:val="24"/>
                <w:szCs w:val="24"/>
                <w:vertAlign w:val="subscript"/>
              </w:rPr>
            </w:pPr>
            <w:r w:rsidRPr="000F5C88">
              <w:rPr>
                <w:rFonts w:ascii="Times New Roman" w:hAnsi="Times New Roman" w:cs="Times New Roman"/>
                <w:sz w:val="24"/>
                <w:szCs w:val="24"/>
              </w:rPr>
              <w:t>К</w:t>
            </w:r>
            <w:r w:rsidRPr="000F5C88">
              <w:rPr>
                <w:rFonts w:ascii="Times New Roman" w:hAnsi="Times New Roman" w:cs="Times New Roman"/>
                <w:sz w:val="24"/>
                <w:szCs w:val="24"/>
                <w:vertAlign w:val="subscript"/>
              </w:rPr>
              <w:t>отч</w:t>
            </w:r>
          </w:p>
        </w:tc>
      </w:tr>
      <w:tr w:rsidR="000F5C88" w:rsidRPr="000F5C88">
        <w:tc>
          <w:tcPr>
            <w:tcW w:w="16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Накопления</w:t>
            </w:r>
          </w:p>
        </w:tc>
        <w:tc>
          <w:tcPr>
            <w:tcW w:w="89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108</w:t>
            </w:r>
          </w:p>
        </w:tc>
        <w:tc>
          <w:tcPr>
            <w:tcW w:w="1080"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lang w:val="en-US"/>
              </w:rPr>
              <w:t>232.5</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30</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25</w:t>
            </w:r>
          </w:p>
        </w:tc>
        <w:tc>
          <w:tcPr>
            <w:tcW w:w="900"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3</w:t>
            </w:r>
            <w:r w:rsidRPr="000F5C88">
              <w:rPr>
                <w:rFonts w:ascii="Times New Roman" w:hAnsi="Times New Roman" w:cs="Times New Roman"/>
                <w:sz w:val="24"/>
                <w:szCs w:val="24"/>
                <w:lang w:val="en-US"/>
              </w:rPr>
              <w:t>8</w:t>
            </w:r>
          </w:p>
        </w:tc>
        <w:tc>
          <w:tcPr>
            <w:tcW w:w="927"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lang w:val="en-US"/>
              </w:rPr>
              <w:t>75</w:t>
            </w:r>
          </w:p>
        </w:tc>
        <w:tc>
          <w:tcPr>
            <w:tcW w:w="881"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w:t>
            </w:r>
            <w:r w:rsidRPr="000F5C88">
              <w:rPr>
                <w:rFonts w:ascii="Times New Roman" w:hAnsi="Times New Roman" w:cs="Times New Roman"/>
                <w:sz w:val="24"/>
                <w:szCs w:val="24"/>
                <w:lang w:val="en-US"/>
              </w:rPr>
              <w:t>37</w:t>
            </w:r>
          </w:p>
        </w:tc>
        <w:tc>
          <w:tcPr>
            <w:tcW w:w="1972" w:type="dxa"/>
            <w:gridSpan w:val="2"/>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-11,6</w:t>
            </w:r>
            <w:r w:rsidRPr="000F5C88">
              <w:rPr>
                <w:rFonts w:ascii="Times New Roman" w:hAnsi="Times New Roman" w:cs="Times New Roman"/>
                <w:sz w:val="24"/>
                <w:szCs w:val="24"/>
                <w:lang w:val="en-US"/>
              </w:rPr>
              <w:t>3</w:t>
            </w:r>
          </w:p>
        </w:tc>
      </w:tr>
      <w:tr w:rsidR="000F5C88" w:rsidRPr="000F5C88">
        <w:tc>
          <w:tcPr>
            <w:tcW w:w="16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Потребления</w:t>
            </w:r>
          </w:p>
        </w:tc>
        <w:tc>
          <w:tcPr>
            <w:tcW w:w="89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108</w:t>
            </w:r>
          </w:p>
        </w:tc>
        <w:tc>
          <w:tcPr>
            <w:tcW w:w="1080"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lang w:val="en-US"/>
              </w:rPr>
              <w:t>232.5</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50</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60</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54</w:t>
            </w:r>
          </w:p>
        </w:tc>
        <w:tc>
          <w:tcPr>
            <w:tcW w:w="927"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1</w:t>
            </w:r>
            <w:r w:rsidRPr="000F5C88">
              <w:rPr>
                <w:rFonts w:ascii="Times New Roman" w:hAnsi="Times New Roman" w:cs="Times New Roman"/>
                <w:sz w:val="24"/>
                <w:szCs w:val="24"/>
                <w:lang w:val="en-US"/>
              </w:rPr>
              <w:t>2</w:t>
            </w:r>
            <w:r w:rsidRPr="000F5C88">
              <w:rPr>
                <w:rFonts w:ascii="Times New Roman" w:hAnsi="Times New Roman" w:cs="Times New Roman"/>
                <w:sz w:val="24"/>
                <w:szCs w:val="24"/>
              </w:rPr>
              <w:t>8</w:t>
            </w:r>
            <w:r w:rsidRPr="000F5C88">
              <w:rPr>
                <w:rFonts w:ascii="Times New Roman" w:hAnsi="Times New Roman" w:cs="Times New Roman"/>
                <w:sz w:val="24"/>
                <w:szCs w:val="24"/>
                <w:lang w:val="en-US"/>
              </w:rPr>
              <w:t>,5</w:t>
            </w:r>
          </w:p>
        </w:tc>
        <w:tc>
          <w:tcPr>
            <w:tcW w:w="881"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w:t>
            </w:r>
            <w:r w:rsidRPr="000F5C88">
              <w:rPr>
                <w:rFonts w:ascii="Times New Roman" w:hAnsi="Times New Roman" w:cs="Times New Roman"/>
                <w:sz w:val="24"/>
                <w:szCs w:val="24"/>
                <w:lang w:val="en-US"/>
              </w:rPr>
              <w:t>74,5</w:t>
            </w:r>
          </w:p>
        </w:tc>
        <w:tc>
          <w:tcPr>
            <w:tcW w:w="1972" w:type="dxa"/>
            <w:gridSpan w:val="2"/>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+23,</w:t>
            </w:r>
            <w:r w:rsidRPr="000F5C88">
              <w:rPr>
                <w:rFonts w:ascii="Times New Roman" w:hAnsi="Times New Roman" w:cs="Times New Roman"/>
                <w:sz w:val="24"/>
                <w:szCs w:val="24"/>
                <w:lang w:val="en-US"/>
              </w:rPr>
              <w:t>25</w:t>
            </w:r>
          </w:p>
        </w:tc>
      </w:tr>
      <w:tr w:rsidR="000F5C88" w:rsidRPr="000F5C88">
        <w:tc>
          <w:tcPr>
            <w:tcW w:w="1629"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Соц.сферы</w:t>
            </w:r>
          </w:p>
        </w:tc>
        <w:tc>
          <w:tcPr>
            <w:tcW w:w="89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108</w:t>
            </w:r>
          </w:p>
        </w:tc>
        <w:tc>
          <w:tcPr>
            <w:tcW w:w="1080"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lang w:val="en-US"/>
              </w:rPr>
              <w:t>232.5</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15</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w:t>
            </w:r>
          </w:p>
        </w:tc>
        <w:tc>
          <w:tcPr>
            <w:tcW w:w="90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16</w:t>
            </w:r>
          </w:p>
        </w:tc>
        <w:tc>
          <w:tcPr>
            <w:tcW w:w="927"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lang w:val="en-US"/>
              </w:rPr>
              <w:t>29</w:t>
            </w:r>
          </w:p>
        </w:tc>
        <w:tc>
          <w:tcPr>
            <w:tcW w:w="881" w:type="dxa"/>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w:t>
            </w:r>
            <w:r w:rsidRPr="000F5C88">
              <w:rPr>
                <w:rFonts w:ascii="Times New Roman" w:hAnsi="Times New Roman" w:cs="Times New Roman"/>
                <w:sz w:val="24"/>
                <w:szCs w:val="24"/>
                <w:lang w:val="en-US"/>
              </w:rPr>
              <w:t>13</w:t>
            </w:r>
          </w:p>
        </w:tc>
        <w:tc>
          <w:tcPr>
            <w:tcW w:w="1972" w:type="dxa"/>
            <w:gridSpan w:val="2"/>
          </w:tcPr>
          <w:p w:rsidR="000F5C88" w:rsidRPr="000F5C88" w:rsidRDefault="000F5C88" w:rsidP="000F5C88">
            <w:pPr>
              <w:widowControl/>
              <w:jc w:val="both"/>
              <w:rPr>
                <w:rFonts w:ascii="Times New Roman" w:hAnsi="Times New Roman" w:cs="Times New Roman"/>
                <w:sz w:val="24"/>
                <w:szCs w:val="24"/>
                <w:lang w:val="en-US"/>
              </w:rPr>
            </w:pPr>
            <w:r w:rsidRPr="000F5C88">
              <w:rPr>
                <w:rFonts w:ascii="Times New Roman" w:hAnsi="Times New Roman" w:cs="Times New Roman"/>
                <w:sz w:val="24"/>
                <w:szCs w:val="24"/>
              </w:rPr>
              <w:t>-11,6</w:t>
            </w:r>
            <w:r w:rsidRPr="000F5C88">
              <w:rPr>
                <w:rFonts w:ascii="Times New Roman" w:hAnsi="Times New Roman" w:cs="Times New Roman"/>
                <w:sz w:val="24"/>
                <w:szCs w:val="24"/>
                <w:lang w:val="en-US"/>
              </w:rPr>
              <w:t>3</w:t>
            </w:r>
          </w:p>
        </w:tc>
      </w:tr>
    </w:tbl>
    <w:p w:rsidR="000F5C88" w:rsidRPr="000F5C88" w:rsidRDefault="000F5C88" w:rsidP="000F5C88">
      <w:pPr>
        <w:widowControl/>
        <w:spacing w:before="120"/>
        <w:ind w:firstLine="567"/>
        <w:jc w:val="both"/>
        <w:rPr>
          <w:rFonts w:ascii="Times New Roman" w:hAnsi="Times New Roman" w:cs="Times New Roman"/>
          <w:color w:val="545454"/>
          <w:sz w:val="24"/>
          <w:szCs w:val="24"/>
        </w:rPr>
      </w:pPr>
      <w:r w:rsidRPr="000F5C88">
        <w:rPr>
          <w:rFonts w:ascii="Times New Roman" w:hAnsi="Times New Roman" w:cs="Times New Roman"/>
          <w:color w:val="545454"/>
          <w:sz w:val="24"/>
          <w:szCs w:val="24"/>
        </w:rPr>
        <w:t>Из приведенных расчетов следует, что на уменьшение суммы отчислений в фонд накопления, соц. сферы повлияло уменьшение коэффициента отчислений на 9, а за счет  влияния чистой прибыли  отчисления в фонд накопления увеличились на 21.9, а в фонд соц. сферы – 10.9.</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Изменения отчислений в фонд потребления  увеличились за счет влияния чистой прибыли на 36.5 и за счет коэффициента на 18.</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Соотношение использования прибыли на накопление и потребление оказывает влияние на финансовое положение предприятия. </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Рентабельность  собственных средств (</w:t>
      </w:r>
      <w:r w:rsidRPr="000F5C88">
        <w:rPr>
          <w:rFonts w:ascii="Times New Roman" w:hAnsi="Times New Roman" w:cs="Times New Roman"/>
          <w:sz w:val="24"/>
          <w:szCs w:val="24"/>
          <w:lang w:val="en-US"/>
        </w:rPr>
        <w:t>Rcc</w:t>
      </w:r>
      <w:r w:rsidRPr="000F5C88">
        <w:rPr>
          <w:rFonts w:ascii="Times New Roman" w:hAnsi="Times New Roman" w:cs="Times New Roman"/>
          <w:sz w:val="24"/>
          <w:szCs w:val="24"/>
        </w:rPr>
        <w:t>) можно представить как отно-шение суммы средств, направленных на накопление и потребление, к величине собственных средств.</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color w:val="545454"/>
          <w:spacing w:val="2"/>
          <w:sz w:val="24"/>
          <w:szCs w:val="24"/>
        </w:rPr>
        <w:object w:dxaOrig="4844" w:dyaOrig="750">
          <v:shape id="_x0000_i1030" type="#_x0000_t75" style="width:242.25pt;height:37.5pt" o:ole="">
            <v:imagedata r:id="rId13" o:title=""/>
          </v:shape>
          <o:OLEObject Type="Embed" ProgID="PBrush" ShapeID="_x0000_i1030" DrawAspect="Content" ObjectID="_1452176930" r:id="rId14"/>
        </w:object>
      </w:r>
      <w:r>
        <w:rPr>
          <w:rFonts w:ascii="Times New Roman" w:hAnsi="Times New Roman" w:cs="Times New Roman"/>
          <w:color w:val="545454"/>
          <w:spacing w:val="2"/>
          <w:sz w:val="24"/>
          <w:szCs w:val="24"/>
        </w:rPr>
        <w:t xml:space="preserve">   </w:t>
      </w:r>
      <w:r w:rsidRPr="000F5C88">
        <w:rPr>
          <w:rFonts w:ascii="Times New Roman" w:hAnsi="Times New Roman" w:cs="Times New Roman"/>
          <w:color w:val="545454"/>
          <w:spacing w:val="2"/>
          <w:sz w:val="24"/>
          <w:szCs w:val="24"/>
        </w:rPr>
        <w:t>(11)</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Таблица 3.8.</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Рентабельность собственного капитала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420"/>
        <w:gridCol w:w="2364"/>
      </w:tblGrid>
      <w:tr w:rsidR="000F5C88" w:rsidRPr="000F5C88">
        <w:tc>
          <w:tcPr>
            <w:tcW w:w="370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Рентабельность собственного капитала</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2001г</w:t>
            </w:r>
          </w:p>
        </w:tc>
        <w:tc>
          <w:tcPr>
            <w:tcW w:w="342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Рентабельность собственного капитала</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2002г.</w:t>
            </w:r>
          </w:p>
        </w:tc>
        <w:tc>
          <w:tcPr>
            <w:tcW w:w="236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Отклонение</w:t>
            </w:r>
          </w:p>
        </w:tc>
      </w:tr>
      <w:tr w:rsidR="000F5C88" w:rsidRPr="000F5C88">
        <w:tc>
          <w:tcPr>
            <w:tcW w:w="3708"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108: 367*100% =29,43</w:t>
            </w:r>
          </w:p>
        </w:tc>
        <w:tc>
          <w:tcPr>
            <w:tcW w:w="3420"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232,5:402 *100% = 57,84</w:t>
            </w:r>
          </w:p>
        </w:tc>
        <w:tc>
          <w:tcPr>
            <w:tcW w:w="236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28,41</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Из таблицы видно что рентабельность собственного капитала увеличилась, по сравнению с прошлым годом на 28,68.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Для достижения высоких темпов роста оборота нужно повышать возможности увеличения рентабельности собственных средств.</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Отношение фонда накопления (Фн) к величине собственного капитала (СК) определяет внутренние темпы роста, т.е. темпы увеличения активов.</w:t>
      </w:r>
    </w:p>
    <w:p w:rsidR="000F5C88" w:rsidRPr="000F5C88" w:rsidRDefault="0016664A" w:rsidP="000F5C88">
      <w:pPr>
        <w:widowControl/>
        <w:spacing w:before="120"/>
        <w:ind w:firstLine="567"/>
        <w:jc w:val="both"/>
        <w:rPr>
          <w:rFonts w:ascii="Times New Roman" w:hAnsi="Times New Roman" w:cs="Times New Roman"/>
          <w:sz w:val="24"/>
          <w:szCs w:val="24"/>
        </w:rPr>
      </w:pPr>
      <w:r>
        <w:rPr>
          <w:noProof/>
          <w:lang w:val="uk-UA" w:eastAsia="uk-UA"/>
        </w:rPr>
        <w:object w:dxaOrig="1440" w:dyaOrig="1440">
          <v:shape id="_x0000_s1041" type="#_x0000_t75" style="position:absolute;left:0;text-align:left;margin-left:225.75pt;margin-top:-.15pt;width:66pt;height:34.5pt;z-index:251658240">
            <v:imagedata r:id="rId15" o:title=""/>
            <w10:wrap type="square" side="right"/>
          </v:shape>
          <o:OLEObject Type="Embed" ProgID="PBrush" ShapeID="_x0000_s1041" DrawAspect="Content" ObjectID="_1452176932" r:id="rId16"/>
        </w:object>
      </w:r>
      <w:r w:rsidR="000F5C88">
        <w:rPr>
          <w:rFonts w:ascii="Times New Roman" w:hAnsi="Times New Roman" w:cs="Times New Roman"/>
          <w:sz w:val="24"/>
          <w:szCs w:val="24"/>
        </w:rPr>
        <w:t xml:space="preserve">   </w:t>
      </w:r>
      <w:r w:rsidR="000F5C88" w:rsidRPr="000F5C88">
        <w:rPr>
          <w:rFonts w:ascii="Times New Roman" w:hAnsi="Times New Roman" w:cs="Times New Roman"/>
          <w:sz w:val="24"/>
          <w:szCs w:val="24"/>
        </w:rPr>
        <w:t>(12)</w:t>
      </w:r>
      <w:r w:rsidR="000F5C88" w:rsidRPr="000F5C88">
        <w:rPr>
          <w:rFonts w:ascii="Times New Roman" w:hAnsi="Times New Roman" w:cs="Times New Roman"/>
          <w:sz w:val="24"/>
          <w:szCs w:val="24"/>
        </w:rPr>
        <w:br w:type="textWrapping" w:clear="all"/>
      </w:r>
      <w:r w:rsidR="000F5C88" w:rsidRPr="000F5C88">
        <w:rPr>
          <w:rFonts w:ascii="Times New Roman" w:hAnsi="Times New Roman" w:cs="Times New Roman"/>
          <w:sz w:val="24"/>
          <w:szCs w:val="24"/>
          <w:vertAlign w:val="subscript"/>
        </w:rPr>
        <w:t xml:space="preserve"> </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Таблица 3.9.</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Темпы увеличения активов</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3601"/>
        <w:gridCol w:w="2364"/>
      </w:tblGrid>
      <w:tr w:rsidR="000F5C88" w:rsidRPr="000F5C88">
        <w:tc>
          <w:tcPr>
            <w:tcW w:w="36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Темп увеличения активов 2001 г.</w:t>
            </w:r>
          </w:p>
        </w:tc>
        <w:tc>
          <w:tcPr>
            <w:tcW w:w="36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Темп увеличения активов</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 г.</w:t>
            </w:r>
          </w:p>
        </w:tc>
        <w:tc>
          <w:tcPr>
            <w:tcW w:w="236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Отклонение</w:t>
            </w:r>
          </w:p>
        </w:tc>
      </w:tr>
      <w:tr w:rsidR="000F5C88" w:rsidRPr="000F5C88">
        <w:tc>
          <w:tcPr>
            <w:tcW w:w="3602"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38:367 = 0,104</w:t>
            </w:r>
          </w:p>
        </w:tc>
        <w:tc>
          <w:tcPr>
            <w:tcW w:w="3601"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75:402 = 0,187</w:t>
            </w:r>
          </w:p>
        </w:tc>
        <w:tc>
          <w:tcPr>
            <w:tcW w:w="236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0,083</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Внутренние темпы роста, т.е. темпы увеличения активов   увеличились по сравнению 2001г. на 0.02.</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Отношение фонда потребления (Фп) к размеру собственного капитала составляет уровень потребления.</w:t>
      </w:r>
    </w:p>
    <w:p w:rsidR="000F5C88" w:rsidRDefault="000F5C88" w:rsidP="000F5C88">
      <w:pPr>
        <w:widowControl/>
        <w:spacing w:before="120"/>
        <w:ind w:firstLine="567"/>
        <w:jc w:val="both"/>
        <w:rPr>
          <w:rFonts w:ascii="Times New Roman" w:hAnsi="Times New Roman" w:cs="Times New Roman"/>
          <w:color w:val="545454"/>
          <w:spacing w:val="2"/>
          <w:sz w:val="24"/>
          <w:szCs w:val="24"/>
        </w:rPr>
      </w:pPr>
      <w:r>
        <w:rPr>
          <w:rFonts w:ascii="Times New Roman" w:hAnsi="Times New Roman" w:cs="Times New Roman"/>
          <w:color w:val="545454"/>
          <w:spacing w:val="2"/>
          <w:sz w:val="24"/>
          <w:szCs w:val="24"/>
        </w:rPr>
        <w:t xml:space="preserve">    </w:t>
      </w:r>
      <w:r w:rsidRPr="000F5C88">
        <w:rPr>
          <w:rFonts w:ascii="Times New Roman" w:hAnsi="Times New Roman" w:cs="Times New Roman"/>
          <w:color w:val="545454"/>
          <w:spacing w:val="2"/>
          <w:sz w:val="24"/>
          <w:szCs w:val="24"/>
        </w:rPr>
        <w:object w:dxaOrig="1230" w:dyaOrig="600">
          <v:shape id="_x0000_i1032" type="#_x0000_t75" style="width:61.5pt;height:30pt" o:ole="">
            <v:imagedata r:id="rId17" o:title=""/>
          </v:shape>
          <o:OLEObject Type="Embed" ProgID="PBrush" ShapeID="_x0000_i1032" DrawAspect="Content" ObjectID="_1452176931" r:id="rId18"/>
        </w:object>
      </w:r>
      <w:r>
        <w:rPr>
          <w:rFonts w:ascii="Times New Roman" w:hAnsi="Times New Roman" w:cs="Times New Roman"/>
          <w:color w:val="545454"/>
          <w:spacing w:val="2"/>
          <w:sz w:val="24"/>
          <w:szCs w:val="24"/>
        </w:rPr>
        <w:t xml:space="preserve">      </w:t>
      </w:r>
      <w:r w:rsidRPr="000F5C88">
        <w:rPr>
          <w:rFonts w:ascii="Times New Roman" w:hAnsi="Times New Roman" w:cs="Times New Roman"/>
          <w:color w:val="545454"/>
          <w:spacing w:val="2"/>
          <w:sz w:val="24"/>
          <w:szCs w:val="24"/>
        </w:rPr>
        <w:t>(13)</w:t>
      </w:r>
    </w:p>
    <w:p w:rsidR="000F5C88" w:rsidRPr="000F5C88" w:rsidRDefault="000F5C88" w:rsidP="000F5C88">
      <w:pPr>
        <w:widowControl/>
        <w:spacing w:before="120"/>
        <w:ind w:firstLine="567"/>
        <w:jc w:val="both"/>
        <w:rPr>
          <w:rFonts w:ascii="Times New Roman" w:hAnsi="Times New Roman" w:cs="Times New Roman"/>
          <w:sz w:val="24"/>
          <w:szCs w:val="24"/>
          <w:highlight w:val="yellow"/>
        </w:rPr>
      </w:pPr>
      <w:r w:rsidRPr="000F5C88">
        <w:rPr>
          <w:rFonts w:ascii="Times New Roman" w:hAnsi="Times New Roman" w:cs="Times New Roman"/>
          <w:sz w:val="24"/>
          <w:szCs w:val="24"/>
        </w:rPr>
        <w:t>Таблица 3.10</w:t>
      </w:r>
    </w:p>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Уровень потребления</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607"/>
        <w:gridCol w:w="2364"/>
      </w:tblGrid>
      <w:tr w:rsidR="000F5C88" w:rsidRPr="000F5C88">
        <w:trPr>
          <w:trHeight w:val="589"/>
        </w:trPr>
        <w:tc>
          <w:tcPr>
            <w:tcW w:w="3596"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Уровень потребления</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2001 г.</w:t>
            </w:r>
          </w:p>
        </w:tc>
        <w:tc>
          <w:tcPr>
            <w:tcW w:w="36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Уровень потребления</w:t>
            </w:r>
          </w:p>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2002 г.</w:t>
            </w:r>
          </w:p>
        </w:tc>
        <w:tc>
          <w:tcPr>
            <w:tcW w:w="236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Отклонение</w:t>
            </w:r>
          </w:p>
        </w:tc>
      </w:tr>
      <w:tr w:rsidR="000F5C88" w:rsidRPr="000F5C88">
        <w:tc>
          <w:tcPr>
            <w:tcW w:w="3596"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54 :367 = 0.15</w:t>
            </w:r>
          </w:p>
        </w:tc>
        <w:tc>
          <w:tcPr>
            <w:tcW w:w="3607"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128,5:402 = 0.32</w:t>
            </w:r>
          </w:p>
        </w:tc>
        <w:tc>
          <w:tcPr>
            <w:tcW w:w="2364" w:type="dxa"/>
          </w:tcPr>
          <w:p w:rsidR="000F5C88" w:rsidRPr="000F5C88" w:rsidRDefault="000F5C88" w:rsidP="000F5C88">
            <w:pPr>
              <w:widowControl/>
              <w:jc w:val="both"/>
              <w:rPr>
                <w:rFonts w:ascii="Times New Roman" w:hAnsi="Times New Roman" w:cs="Times New Roman"/>
                <w:sz w:val="24"/>
                <w:szCs w:val="24"/>
              </w:rPr>
            </w:pPr>
            <w:r w:rsidRPr="000F5C88">
              <w:rPr>
                <w:rFonts w:ascii="Times New Roman" w:hAnsi="Times New Roman" w:cs="Times New Roman"/>
                <w:sz w:val="24"/>
                <w:szCs w:val="24"/>
              </w:rPr>
              <w:t>0.17</w:t>
            </w:r>
          </w:p>
        </w:tc>
      </w:tr>
    </w:tbl>
    <w:p w:rsidR="000F5C88" w:rsidRP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Вывод: Внутренние темпы роста возрастают (темп увеличения активов)  но очень медленно на 0,083 , значит политика распределения прибыли выбрана не правильно. </w:t>
      </w:r>
    </w:p>
    <w:p w:rsidR="000F5C88" w:rsidRDefault="000F5C88" w:rsidP="000F5C88">
      <w:pPr>
        <w:widowControl/>
        <w:spacing w:before="120"/>
        <w:ind w:firstLine="567"/>
        <w:jc w:val="both"/>
        <w:rPr>
          <w:rFonts w:ascii="Times New Roman" w:hAnsi="Times New Roman" w:cs="Times New Roman"/>
          <w:sz w:val="24"/>
          <w:szCs w:val="24"/>
        </w:rPr>
      </w:pPr>
      <w:r w:rsidRPr="000F5C88">
        <w:rPr>
          <w:rFonts w:ascii="Times New Roman" w:hAnsi="Times New Roman" w:cs="Times New Roman"/>
          <w:sz w:val="24"/>
          <w:szCs w:val="24"/>
        </w:rPr>
        <w:t xml:space="preserve"> На фирме “Эдистранс”большая часть прибыли была направлена в фонд потребления и использовалась на выплаты социального характера. Однако недостаточность средств, направляемых на накопление, сдерживает рост оборота, приводит к увеличению потребности в заемных средствах.</w:t>
      </w:r>
    </w:p>
    <w:p w:rsid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Рекомендации по повышению прибыльности ООО “Эдистранс”</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Проведенный анализ показывает, что ООО “Эдистранс” проводит большую работу по повышению эффективности производства, выполнения работ. В результате этого на предприятии за 2002 год получены следующие результаты:</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1. Выручка от реализации продукции (работ, услуг) составила 11 375 тыс. руб.</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2. Себестоимость реализованной продукции – 10 656 тыс. руб.</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3. Прибыль от реализации – 296 тыс. руб.</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4. На величину балансовой прибыли, которая составила 287 тыс. руб. повлияли  увеличение прибыль от реализации продукции, уменьшение операционных расходов.</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 xml:space="preserve">Прибыль, остающаяся у предприятия после уплаты налога в соответствии с учредительными документами была направлена в фонд накопления – 75 тыс. руб., в фонд потребления – 128,5 тыс. руб., в фонд социальной сферы  – 29 тыс. руб. </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Как показывает анализ на ООО “Эдистранс” наблюдается повышение прибыли от реализации продукции. Так в 2001 году она составила  150 тыс. руб., а в 2002 году – 287 тыс. руб.</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На изменение прибыли повлияли следующие факторы: себестоимость, разновидность выполняемых работ, объем реализации. Широкая гамма выполняемых  работ и услуг укрепляет позиции ООО “Эдистранс” на рынке, расширяет объем оказываемых услуг.</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 xml:space="preserve">Анализ использования  прибыли  фирмой “Эдистранс” показал, как  распределялись средства  в фонд потребления и в фонд накопления. </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На фирме “Эдистранс” большая часть прибыли была направлена в фонд потребления и использовалась на выплаты социального характера, что повлекло за собой  замедление оборачиваемости оборотных активов, ограничение возможности роста товарооборота и прибыли.</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Недостаточность средств, направляемых на накопление, сдерживает рост оборота, приводит к увеличению потребности в заемных средствах.</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Направление средств в фонд накопления увеличит экономический потенциал,  повысит платежеспособность предприятия и финансовую независимость, будет способствовать росту объема выполнения работ  и реализации без увеличения размера заемных средств.</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Фирме “Эдистранс” нужно пересмотреть порядок распределения  прибыли, направляя большую часть  на формирование фонда накопления.</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Таким образом,  для увеличения положительного результата на фирме “Эдистранс” предлагается разработать мероприятия обеспечивающие:</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1. Основными источниками  увеличение суммы прибыли  является увеличение объема реализации продукции, снижение ее себестоимости, повышение качества товарной продукции, реализация ее на более выгодных рынках сбыта</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Строгое соблюдение заключенных договоров на выполнение работ. Особо важно  предприятию, найти заказчиков на выполнение  престижных и наиболее нужных для рынка работ.</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Проведение масштабной и эффективной политики в области подготовки персонала, что представляет собой особую форму вложения капитала.</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 xml:space="preserve"> Повышение эффективности деятельности предприятия по сбыту продукции. Прежде всего, необходимо больше внимания уделять повышению скорости движения оборотных средств, сокращению всех видов запасов, добиваться максимально быстрого продвижения готовых изделий от производителя к потребителю.</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Улучшать  качество выполняемых работ, что приведет к конкурентоспособности и заинтересованности выбора данного  предприятия заказчиками работ.</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Так же не последнюю роль   занимает увеличение объема производства выполняемых работ за счет более полного использования производственных мощностей предприятия.</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 xml:space="preserve">Сокращение затрат на  производство за счет повышения уровня производительности труда, экономичного использования сырья, материалов, топлива, электроэнергии, оборудования </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Сокращение не производственных расходов и производственного брака.</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Применение самых современных механизированных и автоматизированных средств  для выполнения работ.</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Выполнение этих предложений значительно повысит получаемую прибыль на предприятии.</w:t>
      </w:r>
    </w:p>
    <w:p w:rsidR="000F5C88" w:rsidRPr="000F5C88" w:rsidRDefault="000F5C88" w:rsidP="000F5C88">
      <w:pPr>
        <w:widowControl/>
        <w:spacing w:before="120"/>
        <w:jc w:val="center"/>
        <w:rPr>
          <w:rFonts w:ascii="Times New Roman" w:hAnsi="Times New Roman" w:cs="Times New Roman"/>
          <w:b/>
          <w:bCs/>
          <w:spacing w:val="2"/>
          <w:sz w:val="28"/>
          <w:szCs w:val="28"/>
        </w:rPr>
      </w:pPr>
      <w:r w:rsidRPr="000F5C88">
        <w:rPr>
          <w:rFonts w:ascii="Times New Roman" w:hAnsi="Times New Roman" w:cs="Times New Roman"/>
          <w:b/>
          <w:bCs/>
          <w:spacing w:val="2"/>
          <w:sz w:val="28"/>
          <w:szCs w:val="28"/>
        </w:rPr>
        <w:t>Заключение</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Прибыль является важнейшей категорией в рыночной экономике. Современная экономическая мысль рассматривает прибыль как доход от использования факторов производства, т.е. труда.</w:t>
      </w:r>
    </w:p>
    <w:p w:rsidR="000F5C88" w:rsidRP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 xml:space="preserve">На каждом предприятии должны предусматриваться плановые мероприятия по увеличению прибыли. Это достигается путём снижения издержек производства, улучшением качества продукции и использования факторов производства. </w:t>
      </w:r>
    </w:p>
    <w:p w:rsidR="000F5C88" w:rsidRDefault="000F5C88" w:rsidP="000F5C88">
      <w:pPr>
        <w:widowControl/>
        <w:spacing w:before="120"/>
        <w:ind w:firstLine="567"/>
        <w:jc w:val="both"/>
        <w:rPr>
          <w:rFonts w:ascii="Times New Roman" w:hAnsi="Times New Roman" w:cs="Times New Roman"/>
          <w:spacing w:val="2"/>
          <w:sz w:val="24"/>
          <w:szCs w:val="24"/>
        </w:rPr>
      </w:pPr>
      <w:r w:rsidRPr="000F5C88">
        <w:rPr>
          <w:rFonts w:ascii="Times New Roman" w:hAnsi="Times New Roman" w:cs="Times New Roman"/>
          <w:spacing w:val="2"/>
          <w:sz w:val="24"/>
          <w:szCs w:val="24"/>
        </w:rPr>
        <w:t>Достижение высоких результатов работы предприятия предполагает управление процессом формирования, распределения и использования  прибыли. Управление включает в себя анализ прибыли её планирование и постоянный способ её увеличения.</w:t>
      </w:r>
    </w:p>
    <w:p w:rsidR="000F5C88" w:rsidRPr="000F5C88" w:rsidRDefault="000F5C88" w:rsidP="000F5C88">
      <w:pPr>
        <w:widowControl/>
        <w:spacing w:before="120"/>
        <w:jc w:val="center"/>
        <w:rPr>
          <w:rFonts w:ascii="Times New Roman" w:hAnsi="Times New Roman" w:cs="Times New Roman"/>
          <w:b/>
          <w:bCs/>
          <w:sz w:val="28"/>
          <w:szCs w:val="28"/>
        </w:rPr>
      </w:pPr>
      <w:r w:rsidRPr="000F5C88">
        <w:rPr>
          <w:rFonts w:ascii="Times New Roman" w:hAnsi="Times New Roman" w:cs="Times New Roman"/>
          <w:b/>
          <w:bCs/>
          <w:sz w:val="28"/>
          <w:szCs w:val="28"/>
        </w:rPr>
        <w:t>Список литературы</w: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r w:rsidRPr="000F5C88">
        <w:rPr>
          <w:rFonts w:ascii="Times New Roman" w:hAnsi="Times New Roman" w:cs="Times New Roman"/>
          <w:color w:val="545454"/>
          <w:spacing w:val="2"/>
          <w:sz w:val="24"/>
          <w:szCs w:val="24"/>
        </w:rPr>
        <w:t>Баканов М.И., Шеремет А.Д. Теория экономического анализа. – М.: Финансы и статистика, 1993 .</w:t>
      </w:r>
    </w:p>
    <w:p w:rsidR="000F5C88" w:rsidRPr="000F5C88" w:rsidRDefault="000F5C88" w:rsidP="000F5C88">
      <w:pPr>
        <w:widowControl/>
        <w:spacing w:before="120"/>
        <w:ind w:firstLine="567"/>
        <w:jc w:val="both"/>
        <w:rPr>
          <w:rFonts w:ascii="Times New Roman" w:hAnsi="Times New Roman" w:cs="Times New Roman"/>
          <w:color w:val="000000"/>
          <w:sz w:val="24"/>
          <w:szCs w:val="24"/>
        </w:rPr>
      </w:pPr>
      <w:r w:rsidRPr="000F5C88">
        <w:rPr>
          <w:rFonts w:ascii="Times New Roman" w:hAnsi="Times New Roman" w:cs="Times New Roman"/>
          <w:sz w:val="24"/>
          <w:szCs w:val="24"/>
        </w:rPr>
        <w:t xml:space="preserve">Савицкая Т.В. Анализ хозяйственной деятельности. – М.: ИНТРО, 1998  </w:t>
      </w:r>
      <w:r w:rsidRPr="000F5C88">
        <w:rPr>
          <w:rFonts w:ascii="Times New Roman" w:hAnsi="Times New Roman" w:cs="Times New Roman"/>
          <w:color w:val="000000"/>
          <w:sz w:val="24"/>
          <w:szCs w:val="24"/>
        </w:rPr>
        <w:t>– 242 стр.</w:t>
      </w:r>
    </w:p>
    <w:p w:rsidR="000F5C88" w:rsidRPr="000F5C88" w:rsidRDefault="000F5C88" w:rsidP="000F5C88">
      <w:pPr>
        <w:widowControl/>
        <w:spacing w:before="120"/>
        <w:ind w:firstLine="567"/>
        <w:jc w:val="both"/>
        <w:rPr>
          <w:rFonts w:ascii="Times New Roman" w:hAnsi="Times New Roman" w:cs="Times New Roman"/>
          <w:color w:val="000000"/>
          <w:sz w:val="24"/>
          <w:szCs w:val="24"/>
        </w:rPr>
      </w:pPr>
      <w:r w:rsidRPr="000F5C88">
        <w:rPr>
          <w:rFonts w:ascii="Times New Roman" w:hAnsi="Times New Roman" w:cs="Times New Roman"/>
          <w:color w:val="000000"/>
          <w:sz w:val="24"/>
          <w:szCs w:val="24"/>
        </w:rPr>
        <w:t>Шеремет А.Д. Комплексный экономический анализ деятельности предприятий. –М.: Экономика, 1990. –210с.</w:t>
      </w:r>
    </w:p>
    <w:p w:rsidR="000F5C88" w:rsidRPr="000F5C88" w:rsidRDefault="000F5C88" w:rsidP="000F5C88">
      <w:pPr>
        <w:widowControl/>
        <w:spacing w:before="120"/>
        <w:ind w:firstLine="567"/>
        <w:jc w:val="both"/>
        <w:rPr>
          <w:rFonts w:ascii="Times New Roman" w:hAnsi="Times New Roman" w:cs="Times New Roman"/>
          <w:color w:val="000000"/>
          <w:sz w:val="24"/>
          <w:szCs w:val="24"/>
        </w:rPr>
      </w:pPr>
      <w:r w:rsidRPr="000F5C88">
        <w:rPr>
          <w:rFonts w:ascii="Times New Roman" w:hAnsi="Times New Roman" w:cs="Times New Roman"/>
          <w:color w:val="000000"/>
          <w:sz w:val="24"/>
          <w:szCs w:val="24"/>
        </w:rPr>
        <w:t>Шеремет А.Д. Методика финансового анализа. – М.: ИНФРА – М, 2000. – 208 с.</w:t>
      </w:r>
    </w:p>
    <w:p w:rsidR="000F5C88" w:rsidRPr="000F5C88" w:rsidRDefault="000F5C88" w:rsidP="000F5C88">
      <w:pPr>
        <w:widowControl/>
        <w:spacing w:before="120"/>
        <w:ind w:firstLine="567"/>
        <w:jc w:val="both"/>
        <w:rPr>
          <w:rFonts w:ascii="Times New Roman" w:hAnsi="Times New Roman" w:cs="Times New Roman"/>
          <w:color w:val="000000"/>
          <w:sz w:val="24"/>
          <w:szCs w:val="24"/>
        </w:rPr>
      </w:pPr>
      <w:r w:rsidRPr="000F5C88">
        <w:rPr>
          <w:rFonts w:ascii="Times New Roman" w:hAnsi="Times New Roman" w:cs="Times New Roman"/>
          <w:color w:val="000000"/>
          <w:sz w:val="24"/>
          <w:szCs w:val="24"/>
        </w:rPr>
        <w:t xml:space="preserve">Исаев П.Ю. Курсовая работа по микроэкономике // </w:t>
      </w:r>
      <w:hyperlink r:id="rId19" w:history="1">
        <w:hyperlink r:id="rId20" w:history="1">
          <w:r w:rsidRPr="000F5C88">
            <w:rPr>
              <w:rStyle w:val="af2"/>
              <w:rFonts w:ascii="Times New Roman" w:hAnsi="Times New Roman" w:cs="Times New Roman"/>
              <w:color w:val="000000"/>
              <w:sz w:val="24"/>
              <w:szCs w:val="24"/>
              <w:u w:val="none" w:color="FFFFFF"/>
              <w:lang w:val="en-US"/>
            </w:rPr>
            <w:t>http</w:t>
          </w:r>
          <w:r w:rsidRPr="000F5C88">
            <w:rPr>
              <w:rStyle w:val="af2"/>
              <w:rFonts w:ascii="Times New Roman" w:hAnsi="Times New Roman" w:cs="Times New Roman"/>
              <w:color w:val="000000"/>
              <w:sz w:val="24"/>
              <w:szCs w:val="24"/>
              <w:u w:val="none" w:color="FFFFFF"/>
            </w:rPr>
            <w:t>://</w:t>
          </w:r>
          <w:r w:rsidRPr="000F5C88">
            <w:rPr>
              <w:rStyle w:val="af2"/>
              <w:rFonts w:ascii="Times New Roman" w:hAnsi="Times New Roman" w:cs="Times New Roman"/>
              <w:color w:val="000000"/>
              <w:sz w:val="24"/>
              <w:szCs w:val="24"/>
              <w:u w:val="none" w:color="FFFFFF"/>
              <w:lang w:val="en-US"/>
            </w:rPr>
            <w:t>www</w:t>
          </w:r>
          <w:r w:rsidRPr="000F5C88">
            <w:rPr>
              <w:rStyle w:val="af2"/>
              <w:rFonts w:ascii="Times New Roman" w:hAnsi="Times New Roman" w:cs="Times New Roman"/>
              <w:color w:val="000000"/>
              <w:sz w:val="24"/>
              <w:szCs w:val="24"/>
              <w:u w:val="none" w:color="FFFFFF"/>
            </w:rPr>
            <w:t>.</w:t>
          </w:r>
          <w:r w:rsidRPr="000F5C88">
            <w:rPr>
              <w:rStyle w:val="af2"/>
              <w:rFonts w:ascii="Times New Roman" w:hAnsi="Times New Roman" w:cs="Times New Roman"/>
              <w:color w:val="000000"/>
              <w:sz w:val="24"/>
              <w:szCs w:val="24"/>
              <w:u w:val="none" w:color="FFFFFF"/>
              <w:lang w:val="en-US"/>
            </w:rPr>
            <w:t>referats</w:t>
          </w:r>
          <w:r w:rsidRPr="000F5C88">
            <w:rPr>
              <w:rStyle w:val="af2"/>
              <w:rFonts w:ascii="Times New Roman" w:hAnsi="Times New Roman" w:cs="Times New Roman"/>
              <w:color w:val="000000"/>
              <w:sz w:val="24"/>
              <w:szCs w:val="24"/>
              <w:u w:val="none" w:color="FFFFFF"/>
            </w:rPr>
            <w:t>.</w:t>
          </w:r>
          <w:r w:rsidRPr="000F5C88">
            <w:rPr>
              <w:rStyle w:val="af2"/>
              <w:rFonts w:ascii="Times New Roman" w:hAnsi="Times New Roman" w:cs="Times New Roman"/>
              <w:color w:val="000000"/>
              <w:sz w:val="24"/>
              <w:szCs w:val="24"/>
              <w:u w:val="none" w:color="FFFFFF"/>
              <w:lang w:val="en-US"/>
            </w:rPr>
            <w:t>net</w:t>
          </w:r>
        </w:hyperlink>
      </w:hyperlink>
      <w:r w:rsidRPr="000F5C88">
        <w:rPr>
          <w:rFonts w:ascii="Times New Roman" w:hAnsi="Times New Roman" w:cs="Times New Roman"/>
          <w:color w:val="000000"/>
          <w:sz w:val="24"/>
          <w:szCs w:val="24"/>
          <w:u w:color="FFFFFF"/>
        </w:rPr>
        <w:t>.</w:t>
      </w:r>
    </w:p>
    <w:p w:rsidR="000F5C88" w:rsidRP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545454"/>
          <w:spacing w:val="2"/>
          <w:sz w:val="24"/>
          <w:szCs w:val="24"/>
        </w:rPr>
        <w:t xml:space="preserve">Катан Д.А. Прибыль и рентабельность предприятия// </w:t>
      </w:r>
      <w:hyperlink r:id="rId21" w:history="1">
        <w:r w:rsidRPr="000F5C88">
          <w:rPr>
            <w:rStyle w:val="af2"/>
            <w:rFonts w:ascii="Times New Roman" w:hAnsi="Times New Roman" w:cs="Times New Roman"/>
            <w:color w:val="000000"/>
            <w:spacing w:val="2"/>
            <w:sz w:val="24"/>
            <w:szCs w:val="24"/>
            <w:u w:val="none" w:color="FFFFFF"/>
            <w:lang w:val="en-US"/>
          </w:rPr>
          <w:t>http</w:t>
        </w:r>
        <w:r w:rsidRPr="000F5C88">
          <w:rPr>
            <w:rStyle w:val="af2"/>
            <w:rFonts w:ascii="Times New Roman" w:hAnsi="Times New Roman" w:cs="Times New Roman"/>
            <w:color w:val="000000"/>
            <w:spacing w:val="2"/>
            <w:sz w:val="24"/>
            <w:szCs w:val="24"/>
            <w:u w:val="none" w:color="FFFFFF"/>
          </w:rPr>
          <w:t>://</w:t>
        </w:r>
        <w:r w:rsidRPr="000F5C88">
          <w:rPr>
            <w:rStyle w:val="af2"/>
            <w:rFonts w:ascii="Times New Roman" w:hAnsi="Times New Roman" w:cs="Times New Roman"/>
            <w:color w:val="000000"/>
            <w:spacing w:val="2"/>
            <w:sz w:val="24"/>
            <w:szCs w:val="24"/>
            <w:u w:val="none" w:color="FFFFFF"/>
            <w:lang w:val="en-US"/>
          </w:rPr>
          <w:t>www</w:t>
        </w:r>
        <w:r w:rsidRPr="000F5C88">
          <w:rPr>
            <w:rStyle w:val="af2"/>
            <w:rFonts w:ascii="Times New Roman" w:hAnsi="Times New Roman" w:cs="Times New Roman"/>
            <w:color w:val="000000"/>
            <w:spacing w:val="2"/>
            <w:sz w:val="24"/>
            <w:szCs w:val="24"/>
            <w:u w:val="none" w:color="FFFFFF"/>
          </w:rPr>
          <w:t>.</w:t>
        </w:r>
        <w:r w:rsidRPr="000F5C88">
          <w:rPr>
            <w:rStyle w:val="af2"/>
            <w:rFonts w:ascii="Times New Roman" w:hAnsi="Times New Roman" w:cs="Times New Roman"/>
            <w:color w:val="000000"/>
            <w:spacing w:val="2"/>
            <w:sz w:val="24"/>
            <w:szCs w:val="24"/>
            <w:u w:val="none" w:color="FFFFFF"/>
            <w:lang w:val="en-US"/>
          </w:rPr>
          <w:t>bankreferatov</w:t>
        </w:r>
        <w:r w:rsidRPr="000F5C88">
          <w:rPr>
            <w:rStyle w:val="af2"/>
            <w:rFonts w:ascii="Times New Roman" w:hAnsi="Times New Roman" w:cs="Times New Roman"/>
            <w:color w:val="000000"/>
            <w:spacing w:val="2"/>
            <w:sz w:val="24"/>
            <w:szCs w:val="24"/>
            <w:u w:val="none" w:color="FFFFFF"/>
          </w:rPr>
          <w:t>.</w:t>
        </w:r>
        <w:r w:rsidRPr="000F5C88">
          <w:rPr>
            <w:rStyle w:val="af2"/>
            <w:rFonts w:ascii="Times New Roman" w:hAnsi="Times New Roman" w:cs="Times New Roman"/>
            <w:color w:val="000000"/>
            <w:spacing w:val="2"/>
            <w:sz w:val="24"/>
            <w:szCs w:val="24"/>
            <w:u w:val="none" w:color="FFFFFF"/>
            <w:lang w:val="en-US"/>
          </w:rPr>
          <w:t>ru</w:t>
        </w:r>
      </w:hyperlink>
      <w:r w:rsidRPr="000F5C88">
        <w:rPr>
          <w:rFonts w:ascii="Times New Roman" w:hAnsi="Times New Roman" w:cs="Times New Roman"/>
          <w:color w:val="000000"/>
          <w:spacing w:val="2"/>
          <w:sz w:val="24"/>
          <w:szCs w:val="24"/>
          <w:u w:color="FFFFFF"/>
        </w:rPr>
        <w:t>.</w:t>
      </w:r>
    </w:p>
    <w:p w:rsidR="000F5C88" w:rsidRPr="000F5C88" w:rsidRDefault="000F5C88" w:rsidP="000F5C88">
      <w:pPr>
        <w:widowControl/>
        <w:spacing w:before="120"/>
        <w:jc w:val="center"/>
        <w:rPr>
          <w:rFonts w:ascii="Times New Roman" w:hAnsi="Times New Roman" w:cs="Times New Roman"/>
          <w:b/>
          <w:bCs/>
          <w:color w:val="000000"/>
          <w:spacing w:val="2"/>
          <w:sz w:val="28"/>
          <w:szCs w:val="28"/>
        </w:rPr>
      </w:pPr>
      <w:r w:rsidRPr="000F5C88">
        <w:rPr>
          <w:rFonts w:ascii="Times New Roman" w:hAnsi="Times New Roman" w:cs="Times New Roman"/>
          <w:b/>
          <w:bCs/>
          <w:color w:val="545454"/>
          <w:spacing w:val="2"/>
          <w:sz w:val="28"/>
          <w:szCs w:val="28"/>
        </w:rPr>
        <w:t>Приложение 1</w:t>
      </w:r>
    </w:p>
    <w:p w:rsidR="000F5C88" w:rsidRDefault="000F5C88" w:rsidP="000F5C88">
      <w:pPr>
        <w:widowControl/>
        <w:spacing w:before="120"/>
        <w:ind w:firstLine="567"/>
        <w:jc w:val="both"/>
        <w:rPr>
          <w:rFonts w:ascii="Times New Roman" w:hAnsi="Times New Roman" w:cs="Times New Roman"/>
          <w:color w:val="000000"/>
          <w:spacing w:val="2"/>
          <w:sz w:val="24"/>
          <w:szCs w:val="24"/>
        </w:rPr>
      </w:pPr>
      <w:r w:rsidRPr="000F5C88">
        <w:rPr>
          <w:rFonts w:ascii="Times New Roman" w:hAnsi="Times New Roman" w:cs="Times New Roman"/>
          <w:color w:val="000000"/>
          <w:spacing w:val="2"/>
          <w:sz w:val="24"/>
          <w:szCs w:val="24"/>
        </w:rPr>
        <w:t>Схема распределения чистой прибыли</w:t>
      </w:r>
    </w:p>
    <w:p w:rsidR="000F5C88" w:rsidRDefault="0016664A" w:rsidP="000F5C88">
      <w:pPr>
        <w:widowControl/>
        <w:spacing w:before="120"/>
        <w:ind w:firstLine="567"/>
        <w:jc w:val="both"/>
        <w:rPr>
          <w:rFonts w:ascii="Times New Roman" w:hAnsi="Times New Roman" w:cs="Times New Roman"/>
          <w:color w:val="545454"/>
          <w:spacing w:val="2"/>
          <w:sz w:val="24"/>
          <w:szCs w:val="24"/>
        </w:rPr>
      </w:pPr>
      <w:r>
        <w:rPr>
          <w:rFonts w:ascii="Times New Roman" w:hAnsi="Times New Roman" w:cs="Times New Roman"/>
          <w:spacing w:val="2"/>
          <w:sz w:val="24"/>
          <w:szCs w:val="24"/>
        </w:rPr>
      </w:r>
      <w:r>
        <w:rPr>
          <w:rFonts w:ascii="Times New Roman" w:hAnsi="Times New Roman" w:cs="Times New Roman"/>
          <w:spacing w:val="2"/>
          <w:sz w:val="24"/>
          <w:szCs w:val="24"/>
        </w:rPr>
        <w:pict>
          <v:group id="_x0000_s1042" editas="canvas" style="width:420.45pt;height:353.75pt;mso-position-horizontal-relative:char;mso-position-vertical-relative:line" coordorigin="2404,9018" coordsize="6224,5168" o:allowincell="f">
            <o:lock v:ext="edit" aspectratio="t"/>
            <v:shape id="_x0000_s1043" type="#_x0000_t75" style="position:absolute;left:2404;top:9018;width:6224;height:516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4" type="#_x0000_t202" style="position:absolute;left:2693;top:9024;width:1835;height:557">
              <v:textbox style="mso-next-textbox:#_x0000_s1044">
                <w:txbxContent>
                  <w:p w:rsidR="000F5C88" w:rsidRDefault="000F5C88">
                    <w:pPr>
                      <w:widowControl/>
                      <w:rPr>
                        <w:rFonts w:ascii="Times New Roman" w:hAnsi="Times New Roman" w:cs="Times New Roman"/>
                        <w:spacing w:val="2"/>
                        <w:sz w:val="28"/>
                        <w:szCs w:val="28"/>
                      </w:rPr>
                    </w:pPr>
                    <w:r>
                      <w:rPr>
                        <w:rFonts w:ascii="Times New Roman" w:hAnsi="Times New Roman" w:cs="Times New Roman"/>
                        <w:spacing w:val="2"/>
                        <w:sz w:val="28"/>
                        <w:szCs w:val="28"/>
                      </w:rPr>
                      <w:t>Прибыль после налогообложения</w:t>
                    </w:r>
                  </w:p>
                </w:txbxContent>
              </v:textbox>
            </v:shape>
            <v:line id="_x0000_s1045" style="position:absolute" from="4528,9303" to="5375,9303"/>
            <v:line id="_x0000_s1046" style="position:absolute" from="5375,9303" to="5375,12369"/>
            <v:line id="_x0000_s1047" style="position:absolute;flip:x" from="4669,10139" to="5375,10139">
              <v:stroke endarrow="block"/>
            </v:line>
            <v:shape id="_x0000_s1048" type="#_x0000_t202" style="position:absolute;left:2551;top:9860;width:2118;height:867">
              <v:textbox style="mso-next-textbox:#_x0000_s1048">
                <w:txbxContent>
                  <w:p w:rsidR="000F5C88" w:rsidRDefault="000F5C88">
                    <w:pPr>
                      <w:widowControl/>
                      <w:rPr>
                        <w:rFonts w:ascii="Times New Roman" w:hAnsi="Times New Roman" w:cs="Times New Roman"/>
                        <w:spacing w:val="2"/>
                        <w:sz w:val="28"/>
                        <w:szCs w:val="28"/>
                      </w:rPr>
                    </w:pPr>
                    <w:r>
                      <w:rPr>
                        <w:rFonts w:ascii="Times New Roman" w:hAnsi="Times New Roman" w:cs="Times New Roman"/>
                        <w:spacing w:val="2"/>
                        <w:sz w:val="28"/>
                        <w:szCs w:val="28"/>
                      </w:rPr>
                      <w:t>Отчисления на благотворительные цели</w:t>
                    </w:r>
                  </w:p>
                </w:txbxContent>
              </v:textbox>
            </v:shape>
            <v:shape id="_x0000_s1049" type="#_x0000_t202" style="position:absolute;left:2551;top:10975;width:2118;height:697">
              <v:textbox style="mso-next-textbox:#_x0000_s1049">
                <w:txbxContent>
                  <w:p w:rsidR="000F5C88" w:rsidRDefault="000F5C88">
                    <w:pPr>
                      <w:widowControl/>
                      <w:jc w:val="center"/>
                      <w:rPr>
                        <w:rFonts w:ascii="Times New Roman" w:hAnsi="Times New Roman" w:cs="Times New Roman"/>
                        <w:spacing w:val="2"/>
                        <w:sz w:val="28"/>
                        <w:szCs w:val="28"/>
                      </w:rPr>
                    </w:pPr>
                    <w:r>
                      <w:rPr>
                        <w:rFonts w:ascii="Times New Roman" w:hAnsi="Times New Roman" w:cs="Times New Roman"/>
                        <w:spacing w:val="2"/>
                        <w:sz w:val="28"/>
                        <w:szCs w:val="28"/>
                      </w:rPr>
                      <w:t>Оплата штрафных санкций</w:t>
                    </w:r>
                  </w:p>
                </w:txbxContent>
              </v:textbox>
            </v:shape>
            <v:line id="_x0000_s1050" style="position:absolute;flip:x" from="4669,11385" to="5375,11386">
              <v:stroke endarrow="block"/>
            </v:line>
            <v:shape id="_x0000_s1051" type="#_x0000_t202" style="position:absolute;left:6222;top:9860;width:2259;height:697">
              <v:textbox style="mso-next-textbox:#_x0000_s1051">
                <w:txbxContent>
                  <w:p w:rsidR="000F5C88" w:rsidRDefault="000F5C88">
                    <w:pPr>
                      <w:widowControl/>
                      <w:jc w:val="center"/>
                      <w:rPr>
                        <w:rFonts w:ascii="Times New Roman" w:hAnsi="Times New Roman" w:cs="Times New Roman"/>
                        <w:spacing w:val="2"/>
                        <w:sz w:val="28"/>
                        <w:szCs w:val="28"/>
                      </w:rPr>
                    </w:pPr>
                    <w:r>
                      <w:rPr>
                        <w:rFonts w:ascii="Times New Roman" w:hAnsi="Times New Roman" w:cs="Times New Roman"/>
                        <w:spacing w:val="2"/>
                        <w:sz w:val="28"/>
                        <w:szCs w:val="28"/>
                      </w:rPr>
                      <w:t>Погашение целевого кредита</w:t>
                    </w:r>
                  </w:p>
                </w:txbxContent>
              </v:textbox>
            </v:shape>
            <v:line id="_x0000_s1052" style="position:absolute" from="5375,10139" to="6222,10139">
              <v:stroke endarrow="block"/>
            </v:line>
            <v:shape id="_x0000_s1053" type="#_x0000_t202" style="position:absolute;left:6222;top:10975;width:2400;height:804">
              <v:textbox style="mso-next-textbox:#_x0000_s1053">
                <w:txbxContent>
                  <w:p w:rsidR="000F5C88" w:rsidRDefault="000F5C88">
                    <w:pPr>
                      <w:widowControl/>
                      <w:jc w:val="center"/>
                      <w:rPr>
                        <w:rFonts w:ascii="Times New Roman" w:hAnsi="Times New Roman" w:cs="Times New Roman"/>
                        <w:spacing w:val="2"/>
                        <w:sz w:val="28"/>
                        <w:szCs w:val="28"/>
                      </w:rPr>
                    </w:pPr>
                    <w:r>
                      <w:rPr>
                        <w:rFonts w:ascii="Times New Roman" w:hAnsi="Times New Roman" w:cs="Times New Roman"/>
                        <w:spacing w:val="2"/>
                        <w:sz w:val="28"/>
                        <w:szCs w:val="28"/>
                      </w:rPr>
                      <w:t>Формирование  и использование резервного фонда</w:t>
                    </w:r>
                  </w:p>
                </w:txbxContent>
              </v:textbox>
            </v:shape>
            <v:line id="_x0000_s1054" style="position:absolute" from="5375,11393" to="6222,11393">
              <v:stroke endarrow="block"/>
            </v:line>
            <v:shape id="_x0000_s1055" type="#_x0000_t202" style="position:absolute;left:4245;top:12090;width:2683;height:697">
              <v:textbox style="mso-next-textbox:#_x0000_s1055">
                <w:txbxContent>
                  <w:p w:rsidR="000F5C88" w:rsidRDefault="000F5C88">
                    <w:pPr>
                      <w:widowControl/>
                      <w:jc w:val="center"/>
                      <w:rPr>
                        <w:rFonts w:ascii="Times New Roman" w:hAnsi="Times New Roman" w:cs="Times New Roman"/>
                        <w:spacing w:val="2"/>
                        <w:sz w:val="28"/>
                        <w:szCs w:val="28"/>
                      </w:rPr>
                    </w:pPr>
                    <w:r>
                      <w:rPr>
                        <w:rFonts w:ascii="Times New Roman" w:hAnsi="Times New Roman" w:cs="Times New Roman"/>
                        <w:spacing w:val="2"/>
                        <w:sz w:val="28"/>
                        <w:szCs w:val="28"/>
                      </w:rPr>
                      <w:t>Фонды  специального назначения</w:t>
                    </w:r>
                  </w:p>
                </w:txbxContent>
              </v:textbox>
            </v:shape>
            <v:line id="_x0000_s1056" style="position:absolute" from="5516,12786" to="5516,13204">
              <v:stroke endarrow="block"/>
            </v:line>
            <v:shape id="_x0000_s1057" type="#_x0000_t202" style="position:absolute;left:2410;top:13622;width:1694;height:558">
              <v:textbox style="mso-next-textbox:#_x0000_s1057">
                <w:txbxContent>
                  <w:p w:rsidR="000F5C88" w:rsidRDefault="000F5C88">
                    <w:pPr>
                      <w:widowControl/>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Фонд накопления</w:t>
                    </w:r>
                  </w:p>
                </w:txbxContent>
              </v:textbox>
            </v:shape>
            <v:line id="_x0000_s1058" style="position:absolute" from="3736,13225" to="3737,13643">
              <v:stroke endarrow="block"/>
            </v:line>
            <v:shape id="_x0000_s1059" type="#_x0000_t202" style="position:absolute;left:4387;top:13622;width:1694;height:558">
              <v:textbox style="mso-next-textbox:#_x0000_s1059">
                <w:txbxContent>
                  <w:p w:rsidR="000F5C88" w:rsidRDefault="000F5C88">
                    <w:pPr>
                      <w:widowControl/>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Фонд выплаты дивидендов</w:t>
                    </w:r>
                  </w:p>
                </w:txbxContent>
              </v:textbox>
            </v:shape>
            <v:line id="_x0000_s1060" style="position:absolute" from="5234,13204" to="5235,13622">
              <v:stroke endarrow="block"/>
            </v:line>
            <v:line id="_x0000_s1061" style="position:absolute" from="6645,13204" to="6646,13622">
              <v:stroke endarrow="block"/>
            </v:line>
            <v:shape id="_x0000_s1062" type="#_x0000_t202" style="position:absolute;left:6363;top:13622;width:1412;height:558">
              <v:textbox style="mso-next-textbox:#_x0000_s1062">
                <w:txbxContent>
                  <w:p w:rsidR="000F5C88" w:rsidRDefault="000F5C88">
                    <w:pPr>
                      <w:widowControl/>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Фонд потребления</w:t>
                    </w:r>
                  </w:p>
                </w:txbxContent>
              </v:textbox>
            </v:shape>
            <v:line id="_x0000_s1063" style="position:absolute" from="3736,13225" to="6667,13226"/>
            <w10:wrap type="none"/>
            <w10:anchorlock/>
          </v:group>
        </w:pict>
      </w:r>
    </w:p>
    <w:p w:rsidR="000F5C88" w:rsidRPr="000F5C88" w:rsidRDefault="000F5C88" w:rsidP="000F5C88">
      <w:pPr>
        <w:widowControl/>
        <w:spacing w:before="120"/>
        <w:ind w:firstLine="567"/>
        <w:jc w:val="both"/>
        <w:rPr>
          <w:rFonts w:ascii="Times New Roman" w:hAnsi="Times New Roman" w:cs="Times New Roman"/>
          <w:color w:val="545454"/>
          <w:spacing w:val="2"/>
          <w:sz w:val="24"/>
          <w:szCs w:val="24"/>
        </w:rPr>
      </w:pPr>
      <w:bookmarkStart w:id="0" w:name="_GoBack"/>
      <w:bookmarkEnd w:id="0"/>
    </w:p>
    <w:sectPr w:rsidR="000F5C88" w:rsidRPr="000F5C88" w:rsidSect="000F5C88">
      <w:pgSz w:w="11906" w:h="16838" w:code="9"/>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88" w:rsidRDefault="000F5C88">
      <w:pPr>
        <w:widowControl/>
        <w:rPr>
          <w:rFonts w:ascii="Times New Roman" w:hAnsi="Times New Roman" w:cs="Times New Roman"/>
          <w:color w:val="545454"/>
          <w:spacing w:val="2"/>
          <w:sz w:val="28"/>
          <w:szCs w:val="28"/>
        </w:rPr>
      </w:pPr>
      <w:r>
        <w:rPr>
          <w:rFonts w:ascii="Times New Roman" w:hAnsi="Times New Roman" w:cs="Times New Roman"/>
          <w:color w:val="545454"/>
          <w:spacing w:val="2"/>
          <w:sz w:val="28"/>
          <w:szCs w:val="28"/>
        </w:rPr>
        <w:separator/>
      </w:r>
    </w:p>
  </w:endnote>
  <w:endnote w:type="continuationSeparator" w:id="0">
    <w:p w:rsidR="000F5C88" w:rsidRDefault="000F5C88">
      <w:pPr>
        <w:widowControl/>
        <w:rPr>
          <w:rFonts w:ascii="Times New Roman" w:hAnsi="Times New Roman" w:cs="Times New Roman"/>
          <w:color w:val="545454"/>
          <w:spacing w:val="2"/>
          <w:sz w:val="28"/>
          <w:szCs w:val="28"/>
        </w:rPr>
      </w:pPr>
      <w:r>
        <w:rPr>
          <w:rFonts w:ascii="Times New Roman" w:hAnsi="Times New Roman" w:cs="Times New Roman"/>
          <w:color w:val="545454"/>
          <w:spacing w:val="2"/>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88" w:rsidRDefault="000F5C88">
      <w:pPr>
        <w:widowControl/>
        <w:rPr>
          <w:rFonts w:ascii="Times New Roman" w:hAnsi="Times New Roman" w:cs="Times New Roman"/>
          <w:color w:val="545454"/>
          <w:spacing w:val="2"/>
          <w:sz w:val="28"/>
          <w:szCs w:val="28"/>
        </w:rPr>
      </w:pPr>
      <w:r>
        <w:rPr>
          <w:rFonts w:ascii="Times New Roman" w:hAnsi="Times New Roman" w:cs="Times New Roman"/>
          <w:color w:val="545454"/>
          <w:spacing w:val="2"/>
          <w:sz w:val="28"/>
          <w:szCs w:val="28"/>
        </w:rPr>
        <w:separator/>
      </w:r>
    </w:p>
  </w:footnote>
  <w:footnote w:type="continuationSeparator" w:id="0">
    <w:p w:rsidR="000F5C88" w:rsidRDefault="000F5C88">
      <w:pPr>
        <w:widowControl/>
        <w:rPr>
          <w:rFonts w:ascii="Times New Roman" w:hAnsi="Times New Roman" w:cs="Times New Roman"/>
          <w:color w:val="545454"/>
          <w:spacing w:val="2"/>
          <w:sz w:val="28"/>
          <w:szCs w:val="28"/>
        </w:rPr>
      </w:pPr>
      <w:r>
        <w:rPr>
          <w:rFonts w:ascii="Times New Roman" w:hAnsi="Times New Roman" w:cs="Times New Roman"/>
          <w:color w:val="545454"/>
          <w:spacing w:val="2"/>
          <w:sz w:val="28"/>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7074"/>
    <w:multiLevelType w:val="multilevel"/>
    <w:tmpl w:val="F22E5918"/>
    <w:lvl w:ilvl="0">
      <w:start w:val="1"/>
      <w:numFmt w:val="decimal"/>
      <w:lvlText w:val="%1."/>
      <w:lvlJc w:val="left"/>
      <w:pPr>
        <w:tabs>
          <w:tab w:val="num" w:pos="1789"/>
        </w:tabs>
        <w:ind w:left="709" w:firstLine="72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9A818AD"/>
    <w:multiLevelType w:val="hybridMultilevel"/>
    <w:tmpl w:val="5FDCCEA0"/>
    <w:lvl w:ilvl="0" w:tplc="FFFFFFFF">
      <w:start w:val="1"/>
      <w:numFmt w:val="decimal"/>
      <w:lvlText w:val="%1."/>
      <w:lvlJc w:val="left"/>
      <w:pPr>
        <w:tabs>
          <w:tab w:val="num" w:pos="720"/>
        </w:tabs>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940689C"/>
    <w:multiLevelType w:val="singleLevel"/>
    <w:tmpl w:val="68145F02"/>
    <w:lvl w:ilvl="0">
      <w:start w:val="6"/>
      <w:numFmt w:val="bullet"/>
      <w:lvlText w:val="-"/>
      <w:lvlJc w:val="left"/>
      <w:pPr>
        <w:tabs>
          <w:tab w:val="num" w:pos="1080"/>
        </w:tabs>
        <w:ind w:firstLine="720"/>
      </w:pPr>
      <w:rPr>
        <w:rFonts w:hint="default"/>
      </w:rPr>
    </w:lvl>
  </w:abstractNum>
  <w:abstractNum w:abstractNumId="3">
    <w:nsid w:val="1F4A0A55"/>
    <w:multiLevelType w:val="singleLevel"/>
    <w:tmpl w:val="309062F8"/>
    <w:lvl w:ilvl="0">
      <w:start w:val="8"/>
      <w:numFmt w:val="decimal"/>
      <w:lvlText w:val="%1."/>
      <w:lvlJc w:val="left"/>
      <w:pPr>
        <w:tabs>
          <w:tab w:val="num" w:pos="1080"/>
        </w:tabs>
        <w:ind w:firstLine="720"/>
      </w:pPr>
      <w:rPr>
        <w:rFonts w:hint="default"/>
      </w:rPr>
    </w:lvl>
  </w:abstractNum>
  <w:abstractNum w:abstractNumId="4">
    <w:nsid w:val="20C86358"/>
    <w:multiLevelType w:val="singleLevel"/>
    <w:tmpl w:val="E3362B0E"/>
    <w:lvl w:ilvl="0">
      <w:start w:val="1"/>
      <w:numFmt w:val="decimal"/>
      <w:lvlText w:val="%1."/>
      <w:lvlJc w:val="left"/>
      <w:pPr>
        <w:tabs>
          <w:tab w:val="num" w:pos="1069"/>
        </w:tabs>
        <w:ind w:firstLine="709"/>
      </w:pPr>
      <w:rPr>
        <w:b w:val="0"/>
        <w:bCs w:val="0"/>
        <w:i w:val="0"/>
        <w:iCs w:val="0"/>
      </w:rPr>
    </w:lvl>
  </w:abstractNum>
  <w:abstractNum w:abstractNumId="5">
    <w:nsid w:val="21FA24E3"/>
    <w:multiLevelType w:val="multilevel"/>
    <w:tmpl w:val="B74AFF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633279"/>
    <w:multiLevelType w:val="singleLevel"/>
    <w:tmpl w:val="D4D6A1A2"/>
    <w:lvl w:ilvl="0">
      <w:start w:val="1"/>
      <w:numFmt w:val="decimal"/>
      <w:lvlText w:val="%1)"/>
      <w:lvlJc w:val="left"/>
      <w:pPr>
        <w:tabs>
          <w:tab w:val="num" w:pos="1069"/>
        </w:tabs>
        <w:ind w:firstLine="709"/>
      </w:pPr>
    </w:lvl>
  </w:abstractNum>
  <w:abstractNum w:abstractNumId="7">
    <w:nsid w:val="26FF408B"/>
    <w:multiLevelType w:val="singleLevel"/>
    <w:tmpl w:val="94B45E3A"/>
    <w:lvl w:ilvl="0">
      <w:start w:val="1"/>
      <w:numFmt w:val="decimal"/>
      <w:lvlText w:val="%1."/>
      <w:lvlJc w:val="left"/>
      <w:pPr>
        <w:tabs>
          <w:tab w:val="num" w:pos="1080"/>
        </w:tabs>
        <w:ind w:firstLine="720"/>
      </w:pPr>
      <w:rPr>
        <w:rFonts w:hint="default"/>
      </w:rPr>
    </w:lvl>
  </w:abstractNum>
  <w:abstractNum w:abstractNumId="8">
    <w:nsid w:val="2E9C52E4"/>
    <w:multiLevelType w:val="singleLevel"/>
    <w:tmpl w:val="D962FF00"/>
    <w:lvl w:ilvl="0">
      <w:start w:val="8"/>
      <w:numFmt w:val="decimal"/>
      <w:lvlText w:val="%1."/>
      <w:lvlJc w:val="left"/>
      <w:pPr>
        <w:tabs>
          <w:tab w:val="num" w:pos="1080"/>
        </w:tabs>
        <w:ind w:firstLine="720"/>
      </w:pPr>
      <w:rPr>
        <w:rFonts w:hint="default"/>
      </w:rPr>
    </w:lvl>
  </w:abstractNum>
  <w:abstractNum w:abstractNumId="9">
    <w:nsid w:val="31507ECE"/>
    <w:multiLevelType w:val="singleLevel"/>
    <w:tmpl w:val="6FC0B6E0"/>
    <w:lvl w:ilvl="0">
      <w:start w:val="1"/>
      <w:numFmt w:val="decimal"/>
      <w:lvlText w:val="%1."/>
      <w:lvlJc w:val="left"/>
      <w:pPr>
        <w:tabs>
          <w:tab w:val="num" w:pos="1080"/>
        </w:tabs>
        <w:ind w:firstLine="720"/>
      </w:pPr>
      <w:rPr>
        <w:rFonts w:hint="default"/>
      </w:rPr>
    </w:lvl>
  </w:abstractNum>
  <w:abstractNum w:abstractNumId="10">
    <w:nsid w:val="31E25DE1"/>
    <w:multiLevelType w:val="singleLevel"/>
    <w:tmpl w:val="080CECDC"/>
    <w:lvl w:ilvl="0">
      <w:start w:val="6"/>
      <w:numFmt w:val="bullet"/>
      <w:lvlText w:val="-"/>
      <w:lvlJc w:val="left"/>
      <w:pPr>
        <w:tabs>
          <w:tab w:val="num" w:pos="1080"/>
        </w:tabs>
        <w:ind w:firstLine="720"/>
      </w:pPr>
      <w:rPr>
        <w:rFonts w:hint="default"/>
      </w:rPr>
    </w:lvl>
  </w:abstractNum>
  <w:abstractNum w:abstractNumId="11">
    <w:nsid w:val="3A3668C4"/>
    <w:multiLevelType w:val="hybridMultilevel"/>
    <w:tmpl w:val="D140343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AF04E21"/>
    <w:multiLevelType w:val="singleLevel"/>
    <w:tmpl w:val="26A27D46"/>
    <w:lvl w:ilvl="0">
      <w:start w:val="6"/>
      <w:numFmt w:val="bullet"/>
      <w:lvlText w:val="-"/>
      <w:lvlJc w:val="left"/>
      <w:pPr>
        <w:tabs>
          <w:tab w:val="num" w:pos="1080"/>
        </w:tabs>
        <w:ind w:firstLine="720"/>
      </w:pPr>
      <w:rPr>
        <w:rFonts w:hint="default"/>
      </w:rPr>
    </w:lvl>
  </w:abstractNum>
  <w:abstractNum w:abstractNumId="13">
    <w:nsid w:val="46C960FE"/>
    <w:multiLevelType w:val="hybridMultilevel"/>
    <w:tmpl w:val="6A825B6C"/>
    <w:lvl w:ilvl="0" w:tplc="C35C268A">
      <w:start w:val="1"/>
      <w:numFmt w:val="decimal"/>
      <w:lvlText w:val="%1."/>
      <w:lvlJc w:val="left"/>
      <w:pPr>
        <w:tabs>
          <w:tab w:val="num" w:pos="1789"/>
        </w:tabs>
        <w:ind w:left="709" w:firstLine="72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4730467F"/>
    <w:multiLevelType w:val="multilevel"/>
    <w:tmpl w:val="23643D4A"/>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83690"/>
    <w:multiLevelType w:val="multilevel"/>
    <w:tmpl w:val="C53C11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D6E2A69"/>
    <w:multiLevelType w:val="hybridMultilevel"/>
    <w:tmpl w:val="78C0F406"/>
    <w:lvl w:ilvl="0" w:tplc="C35C268A">
      <w:start w:val="1"/>
      <w:numFmt w:val="decimal"/>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DD821D0"/>
    <w:multiLevelType w:val="multilevel"/>
    <w:tmpl w:val="BA2CB1D0"/>
    <w:lvl w:ilvl="0">
      <w:start w:val="1"/>
      <w:numFmt w:val="decimal"/>
      <w:lvlText w:val="%1."/>
      <w:lvlJc w:val="left"/>
      <w:pPr>
        <w:tabs>
          <w:tab w:val="num" w:pos="1789"/>
        </w:tabs>
        <w:ind w:left="178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nsid w:val="4F9252DC"/>
    <w:multiLevelType w:val="multilevel"/>
    <w:tmpl w:val="35EE65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7A11269"/>
    <w:multiLevelType w:val="singleLevel"/>
    <w:tmpl w:val="E3362B0E"/>
    <w:lvl w:ilvl="0">
      <w:start w:val="1"/>
      <w:numFmt w:val="decimal"/>
      <w:lvlText w:val="%1."/>
      <w:lvlJc w:val="left"/>
      <w:pPr>
        <w:tabs>
          <w:tab w:val="num" w:pos="1069"/>
        </w:tabs>
        <w:ind w:firstLine="709"/>
      </w:pPr>
      <w:rPr>
        <w:b w:val="0"/>
        <w:bCs w:val="0"/>
        <w:i w:val="0"/>
        <w:iCs w:val="0"/>
      </w:rPr>
    </w:lvl>
  </w:abstractNum>
  <w:abstractNum w:abstractNumId="20">
    <w:nsid w:val="580B684A"/>
    <w:multiLevelType w:val="multilevel"/>
    <w:tmpl w:val="2EEC8598"/>
    <w:lvl w:ilvl="0">
      <w:start w:val="1"/>
      <w:numFmt w:val="decimal"/>
      <w:lvlText w:val="%1."/>
      <w:lvlJc w:val="left"/>
      <w:pPr>
        <w:tabs>
          <w:tab w:val="num" w:pos="1414"/>
        </w:tabs>
        <w:ind w:left="1414" w:hanging="705"/>
      </w:pPr>
      <w:rPr>
        <w:rFonts w:hint="default"/>
      </w:rPr>
    </w:lvl>
    <w:lvl w:ilvl="1">
      <w:start w:val="1"/>
      <w:numFmt w:val="decimal"/>
      <w:isLgl/>
      <w:lvlText w:val="%1.%2"/>
      <w:lvlJc w:val="left"/>
      <w:pPr>
        <w:tabs>
          <w:tab w:val="num" w:pos="1414"/>
        </w:tabs>
        <w:ind w:left="1414" w:hanging="70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1">
    <w:nsid w:val="5CFF7DDE"/>
    <w:multiLevelType w:val="multilevel"/>
    <w:tmpl w:val="23643D4A"/>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874832"/>
    <w:multiLevelType w:val="hybridMultilevel"/>
    <w:tmpl w:val="1468171E"/>
    <w:lvl w:ilvl="0" w:tplc="C35C268A">
      <w:start w:val="1"/>
      <w:numFmt w:val="decimal"/>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A1025F2"/>
    <w:multiLevelType w:val="hybridMultilevel"/>
    <w:tmpl w:val="BA2CB1D0"/>
    <w:lvl w:ilvl="0" w:tplc="0419000F">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nsid w:val="6C3F7076"/>
    <w:multiLevelType w:val="singleLevel"/>
    <w:tmpl w:val="412206C4"/>
    <w:lvl w:ilvl="0">
      <w:start w:val="1"/>
      <w:numFmt w:val="bullet"/>
      <w:lvlText w:val=""/>
      <w:lvlJc w:val="left"/>
      <w:pPr>
        <w:tabs>
          <w:tab w:val="num" w:pos="1069"/>
        </w:tabs>
        <w:ind w:firstLine="709"/>
      </w:pPr>
      <w:rPr>
        <w:rFonts w:ascii="Symbol" w:hAnsi="Symbol" w:cs="Symbol" w:hint="default"/>
        <w:color w:val="auto"/>
      </w:rPr>
    </w:lvl>
  </w:abstractNum>
  <w:abstractNum w:abstractNumId="25">
    <w:nsid w:val="6FBF3AB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5CB50AE"/>
    <w:multiLevelType w:val="hybridMultilevel"/>
    <w:tmpl w:val="D3AE3F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BCC03CE"/>
    <w:multiLevelType w:val="multilevel"/>
    <w:tmpl w:val="20F23D4E"/>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1"/>
  </w:num>
  <w:num w:numId="3">
    <w:abstractNumId w:val="1"/>
  </w:num>
  <w:num w:numId="4">
    <w:abstractNumId w:val="4"/>
  </w:num>
  <w:num w:numId="5">
    <w:abstractNumId w:val="15"/>
  </w:num>
  <w:num w:numId="6">
    <w:abstractNumId w:val="5"/>
  </w:num>
  <w:num w:numId="7">
    <w:abstractNumId w:val="18"/>
  </w:num>
  <w:num w:numId="8">
    <w:abstractNumId w:val="9"/>
  </w:num>
  <w:num w:numId="9">
    <w:abstractNumId w:val="20"/>
  </w:num>
  <w:num w:numId="10">
    <w:abstractNumId w:val="7"/>
  </w:num>
  <w:num w:numId="11">
    <w:abstractNumId w:val="14"/>
  </w:num>
  <w:num w:numId="12">
    <w:abstractNumId w:val="27"/>
  </w:num>
  <w:num w:numId="13">
    <w:abstractNumId w:val="3"/>
  </w:num>
  <w:num w:numId="14">
    <w:abstractNumId w:val="10"/>
  </w:num>
  <w:num w:numId="15">
    <w:abstractNumId w:val="6"/>
  </w:num>
  <w:num w:numId="16">
    <w:abstractNumId w:val="24"/>
  </w:num>
  <w:num w:numId="17">
    <w:abstractNumId w:val="2"/>
  </w:num>
  <w:num w:numId="18">
    <w:abstractNumId w:val="12"/>
  </w:num>
  <w:num w:numId="19">
    <w:abstractNumId w:val="19"/>
  </w:num>
  <w:num w:numId="20">
    <w:abstractNumId w:val="8"/>
  </w:num>
  <w:num w:numId="21">
    <w:abstractNumId w:val="23"/>
  </w:num>
  <w:num w:numId="22">
    <w:abstractNumId w:val="0"/>
  </w:num>
  <w:num w:numId="23">
    <w:abstractNumId w:val="17"/>
  </w:num>
  <w:num w:numId="24">
    <w:abstractNumId w:val="22"/>
  </w:num>
  <w:num w:numId="25">
    <w:abstractNumId w:val="13"/>
  </w:num>
  <w:num w:numId="26">
    <w:abstractNumId w:val="16"/>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C88"/>
    <w:rsid w:val="000F5C88"/>
    <w:rsid w:val="0016664A"/>
    <w:rsid w:val="00832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14:defaultImageDpi w14:val="0"/>
  <w15:docId w15:val="{2DF365AF-6DAF-46F4-A29C-B7DCDE0F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pacing w:after="0" w:line="240" w:lineRule="auto"/>
    </w:pPr>
    <w:rPr>
      <w:rFonts w:ascii="Arial" w:hAnsi="Arial" w:cs="Arial"/>
      <w:sz w:val="20"/>
      <w:szCs w:val="20"/>
      <w:lang w:val="ru-RU" w:eastAsia="ru-RU"/>
    </w:rPr>
  </w:style>
  <w:style w:type="paragraph" w:styleId="1">
    <w:name w:val="heading 1"/>
    <w:basedOn w:val="a"/>
    <w:next w:val="a"/>
    <w:link w:val="10"/>
    <w:uiPriority w:val="99"/>
    <w:qFormat/>
    <w:pPr>
      <w:keepNext/>
      <w:widowControl/>
      <w:ind w:firstLine="1080"/>
      <w:outlineLvl w:val="0"/>
    </w:pPr>
    <w:rPr>
      <w:rFonts w:ascii="Times New Roman" w:hAnsi="Times New Roman" w:cs="Times New Roman"/>
      <w:sz w:val="28"/>
      <w:szCs w:val="28"/>
    </w:rPr>
  </w:style>
  <w:style w:type="paragraph" w:styleId="2">
    <w:name w:val="heading 2"/>
    <w:basedOn w:val="a"/>
    <w:next w:val="a"/>
    <w:link w:val="20"/>
    <w:uiPriority w:val="99"/>
    <w:qFormat/>
    <w:pPr>
      <w:keepNext/>
      <w:widowControl/>
      <w:spacing w:before="240" w:after="60"/>
      <w:outlineLvl w:val="1"/>
    </w:pPr>
    <w:rPr>
      <w:b/>
      <w:bCs/>
      <w:i/>
      <w:iCs/>
      <w:color w:val="545454"/>
      <w:spacing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545454"/>
      <w:spacing w:val="2"/>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color w:val="545454"/>
      <w:spacing w:val="2"/>
      <w:sz w:val="28"/>
      <w:szCs w:val="28"/>
      <w:lang w:val="ru-RU" w:eastAsia="ru-RU"/>
    </w:rPr>
  </w:style>
  <w:style w:type="paragraph" w:styleId="a3">
    <w:name w:val="Body Text Indent"/>
    <w:basedOn w:val="a"/>
    <w:link w:val="a4"/>
    <w:uiPriority w:val="99"/>
    <w:pPr>
      <w:widowControl/>
      <w:spacing w:line="360" w:lineRule="auto"/>
      <w:ind w:firstLine="1080"/>
      <w:jc w:val="both"/>
    </w:pPr>
    <w:rPr>
      <w:rFonts w:ascii="Times New Roman" w:hAnsi="Times New Roman" w:cs="Times New Roman"/>
      <w:sz w:val="28"/>
      <w:szCs w:val="28"/>
    </w:rPr>
  </w:style>
  <w:style w:type="character" w:customStyle="1" w:styleId="a4">
    <w:name w:val="Основной текст с отступом Знак"/>
    <w:basedOn w:val="a0"/>
    <w:link w:val="a3"/>
    <w:uiPriority w:val="99"/>
    <w:semiHidden/>
    <w:rPr>
      <w:color w:val="545454"/>
      <w:spacing w:val="2"/>
      <w:sz w:val="28"/>
      <w:szCs w:val="28"/>
      <w:lang w:val="ru-RU" w:eastAsia="ru-RU"/>
    </w:rPr>
  </w:style>
  <w:style w:type="paragraph" w:styleId="a5">
    <w:name w:val="Body Text"/>
    <w:basedOn w:val="a"/>
    <w:link w:val="a6"/>
    <w:uiPriority w:val="99"/>
    <w:pPr>
      <w:widowControl/>
      <w:spacing w:after="120"/>
    </w:pPr>
    <w:rPr>
      <w:rFonts w:ascii="Times New Roman" w:hAnsi="Times New Roman" w:cs="Times New Roman"/>
      <w:color w:val="545454"/>
      <w:spacing w:val="2"/>
      <w:sz w:val="28"/>
      <w:szCs w:val="28"/>
    </w:rPr>
  </w:style>
  <w:style w:type="character" w:customStyle="1" w:styleId="a6">
    <w:name w:val="Основной текст Знак"/>
    <w:basedOn w:val="a0"/>
    <w:link w:val="a5"/>
    <w:uiPriority w:val="99"/>
    <w:semiHidden/>
    <w:rPr>
      <w:color w:val="545454"/>
      <w:spacing w:val="2"/>
      <w:sz w:val="28"/>
      <w:szCs w:val="28"/>
      <w:lang w:val="ru-RU" w:eastAsia="ru-RU"/>
    </w:rPr>
  </w:style>
  <w:style w:type="paragraph" w:styleId="a7">
    <w:name w:val="E-mail Signature"/>
    <w:basedOn w:val="a"/>
    <w:link w:val="a8"/>
    <w:uiPriority w:val="99"/>
    <w:pPr>
      <w:widowControl/>
    </w:pPr>
    <w:rPr>
      <w:rFonts w:ascii="Times New Roman" w:hAnsi="Times New Roman" w:cs="Times New Roman"/>
      <w:color w:val="545454"/>
      <w:spacing w:val="2"/>
      <w:sz w:val="28"/>
      <w:szCs w:val="28"/>
    </w:rPr>
  </w:style>
  <w:style w:type="character" w:customStyle="1" w:styleId="a8">
    <w:name w:val="Электронная подпись Знак"/>
    <w:basedOn w:val="a0"/>
    <w:link w:val="a7"/>
    <w:uiPriority w:val="99"/>
    <w:semiHidden/>
    <w:rPr>
      <w:color w:val="545454"/>
      <w:spacing w:val="2"/>
      <w:sz w:val="28"/>
      <w:szCs w:val="28"/>
      <w:lang w:val="ru-RU" w:eastAsia="ru-RU"/>
    </w:rPr>
  </w:style>
  <w:style w:type="paragraph" w:styleId="21">
    <w:name w:val="Body Text Indent 2"/>
    <w:basedOn w:val="a"/>
    <w:link w:val="22"/>
    <w:uiPriority w:val="99"/>
    <w:pPr>
      <w:widowControl/>
      <w:spacing w:after="120" w:line="480" w:lineRule="auto"/>
      <w:ind w:left="283"/>
    </w:pPr>
    <w:rPr>
      <w:rFonts w:ascii="Times New Roman" w:hAnsi="Times New Roman" w:cs="Times New Roman"/>
      <w:color w:val="545454"/>
      <w:spacing w:val="2"/>
      <w:sz w:val="28"/>
      <w:szCs w:val="28"/>
    </w:rPr>
  </w:style>
  <w:style w:type="character" w:customStyle="1" w:styleId="22">
    <w:name w:val="Основной текст с отступом 2 Знак"/>
    <w:basedOn w:val="a0"/>
    <w:link w:val="21"/>
    <w:uiPriority w:val="99"/>
    <w:semiHidden/>
    <w:rPr>
      <w:color w:val="545454"/>
      <w:spacing w:val="2"/>
      <w:sz w:val="28"/>
      <w:szCs w:val="28"/>
      <w:lang w:val="ru-RU" w:eastAsia="ru-RU"/>
    </w:rPr>
  </w:style>
  <w:style w:type="paragraph" w:styleId="a9">
    <w:name w:val="Subtitle"/>
    <w:basedOn w:val="a"/>
    <w:link w:val="aa"/>
    <w:uiPriority w:val="99"/>
    <w:qFormat/>
    <w:pPr>
      <w:widowControl/>
      <w:spacing w:before="100" w:beforeAutospacing="1" w:after="100" w:afterAutospacing="1"/>
    </w:pPr>
    <w:rPr>
      <w:rFonts w:ascii="Times New Roman" w:hAnsi="Times New Roman" w:cs="Times New Roman"/>
      <w:sz w:val="24"/>
      <w:szCs w:val="24"/>
    </w:rPr>
  </w:style>
  <w:style w:type="character" w:customStyle="1" w:styleId="aa">
    <w:name w:val="Подзаголовок Знак"/>
    <w:basedOn w:val="a0"/>
    <w:link w:val="a9"/>
    <w:uiPriority w:val="11"/>
    <w:rPr>
      <w:rFonts w:asciiTheme="majorHAnsi" w:eastAsiaTheme="majorEastAsia" w:hAnsiTheme="majorHAnsi" w:cstheme="majorBidi"/>
      <w:color w:val="545454"/>
      <w:spacing w:val="2"/>
      <w:sz w:val="24"/>
      <w:szCs w:val="24"/>
      <w:lang w:val="ru-RU" w:eastAsia="ru-RU"/>
    </w:rPr>
  </w:style>
  <w:style w:type="character" w:styleId="ab">
    <w:name w:val="Strong"/>
    <w:basedOn w:val="a0"/>
    <w:uiPriority w:val="99"/>
    <w:qFormat/>
    <w:rPr>
      <w:b/>
      <w:bCs/>
    </w:rPr>
  </w:style>
  <w:style w:type="paragraph" w:styleId="3">
    <w:name w:val="Body Text Indent 3"/>
    <w:basedOn w:val="a"/>
    <w:link w:val="30"/>
    <w:uiPriority w:val="99"/>
    <w:pPr>
      <w:widowControl/>
      <w:spacing w:line="360" w:lineRule="auto"/>
      <w:ind w:firstLine="709"/>
    </w:pPr>
    <w:rPr>
      <w:rFonts w:ascii="Times New Roman" w:hAnsi="Times New Roman" w:cs="Times New Roman"/>
      <w:spacing w:val="2"/>
      <w:sz w:val="28"/>
      <w:szCs w:val="28"/>
    </w:rPr>
  </w:style>
  <w:style w:type="character" w:customStyle="1" w:styleId="30">
    <w:name w:val="Основной текст с отступом 3 Знак"/>
    <w:basedOn w:val="a0"/>
    <w:link w:val="3"/>
    <w:uiPriority w:val="99"/>
    <w:semiHidden/>
    <w:rPr>
      <w:color w:val="545454"/>
      <w:spacing w:val="2"/>
      <w:sz w:val="16"/>
      <w:szCs w:val="16"/>
      <w:lang w:val="ru-RU" w:eastAsia="ru-RU"/>
    </w:rPr>
  </w:style>
  <w:style w:type="paragraph" w:styleId="ac">
    <w:name w:val="Normal (Web)"/>
    <w:basedOn w:val="a"/>
    <w:uiPriority w:val="99"/>
    <w:pPr>
      <w:widowControl/>
      <w:spacing w:before="100" w:beforeAutospacing="1" w:after="100" w:afterAutospacing="1"/>
      <w:jc w:val="both"/>
    </w:pPr>
    <w:rPr>
      <w:sz w:val="24"/>
      <w:szCs w:val="24"/>
    </w:rPr>
  </w:style>
  <w:style w:type="paragraph" w:styleId="ad">
    <w:name w:val="header"/>
    <w:basedOn w:val="a"/>
    <w:link w:val="ae"/>
    <w:uiPriority w:val="99"/>
    <w:pPr>
      <w:widowControl/>
      <w:tabs>
        <w:tab w:val="center" w:pos="4677"/>
        <w:tab w:val="right" w:pos="9355"/>
      </w:tabs>
    </w:pPr>
    <w:rPr>
      <w:rFonts w:ascii="Times New Roman" w:hAnsi="Times New Roman" w:cs="Times New Roman"/>
      <w:color w:val="545454"/>
      <w:spacing w:val="2"/>
      <w:sz w:val="28"/>
      <w:szCs w:val="28"/>
    </w:rPr>
  </w:style>
  <w:style w:type="character" w:customStyle="1" w:styleId="ae">
    <w:name w:val="Верхний колонтитул Знак"/>
    <w:basedOn w:val="a0"/>
    <w:link w:val="ad"/>
    <w:uiPriority w:val="99"/>
    <w:semiHidden/>
    <w:rPr>
      <w:rFonts w:ascii="Arial" w:hAnsi="Arial" w:cs="Arial"/>
      <w:sz w:val="20"/>
      <w:szCs w:val="20"/>
      <w:lang w:val="ru-RU" w:eastAsia="ru-RU"/>
    </w:rPr>
  </w:style>
  <w:style w:type="character" w:styleId="af">
    <w:name w:val="page number"/>
    <w:basedOn w:val="a0"/>
    <w:uiPriority w:val="99"/>
  </w:style>
  <w:style w:type="paragraph" w:styleId="af0">
    <w:name w:val="footer"/>
    <w:basedOn w:val="a"/>
    <w:link w:val="af1"/>
    <w:uiPriority w:val="99"/>
    <w:pPr>
      <w:widowControl/>
      <w:tabs>
        <w:tab w:val="center" w:pos="4677"/>
        <w:tab w:val="right" w:pos="9355"/>
      </w:tabs>
    </w:pPr>
    <w:rPr>
      <w:rFonts w:ascii="Times New Roman" w:hAnsi="Times New Roman" w:cs="Times New Roman"/>
      <w:color w:val="545454"/>
      <w:spacing w:val="2"/>
      <w:sz w:val="28"/>
      <w:szCs w:val="28"/>
    </w:rPr>
  </w:style>
  <w:style w:type="character" w:customStyle="1" w:styleId="af1">
    <w:name w:val="Нижний колонтитул Знак"/>
    <w:basedOn w:val="a0"/>
    <w:link w:val="af0"/>
    <w:uiPriority w:val="99"/>
    <w:semiHidden/>
    <w:rPr>
      <w:rFonts w:ascii="Arial" w:hAnsi="Arial" w:cs="Arial"/>
      <w:sz w:val="20"/>
      <w:szCs w:val="20"/>
      <w:lang w:val="ru-RU" w:eastAsia="ru-RU"/>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www.bankreferatov.ru" TargetMode="Externa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www.referat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referat.students.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29996</Words>
  <Characters>17098</Characters>
  <Application>Microsoft Office Word</Application>
  <DocSecurity>0</DocSecurity>
  <Lines>142</Lines>
  <Paragraphs>93</Paragraphs>
  <ScaleCrop>false</ScaleCrop>
  <Company>Samsung</Company>
  <LinksUpToDate>false</LinksUpToDate>
  <CharactersWithSpaces>47001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Lord</dc:creator>
  <cp:keywords/>
  <dc:description/>
  <cp:lastModifiedBy>admin</cp:lastModifiedBy>
  <cp:revision>2</cp:revision>
  <cp:lastPrinted>2005-04-14T18:27:00Z</cp:lastPrinted>
  <dcterms:created xsi:type="dcterms:W3CDTF">2014-01-25T15:42:00Z</dcterms:created>
  <dcterms:modified xsi:type="dcterms:W3CDTF">2014-01-25T15:42:00Z</dcterms:modified>
</cp:coreProperties>
</file>