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B4" w:rsidRPr="00410B3C" w:rsidRDefault="00410B3C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Toc51984814"/>
      <w:bookmarkStart w:id="1" w:name="_Toc118457553"/>
      <w:bookmarkStart w:id="2" w:name="_Toc118457914"/>
      <w:bookmarkStart w:id="3" w:name="_Toc118458221"/>
      <w:bookmarkStart w:id="4" w:name="_Toc118458407"/>
      <w:bookmarkStart w:id="5" w:name="_Toc118529729"/>
      <w:bookmarkStart w:id="6" w:name="_Toc118530492"/>
      <w:bookmarkStart w:id="7" w:name="_Toc118530776"/>
      <w:bookmarkStart w:id="8" w:name="_Toc120008533"/>
      <w:bookmarkStart w:id="9" w:name="_Toc120008914"/>
      <w:bookmarkStart w:id="10" w:name="_Toc123654920"/>
      <w:bookmarkStart w:id="11" w:name="_Toc123657312"/>
      <w:r w:rsidRPr="00410B3C">
        <w:rPr>
          <w:sz w:val="28"/>
          <w:szCs w:val="28"/>
        </w:rPr>
        <w:t>Федеральное агентство по образованию</w:t>
      </w:r>
    </w:p>
    <w:p w:rsidR="00410B3C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10B3C">
        <w:rPr>
          <w:sz w:val="28"/>
          <w:szCs w:val="28"/>
        </w:rPr>
        <w:t xml:space="preserve">ГОУ ВПО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Удмуртский Государственный Университет</w:t>
      </w:r>
      <w:r w:rsidR="00410B3C" w:rsidRPr="00410B3C">
        <w:rPr>
          <w:sz w:val="28"/>
          <w:szCs w:val="28"/>
        </w:rPr>
        <w:t>"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10B3C">
        <w:rPr>
          <w:sz w:val="28"/>
          <w:szCs w:val="28"/>
        </w:rPr>
        <w:t>Нефтяной факультет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3404B4" w:rsidP="0002569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410B3C" w:rsidP="00025691">
      <w:pPr>
        <w:suppressAutoHyphens/>
        <w:spacing w:line="360" w:lineRule="auto"/>
        <w:ind w:firstLine="709"/>
        <w:jc w:val="center"/>
        <w:outlineLvl w:val="0"/>
        <w:rPr>
          <w:sz w:val="28"/>
          <w:szCs w:val="40"/>
        </w:rPr>
      </w:pPr>
      <w:r w:rsidRPr="00410B3C">
        <w:rPr>
          <w:sz w:val="28"/>
          <w:szCs w:val="40"/>
        </w:rPr>
        <w:t>Курсовой проект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10B3C">
        <w:rPr>
          <w:sz w:val="28"/>
          <w:szCs w:val="28"/>
        </w:rPr>
        <w:t xml:space="preserve">По курсу: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Разработка и эксплуатация нефтяных и газовых месторождений</w:t>
      </w:r>
      <w:r w:rsidR="00410B3C" w:rsidRPr="00410B3C">
        <w:rPr>
          <w:sz w:val="28"/>
          <w:szCs w:val="28"/>
        </w:rPr>
        <w:t>"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10B3C">
        <w:rPr>
          <w:sz w:val="28"/>
          <w:szCs w:val="28"/>
        </w:rPr>
        <w:t xml:space="preserve">На тему: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Применение технологии солянокислотной обработки установок ЭЦН на Мишкинском месторождении</w:t>
      </w:r>
      <w:r w:rsidR="00410B3C" w:rsidRPr="00410B3C">
        <w:rPr>
          <w:sz w:val="28"/>
          <w:szCs w:val="28"/>
        </w:rPr>
        <w:t>"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10B3C" w:rsidRPr="00410B3C" w:rsidRDefault="00410B3C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10B3C" w:rsidRPr="00410B3C" w:rsidRDefault="003404B4" w:rsidP="00025691">
      <w:pPr>
        <w:suppressAutoHyphens/>
        <w:spacing w:line="360" w:lineRule="auto"/>
        <w:ind w:firstLine="4678"/>
        <w:rPr>
          <w:sz w:val="28"/>
          <w:szCs w:val="28"/>
        </w:rPr>
      </w:pPr>
      <w:r w:rsidRPr="00410B3C">
        <w:rPr>
          <w:sz w:val="28"/>
          <w:szCs w:val="28"/>
        </w:rPr>
        <w:t>Выполнил:</w:t>
      </w:r>
    </w:p>
    <w:p w:rsidR="00410B3C" w:rsidRPr="00410B3C" w:rsidRDefault="003404B4" w:rsidP="00025691">
      <w:pPr>
        <w:suppressAutoHyphens/>
        <w:spacing w:line="360" w:lineRule="auto"/>
        <w:ind w:firstLine="4678"/>
        <w:rPr>
          <w:sz w:val="28"/>
          <w:szCs w:val="28"/>
        </w:rPr>
      </w:pPr>
      <w:r w:rsidRPr="00410B3C">
        <w:rPr>
          <w:sz w:val="28"/>
          <w:szCs w:val="28"/>
        </w:rPr>
        <w:t>студент группы ЗС-РС 060800-41(к)</w:t>
      </w:r>
    </w:p>
    <w:p w:rsidR="003404B4" w:rsidRPr="00410B3C" w:rsidRDefault="003404B4" w:rsidP="00025691">
      <w:pPr>
        <w:suppressAutoHyphens/>
        <w:spacing w:line="360" w:lineRule="auto"/>
        <w:ind w:firstLine="4678"/>
        <w:rPr>
          <w:sz w:val="28"/>
          <w:szCs w:val="28"/>
        </w:rPr>
      </w:pPr>
      <w:r w:rsidRPr="00410B3C">
        <w:rPr>
          <w:sz w:val="28"/>
          <w:szCs w:val="28"/>
        </w:rPr>
        <w:t>Лызлов И. Ю.</w:t>
      </w:r>
    </w:p>
    <w:p w:rsidR="00410B3C" w:rsidRPr="00410B3C" w:rsidRDefault="003404B4" w:rsidP="00025691">
      <w:pPr>
        <w:suppressAutoHyphens/>
        <w:spacing w:line="360" w:lineRule="auto"/>
        <w:ind w:firstLine="4678"/>
        <w:rPr>
          <w:sz w:val="28"/>
          <w:szCs w:val="28"/>
        </w:rPr>
      </w:pPr>
      <w:r w:rsidRPr="00410B3C">
        <w:rPr>
          <w:sz w:val="28"/>
          <w:szCs w:val="28"/>
        </w:rPr>
        <w:t>Проверил:</w:t>
      </w:r>
    </w:p>
    <w:p w:rsidR="003404B4" w:rsidRPr="00410B3C" w:rsidRDefault="003404B4" w:rsidP="00025691">
      <w:pPr>
        <w:suppressAutoHyphens/>
        <w:spacing w:line="360" w:lineRule="auto"/>
        <w:ind w:firstLine="4678"/>
        <w:rPr>
          <w:sz w:val="28"/>
          <w:szCs w:val="28"/>
        </w:rPr>
      </w:pPr>
      <w:r w:rsidRPr="00410B3C">
        <w:rPr>
          <w:sz w:val="28"/>
          <w:szCs w:val="28"/>
        </w:rPr>
        <w:t>Борхович С.Ю.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10B3C" w:rsidRPr="00410B3C" w:rsidRDefault="003404B4" w:rsidP="0002569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10B3C">
        <w:rPr>
          <w:sz w:val="28"/>
          <w:szCs w:val="28"/>
        </w:rPr>
        <w:t>Ижевск, 2009г</w:t>
      </w:r>
    </w:p>
    <w:p w:rsidR="003404B4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410B3C">
        <w:rPr>
          <w:sz w:val="28"/>
          <w:szCs w:val="28"/>
        </w:rPr>
        <w:br w:type="page"/>
      </w:r>
      <w:r w:rsidR="003404B4" w:rsidRPr="00410B3C">
        <w:rPr>
          <w:sz w:val="28"/>
          <w:szCs w:val="32"/>
        </w:rPr>
        <w:t>Содерж</w:t>
      </w:r>
      <w:r w:rsidRPr="00410B3C">
        <w:rPr>
          <w:sz w:val="28"/>
          <w:szCs w:val="32"/>
        </w:rPr>
        <w:t>ание</w:t>
      </w:r>
    </w:p>
    <w:p w:rsidR="00410B3C" w:rsidRPr="00410B3C" w:rsidRDefault="00410B3C" w:rsidP="00025691">
      <w:pPr>
        <w:suppressAutoHyphens/>
        <w:spacing w:line="360" w:lineRule="auto"/>
        <w:rPr>
          <w:sz w:val="28"/>
          <w:szCs w:val="32"/>
        </w:rPr>
      </w:pPr>
    </w:p>
    <w:p w:rsidR="00103531" w:rsidRPr="00410B3C" w:rsidRDefault="003404B4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 xml:space="preserve">1. </w:t>
      </w:r>
      <w:r w:rsidR="00410B3C" w:rsidRPr="00410B3C">
        <w:rPr>
          <w:sz w:val="28"/>
          <w:szCs w:val="28"/>
        </w:rPr>
        <w:t>Геологический раздел</w:t>
      </w:r>
    </w:p>
    <w:p w:rsidR="003404B4" w:rsidRPr="00410B3C" w:rsidRDefault="00103531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 xml:space="preserve">1.1 </w:t>
      </w:r>
      <w:r w:rsidR="00410B3C" w:rsidRPr="00410B3C">
        <w:rPr>
          <w:sz w:val="28"/>
          <w:szCs w:val="28"/>
        </w:rPr>
        <w:t>Общие сведения о месторождении</w:t>
      </w:r>
    </w:p>
    <w:p w:rsidR="00103531" w:rsidRPr="00410B3C" w:rsidRDefault="00103531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1.2 Геолого-физическ</w:t>
      </w:r>
      <w:r w:rsidR="00410B3C" w:rsidRPr="00410B3C">
        <w:rPr>
          <w:sz w:val="28"/>
          <w:szCs w:val="28"/>
        </w:rPr>
        <w:t>ая характеристика месторождения</w:t>
      </w:r>
    </w:p>
    <w:p w:rsidR="00103531" w:rsidRPr="00410B3C" w:rsidRDefault="00103531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 xml:space="preserve">1.3 </w:t>
      </w:r>
      <w:r w:rsidR="00410B3C" w:rsidRPr="00410B3C">
        <w:rPr>
          <w:sz w:val="28"/>
          <w:szCs w:val="28"/>
        </w:rPr>
        <w:t>Физико-</w:t>
      </w:r>
      <w:r w:rsidRPr="00410B3C">
        <w:rPr>
          <w:sz w:val="28"/>
          <w:szCs w:val="28"/>
        </w:rPr>
        <w:t>гидродинамическая характеристика продуктивных коллекто</w:t>
      </w:r>
      <w:r w:rsidR="00410B3C" w:rsidRPr="00410B3C">
        <w:rPr>
          <w:sz w:val="28"/>
          <w:szCs w:val="28"/>
        </w:rPr>
        <w:t>ров, вмещающих пород и покрышек</w:t>
      </w:r>
    </w:p>
    <w:p w:rsidR="00410B3C" w:rsidRPr="00410B3C" w:rsidRDefault="00F47D48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1.4 Состав, свойства</w:t>
      </w:r>
      <w:r w:rsidR="00410B3C" w:rsidRPr="00410B3C">
        <w:rPr>
          <w:sz w:val="28"/>
          <w:szCs w:val="28"/>
        </w:rPr>
        <w:t xml:space="preserve"> нефти, газа, конденсата и воды</w:t>
      </w:r>
    </w:p>
    <w:p w:rsidR="00F47D48" w:rsidRPr="00410B3C" w:rsidRDefault="00410B3C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1.5 Запасы нефти</w:t>
      </w:r>
    </w:p>
    <w:p w:rsidR="00AE5835" w:rsidRPr="00410B3C" w:rsidRDefault="00AE5835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Выводы по геологическому разделу</w:t>
      </w:r>
    </w:p>
    <w:p w:rsidR="00F47D48" w:rsidRPr="00410B3C" w:rsidRDefault="00410B3C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2. Технологический раздел</w:t>
      </w:r>
    </w:p>
    <w:p w:rsidR="00410B3C" w:rsidRPr="00410B3C" w:rsidRDefault="00F47D48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2</w:t>
      </w:r>
      <w:r w:rsidR="00410B3C" w:rsidRPr="00410B3C">
        <w:rPr>
          <w:sz w:val="28"/>
          <w:szCs w:val="28"/>
        </w:rPr>
        <w:t>.1 Текущее состояние разработки</w:t>
      </w:r>
    </w:p>
    <w:p w:rsidR="00410B3C" w:rsidRPr="00410B3C" w:rsidRDefault="00F47D48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2.2 Технико-эксплуатационная характер</w:t>
      </w:r>
      <w:r w:rsidR="00410B3C" w:rsidRPr="00410B3C">
        <w:rPr>
          <w:sz w:val="28"/>
          <w:szCs w:val="28"/>
        </w:rPr>
        <w:t>истика фонда скважин</w:t>
      </w:r>
    </w:p>
    <w:p w:rsidR="00410B3C" w:rsidRPr="00410B3C" w:rsidRDefault="00AE5835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2.3 Осложнения при эксплуатации скважин, оборудованных УЭЦН</w:t>
      </w:r>
    </w:p>
    <w:p w:rsidR="00AE5835" w:rsidRPr="00410B3C" w:rsidRDefault="00AE5835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 xml:space="preserve">2.4 Обработка </w:t>
      </w:r>
      <w:r w:rsidR="00410B3C" w:rsidRPr="00410B3C">
        <w:rPr>
          <w:sz w:val="28"/>
          <w:szCs w:val="28"/>
        </w:rPr>
        <w:t>скважин с УЭЦН соляной кислотой</w:t>
      </w:r>
    </w:p>
    <w:p w:rsidR="00AE5835" w:rsidRPr="00410B3C" w:rsidRDefault="00AE5835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Выводы по технологическому разделу</w:t>
      </w:r>
      <w:r w:rsidR="00410B3C" w:rsidRPr="00410B3C">
        <w:rPr>
          <w:sz w:val="28"/>
          <w:szCs w:val="28"/>
        </w:rPr>
        <w:t>.</w:t>
      </w:r>
    </w:p>
    <w:p w:rsidR="00F47D48" w:rsidRPr="00410B3C" w:rsidRDefault="00410B3C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3. Экономический раздел</w:t>
      </w:r>
    </w:p>
    <w:p w:rsidR="00410B3C" w:rsidRPr="00410B3C" w:rsidRDefault="00F47D48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 xml:space="preserve">3.1 </w:t>
      </w:r>
      <w:r w:rsidR="00592A5B" w:rsidRPr="00410B3C">
        <w:rPr>
          <w:sz w:val="28"/>
          <w:szCs w:val="28"/>
        </w:rPr>
        <w:t>Обоснование показате</w:t>
      </w:r>
      <w:r w:rsidR="00410B3C" w:rsidRPr="00410B3C">
        <w:rPr>
          <w:sz w:val="28"/>
          <w:szCs w:val="28"/>
        </w:rPr>
        <w:t>лей экономической эффективности</w:t>
      </w:r>
    </w:p>
    <w:p w:rsidR="00F47D48" w:rsidRPr="00410B3C" w:rsidRDefault="00F47D48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 xml:space="preserve">3.2 </w:t>
      </w:r>
      <w:r w:rsidR="00592A5B" w:rsidRPr="00410B3C">
        <w:rPr>
          <w:sz w:val="28"/>
          <w:szCs w:val="28"/>
        </w:rPr>
        <w:t>Нормативная база и исходные данные для ра</w:t>
      </w:r>
      <w:r w:rsidR="00410B3C" w:rsidRPr="00410B3C">
        <w:rPr>
          <w:sz w:val="28"/>
          <w:szCs w:val="28"/>
        </w:rPr>
        <w:t>счета экономических показателей</w:t>
      </w:r>
    </w:p>
    <w:p w:rsidR="00592A5B" w:rsidRPr="00410B3C" w:rsidRDefault="00592A5B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3.3 Расчет экономических показателей</w:t>
      </w:r>
    </w:p>
    <w:p w:rsidR="00410B3C" w:rsidRPr="00410B3C" w:rsidRDefault="00592A5B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Выводы по экономическому разделу</w:t>
      </w:r>
    </w:p>
    <w:p w:rsidR="00F47D48" w:rsidRPr="00410B3C" w:rsidRDefault="00F47D48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Заключение</w:t>
      </w:r>
    </w:p>
    <w:p w:rsidR="00F47D48" w:rsidRPr="00410B3C" w:rsidRDefault="00F47D48" w:rsidP="00025691">
      <w:pPr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Список использованной литературы</w:t>
      </w:r>
    </w:p>
    <w:p w:rsidR="00103531" w:rsidRPr="00410B3C" w:rsidRDefault="00103531" w:rsidP="00025691">
      <w:pPr>
        <w:suppressAutoHyphens/>
        <w:spacing w:line="360" w:lineRule="auto"/>
        <w:rPr>
          <w:sz w:val="28"/>
          <w:szCs w:val="28"/>
        </w:rPr>
      </w:pPr>
    </w:p>
    <w:p w:rsidR="00705982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</w:rPr>
      </w:pPr>
      <w:r w:rsidRPr="00410B3C">
        <w:rPr>
          <w:sz w:val="28"/>
          <w:szCs w:val="32"/>
        </w:rPr>
        <w:br w:type="page"/>
      </w:r>
      <w:r w:rsidRPr="00410B3C">
        <w:rPr>
          <w:sz w:val="28"/>
        </w:rPr>
        <w:t>1. Геологический раздел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</w:rPr>
      </w:pPr>
    </w:p>
    <w:p w:rsidR="003404B4" w:rsidRPr="00410B3C" w:rsidRDefault="003404B4" w:rsidP="0002569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410B3C">
        <w:rPr>
          <w:rFonts w:ascii="Times New Roman" w:hAnsi="Times New Roman" w:cs="Times New Roman"/>
          <w:b w:val="0"/>
          <w:sz w:val="28"/>
        </w:rPr>
        <w:t xml:space="preserve">1.1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410B3C" w:rsidRPr="00410B3C">
        <w:rPr>
          <w:rFonts w:ascii="Times New Roman" w:hAnsi="Times New Roman" w:cs="Times New Roman"/>
          <w:b w:val="0"/>
          <w:sz w:val="28"/>
        </w:rPr>
        <w:t>Общие сведения о месторождении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</w:rPr>
      </w:pPr>
    </w:p>
    <w:p w:rsidR="003404B4" w:rsidRPr="00410B3C" w:rsidRDefault="003404B4" w:rsidP="00025691">
      <w:pPr>
        <w:pStyle w:val="a5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Мишкинское месторождение нефти открыто в 1966 году. В административном отношении месторождение расположено в восточной части Удмуртской Республики, на территории Воткинского и Шарканского районов, в 4-</w:t>
      </w:r>
      <w:smartTag w:uri="urn:schemas-microsoft-com:office:smarttags" w:element="metricconverter">
        <w:smartTagPr>
          <w:attr w:name="ProductID" w:val="15 км"/>
        </w:smartTagPr>
        <w:r w:rsidRPr="00410B3C">
          <w:rPr>
            <w:sz w:val="28"/>
            <w:szCs w:val="28"/>
          </w:rPr>
          <w:t>15 км</w:t>
        </w:r>
      </w:smartTag>
      <w:r w:rsidRPr="00410B3C">
        <w:rPr>
          <w:sz w:val="28"/>
          <w:szCs w:val="28"/>
        </w:rPr>
        <w:t xml:space="preserve"> севернее г.Воткинска.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Мишкинская структура осложнена тремя куполами: северным – Чужеговским (</w:t>
      </w:r>
      <w:smartTag w:uri="urn:schemas-microsoft-com:office:smarttags" w:element="metricconverter">
        <w:smartTagPr>
          <w:attr w:name="ProductID" w:val="2002 г"/>
        </w:smartTagPr>
        <w:r w:rsidRPr="00410B3C">
          <w:rPr>
            <w:sz w:val="28"/>
            <w:szCs w:val="28"/>
          </w:rPr>
          <w:t>2002 г</w:t>
        </w:r>
      </w:smartTag>
      <w:r w:rsidRPr="00410B3C">
        <w:rPr>
          <w:sz w:val="28"/>
          <w:szCs w:val="28"/>
        </w:rPr>
        <w:t>.), западным — Воткинским (</w:t>
      </w:r>
      <w:smartTag w:uri="urn:schemas-microsoft-com:office:smarttags" w:element="metricconverter">
        <w:smartTagPr>
          <w:attr w:name="ProductID" w:val="1970 г"/>
        </w:smartTagPr>
        <w:r w:rsidRPr="00410B3C">
          <w:rPr>
            <w:sz w:val="28"/>
            <w:szCs w:val="28"/>
          </w:rPr>
          <w:t>1970 г</w:t>
        </w:r>
      </w:smartTag>
      <w:r w:rsidRPr="00410B3C">
        <w:rPr>
          <w:sz w:val="28"/>
          <w:szCs w:val="28"/>
        </w:rPr>
        <w:t>) и восточным — Черепановским (</w:t>
      </w:r>
      <w:smartTag w:uri="urn:schemas-microsoft-com:office:smarttags" w:element="metricconverter">
        <w:smartTagPr>
          <w:attr w:name="ProductID" w:val="1970 г"/>
        </w:smartTagPr>
        <w:r w:rsidRPr="00410B3C">
          <w:rPr>
            <w:sz w:val="28"/>
            <w:szCs w:val="28"/>
          </w:rPr>
          <w:t>1970 г</w:t>
        </w:r>
      </w:smartTag>
      <w:r w:rsidRPr="00410B3C">
        <w:rPr>
          <w:sz w:val="28"/>
          <w:szCs w:val="28"/>
        </w:rPr>
        <w:t>.) (рис.1).</w:t>
      </w:r>
    </w:p>
    <w:p w:rsidR="00410B3C" w:rsidRDefault="00410B3C" w:rsidP="00025691">
      <w:pPr>
        <w:pStyle w:val="a7"/>
        <w:keepLines w:val="0"/>
        <w:spacing w:after="0"/>
        <w:ind w:firstLine="709"/>
        <w:jc w:val="both"/>
        <w:rPr>
          <w:sz w:val="28"/>
          <w:szCs w:val="28"/>
          <w:lang w:val="en-US"/>
        </w:rPr>
      </w:pPr>
    </w:p>
    <w:p w:rsidR="003404B4" w:rsidRPr="00410B3C" w:rsidRDefault="00493E94" w:rsidP="00025691">
      <w:pPr>
        <w:pStyle w:val="a5"/>
        <w:suppressAutoHyphens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72.5pt">
            <v:imagedata r:id="rId5" o:title="" grayscale="t"/>
          </v:shape>
        </w:pict>
      </w:r>
    </w:p>
    <w:p w:rsidR="00410B3C" w:rsidRPr="00410B3C" w:rsidRDefault="00410B3C" w:rsidP="00025691">
      <w:pPr>
        <w:pStyle w:val="a7"/>
        <w:keepLines w:val="0"/>
        <w:spacing w:after="0"/>
        <w:ind w:firstLine="709"/>
        <w:jc w:val="both"/>
        <w:rPr>
          <w:sz w:val="28"/>
          <w:szCs w:val="28"/>
          <w:lang w:eastAsia="en-US"/>
        </w:rPr>
      </w:pPr>
      <w:r w:rsidRPr="00410B3C">
        <w:rPr>
          <w:sz w:val="28"/>
          <w:szCs w:val="28"/>
        </w:rPr>
        <w:t>Рисунок 1.Схема расположения месторождения.</w:t>
      </w:r>
    </w:p>
    <w:p w:rsidR="002E077A" w:rsidRPr="00410B3C" w:rsidRDefault="002E077A" w:rsidP="00025691">
      <w:pPr>
        <w:suppressAutoHyphens/>
        <w:spacing w:line="360" w:lineRule="auto"/>
        <w:ind w:firstLine="709"/>
        <w:jc w:val="both"/>
        <w:rPr>
          <w:sz w:val="28"/>
          <w:lang w:eastAsia="en-US"/>
        </w:rPr>
      </w:pPr>
    </w:p>
    <w:p w:rsidR="003404B4" w:rsidRPr="00410B3C" w:rsidRDefault="003404B4" w:rsidP="00025691">
      <w:pPr>
        <w:pStyle w:val="4"/>
        <w:suppressAutoHyphens/>
        <w:ind w:firstLine="709"/>
        <w:rPr>
          <w:sz w:val="28"/>
        </w:rPr>
      </w:pPr>
      <w:r w:rsidRPr="00410B3C">
        <w:rPr>
          <w:sz w:val="28"/>
          <w:szCs w:val="28"/>
        </w:rPr>
        <w:t xml:space="preserve">В восточной, юго-западной и северной частях месторождения расположены охранные зоны: Пихтовские пруды, Воткинский пруд и леса I категории, р. Вотка. Кроме того, граница водоохранных зон составляет: Воткинский пруд - </w:t>
      </w:r>
      <w:smartTag w:uri="urn:schemas-microsoft-com:office:smarttags" w:element="metricconverter">
        <w:smartTagPr>
          <w:attr w:name="ProductID" w:val="500 м"/>
        </w:smartTagPr>
        <w:r w:rsidRPr="00410B3C">
          <w:rPr>
            <w:sz w:val="28"/>
            <w:szCs w:val="28"/>
          </w:rPr>
          <w:t>500 м</w:t>
        </w:r>
      </w:smartTag>
      <w:r w:rsidRPr="00410B3C">
        <w:rPr>
          <w:sz w:val="28"/>
          <w:szCs w:val="28"/>
        </w:rPr>
        <w:t xml:space="preserve">, Пихтовские пруды - </w:t>
      </w:r>
      <w:smartTag w:uri="urn:schemas-microsoft-com:office:smarttags" w:element="metricconverter">
        <w:smartTagPr>
          <w:attr w:name="ProductID" w:val="300 м"/>
        </w:smartTagPr>
        <w:r w:rsidRPr="00410B3C">
          <w:rPr>
            <w:sz w:val="28"/>
            <w:szCs w:val="28"/>
          </w:rPr>
          <w:t>300 м</w:t>
        </w:r>
      </w:smartTag>
      <w:r w:rsidRPr="00410B3C">
        <w:rPr>
          <w:sz w:val="28"/>
          <w:szCs w:val="28"/>
        </w:rPr>
        <w:t xml:space="preserve">, р. Вотка – </w:t>
      </w:r>
      <w:smartTag w:uri="urn:schemas-microsoft-com:office:smarttags" w:element="metricconverter">
        <w:smartTagPr>
          <w:attr w:name="ProductID" w:val="200 м"/>
        </w:smartTagPr>
        <w:r w:rsidRPr="00410B3C">
          <w:rPr>
            <w:sz w:val="28"/>
            <w:szCs w:val="28"/>
          </w:rPr>
          <w:t>200 м</w:t>
        </w:r>
      </w:smartTag>
      <w:r w:rsidRPr="00410B3C">
        <w:rPr>
          <w:sz w:val="28"/>
          <w:szCs w:val="28"/>
        </w:rPr>
        <w:t>. Бурение под охранные зоны в настоящее время затруднено из-за невозможности получить от государства разрешение на подготовку кустов, расположенных в этих зонах. В непосредственной близости от Мишкинского месторождения расположены: западнее - Лиственское месторождение, севернее – Шарканское месторождение, на некотором удалении северо-западнее – Быгинское, Черновское, Южно-Лиственское месторождения. Южнее месторождения к г. Воткинску подходит железнодорожная ветка Ижевск-Воткинск, по центральной части месторождения в меридиональном направлении проходит асфальтированное шоссе Воткинск-Шаркан, в восточной части в северо-восточном направлении - асфальтированное шоссе Воткинск-Кельчино-Пермь. Площадь месторождения покрыта сетью асфальтированных и проселочных дорог летнего и зимнего пользования.</w:t>
      </w:r>
    </w:p>
    <w:p w:rsidR="003404B4" w:rsidRPr="00410B3C" w:rsidRDefault="003404B4" w:rsidP="00025691">
      <w:pPr>
        <w:pStyle w:val="af"/>
        <w:suppressAutoHyphens/>
      </w:pPr>
      <w:r w:rsidRPr="00410B3C">
        <w:t xml:space="preserve">В орогидрографическом отношении рассматриваемая территория представляет собой холмистую залесенную равнину с максимальными отметками рельефа на водоразделах от 150 до </w:t>
      </w:r>
      <w:smartTag w:uri="urn:schemas-microsoft-com:office:smarttags" w:element="metricconverter">
        <w:smartTagPr>
          <w:attr w:name="ProductID" w:val="220 м"/>
        </w:smartTagPr>
        <w:r w:rsidRPr="00410B3C">
          <w:t>220 м</w:t>
        </w:r>
      </w:smartTag>
      <w:r w:rsidRPr="00410B3C">
        <w:t xml:space="preserve">. Речная сеть представлена реками Сива и Шарканка, небольшими речками Сидоровка, Осиновка, Березовка, речные </w:t>
      </w:r>
      <w:r w:rsidR="00705982" w:rsidRPr="00410B3C">
        <w:t>долины,</w:t>
      </w:r>
      <w:r w:rsidRPr="00410B3C">
        <w:t xml:space="preserve"> которых часто заболочены, и многочисленными мелкими ручьями. Леса в основном хвойные (ель, сосна, пихта), реже смешанные, свободные от леса участки заняты сельскохозяй-ственными угодьями. Климат района умеренно-континентальный с продолжительной зимой и коротким прохладным летом. Среднегодовое количество осадков около </w:t>
      </w:r>
      <w:smartTag w:uri="urn:schemas-microsoft-com:office:smarttags" w:element="metricconverter">
        <w:smartTagPr>
          <w:attr w:name="ProductID" w:val="500 мм"/>
        </w:smartTagPr>
        <w:r w:rsidRPr="00410B3C">
          <w:t>500 мм</w:t>
        </w:r>
      </w:smartTag>
      <w:r w:rsidRPr="00410B3C">
        <w:t>, две трети которых приходятся на месяцы с мая по сентябрь. Среднегодовая температура +2</w:t>
      </w:r>
      <w:r w:rsidRPr="00410B3C">
        <w:rPr>
          <w:vertAlign w:val="superscript"/>
        </w:rPr>
        <w:t>0</w:t>
      </w:r>
      <w:r w:rsidRPr="00410B3C">
        <w:t>С, морозы в январе – феврале иногда достигает</w:t>
      </w:r>
      <w:r w:rsidR="00410B3C" w:rsidRPr="00410B3C">
        <w:t xml:space="preserve"> </w:t>
      </w:r>
      <w:r w:rsidRPr="00410B3C">
        <w:t>–40</w:t>
      </w:r>
      <w:r w:rsidRPr="00410B3C">
        <w:rPr>
          <w:vertAlign w:val="superscript"/>
        </w:rPr>
        <w:t>0</w:t>
      </w:r>
      <w:r w:rsidRPr="00410B3C">
        <w:t>С.</w:t>
      </w:r>
      <w:r w:rsidR="00410B3C" w:rsidRPr="00410B3C">
        <w:t xml:space="preserve"> </w:t>
      </w:r>
      <w:r w:rsidRPr="00410B3C">
        <w:t xml:space="preserve">Средняя глубина промерзания грунта </w:t>
      </w:r>
      <w:smartTag w:uri="urn:schemas-microsoft-com:office:smarttags" w:element="metricconverter">
        <w:smartTagPr>
          <w:attr w:name="ProductID" w:val="1,2 м"/>
        </w:smartTagPr>
        <w:r w:rsidRPr="00410B3C">
          <w:t>1,2 м</w:t>
        </w:r>
      </w:smartTag>
      <w:r w:rsidRPr="00410B3C">
        <w:t>, толщина снежного покрова 60-</w:t>
      </w:r>
      <w:smartTag w:uri="urn:schemas-microsoft-com:office:smarttags" w:element="metricconverter">
        <w:smartTagPr>
          <w:attr w:name="ProductID" w:val="80 см"/>
        </w:smartTagPr>
        <w:r w:rsidRPr="00410B3C">
          <w:t>80 см</w:t>
        </w:r>
      </w:smartTag>
      <w:r w:rsidRPr="00410B3C">
        <w:t xml:space="preserve">. Добычу нефти из Мишкинского месторождения ведёт НГДУ </w:t>
      </w:r>
      <w:r w:rsidR="00410B3C" w:rsidRPr="00410B3C">
        <w:t>"</w:t>
      </w:r>
      <w:r w:rsidRPr="00410B3C">
        <w:t>Воткинск</w:t>
      </w:r>
      <w:r w:rsidR="00410B3C" w:rsidRPr="00410B3C">
        <w:t>"</w:t>
      </w:r>
      <w:r w:rsidRPr="00410B3C">
        <w:t xml:space="preserve">. (ОАО </w:t>
      </w:r>
      <w:r w:rsidR="00410B3C" w:rsidRPr="00410B3C">
        <w:t>"</w:t>
      </w:r>
      <w:r w:rsidRPr="00410B3C">
        <w:t>Удмуртнефть</w:t>
      </w:r>
      <w:r w:rsidR="00410B3C" w:rsidRPr="00410B3C">
        <w:t>"</w:t>
      </w:r>
      <w:r w:rsidRPr="00410B3C">
        <w:t>). Всего фонд скважин Мишкинского месторождения на 01.07.2007 г. составляет 1300 скважин, из которых 25 ликвидированы.</w:t>
      </w:r>
    </w:p>
    <w:p w:rsidR="00410B3C" w:rsidRDefault="00410B3C" w:rsidP="00025691">
      <w:pPr>
        <w:pStyle w:val="a3"/>
        <w:suppressAutoHyphens/>
        <w:rPr>
          <w:szCs w:val="32"/>
          <w:lang w:val="en-US"/>
        </w:rPr>
      </w:pPr>
    </w:p>
    <w:p w:rsidR="003404B4" w:rsidRDefault="003404B4" w:rsidP="00025691">
      <w:pPr>
        <w:pStyle w:val="a3"/>
        <w:suppressAutoHyphens/>
        <w:rPr>
          <w:szCs w:val="32"/>
          <w:lang w:val="en-US"/>
        </w:rPr>
      </w:pPr>
      <w:r w:rsidRPr="00410B3C">
        <w:rPr>
          <w:szCs w:val="32"/>
        </w:rPr>
        <w:t>1.2 Геолого-физическ</w:t>
      </w:r>
      <w:r w:rsidR="00410B3C">
        <w:rPr>
          <w:szCs w:val="32"/>
        </w:rPr>
        <w:t>ая характеристика месторождения</w:t>
      </w:r>
    </w:p>
    <w:p w:rsidR="00410B3C" w:rsidRPr="00410B3C" w:rsidRDefault="00410B3C" w:rsidP="00025691">
      <w:pPr>
        <w:pStyle w:val="a3"/>
        <w:suppressAutoHyphens/>
        <w:rPr>
          <w:szCs w:val="32"/>
          <w:lang w:val="en-US"/>
        </w:rPr>
      </w:pPr>
    </w:p>
    <w:p w:rsidR="00410B3C" w:rsidRPr="00410B3C" w:rsidRDefault="003404B4" w:rsidP="00025691">
      <w:pPr>
        <w:pStyle w:val="a3"/>
        <w:suppressAutoHyphens/>
      </w:pPr>
      <w:r w:rsidRPr="00410B3C">
        <w:t>Мишкинская зона поднятий расположена в южной части Верхне-камской впадины, в пределах которой наблюдается довольно сложное строение отдельных пачек осадочных пород. С угловым и стратиграфическим несогласием на отложениях рифейского и вендского комплексов залегают отложения девонской системы, прослеживается зона с резко увеличенными терригенными отложениями нижнего карбона.</w:t>
      </w:r>
      <w:r w:rsidR="00410B3C" w:rsidRPr="00410B3C">
        <w:t xml:space="preserve"> </w:t>
      </w:r>
      <w:r w:rsidRPr="00410B3C">
        <w:t>По тектонической схеме принятой в Удмуртии, во впадине прослеживаются валы северо-западного простирания (Июльский, Киенгопский, Зурийский, Дебёсский и др.).</w:t>
      </w:r>
      <w:r w:rsidR="00410B3C" w:rsidRPr="00410B3C">
        <w:t xml:space="preserve"> </w:t>
      </w:r>
      <w:r w:rsidRPr="00410B3C">
        <w:t>Мишкинское месторождение нефти расположено в юго-восточной части Киенгопского вала, представляющего собой крупную структуру, осложнённую рядом браклантиклинальных складов низшего порядка. К северо-западу от Мишкинского расположены Киенгопское и Чутырское месторождения, а восточнее Ножовская нефтяная зона.</w:t>
      </w:r>
      <w:r w:rsidR="00410B3C" w:rsidRPr="00410B3C">
        <w:t xml:space="preserve"> </w:t>
      </w:r>
      <w:r w:rsidRPr="00410B3C">
        <w:t>Все они находятся в одинаковых структурно-тектонических условиях, располагаясь в прибортовой части Камско-Кинельской системы прогибов. Кристаллический фундамент скважинами не вскрыт. По геофизическим материалам строение фундамента блоковое, обусловленное развитием сбросо-сдвиговых разрывных нарушений северо-восточного и северо-западного простираний. Месторождение расположено в наиболее погруженной части Верхне-камской впадины, где глубина поверхности кристаллического фундамента достигает 5500-</w:t>
      </w:r>
      <w:smartTag w:uri="urn:schemas-microsoft-com:office:smarttags" w:element="metricconverter">
        <w:smartTagPr>
          <w:attr w:name="ProductID" w:val="6000 метров"/>
        </w:smartTagPr>
        <w:r w:rsidRPr="00410B3C">
          <w:t>6000 метров</w:t>
        </w:r>
      </w:smartTag>
      <w:r w:rsidRPr="00410B3C">
        <w:t>.</w:t>
      </w:r>
      <w:r w:rsidR="00410B3C" w:rsidRPr="00410B3C">
        <w:t xml:space="preserve"> </w:t>
      </w:r>
      <w:r w:rsidRPr="00410B3C">
        <w:t>Рифейские и вендские отложения изучены слабо и по этой причине тектоническое строение их осталось невыясненным.</w:t>
      </w:r>
      <w:r w:rsidR="00410B3C" w:rsidRPr="00410B3C">
        <w:t xml:space="preserve"> </w:t>
      </w:r>
      <w:r w:rsidRPr="00410B3C">
        <w:t>Воткинское поднятие характеризуется относительно пологим северным крылом с углом падения пород 30</w:t>
      </w:r>
      <w:r w:rsidRPr="00410B3C">
        <w:rPr>
          <w:vertAlign w:val="superscript"/>
        </w:rPr>
        <w:t>0</w:t>
      </w:r>
      <w:r w:rsidRPr="00410B3C">
        <w:t xml:space="preserve"> и более крутым южным 6</w:t>
      </w:r>
      <w:r w:rsidRPr="00410B3C">
        <w:rPr>
          <w:vertAlign w:val="superscript"/>
        </w:rPr>
        <w:t>0</w:t>
      </w:r>
      <w:r w:rsidRPr="00410B3C">
        <w:t xml:space="preserve">. Наиболее высокая часть поднятия по нижнему карбону фиксируется в районе скважины № 211. Амплитуда поднятия в пределах замкнутой изогипсы – </w:t>
      </w:r>
      <w:smartTag w:uri="urn:schemas-microsoft-com:office:smarttags" w:element="metricconverter">
        <w:smartTagPr>
          <w:attr w:name="ProductID" w:val="1320 м"/>
        </w:smartTagPr>
        <w:r w:rsidRPr="00410B3C">
          <w:t>1320 м</w:t>
        </w:r>
      </w:smartTag>
      <w:r w:rsidRPr="00410B3C">
        <w:t xml:space="preserve"> кровли тульского горизонта составляет для Западно-Воткинского купола – </w:t>
      </w:r>
      <w:smartTag w:uri="urn:schemas-microsoft-com:office:smarttags" w:element="metricconverter">
        <w:smartTagPr>
          <w:attr w:name="ProductID" w:val="56 м"/>
        </w:smartTagPr>
        <w:r w:rsidRPr="00410B3C">
          <w:t>56 м</w:t>
        </w:r>
      </w:smartTag>
      <w:r w:rsidRPr="00410B3C">
        <w:t xml:space="preserve">., Восточно-Воткинского купола – </w:t>
      </w:r>
      <w:smartTag w:uri="urn:schemas-microsoft-com:office:smarttags" w:element="metricconverter">
        <w:smartTagPr>
          <w:attr w:name="ProductID" w:val="36 м"/>
        </w:smartTagPr>
        <w:r w:rsidRPr="00410B3C">
          <w:t>36 м</w:t>
        </w:r>
      </w:smartTag>
      <w:r w:rsidRPr="00410B3C">
        <w:t xml:space="preserve"> и Черепетского поднятия – </w:t>
      </w:r>
      <w:smartTag w:uri="urn:schemas-microsoft-com:office:smarttags" w:element="metricconverter">
        <w:smartTagPr>
          <w:attr w:name="ProductID" w:val="25 м"/>
        </w:smartTagPr>
        <w:r w:rsidRPr="00410B3C">
          <w:t>25 м</w:t>
        </w:r>
      </w:smartTag>
      <w:r w:rsidRPr="00410B3C">
        <w:t>.</w:t>
      </w:r>
      <w:r w:rsidR="00410B3C" w:rsidRPr="00410B3C">
        <w:t xml:space="preserve"> </w:t>
      </w:r>
      <w:r w:rsidRPr="00410B3C">
        <w:t>На месторождении нефтеносными являются карбонатные пласты B-II, B-IIIa, B-IIIб верейского горизонта, А4-0 - А4-6 башкирского яруса среднего карбона, терригенные пласты С</w:t>
      </w:r>
      <w:r w:rsidRPr="00410B3C">
        <w:noBreakHyphen/>
        <w:t>II – C</w:t>
      </w:r>
      <w:r w:rsidRPr="00410B3C">
        <w:noBreakHyphen/>
        <w:t>VII визейского яруса, карбонатные пласты Сt</w:t>
      </w:r>
      <w:r w:rsidRPr="00410B3C">
        <w:noBreakHyphen/>
        <w:t>III, Сt</w:t>
      </w:r>
      <w:r w:rsidRPr="00410B3C">
        <w:noBreakHyphen/>
        <w:t>IV турнейского яруса нижнего карбона, D3</w:t>
      </w:r>
      <w:r w:rsidRPr="00410B3C">
        <w:noBreakHyphen/>
        <w:t>zv заволжского надгоризонта фаменского яруса верхнего девона.</w:t>
      </w:r>
      <w:r w:rsidR="00410B3C" w:rsidRPr="00410B3C">
        <w:t xml:space="preserve"> </w:t>
      </w:r>
      <w:r w:rsidRPr="00410B3C">
        <w:t>Нефтеносность отложений установлена по керну, геохимическим, промыслово-геофизическим данным, результатам опробования поисково- разведочных скважин в процессе бурения и в колонне; промышленная нефтеносность подтверждена эксплуатацией турнейского, визейского, башкирского и верейского объектов разработки.</w:t>
      </w:r>
    </w:p>
    <w:p w:rsidR="003404B4" w:rsidRPr="00410B3C" w:rsidRDefault="003404B4" w:rsidP="00025691">
      <w:pPr>
        <w:pStyle w:val="af"/>
        <w:suppressAutoHyphens/>
      </w:pPr>
    </w:p>
    <w:p w:rsidR="003404B4" w:rsidRPr="00410B3C" w:rsidRDefault="00493E94" w:rsidP="00025691">
      <w:pPr>
        <w:pStyle w:val="af"/>
        <w:suppressAutoHyphens/>
      </w:pPr>
      <w:r>
        <w:pict>
          <v:shape id="_x0000_i1026" type="#_x0000_t75" style="width:374.25pt;height:540pt">
            <v:imagedata r:id="rId6" o:title="" grayscale="t"/>
          </v:shape>
        </w:pict>
      </w:r>
    </w:p>
    <w:p w:rsidR="003404B4" w:rsidRDefault="003404B4" w:rsidP="00025691">
      <w:pPr>
        <w:pStyle w:val="af7"/>
        <w:suppressAutoHyphens/>
        <w:spacing w:line="360" w:lineRule="auto"/>
        <w:jc w:val="both"/>
        <w:rPr>
          <w:lang w:val="en-US"/>
        </w:rPr>
      </w:pPr>
      <w:bookmarkStart w:id="12" w:name="_Toc182620413"/>
      <w:r w:rsidRPr="00410B3C">
        <w:t xml:space="preserve">Рисунок </w:t>
      </w:r>
      <w:r w:rsidR="002E077A" w:rsidRPr="00410B3C">
        <w:t>2.</w:t>
      </w:r>
      <w:r w:rsidRPr="00410B3C">
        <w:t xml:space="preserve"> Сводный литолого-стратиграфический разрез</w:t>
      </w:r>
      <w:bookmarkEnd w:id="12"/>
    </w:p>
    <w:p w:rsidR="003404B4" w:rsidRPr="00410B3C" w:rsidRDefault="00410B3C" w:rsidP="00025691">
      <w:pPr>
        <w:pStyle w:val="af"/>
        <w:suppressAutoHyphens/>
      </w:pPr>
      <w:r w:rsidRPr="00410B3C">
        <w:br w:type="page"/>
      </w:r>
      <w:r w:rsidR="003404B4" w:rsidRPr="00410B3C">
        <w:t>Таблица №1. Геолого-физическая характер</w:t>
      </w:r>
      <w:r>
        <w:t>истика продуктивных коллекторов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3"/>
        <w:gridCol w:w="1471"/>
        <w:gridCol w:w="1471"/>
        <w:gridCol w:w="1471"/>
        <w:gridCol w:w="1466"/>
      </w:tblGrid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Параметры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Верейский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Башкирский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Визейский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Турнейский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Средняя глубина залегания кровли, м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511B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1170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511B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1225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511B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1425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511B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1490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Тип залежи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Пласто.- сводовая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Пласто.- сводовая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Пласто.- сводовая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Пласто.- сводовая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Тип коллектора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карбонатный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карбонатный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карбонатный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терригенный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Площадь нефтегазоносности, тыс.м</w:t>
            </w:r>
            <w:r w:rsidRPr="00BA2EA2">
              <w:rPr>
                <w:sz w:val="20"/>
                <w:szCs w:val="28"/>
                <w:vertAlign w:val="superscript"/>
              </w:rPr>
              <w:t>2</w:t>
            </w:r>
            <w:r w:rsidRPr="00BA2EA2">
              <w:rPr>
                <w:sz w:val="20"/>
                <w:szCs w:val="28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164 169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97065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38 031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31594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Средняя общая толщина, м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10,98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31,36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24,19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39,89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Средняя эффективная нефтенасыщенная толщина, м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3,83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5,37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7,16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11,55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025691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BA2EA2">
              <w:rPr>
                <w:sz w:val="20"/>
                <w:szCs w:val="28"/>
              </w:rPr>
              <w:t xml:space="preserve">Коэффициент пористости, доли 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BC7E1F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0,17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BC7E1F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0,15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024E7D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0,19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024E7D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0,14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Коэффициент нефте</w:t>
            </w:r>
            <w:r w:rsidR="00025691" w:rsidRPr="00BA2EA2">
              <w:rPr>
                <w:sz w:val="20"/>
                <w:szCs w:val="28"/>
              </w:rPr>
              <w:t xml:space="preserve"> </w:t>
            </w:r>
            <w:r w:rsidRPr="00BA2EA2">
              <w:rPr>
                <w:sz w:val="20"/>
                <w:szCs w:val="28"/>
              </w:rPr>
              <w:t>насыщенности ЧНЗ, доли ед.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511B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0,82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0,705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511B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0,783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511B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0,88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Проницаемость, 10</w:t>
            </w:r>
            <w:r w:rsidRPr="00BA2EA2">
              <w:rPr>
                <w:sz w:val="20"/>
                <w:szCs w:val="28"/>
                <w:vertAlign w:val="superscript"/>
              </w:rPr>
              <w:t>-3</w:t>
            </w:r>
            <w:r w:rsidRPr="00BA2EA2">
              <w:rPr>
                <w:sz w:val="20"/>
                <w:szCs w:val="28"/>
              </w:rPr>
              <w:t xml:space="preserve"> мкм</w:t>
            </w:r>
            <w:r w:rsidRPr="00BA2EA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BC7E1F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198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BC7E1F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162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BC7E1F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574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BC7E1F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280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 xml:space="preserve">Коэффициент песчанистости, доли ед. 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0,35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0,340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0,39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0,51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Расчлененность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4,40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12,4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8,77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15,2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BA2EA2">
              <w:rPr>
                <w:sz w:val="20"/>
                <w:szCs w:val="28"/>
              </w:rPr>
              <w:t>Начальная пластовая температура,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24,0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25</w:t>
            </w:r>
            <w:r w:rsidR="00CD1016" w:rsidRPr="00BA2EA2">
              <w:rPr>
                <w:sz w:val="20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30,1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29,8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Начальное пластовое давление, МПа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11,8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11,5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13,76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15,41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 xml:space="preserve">Вязкость нефти в пластовых условиях, мПа с 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16,6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17,36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25,77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65,4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Плотность нефти в пластовых условиях, т/м</w:t>
            </w:r>
            <w:r w:rsidRPr="00BA2EA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0,879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</w:t>
            </w:r>
            <w:r w:rsidR="003404B4" w:rsidRPr="00BA2EA2">
              <w:rPr>
                <w:sz w:val="20"/>
                <w:szCs w:val="28"/>
              </w:rPr>
              <w:t>88</w:t>
            </w:r>
            <w:r w:rsidRPr="00BA2EA2">
              <w:rPr>
                <w:sz w:val="20"/>
                <w:szCs w:val="28"/>
              </w:rPr>
              <w:t>0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0,893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0,917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Плотность нефти в поверхностных условиях, т/м</w:t>
            </w:r>
            <w:r w:rsidRPr="00BA2EA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0,892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0,891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0,905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0,920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Абсолютная отметка ВНК, м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A07835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-1041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-1047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024E7D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-1313,5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A07835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-1354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Объемный коэффициент нефти, доли ед.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1,044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1,032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1,028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1,013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Содержание серы в нефти, %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2,91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2,74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3,19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3,55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Содержание парафина в нефти, %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4,35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4,70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4,28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4,80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Давление насыщения нефти газом, МПа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FB18DA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7,81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7,11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8,37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8,27</w:t>
            </w:r>
          </w:p>
        </w:tc>
      </w:tr>
      <w:tr w:rsidR="003404B4" w:rsidRPr="00BA2EA2" w:rsidTr="00BA2EA2">
        <w:trPr>
          <w:jc w:val="center"/>
        </w:trPr>
        <w:tc>
          <w:tcPr>
            <w:tcW w:w="3380" w:type="dxa"/>
            <w:shd w:val="clear" w:color="auto" w:fill="auto"/>
          </w:tcPr>
          <w:p w:rsidR="003404B4" w:rsidRPr="00BA2EA2" w:rsidRDefault="003404B4" w:rsidP="00BA2EA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Газовый фактор, м</w:t>
            </w:r>
            <w:r w:rsidRPr="00BA2EA2">
              <w:rPr>
                <w:sz w:val="20"/>
                <w:szCs w:val="28"/>
                <w:vertAlign w:val="superscript"/>
              </w:rPr>
              <w:t>3</w:t>
            </w:r>
            <w:r w:rsidRPr="00BA2EA2">
              <w:rPr>
                <w:sz w:val="20"/>
                <w:szCs w:val="28"/>
              </w:rPr>
              <w:t>/т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19,94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15,85</w:t>
            </w:r>
          </w:p>
        </w:tc>
        <w:tc>
          <w:tcPr>
            <w:tcW w:w="1549" w:type="dxa"/>
            <w:shd w:val="clear" w:color="auto" w:fill="auto"/>
          </w:tcPr>
          <w:p w:rsidR="003404B4" w:rsidRPr="00BA2EA2" w:rsidRDefault="00CD1016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12,5</w:t>
            </w:r>
          </w:p>
        </w:tc>
        <w:tc>
          <w:tcPr>
            <w:tcW w:w="1544" w:type="dxa"/>
            <w:shd w:val="clear" w:color="auto" w:fill="auto"/>
          </w:tcPr>
          <w:p w:rsidR="003404B4" w:rsidRPr="00BA2EA2" w:rsidRDefault="00FB18DA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6,39</w:t>
            </w:r>
          </w:p>
        </w:tc>
      </w:tr>
    </w:tbl>
    <w:p w:rsidR="003404B4" w:rsidRPr="00025691" w:rsidRDefault="00025691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3404B4" w:rsidRPr="00410B3C">
        <w:rPr>
          <w:sz w:val="28"/>
          <w:szCs w:val="32"/>
        </w:rPr>
        <w:t>1.3 Физико-гидродинамическая характеристика продуктивных коллекто</w:t>
      </w:r>
      <w:r>
        <w:rPr>
          <w:sz w:val="28"/>
          <w:szCs w:val="32"/>
        </w:rPr>
        <w:t>ров, вмещающих пород и покрышек</w:t>
      </w:r>
    </w:p>
    <w:p w:rsidR="00025691" w:rsidRPr="00025691" w:rsidRDefault="00025691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По всем продуктивным пластам с целью определения пористости, проницаемости и водонасыщенности было проанализировано 4557 образцов керна. Кроме того, определение пористости осуществлялось и по данным ГИС. Начальная нефтенасыщенность продуктивных пластов определялась по данным ГИС и методом центрифугирования.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При расчете средних значений коллекторских свойств за нижний предел проницаемости для всех типов коллекторов принято значение 1 мД. За нижний предел пористости для карбонатных пород верейского горизонта, башкирского и турнейского ярусов принято значение 8%, а для терригенных коллекторов визейского яруса </w:t>
      </w:r>
      <w:r w:rsidRPr="00410B3C">
        <w:rPr>
          <w:sz w:val="28"/>
          <w:szCs w:val="28"/>
        </w:rPr>
        <w:noBreakHyphen/>
        <w:t>10 %.</w:t>
      </w:r>
    </w:p>
    <w:p w:rsidR="00410B3C" w:rsidRPr="00410B3C" w:rsidRDefault="003404B4" w:rsidP="00025691">
      <w:pPr>
        <w:pStyle w:val="af"/>
        <w:suppressAutoHyphens/>
      </w:pPr>
      <w:r w:rsidRPr="00410B3C">
        <w:t>Продуктивные пласты верейского горизонта представлены раковинно-известняковыми песчаниками, известняками органогенными, органогенно-детритовыми и известняками тонко-мелкокозернистыми</w:t>
      </w:r>
    </w:p>
    <w:p w:rsidR="003404B4" w:rsidRPr="00410B3C" w:rsidRDefault="003404B4" w:rsidP="00025691">
      <w:pPr>
        <w:pStyle w:val="af"/>
        <w:suppressAutoHyphens/>
      </w:pPr>
      <w:r w:rsidRPr="00410B3C">
        <w:t>Башкирский ярус представлен известняками серыми и темно-серыми, пористыми и плотными, прослоями глинистыми, с включениями кремня, с примазками глин по многочисленным трещинам, иногда с прослойками зеленовато- серого аргиллита. Встречаются стилолитовые швы, выполненные глинистым материалом. Продуктивные отложения представлены следующими разностями: известняками органогенными, раковинно-известняковыми песчаниками, известняками органогенно-детритовыми.</w:t>
      </w:r>
    </w:p>
    <w:p w:rsidR="003404B4" w:rsidRPr="00410B3C" w:rsidRDefault="003404B4" w:rsidP="00025691">
      <w:pPr>
        <w:pStyle w:val="af"/>
        <w:suppressAutoHyphens/>
      </w:pPr>
      <w:r w:rsidRPr="00410B3C">
        <w:t>Продуктивные пласты терригенных отложений визейского яруса представлены переслаиванием алевролитов, аргиллитов и песчаников с подчиненными прослоями доломитов</w:t>
      </w:r>
    </w:p>
    <w:p w:rsidR="003404B4" w:rsidRPr="00410B3C" w:rsidRDefault="003404B4" w:rsidP="00025691">
      <w:pPr>
        <w:pStyle w:val="af"/>
        <w:suppressAutoHyphens/>
      </w:pPr>
      <w:r w:rsidRPr="00410B3C">
        <w:t>Коллекторы тульских продуктивных пластов представлены алевролитами, алевропесчаниками, реже песчаниками. Продуктивные пласты бобриковского горизонта сложены кварцевыми мелкозернистыми и разнозернистыми песчаниками, алевролитами.</w:t>
      </w:r>
    </w:p>
    <w:p w:rsidR="003404B4" w:rsidRPr="00410B3C" w:rsidRDefault="003404B4" w:rsidP="00025691">
      <w:pPr>
        <w:pStyle w:val="af"/>
        <w:suppressAutoHyphens/>
      </w:pPr>
      <w:r w:rsidRPr="00410B3C">
        <w:t>Продуктивная толща турнейского яруса включает отложения черепетского и малевско-упинского горизонтов. Черепетский горизонт представлен переслаиванием серых, в большей степени глинистых известняков и черных, темно-серых аргиллитов. Малевско-упинский горизонт сложен известняками светло-серыми, скрыто и мелко кристаллическими, мелкокавернозно-пористыми иногда трещиноватыми.</w:t>
      </w:r>
    </w:p>
    <w:p w:rsidR="003404B4" w:rsidRPr="00410B3C" w:rsidRDefault="003404B4" w:rsidP="00025691">
      <w:pPr>
        <w:pStyle w:val="af"/>
        <w:suppressAutoHyphens/>
      </w:pPr>
      <w:r w:rsidRPr="00410B3C">
        <w:t>Продуктивные пласты заволжского надгоризонта представлены переслаиванием плотных мелкокристаллических известняков, раковинно-известняковых песчаников, пелитоморфных органогенных известняков, доломитов; алевролитов известковистых.</w:t>
      </w:r>
    </w:p>
    <w:p w:rsidR="003404B4" w:rsidRDefault="003404B4" w:rsidP="00025691">
      <w:pPr>
        <w:pStyle w:val="af"/>
        <w:suppressAutoHyphens/>
        <w:rPr>
          <w:lang w:val="en-US"/>
        </w:rPr>
      </w:pPr>
      <w:r w:rsidRPr="00410B3C">
        <w:t>Характеристика коллекторских свойств пород, слагающих продуктивные пласты, приведена в табл</w:t>
      </w:r>
      <w:r w:rsidR="002E077A" w:rsidRPr="00410B3C">
        <w:t>ице 2</w:t>
      </w:r>
      <w:r w:rsidRPr="00410B3C">
        <w:t>.</w:t>
      </w:r>
    </w:p>
    <w:p w:rsidR="00025691" w:rsidRDefault="00025691" w:rsidP="00025691">
      <w:pPr>
        <w:pStyle w:val="af"/>
        <w:suppressAutoHyphens/>
        <w:rPr>
          <w:lang w:val="en-US"/>
        </w:rPr>
      </w:pPr>
    </w:p>
    <w:p w:rsidR="00025691" w:rsidRPr="00025691" w:rsidRDefault="00025691" w:rsidP="00025691">
      <w:pPr>
        <w:pStyle w:val="af"/>
        <w:suppressAutoHyphens/>
      </w:pPr>
      <w:r w:rsidRPr="00410B3C">
        <w:t>Таблица №2. Характеристика коллекторских с</w:t>
      </w:r>
      <w:r>
        <w:t>войств продуктивных коллекторов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624"/>
        <w:gridCol w:w="459"/>
        <w:gridCol w:w="821"/>
        <w:gridCol w:w="590"/>
        <w:gridCol w:w="461"/>
        <w:gridCol w:w="765"/>
        <w:gridCol w:w="491"/>
        <w:gridCol w:w="459"/>
        <w:gridCol w:w="802"/>
        <w:gridCol w:w="577"/>
        <w:gridCol w:w="459"/>
        <w:gridCol w:w="767"/>
      </w:tblGrid>
      <w:tr w:rsidR="00025691" w:rsidRPr="00BA2EA2" w:rsidTr="00BA2EA2">
        <w:trPr>
          <w:cantSplit/>
          <w:trHeight w:val="2090"/>
          <w:jc w:val="center"/>
        </w:trPr>
        <w:tc>
          <w:tcPr>
            <w:tcW w:w="166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Наименование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Проницаемость</w:t>
            </w:r>
            <w:r w:rsidRPr="00BA2EA2">
              <w:rPr>
                <w:sz w:val="20"/>
              </w:rPr>
              <w:t>, мкм</w:t>
            </w:r>
            <w:r w:rsidRPr="00BA2EA2">
              <w:rPr>
                <w:sz w:val="20"/>
                <w:vertAlign w:val="superscript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Пористость, доли ед.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Нефтенасыщенность, д.ед.</w:t>
            </w:r>
          </w:p>
        </w:tc>
        <w:tc>
          <w:tcPr>
            <w:tcW w:w="54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Проницаемость</w:t>
            </w:r>
            <w:r w:rsidRPr="00BA2EA2">
              <w:rPr>
                <w:sz w:val="20"/>
              </w:rPr>
              <w:t>, мкм</w:t>
            </w:r>
            <w:r w:rsidRPr="00BA2EA2">
              <w:rPr>
                <w:sz w:val="20"/>
                <w:vertAlign w:val="superscript"/>
              </w:rPr>
              <w:t>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Пористость, доли ед.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Нефтенасыщенность, д.ед.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Проницаемость</w:t>
            </w:r>
            <w:r w:rsidRPr="00BA2EA2">
              <w:rPr>
                <w:sz w:val="20"/>
              </w:rPr>
              <w:t>, мкм</w:t>
            </w:r>
            <w:r w:rsidRPr="00BA2EA2">
              <w:rPr>
                <w:sz w:val="20"/>
                <w:vertAlign w:val="superscript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Пористость, доли ед.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Нефтенасыщенность, д.ед.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Проницаемость</w:t>
            </w:r>
            <w:r w:rsidRPr="00BA2EA2">
              <w:rPr>
                <w:sz w:val="20"/>
              </w:rPr>
              <w:t>, мкм</w:t>
            </w:r>
            <w:r w:rsidRPr="00BA2EA2">
              <w:rPr>
                <w:sz w:val="20"/>
                <w:vertAlign w:val="superscript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Пористость, доли ед.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Нефтенасыщенность, д.ед.</w:t>
            </w:r>
          </w:p>
        </w:tc>
      </w:tr>
      <w:tr w:rsidR="00025691" w:rsidRPr="00BA2EA2" w:rsidTr="00BA2EA2">
        <w:trPr>
          <w:cantSplit/>
          <w:jc w:val="center"/>
        </w:trPr>
        <w:tc>
          <w:tcPr>
            <w:tcW w:w="166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 xml:space="preserve">Верейский </w:t>
            </w:r>
          </w:p>
        </w:tc>
        <w:tc>
          <w:tcPr>
            <w:tcW w:w="1680" w:type="dxa"/>
            <w:gridSpan w:val="3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Башкирский</w:t>
            </w:r>
          </w:p>
        </w:tc>
        <w:tc>
          <w:tcPr>
            <w:tcW w:w="1621" w:type="dxa"/>
            <w:gridSpan w:val="3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Визейский</w:t>
            </w:r>
          </w:p>
        </w:tc>
        <w:tc>
          <w:tcPr>
            <w:tcW w:w="1668" w:type="dxa"/>
            <w:gridSpan w:val="3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Турнейский</w:t>
            </w:r>
          </w:p>
        </w:tc>
      </w:tr>
      <w:tr w:rsidR="00025691" w:rsidRPr="00BA2EA2" w:rsidTr="00BA2EA2">
        <w:trPr>
          <w:cantSplit/>
          <w:trHeight w:val="779"/>
          <w:jc w:val="center"/>
        </w:trPr>
        <w:tc>
          <w:tcPr>
            <w:tcW w:w="166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Кол-во определений</w:t>
            </w:r>
          </w:p>
        </w:tc>
        <w:tc>
          <w:tcPr>
            <w:tcW w:w="577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633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742</w:t>
            </w:r>
          </w:p>
        </w:tc>
        <w:tc>
          <w:tcPr>
            <w:tcW w:w="759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1077</w:t>
            </w:r>
          </w:p>
        </w:tc>
        <w:tc>
          <w:tcPr>
            <w:tcW w:w="546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149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1402</w:t>
            </w:r>
          </w:p>
        </w:tc>
        <w:tc>
          <w:tcPr>
            <w:tcW w:w="454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157</w:t>
            </w:r>
          </w:p>
        </w:tc>
        <w:tc>
          <w:tcPr>
            <w:tcW w:w="742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1428</w:t>
            </w:r>
          </w:p>
        </w:tc>
        <w:tc>
          <w:tcPr>
            <w:tcW w:w="534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246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342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2470</w:t>
            </w:r>
          </w:p>
        </w:tc>
      </w:tr>
      <w:tr w:rsidR="00025691" w:rsidRPr="00BA2EA2" w:rsidTr="00BA2EA2">
        <w:trPr>
          <w:cantSplit/>
          <w:trHeight w:val="833"/>
          <w:jc w:val="center"/>
        </w:trPr>
        <w:tc>
          <w:tcPr>
            <w:tcW w:w="166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Среднее значение</w:t>
            </w:r>
          </w:p>
        </w:tc>
        <w:tc>
          <w:tcPr>
            <w:tcW w:w="577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0,198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0,164</w:t>
            </w:r>
          </w:p>
        </w:tc>
        <w:tc>
          <w:tcPr>
            <w:tcW w:w="759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0,755</w:t>
            </w:r>
          </w:p>
        </w:tc>
        <w:tc>
          <w:tcPr>
            <w:tcW w:w="546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0,162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0,139</w:t>
            </w:r>
          </w:p>
        </w:tc>
        <w:tc>
          <w:tcPr>
            <w:tcW w:w="708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0,705</w:t>
            </w:r>
          </w:p>
        </w:tc>
        <w:tc>
          <w:tcPr>
            <w:tcW w:w="454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0,574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0,201</w:t>
            </w:r>
          </w:p>
        </w:tc>
        <w:tc>
          <w:tcPr>
            <w:tcW w:w="742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0,720</w:t>
            </w:r>
          </w:p>
        </w:tc>
        <w:tc>
          <w:tcPr>
            <w:tcW w:w="534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0,280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0,144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0,757</w:t>
            </w:r>
          </w:p>
        </w:tc>
      </w:tr>
      <w:tr w:rsidR="00025691" w:rsidRPr="00BA2EA2" w:rsidTr="00BA2EA2">
        <w:trPr>
          <w:cantSplit/>
          <w:trHeight w:val="844"/>
          <w:jc w:val="center"/>
        </w:trPr>
        <w:tc>
          <w:tcPr>
            <w:tcW w:w="166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Коэф. вариации</w:t>
            </w:r>
          </w:p>
        </w:tc>
        <w:tc>
          <w:tcPr>
            <w:tcW w:w="577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2,631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0,230</w:t>
            </w:r>
          </w:p>
        </w:tc>
        <w:tc>
          <w:tcPr>
            <w:tcW w:w="759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0,144</w:t>
            </w:r>
          </w:p>
        </w:tc>
        <w:tc>
          <w:tcPr>
            <w:tcW w:w="546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2,319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0,316</w:t>
            </w:r>
          </w:p>
        </w:tc>
        <w:tc>
          <w:tcPr>
            <w:tcW w:w="708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0,152</w:t>
            </w:r>
          </w:p>
        </w:tc>
        <w:tc>
          <w:tcPr>
            <w:tcW w:w="454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2,277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0,206</w:t>
            </w:r>
          </w:p>
        </w:tc>
        <w:tc>
          <w:tcPr>
            <w:tcW w:w="742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0,137</w:t>
            </w:r>
          </w:p>
        </w:tc>
        <w:tc>
          <w:tcPr>
            <w:tcW w:w="534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3,117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0,249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:rsidR="003404B4" w:rsidRPr="00410B3C" w:rsidRDefault="003404B4" w:rsidP="00BA2EA2">
            <w:pPr>
              <w:pStyle w:val="af6"/>
              <w:keepNext w:val="0"/>
              <w:keepLines w:val="0"/>
              <w:suppressAutoHyphens/>
              <w:spacing w:line="360" w:lineRule="auto"/>
              <w:ind w:left="113" w:right="113"/>
              <w:jc w:val="left"/>
            </w:pPr>
            <w:r w:rsidRPr="00410B3C">
              <w:t>0,158</w:t>
            </w:r>
          </w:p>
        </w:tc>
      </w:tr>
      <w:tr w:rsidR="00025691" w:rsidRPr="00BA2EA2" w:rsidTr="00BA2EA2">
        <w:trPr>
          <w:cantSplit/>
          <w:trHeight w:val="842"/>
          <w:jc w:val="center"/>
        </w:trPr>
        <w:tc>
          <w:tcPr>
            <w:tcW w:w="1661" w:type="dxa"/>
            <w:vMerge w:val="restart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Интервал изменения</w:t>
            </w:r>
          </w:p>
        </w:tc>
        <w:tc>
          <w:tcPr>
            <w:tcW w:w="577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0,0001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0,068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0,51</w:t>
            </w:r>
          </w:p>
        </w:tc>
        <w:tc>
          <w:tcPr>
            <w:tcW w:w="54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0,0001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0,048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0,501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0,005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0,099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0,5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0,11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0,059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0,5</w:t>
            </w:r>
          </w:p>
        </w:tc>
      </w:tr>
      <w:tr w:rsidR="00025691" w:rsidRPr="00BA2EA2" w:rsidTr="00BA2EA2">
        <w:trPr>
          <w:cantSplit/>
          <w:trHeight w:val="841"/>
          <w:jc w:val="center"/>
        </w:trPr>
        <w:tc>
          <w:tcPr>
            <w:tcW w:w="1661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5,228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0,298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0,947</w:t>
            </w:r>
          </w:p>
        </w:tc>
        <w:tc>
          <w:tcPr>
            <w:tcW w:w="54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3,129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0,274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0,957</w:t>
            </w:r>
          </w:p>
        </w:tc>
        <w:tc>
          <w:tcPr>
            <w:tcW w:w="454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4,885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0,28</w:t>
            </w:r>
          </w:p>
        </w:tc>
        <w:tc>
          <w:tcPr>
            <w:tcW w:w="742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0,953</w:t>
            </w:r>
          </w:p>
        </w:tc>
        <w:tc>
          <w:tcPr>
            <w:tcW w:w="534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5,257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0,259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:rsidR="003404B4" w:rsidRPr="00BA2EA2" w:rsidRDefault="003404B4" w:rsidP="00BA2EA2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0,971</w:t>
            </w:r>
          </w:p>
        </w:tc>
      </w:tr>
    </w:tbl>
    <w:p w:rsidR="003404B4" w:rsidRPr="00025691" w:rsidRDefault="00025691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3404B4" w:rsidRPr="00410B3C">
        <w:rPr>
          <w:sz w:val="28"/>
          <w:szCs w:val="32"/>
        </w:rPr>
        <w:t>1.4 Свойства и состав нефти, газа, конден</w:t>
      </w:r>
      <w:r>
        <w:rPr>
          <w:sz w:val="28"/>
          <w:szCs w:val="32"/>
        </w:rPr>
        <w:t>сата и воды</w:t>
      </w:r>
    </w:p>
    <w:p w:rsidR="00025691" w:rsidRPr="00025691" w:rsidRDefault="00025691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404B4" w:rsidRPr="00410B3C" w:rsidRDefault="003404B4" w:rsidP="00025691">
      <w:pPr>
        <w:pStyle w:val="40"/>
        <w:suppressAutoHyphens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410B3C">
        <w:rPr>
          <w:b w:val="0"/>
          <w:i w:val="0"/>
          <w:sz w:val="28"/>
          <w:szCs w:val="28"/>
        </w:rPr>
        <w:t>Свойства нефти в пластовых условиях</w:t>
      </w:r>
    </w:p>
    <w:p w:rsidR="003404B4" w:rsidRPr="00410B3C" w:rsidRDefault="003404B4" w:rsidP="00025691">
      <w:pPr>
        <w:pStyle w:val="af2"/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Средние значения основных параметров, определенных по результатам анализа глубинных проб нефти, приведены в таблице 3.</w:t>
      </w:r>
    </w:p>
    <w:p w:rsidR="003404B4" w:rsidRPr="00410B3C" w:rsidRDefault="003404B4" w:rsidP="00025691">
      <w:pPr>
        <w:pStyle w:val="af2"/>
        <w:suppressAutoHyphens/>
        <w:spacing w:line="360" w:lineRule="auto"/>
        <w:rPr>
          <w:sz w:val="28"/>
        </w:rPr>
      </w:pPr>
    </w:p>
    <w:p w:rsidR="003404B4" w:rsidRPr="00410B3C" w:rsidRDefault="003404B4" w:rsidP="00025691">
      <w:pPr>
        <w:pStyle w:val="af2"/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Таблица № 3. Свойства нефти в пластовых условиях.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051"/>
        <w:gridCol w:w="1190"/>
        <w:gridCol w:w="1276"/>
        <w:gridCol w:w="1276"/>
        <w:gridCol w:w="1293"/>
      </w:tblGrid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BA2EA2">
              <w:rPr>
                <w:sz w:val="20"/>
              </w:rPr>
              <w:t>Наименование параметра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Верейские отложения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Башкирские отложения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Визейские отложения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Турнейские отложения</w:t>
            </w:r>
          </w:p>
        </w:tc>
      </w:tr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Пластовое давление, МПа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11,80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13,76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15,41</w:t>
            </w:r>
          </w:p>
        </w:tc>
      </w:tr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Пластовая температура, °С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30,1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29,8</w:t>
            </w:r>
          </w:p>
        </w:tc>
      </w:tr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Давление насыщения, МПа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7,81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7,11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8,37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8,27</w:t>
            </w:r>
          </w:p>
        </w:tc>
      </w:tr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Газосодержание, м</w:t>
            </w:r>
            <w:r w:rsidRPr="00BA2EA2">
              <w:rPr>
                <w:sz w:val="20"/>
                <w:szCs w:val="28"/>
                <w:vertAlign w:val="superscript"/>
              </w:rPr>
              <w:t>3</w:t>
            </w:r>
            <w:r w:rsidRPr="00BA2EA2">
              <w:rPr>
                <w:sz w:val="20"/>
                <w:szCs w:val="28"/>
              </w:rPr>
              <w:t xml:space="preserve"> /т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19,94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15,85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12,50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6,39</w:t>
            </w:r>
          </w:p>
        </w:tc>
      </w:tr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Плотность в условиях пласта, кг/м</w:t>
            </w:r>
            <w:r w:rsidRPr="00BA2EA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879,3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880,6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893,2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916,6</w:t>
            </w:r>
          </w:p>
        </w:tc>
      </w:tr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Вязкость в условиях пласта, мПа с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16,60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17,36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25,77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65,4</w:t>
            </w:r>
          </w:p>
        </w:tc>
      </w:tr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Коэффициент объемной упругости, 1/МПа·10</w:t>
            </w:r>
            <w:r w:rsidRPr="00BA2EA2">
              <w:rPr>
                <w:sz w:val="20"/>
                <w:szCs w:val="28"/>
                <w:vertAlign w:val="superscript"/>
              </w:rPr>
              <w:t>-4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1,044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1,032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1,028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1,013</w:t>
            </w:r>
          </w:p>
        </w:tc>
      </w:tr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Плотность нефтяного газа, кг/м</w:t>
            </w:r>
            <w:r w:rsidRPr="00BA2EA2">
              <w:rPr>
                <w:sz w:val="20"/>
                <w:szCs w:val="28"/>
                <w:vertAlign w:val="superscript"/>
              </w:rPr>
              <w:t>3</w:t>
            </w:r>
            <w:r w:rsidRPr="00BA2EA2">
              <w:rPr>
                <w:sz w:val="20"/>
                <w:szCs w:val="28"/>
              </w:rPr>
              <w:t xml:space="preserve"> , при 20°C: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1,559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1,541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1,453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1,270</w:t>
            </w:r>
          </w:p>
        </w:tc>
      </w:tr>
      <w:tr w:rsidR="00025691" w:rsidRPr="00BA2EA2" w:rsidTr="00BA2EA2">
        <w:trPr>
          <w:jc w:val="center"/>
        </w:trPr>
        <w:tc>
          <w:tcPr>
            <w:tcW w:w="405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Плотность дегазированной нефти, кг/м</w:t>
            </w:r>
            <w:r w:rsidRPr="00BA2EA2">
              <w:rPr>
                <w:sz w:val="20"/>
                <w:szCs w:val="28"/>
                <w:vertAlign w:val="superscript"/>
              </w:rPr>
              <w:t>3</w:t>
            </w:r>
            <w:r w:rsidRPr="00BA2EA2">
              <w:rPr>
                <w:sz w:val="20"/>
                <w:szCs w:val="28"/>
              </w:rPr>
              <w:t xml:space="preserve"> , при 20°С</w:t>
            </w:r>
          </w:p>
        </w:tc>
        <w:tc>
          <w:tcPr>
            <w:tcW w:w="119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892,1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891,7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904,8</w:t>
            </w:r>
          </w:p>
        </w:tc>
        <w:tc>
          <w:tcPr>
            <w:tcW w:w="129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920,9</w:t>
            </w:r>
          </w:p>
        </w:tc>
      </w:tr>
    </w:tbl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404B4" w:rsidRPr="00410B3C" w:rsidRDefault="003404B4" w:rsidP="00025691">
      <w:pPr>
        <w:pStyle w:val="af"/>
        <w:suppressAutoHyphens/>
      </w:pPr>
      <w:r w:rsidRPr="00410B3C">
        <w:t>Нефти верейских отложений характеризуются по принятой классификации как средние по плотности и с повышенной вязкостью. Сравнение физико-химических свойств нефти показывает, что плотность нефти в пластовых условиях по пласту B-II выше (0,8828 г/см3), чем по пласту B</w:t>
      </w:r>
      <w:r w:rsidRPr="00410B3C">
        <w:noBreakHyphen/>
        <w:t>IIIa (0,8783 г/см3), что связано с ее более низким газосодержанием (17,49 м3/т). Нефть пласта B</w:t>
      </w:r>
      <w:r w:rsidRPr="00410B3C">
        <w:noBreakHyphen/>
        <w:t>IIIa характеризуется более низкой динамической вязкостью (16,02 мПа·с). Нефть, отобранная в пробах из совместных пластов B-II, B-IIIa и B-IIIб верейского горизонта (скв. 194R, 1985 и 2016) , по своим свойствам близка к нефти из пласта B-IIIa, поэтому параметры нефти для пласта B-IIIб рекомендуется брать по аналогии с пластом B-IIIa. Диапазон изменения физических свойств нефти по пластам месторождения не велик, что позволяет отметить их однотипность.</w:t>
      </w:r>
    </w:p>
    <w:p w:rsidR="003404B4" w:rsidRPr="00410B3C" w:rsidRDefault="003404B4" w:rsidP="00025691">
      <w:pPr>
        <w:pStyle w:val="af"/>
        <w:suppressAutoHyphens/>
      </w:pPr>
      <w:r w:rsidRPr="00410B3C">
        <w:t>В башкирском ярусе большая часть представительных проб (восемь из десяти) отобрана из совместных пластов, поэтому пласты охарактеризованы по средним значениям параметров нефти по всем пробам. Большинство параметров нефти, отобранной в скв. 131, 252 и 253 (на Черепановском поднятии) меняется значительно: диапазон изменения динамической вязкости: 10,19-22,04</w:t>
      </w:r>
      <w:r w:rsidR="00410B3C" w:rsidRPr="00410B3C">
        <w:t xml:space="preserve"> </w:t>
      </w:r>
      <w:r w:rsidRPr="00410B3C">
        <w:t>мПа∙с, плотности нефти в пластовых условиях: 0,8541-0,8950 г/см3, объемного коэффициента: 1,016-1,065, газонасыщенности: 11,60-24,76 м3/т; различия между давлениями насыщения значительно ниже, 4,60-6,10 МПа. Такое же изменение в значениях динамической вязкости, объемного коэффициента и газонасыщенности прослеживается и на Воткинском поднятии, соответственно: 13,6-28,73 мПа∙с, 1,025-1,040 и 10,8-18,0 м3/т. По месторождению в отложениях среднего карбона не наблюдается хорошо выраженной зависимости изменения параметров пластовой нефти с глубиной залегания и по площади.</w:t>
      </w:r>
    </w:p>
    <w:p w:rsidR="003404B4" w:rsidRPr="00410B3C" w:rsidRDefault="003404B4" w:rsidP="00025691">
      <w:pPr>
        <w:pStyle w:val="af"/>
        <w:suppressAutoHyphens/>
        <w:rPr>
          <w:szCs w:val="24"/>
        </w:rPr>
      </w:pPr>
      <w:r w:rsidRPr="00410B3C">
        <w:t>Нефти башкирских отложений характеризуются как нефти с повышенной вязкостью (более 10,0 мПа∙с).</w:t>
      </w:r>
    </w:p>
    <w:p w:rsidR="00410B3C" w:rsidRPr="00410B3C" w:rsidRDefault="003404B4" w:rsidP="00025691">
      <w:pPr>
        <w:pStyle w:val="af"/>
        <w:suppressAutoHyphens/>
      </w:pPr>
      <w:r w:rsidRPr="00410B3C">
        <w:t>В визейском ярусе выделены семь продуктивных пластов с C-II по C-VII. Из-за недостатка проб отдельно по пластам, средние значения параметров нефти рассчитаны в целом для визейского объекта по всем имеющимся пробам. Нефти визейских отложений также характеризуются как нефти с повышенной вязкостью.</w:t>
      </w:r>
    </w:p>
    <w:p w:rsidR="003404B4" w:rsidRPr="00410B3C" w:rsidRDefault="003404B4" w:rsidP="00025691">
      <w:pPr>
        <w:pStyle w:val="af"/>
        <w:suppressAutoHyphens/>
      </w:pPr>
      <w:r w:rsidRPr="00410B3C">
        <w:t>В турнейском ярусе выделены продуктивные пласты Ct-III, Ct-IV. Нефть малевско-упинского возраста (пласт Ct-IV) изучена по девяти представительным пробам, отобранным в скв. 131R, 180R, 306R, 1319, 1445 и 1811. Она характеризуется как тяжелая (0,9166 г/см</w:t>
      </w:r>
      <w:r w:rsidRPr="00410B3C">
        <w:rPr>
          <w:vertAlign w:val="superscript"/>
        </w:rPr>
        <w:t>3</w:t>
      </w:r>
      <w:r w:rsidRPr="00410B3C">
        <w:t>), высоковязкая (более 30 мПа∙с).По пластам Ct-III черепетского горизонта турнейского яруса и D3-zv заволжского надгоризонта фаменского яруса пробы не отбирались.</w:t>
      </w:r>
    </w:p>
    <w:p w:rsidR="003404B4" w:rsidRPr="00410B3C" w:rsidRDefault="003404B4" w:rsidP="00025691">
      <w:pPr>
        <w:pStyle w:val="a3"/>
        <w:suppressAutoHyphens/>
        <w:rPr>
          <w:szCs w:val="28"/>
        </w:rPr>
      </w:pPr>
    </w:p>
    <w:p w:rsidR="003404B4" w:rsidRPr="00025691" w:rsidRDefault="00025691" w:rsidP="00025691">
      <w:pPr>
        <w:pStyle w:val="a3"/>
        <w:suppressAutoHyphens/>
        <w:rPr>
          <w:szCs w:val="28"/>
        </w:rPr>
      </w:pPr>
      <w:r>
        <w:rPr>
          <w:szCs w:val="28"/>
        </w:rPr>
        <w:br w:type="page"/>
      </w:r>
      <w:r w:rsidR="003404B4" w:rsidRPr="00410B3C">
        <w:rPr>
          <w:szCs w:val="28"/>
        </w:rPr>
        <w:t>Таблица № 4. Физико-химические свойства нефти в поверхностных</w:t>
      </w:r>
      <w:r w:rsidR="00410B3C" w:rsidRPr="00410B3C">
        <w:rPr>
          <w:szCs w:val="28"/>
        </w:rPr>
        <w:t xml:space="preserve"> </w:t>
      </w:r>
      <w:r>
        <w:rPr>
          <w:szCs w:val="28"/>
        </w:rPr>
        <w:t>условиях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1210"/>
        <w:gridCol w:w="1373"/>
        <w:gridCol w:w="1185"/>
        <w:gridCol w:w="1227"/>
      </w:tblGrid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Наименование параметра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Верейские отложения</w:t>
            </w:r>
          </w:p>
        </w:tc>
        <w:tc>
          <w:tcPr>
            <w:tcW w:w="1373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Башкирские отложения</w:t>
            </w: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Визейские отложения</w:t>
            </w: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Турнейские отложения</w:t>
            </w:r>
          </w:p>
        </w:tc>
      </w:tr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Плотность при 20</w:t>
            </w:r>
            <w:r w:rsidRPr="00BA2EA2">
              <w:rPr>
                <w:sz w:val="20"/>
                <w:szCs w:val="28"/>
                <w:vertAlign w:val="superscript"/>
              </w:rPr>
              <w:t>0</w:t>
            </w:r>
            <w:r w:rsidRPr="00BA2EA2">
              <w:rPr>
                <w:sz w:val="20"/>
                <w:szCs w:val="28"/>
              </w:rPr>
              <w:t>С,</w:t>
            </w:r>
            <w:r w:rsidR="00410B3C" w:rsidRPr="00BA2EA2">
              <w:rPr>
                <w:sz w:val="20"/>
                <w:szCs w:val="28"/>
              </w:rPr>
              <w:t xml:space="preserve"> </w:t>
            </w:r>
            <w:r w:rsidRPr="00BA2EA2">
              <w:rPr>
                <w:sz w:val="20"/>
                <w:szCs w:val="28"/>
              </w:rPr>
              <w:t>кг/м</w:t>
            </w:r>
            <w:r w:rsidRPr="00BA2EA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892,1</w:t>
            </w:r>
          </w:p>
        </w:tc>
        <w:tc>
          <w:tcPr>
            <w:tcW w:w="137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891,7</w:t>
            </w: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904,8</w:t>
            </w: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920,9</w:t>
            </w:r>
          </w:p>
        </w:tc>
      </w:tr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Вязкость,</w:t>
            </w:r>
            <w:r w:rsidR="00410B3C" w:rsidRPr="00BA2EA2">
              <w:rPr>
                <w:sz w:val="20"/>
                <w:szCs w:val="28"/>
              </w:rPr>
              <w:t xml:space="preserve"> </w:t>
            </w:r>
            <w:r w:rsidRPr="00BA2EA2">
              <w:rPr>
                <w:sz w:val="20"/>
                <w:szCs w:val="28"/>
              </w:rPr>
              <w:t>мПа</w:t>
            </w:r>
            <w:r w:rsidRPr="00BA2EA2">
              <w:rPr>
                <w:sz w:val="20"/>
                <w:szCs w:val="28"/>
                <w:vertAlign w:val="superscript"/>
              </w:rPr>
              <w:t>.</w:t>
            </w:r>
            <w:r w:rsidRPr="00BA2EA2">
              <w:rPr>
                <w:sz w:val="20"/>
                <w:szCs w:val="28"/>
              </w:rPr>
              <w:t>с при 20</w:t>
            </w:r>
            <w:r w:rsidRPr="00BA2EA2">
              <w:rPr>
                <w:sz w:val="20"/>
                <w:szCs w:val="28"/>
                <w:vertAlign w:val="superscript"/>
              </w:rPr>
              <w:t>О</w:t>
            </w:r>
            <w:r w:rsidRPr="00BA2EA2">
              <w:rPr>
                <w:sz w:val="20"/>
                <w:szCs w:val="28"/>
              </w:rPr>
              <w:t>С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37,67</w:t>
            </w:r>
          </w:p>
        </w:tc>
        <w:tc>
          <w:tcPr>
            <w:tcW w:w="137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31,87</w:t>
            </w: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65,16</w:t>
            </w: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128,13</w:t>
            </w:r>
          </w:p>
        </w:tc>
      </w:tr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Молярная</w:t>
            </w:r>
            <w:r w:rsidR="00410B3C" w:rsidRPr="00BA2EA2">
              <w:rPr>
                <w:sz w:val="20"/>
                <w:szCs w:val="28"/>
              </w:rPr>
              <w:t xml:space="preserve"> </w:t>
            </w:r>
            <w:r w:rsidRPr="00BA2EA2">
              <w:rPr>
                <w:sz w:val="20"/>
                <w:szCs w:val="28"/>
              </w:rPr>
              <w:t>масса,</w:t>
            </w:r>
            <w:r w:rsidR="00410B3C" w:rsidRPr="00BA2EA2">
              <w:rPr>
                <w:sz w:val="20"/>
                <w:szCs w:val="28"/>
              </w:rPr>
              <w:t xml:space="preserve"> </w:t>
            </w:r>
            <w:r w:rsidRPr="00BA2EA2">
              <w:rPr>
                <w:sz w:val="20"/>
                <w:szCs w:val="28"/>
              </w:rPr>
              <w:t>г/ моль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7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Температура застывания, °С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-8,0</w:t>
            </w:r>
          </w:p>
        </w:tc>
        <w:tc>
          <w:tcPr>
            <w:tcW w:w="137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-12,7</w:t>
            </w: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-8,6</w:t>
            </w: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-7,0</w:t>
            </w:r>
          </w:p>
        </w:tc>
      </w:tr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Массовое содержание, %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7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BA2EA2">
              <w:rPr>
                <w:sz w:val="20"/>
                <w:szCs w:val="28"/>
              </w:rPr>
              <w:t>серы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2,91</w:t>
            </w:r>
          </w:p>
        </w:tc>
        <w:tc>
          <w:tcPr>
            <w:tcW w:w="137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2,74</w:t>
            </w: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3,19</w:t>
            </w: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3,55</w:t>
            </w:r>
          </w:p>
        </w:tc>
      </w:tr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смол силикагелевых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17,84</w:t>
            </w:r>
          </w:p>
        </w:tc>
        <w:tc>
          <w:tcPr>
            <w:tcW w:w="137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17,26</w:t>
            </w: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18,40</w:t>
            </w: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21,40</w:t>
            </w:r>
          </w:p>
        </w:tc>
      </w:tr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асфальтенов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4,70</w:t>
            </w:r>
          </w:p>
        </w:tc>
        <w:tc>
          <w:tcPr>
            <w:tcW w:w="137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4,45</w:t>
            </w: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5,06</w:t>
            </w: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4,17</w:t>
            </w:r>
          </w:p>
        </w:tc>
      </w:tr>
      <w:tr w:rsidR="00025691" w:rsidRPr="00BA2EA2" w:rsidTr="00BA2EA2">
        <w:trPr>
          <w:jc w:val="center"/>
        </w:trPr>
        <w:tc>
          <w:tcPr>
            <w:tcW w:w="2879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парафинов</w:t>
            </w:r>
          </w:p>
        </w:tc>
        <w:tc>
          <w:tcPr>
            <w:tcW w:w="12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4,35</w:t>
            </w:r>
          </w:p>
        </w:tc>
        <w:tc>
          <w:tcPr>
            <w:tcW w:w="137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4,70</w:t>
            </w:r>
          </w:p>
        </w:tc>
        <w:tc>
          <w:tcPr>
            <w:tcW w:w="118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4,28</w:t>
            </w:r>
          </w:p>
        </w:tc>
        <w:tc>
          <w:tcPr>
            <w:tcW w:w="1227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4,80</w:t>
            </w:r>
          </w:p>
        </w:tc>
      </w:tr>
    </w:tbl>
    <w:p w:rsidR="00025691" w:rsidRDefault="00025691" w:rsidP="00025691">
      <w:pPr>
        <w:pStyle w:val="40"/>
        <w:suppressAutoHyphens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  <w:lang w:val="en-US"/>
        </w:rPr>
      </w:pPr>
    </w:p>
    <w:p w:rsidR="003404B4" w:rsidRPr="00410B3C" w:rsidRDefault="003404B4" w:rsidP="00025691">
      <w:pPr>
        <w:pStyle w:val="40"/>
        <w:suppressAutoHyphens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410B3C">
        <w:rPr>
          <w:b w:val="0"/>
          <w:i w:val="0"/>
          <w:sz w:val="28"/>
          <w:szCs w:val="28"/>
        </w:rPr>
        <w:t>Растворенный в нефти газ</w:t>
      </w:r>
    </w:p>
    <w:p w:rsidR="00410B3C" w:rsidRPr="00410B3C" w:rsidRDefault="003404B4" w:rsidP="00025691">
      <w:pPr>
        <w:pStyle w:val="af"/>
        <w:suppressAutoHyphens/>
      </w:pPr>
      <w:r w:rsidRPr="00410B3C">
        <w:t>Газ, растворенный в нефти продуктивных отложений среднего и нижнего карбона, изучен при сепарации глубинных проб. Средние значения основных параметров газа приведены в таблице 4.8. Газ верейских и башкирских залежей по своему составу является углеводородно-азотным (содержание азота &lt; 50%), визейских - азотно-углеводородным (содержание азота &gt; 50%) , турнейских - азотным (содержание азота &gt; 80%).</w:t>
      </w:r>
    </w:p>
    <w:p w:rsidR="00025691" w:rsidRDefault="00025691" w:rsidP="00025691">
      <w:pPr>
        <w:pStyle w:val="af"/>
        <w:suppressAutoHyphens/>
        <w:rPr>
          <w:lang w:val="en-US"/>
        </w:rPr>
      </w:pPr>
    </w:p>
    <w:p w:rsidR="003404B4" w:rsidRPr="00410B3C" w:rsidRDefault="003404B4" w:rsidP="00025691">
      <w:pPr>
        <w:pStyle w:val="af"/>
        <w:suppressAutoHyphens/>
      </w:pPr>
      <w:r w:rsidRPr="00410B3C">
        <w:t>Таблица №5. Компонентный состав нефтяного газа.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1571"/>
        <w:gridCol w:w="1559"/>
        <w:gridCol w:w="1280"/>
        <w:gridCol w:w="1555"/>
      </w:tblGrid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Наименование параметра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Верейские отложения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Башкирские отложения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Визейские отложения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Турнейские отложения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Молярная концентрация, %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сероводород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двуокись углерода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A2EA2">
              <w:rPr>
                <w:sz w:val="20"/>
                <w:szCs w:val="22"/>
                <w:lang w:val="en-US"/>
              </w:rPr>
              <w:t>0</w:t>
            </w:r>
            <w:r w:rsidRPr="00BA2EA2">
              <w:rPr>
                <w:sz w:val="20"/>
                <w:szCs w:val="22"/>
              </w:rPr>
              <w:t>,8</w:t>
            </w:r>
            <w:r w:rsidRPr="00BA2EA2">
              <w:rPr>
                <w:sz w:val="20"/>
                <w:szCs w:val="22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0,14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0,31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1,35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азот+редкие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35,72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40,00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57,05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87,20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в т.ч. гелий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0,016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0,019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0,047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0,059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метан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11,76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9,65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6,63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1,94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этан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13,56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13,21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7,87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2,67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пропан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20,48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19,91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14,45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2,59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изобутан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4,02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4,09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3,50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1,49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норм, бутан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8,03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7,18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5,96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1,75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изопентан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2,65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2,59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2,05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1,18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норм. пентан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2,07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1,78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1,37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0,74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гексаны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октаны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остаток С</w:t>
            </w:r>
            <w:r w:rsidRPr="00BA2EA2">
              <w:rPr>
                <w:sz w:val="20"/>
                <w:szCs w:val="22"/>
                <w:vertAlign w:val="subscript"/>
              </w:rPr>
              <w:t>9+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1,10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1,48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0,95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0,94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Плотность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газа, кг/м</w:t>
            </w:r>
            <w:r w:rsidRPr="00BA2EA2">
              <w:rPr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1,559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1,541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1,453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1,270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газа (по воздуху), доли ед.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1,294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1,279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1,206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1,054</w:t>
            </w:r>
          </w:p>
        </w:tc>
      </w:tr>
      <w:tr w:rsidR="00025691" w:rsidRPr="00BA2EA2" w:rsidTr="00BA2EA2">
        <w:trPr>
          <w:jc w:val="center"/>
        </w:trPr>
        <w:tc>
          <w:tcPr>
            <w:tcW w:w="2678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- нефти, кг/м</w:t>
            </w:r>
            <w:r w:rsidRPr="00BA2EA2">
              <w:rPr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894,3</w:t>
            </w:r>
          </w:p>
        </w:tc>
        <w:tc>
          <w:tcPr>
            <w:tcW w:w="1559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891,7</w:t>
            </w:r>
          </w:p>
        </w:tc>
        <w:tc>
          <w:tcPr>
            <w:tcW w:w="128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904,8</w:t>
            </w:r>
          </w:p>
        </w:tc>
        <w:tc>
          <w:tcPr>
            <w:tcW w:w="155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BA2EA2">
              <w:rPr>
                <w:sz w:val="20"/>
                <w:szCs w:val="22"/>
              </w:rPr>
              <w:t>920,9</w:t>
            </w:r>
          </w:p>
        </w:tc>
      </w:tr>
    </w:tbl>
    <w:p w:rsidR="002E077A" w:rsidRPr="00410B3C" w:rsidRDefault="002E077A" w:rsidP="00025691">
      <w:pPr>
        <w:pStyle w:val="40"/>
        <w:suppressAutoHyphens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3404B4" w:rsidRPr="00410B3C" w:rsidRDefault="003404B4" w:rsidP="00025691">
      <w:pPr>
        <w:pStyle w:val="40"/>
        <w:suppressAutoHyphens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410B3C">
        <w:rPr>
          <w:b w:val="0"/>
          <w:i w:val="0"/>
          <w:sz w:val="28"/>
          <w:szCs w:val="28"/>
        </w:rPr>
        <w:t>Пластовые воды</w:t>
      </w:r>
    </w:p>
    <w:p w:rsidR="003404B4" w:rsidRPr="00410B3C" w:rsidRDefault="003404B4" w:rsidP="00025691">
      <w:pPr>
        <w:pStyle w:val="af"/>
        <w:suppressAutoHyphens/>
      </w:pPr>
      <w:r w:rsidRPr="00410B3C">
        <w:t>Результаты анализа проб пластовой воды приведены в таблице 6. Воды исследованных гидростратиграфических подразделений являются высокоминерализованными рассолами хлор-кальциевого типа с промышленным содержанием йода и брома, плотностью 1.17</w:t>
      </w:r>
      <w:r w:rsidR="00410B3C" w:rsidRPr="00410B3C">
        <w:t xml:space="preserve"> </w:t>
      </w:r>
      <w:r w:rsidRPr="00410B3C">
        <w:t>г/см3, с очень низким содержанием гидрокарбонатов и сульфатов. Замеры концентрации водородных ионов pH единичные, значения близки к нейтральным, сдвинуты в сторону кислой среды.</w:t>
      </w:r>
    </w:p>
    <w:p w:rsidR="00025691" w:rsidRDefault="00025691" w:rsidP="00025691">
      <w:pPr>
        <w:pStyle w:val="a9"/>
        <w:keepNext w:val="0"/>
        <w:spacing w:after="0" w:line="360" w:lineRule="auto"/>
        <w:ind w:firstLine="709"/>
        <w:jc w:val="both"/>
        <w:rPr>
          <w:lang w:val="en-US"/>
        </w:rPr>
      </w:pPr>
      <w:bookmarkStart w:id="13" w:name="_Toc182620408"/>
    </w:p>
    <w:p w:rsidR="003404B4" w:rsidRPr="00410B3C" w:rsidRDefault="003404B4" w:rsidP="00025691">
      <w:pPr>
        <w:pStyle w:val="a9"/>
        <w:keepNext w:val="0"/>
        <w:spacing w:after="0" w:line="360" w:lineRule="auto"/>
        <w:ind w:firstLine="709"/>
        <w:jc w:val="both"/>
      </w:pPr>
      <w:r w:rsidRPr="00410B3C">
        <w:t>Таблица 6.Характеристика пластовой воды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30"/>
        <w:gridCol w:w="2010"/>
        <w:gridCol w:w="1271"/>
        <w:gridCol w:w="1336"/>
        <w:gridCol w:w="1276"/>
        <w:gridCol w:w="1275"/>
      </w:tblGrid>
      <w:tr w:rsidR="00025691" w:rsidRPr="00BA2EA2" w:rsidTr="00BA2EA2">
        <w:trPr>
          <w:jc w:val="center"/>
        </w:trPr>
        <w:tc>
          <w:tcPr>
            <w:tcW w:w="3940" w:type="dxa"/>
            <w:gridSpan w:val="2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Наименование параметра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Верейские отложения</w:t>
            </w:r>
          </w:p>
        </w:tc>
        <w:tc>
          <w:tcPr>
            <w:tcW w:w="133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Башкирские отложения</w:t>
            </w:r>
          </w:p>
        </w:tc>
        <w:tc>
          <w:tcPr>
            <w:tcW w:w="1276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Визейские отложения</w:t>
            </w:r>
          </w:p>
        </w:tc>
        <w:tc>
          <w:tcPr>
            <w:tcW w:w="1275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Турнейские отложения</w:t>
            </w:r>
          </w:p>
        </w:tc>
      </w:tr>
      <w:tr w:rsidR="00025691" w:rsidRPr="00BA2EA2" w:rsidTr="00BA2EA2">
        <w:trPr>
          <w:jc w:val="center"/>
        </w:trPr>
        <w:tc>
          <w:tcPr>
            <w:tcW w:w="3940" w:type="dxa"/>
            <w:gridSpan w:val="2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Плотность при 20</w:t>
            </w:r>
            <w:r w:rsidRPr="00BA2EA2">
              <w:rPr>
                <w:bCs/>
                <w:sz w:val="20"/>
                <w:vertAlign w:val="superscript"/>
              </w:rPr>
              <w:t>о</w:t>
            </w:r>
            <w:r w:rsidRPr="00BA2EA2">
              <w:rPr>
                <w:bCs/>
                <w:sz w:val="20"/>
              </w:rPr>
              <w:t>С, г/см</w:t>
            </w:r>
            <w:r w:rsidRPr="00BA2EA2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271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1.171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1.172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1.173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1.172</w:t>
            </w:r>
          </w:p>
        </w:tc>
      </w:tr>
      <w:tr w:rsidR="00025691" w:rsidRPr="00BA2EA2" w:rsidTr="00BA2EA2">
        <w:trPr>
          <w:jc w:val="center"/>
        </w:trPr>
        <w:tc>
          <w:tcPr>
            <w:tcW w:w="3940" w:type="dxa"/>
            <w:gridSpan w:val="2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рН</w:t>
            </w:r>
          </w:p>
        </w:tc>
        <w:tc>
          <w:tcPr>
            <w:tcW w:w="1271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6.8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7.0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6.4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5.93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 w:val="restart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Минерализация</w:t>
            </w:r>
          </w:p>
        </w:tc>
        <w:tc>
          <w:tcPr>
            <w:tcW w:w="201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 xml:space="preserve"> г/л</w:t>
            </w:r>
          </w:p>
        </w:tc>
        <w:tc>
          <w:tcPr>
            <w:tcW w:w="1271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254.5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256.6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254.3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251.2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мг-экв/л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8981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8988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8892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8792</w:t>
            </w:r>
          </w:p>
        </w:tc>
      </w:tr>
      <w:tr w:rsidR="00025691" w:rsidRPr="00BA2EA2" w:rsidTr="00BA2EA2">
        <w:trPr>
          <w:jc w:val="center"/>
        </w:trPr>
        <w:tc>
          <w:tcPr>
            <w:tcW w:w="3940" w:type="dxa"/>
            <w:gridSpan w:val="2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Темпер расч. град</w:t>
            </w:r>
          </w:p>
        </w:tc>
        <w:tc>
          <w:tcPr>
            <w:tcW w:w="1271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26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32</w:t>
            </w:r>
          </w:p>
        </w:tc>
      </w:tr>
      <w:tr w:rsidR="00025691" w:rsidRPr="00BA2EA2" w:rsidTr="00BA2EA2">
        <w:trPr>
          <w:jc w:val="center"/>
        </w:trPr>
        <w:tc>
          <w:tcPr>
            <w:tcW w:w="3940" w:type="dxa"/>
            <w:gridSpan w:val="2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Давл. расч МПа</w:t>
            </w:r>
          </w:p>
        </w:tc>
        <w:tc>
          <w:tcPr>
            <w:tcW w:w="1271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11.42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11.72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14.69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15.20</w:t>
            </w:r>
          </w:p>
        </w:tc>
      </w:tr>
      <w:tr w:rsidR="00025691" w:rsidRPr="00BA2EA2" w:rsidTr="00BA2EA2">
        <w:trPr>
          <w:jc w:val="center"/>
        </w:trPr>
        <w:tc>
          <w:tcPr>
            <w:tcW w:w="3940" w:type="dxa"/>
            <w:gridSpan w:val="2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Вязкость расчетная* (m в) мПа*с</w:t>
            </w:r>
          </w:p>
        </w:tc>
        <w:tc>
          <w:tcPr>
            <w:tcW w:w="1271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1.35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1.34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1.26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1.24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 w:val="restart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Концентрации ионов, г/л</w:t>
            </w:r>
          </w:p>
        </w:tc>
        <w:tc>
          <w:tcPr>
            <w:tcW w:w="201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Эквивалентная конц NaCl (для опред Rв)</w:t>
            </w:r>
          </w:p>
        </w:tc>
        <w:tc>
          <w:tcPr>
            <w:tcW w:w="1271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259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257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254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НСО</w:t>
            </w:r>
            <w:r w:rsidRPr="00BA2EA2">
              <w:rPr>
                <w:bCs/>
                <w:sz w:val="20"/>
                <w:vertAlign w:val="subscript"/>
              </w:rPr>
              <w:t>3</w:t>
            </w:r>
            <w:r w:rsidRPr="00BA2EA2">
              <w:rPr>
                <w:bCs/>
                <w:sz w:val="20"/>
                <w:vertAlign w:val="superscript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0.2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0.0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0.0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0.1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% НСО</w:t>
            </w:r>
            <w:r w:rsidRPr="00BA2EA2">
              <w:rPr>
                <w:bCs/>
                <w:sz w:val="20"/>
                <w:vertAlign w:val="subscript"/>
              </w:rPr>
              <w:t>3</w:t>
            </w:r>
            <w:r w:rsidRPr="00BA2EA2">
              <w:rPr>
                <w:bCs/>
                <w:sz w:val="20"/>
                <w:vertAlign w:val="superscript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0.1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0.0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0.0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0.0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Cl</w:t>
            </w:r>
            <w:r w:rsidRPr="00BA2EA2">
              <w:rPr>
                <w:bCs/>
                <w:sz w:val="20"/>
                <w:vertAlign w:val="superscript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158.8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158.9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157.4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155.4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% Cl</w:t>
            </w:r>
            <w:r w:rsidRPr="00BA2EA2">
              <w:rPr>
                <w:bCs/>
                <w:sz w:val="20"/>
                <w:vertAlign w:val="superscript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63.3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63.4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62.8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62.0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SO</w:t>
            </w:r>
            <w:r w:rsidRPr="00BA2EA2">
              <w:rPr>
                <w:bCs/>
                <w:sz w:val="20"/>
                <w:vertAlign w:val="subscript"/>
              </w:rPr>
              <w:t>4</w:t>
            </w:r>
            <w:r w:rsidRPr="00BA2EA2">
              <w:rPr>
                <w:bCs/>
                <w:sz w:val="20"/>
                <w:vertAlign w:val="superscript"/>
              </w:rPr>
              <w:t>2-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0.5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0.6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0.4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0.5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% SO</w:t>
            </w:r>
            <w:r w:rsidRPr="00BA2EA2">
              <w:rPr>
                <w:bCs/>
                <w:sz w:val="20"/>
                <w:vertAlign w:val="subscript"/>
              </w:rPr>
              <w:t>4</w:t>
            </w:r>
            <w:r w:rsidRPr="00BA2EA2">
              <w:rPr>
                <w:bCs/>
                <w:sz w:val="20"/>
                <w:vertAlign w:val="superscript"/>
              </w:rPr>
              <w:t>2-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0.2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0.2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0.1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0.2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Ca</w:t>
            </w:r>
            <w:r w:rsidRPr="00BA2EA2">
              <w:rPr>
                <w:bCs/>
                <w:sz w:val="20"/>
                <w:vertAlign w:val="superscript"/>
              </w:rPr>
              <w:t>2+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17.1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14.9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15.6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15.9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% Ca</w:t>
            </w:r>
            <w:r w:rsidRPr="00BA2EA2">
              <w:rPr>
                <w:bCs/>
                <w:sz w:val="20"/>
                <w:vertAlign w:val="superscript"/>
              </w:rPr>
              <w:t>2+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6.8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5.9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6.2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6.3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Mg</w:t>
            </w:r>
            <w:r w:rsidRPr="00BA2EA2">
              <w:rPr>
                <w:bCs/>
                <w:sz w:val="20"/>
                <w:vertAlign w:val="superscript"/>
              </w:rPr>
              <w:t>2+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5.2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4.5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3.7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4.0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% Mg</w:t>
            </w:r>
            <w:r w:rsidRPr="00BA2EA2">
              <w:rPr>
                <w:bCs/>
                <w:sz w:val="20"/>
                <w:vertAlign w:val="superscript"/>
              </w:rPr>
              <w:t>2+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2.1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1.8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1.5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1.6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Na</w:t>
            </w:r>
            <w:r w:rsidRPr="00BA2EA2">
              <w:rPr>
                <w:bCs/>
                <w:sz w:val="20"/>
                <w:szCs w:val="18"/>
                <w:vertAlign w:val="superscript"/>
              </w:rPr>
              <w:t>+</w:t>
            </w:r>
            <w:r w:rsidR="00410B3C" w:rsidRPr="00BA2EA2">
              <w:rPr>
                <w:bCs/>
                <w:sz w:val="20"/>
                <w:szCs w:val="18"/>
                <w:vertAlign w:val="superscript"/>
              </w:rPr>
              <w:t xml:space="preserve"> </w:t>
            </w:r>
            <w:r w:rsidRPr="00BA2EA2">
              <w:rPr>
                <w:bCs/>
                <w:sz w:val="20"/>
                <w:szCs w:val="18"/>
              </w:rPr>
              <w:t>K</w:t>
            </w:r>
            <w:r w:rsidRPr="00BA2EA2">
              <w:rPr>
                <w:bCs/>
                <w:sz w:val="20"/>
                <w:szCs w:val="18"/>
                <w:vertAlign w:val="superscript"/>
              </w:rPr>
              <w:t>+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73.6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77.7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77.2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75.1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% (Na</w:t>
            </w:r>
            <w:r w:rsidRPr="00BA2EA2">
              <w:rPr>
                <w:bCs/>
                <w:sz w:val="20"/>
                <w:vertAlign w:val="superscript"/>
              </w:rPr>
              <w:t>+</w:t>
            </w:r>
            <w:r w:rsidRPr="00BA2EA2">
              <w:rPr>
                <w:bCs/>
                <w:sz w:val="20"/>
              </w:rPr>
              <w:t xml:space="preserve"> K</w:t>
            </w:r>
            <w:r w:rsidRPr="00BA2EA2">
              <w:rPr>
                <w:bCs/>
                <w:sz w:val="20"/>
                <w:vertAlign w:val="superscript"/>
              </w:rPr>
              <w:t>+</w:t>
            </w:r>
            <w:r w:rsidRPr="00BA2EA2">
              <w:rPr>
                <w:bCs/>
                <w:sz w:val="20"/>
              </w:rPr>
              <w:t>)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29.3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31.0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30.8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30.0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 w:val="restart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Концентрации ионов, мг-экв/л</w:t>
            </w:r>
          </w:p>
        </w:tc>
        <w:tc>
          <w:tcPr>
            <w:tcW w:w="201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НСО</w:t>
            </w:r>
            <w:r w:rsidRPr="00BA2EA2">
              <w:rPr>
                <w:bCs/>
                <w:sz w:val="20"/>
                <w:vertAlign w:val="subscript"/>
              </w:rPr>
              <w:t>3</w:t>
            </w:r>
            <w:r w:rsidRPr="00BA2EA2">
              <w:rPr>
                <w:bCs/>
                <w:sz w:val="20"/>
                <w:vertAlign w:val="superscript"/>
              </w:rPr>
              <w:t>-</w:t>
            </w:r>
          </w:p>
        </w:tc>
        <w:tc>
          <w:tcPr>
            <w:tcW w:w="1271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Cl</w:t>
            </w:r>
            <w:r w:rsidRPr="00BA2EA2">
              <w:rPr>
                <w:bCs/>
                <w:sz w:val="20"/>
                <w:vertAlign w:val="superscript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4478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4481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4439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4383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SO</w:t>
            </w:r>
            <w:r w:rsidRPr="00BA2EA2">
              <w:rPr>
                <w:bCs/>
                <w:sz w:val="20"/>
                <w:vertAlign w:val="subscript"/>
              </w:rPr>
              <w:t>4</w:t>
            </w:r>
            <w:r w:rsidRPr="00BA2EA2">
              <w:rPr>
                <w:bCs/>
                <w:sz w:val="20"/>
                <w:vertAlign w:val="superscript"/>
              </w:rPr>
              <w:t>2-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9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11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Ca</w:t>
            </w:r>
            <w:r w:rsidRPr="00BA2EA2">
              <w:rPr>
                <w:bCs/>
                <w:sz w:val="20"/>
                <w:vertAlign w:val="superscript"/>
              </w:rPr>
              <w:t>2+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855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743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780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793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Mg</w:t>
            </w:r>
            <w:r w:rsidRPr="00BA2EA2">
              <w:rPr>
                <w:bCs/>
                <w:sz w:val="20"/>
                <w:vertAlign w:val="superscript"/>
              </w:rPr>
              <w:t>2+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431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371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308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332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K</w:t>
            </w:r>
            <w:r w:rsidRPr="00BA2EA2">
              <w:rPr>
                <w:bCs/>
                <w:sz w:val="20"/>
                <w:vertAlign w:val="superscript"/>
              </w:rPr>
              <w:t>+</w:t>
            </w:r>
            <w:r w:rsidR="00410B3C" w:rsidRPr="00BA2EA2">
              <w:rPr>
                <w:bCs/>
                <w:sz w:val="20"/>
                <w:vertAlign w:val="superscript"/>
              </w:rPr>
              <w:t xml:space="preserve"> </w:t>
            </w:r>
            <w:r w:rsidRPr="00BA2EA2">
              <w:rPr>
                <w:bCs/>
                <w:sz w:val="20"/>
              </w:rPr>
              <w:t>Na</w:t>
            </w:r>
            <w:r w:rsidRPr="00BA2EA2">
              <w:rPr>
                <w:bCs/>
                <w:sz w:val="20"/>
                <w:vertAlign w:val="superscript"/>
              </w:rPr>
              <w:t>+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3205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3380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3358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3271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 w:val="restart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Микроэлементы, мг/л</w:t>
            </w:r>
          </w:p>
        </w:tc>
        <w:tc>
          <w:tcPr>
            <w:tcW w:w="2010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Br (бром)</w:t>
            </w:r>
          </w:p>
        </w:tc>
        <w:tc>
          <w:tcPr>
            <w:tcW w:w="1271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663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614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616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569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J (йод)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13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12</w:t>
            </w:r>
          </w:p>
        </w:tc>
      </w:tr>
      <w:tr w:rsidR="00025691" w:rsidRPr="00BA2EA2" w:rsidTr="00BA2EA2">
        <w:trPr>
          <w:jc w:val="center"/>
        </w:trPr>
        <w:tc>
          <w:tcPr>
            <w:tcW w:w="1930" w:type="dxa"/>
            <w:vMerge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010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Бор (B</w:t>
            </w:r>
            <w:r w:rsidRPr="00BA2EA2">
              <w:rPr>
                <w:bCs/>
                <w:sz w:val="20"/>
                <w:vertAlign w:val="subscript"/>
              </w:rPr>
              <w:t>2</w:t>
            </w:r>
            <w:r w:rsidRPr="00BA2EA2">
              <w:rPr>
                <w:bCs/>
                <w:sz w:val="20"/>
              </w:rPr>
              <w:t>O</w:t>
            </w:r>
            <w:r w:rsidRPr="00BA2EA2">
              <w:rPr>
                <w:bCs/>
                <w:sz w:val="20"/>
                <w:vertAlign w:val="subscript"/>
              </w:rPr>
              <w:t>3)</w:t>
            </w:r>
          </w:p>
        </w:tc>
        <w:tc>
          <w:tcPr>
            <w:tcW w:w="1271" w:type="dxa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89</w:t>
            </w:r>
          </w:p>
        </w:tc>
        <w:tc>
          <w:tcPr>
            <w:tcW w:w="133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131</w:t>
            </w:r>
          </w:p>
        </w:tc>
        <w:tc>
          <w:tcPr>
            <w:tcW w:w="127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BA2EA2">
              <w:rPr>
                <w:bCs/>
                <w:sz w:val="20"/>
                <w:szCs w:val="18"/>
              </w:rPr>
              <w:t>180</w:t>
            </w:r>
          </w:p>
        </w:tc>
      </w:tr>
    </w:tbl>
    <w:p w:rsidR="003404B4" w:rsidRPr="00410B3C" w:rsidRDefault="003404B4" w:rsidP="00025691">
      <w:pPr>
        <w:pStyle w:val="21"/>
        <w:suppressAutoHyphens/>
        <w:spacing w:before="0" w:after="0" w:line="360" w:lineRule="auto"/>
        <w:jc w:val="both"/>
        <w:rPr>
          <w:b w:val="0"/>
          <w:sz w:val="28"/>
          <w:szCs w:val="32"/>
        </w:rPr>
      </w:pPr>
      <w:bookmarkStart w:id="14" w:name="_Toc182620374"/>
    </w:p>
    <w:p w:rsidR="003404B4" w:rsidRDefault="003404B4" w:rsidP="00025691">
      <w:pPr>
        <w:pStyle w:val="21"/>
        <w:suppressAutoHyphens/>
        <w:spacing w:before="0" w:after="0" w:line="360" w:lineRule="auto"/>
        <w:jc w:val="both"/>
        <w:rPr>
          <w:b w:val="0"/>
          <w:sz w:val="28"/>
          <w:szCs w:val="32"/>
          <w:lang w:val="en-US"/>
        </w:rPr>
      </w:pPr>
      <w:r w:rsidRPr="00410B3C">
        <w:rPr>
          <w:b w:val="0"/>
          <w:sz w:val="28"/>
          <w:szCs w:val="32"/>
        </w:rPr>
        <w:t>1.5</w:t>
      </w:r>
      <w:r w:rsidR="00410B3C" w:rsidRPr="00410B3C">
        <w:rPr>
          <w:b w:val="0"/>
          <w:sz w:val="28"/>
          <w:szCs w:val="32"/>
        </w:rPr>
        <w:t xml:space="preserve"> </w:t>
      </w:r>
      <w:r w:rsidRPr="00410B3C">
        <w:rPr>
          <w:b w:val="0"/>
          <w:sz w:val="28"/>
          <w:szCs w:val="32"/>
        </w:rPr>
        <w:t>Запасы нефти</w:t>
      </w:r>
      <w:bookmarkEnd w:id="14"/>
    </w:p>
    <w:p w:rsidR="00025691" w:rsidRPr="00025691" w:rsidRDefault="00025691" w:rsidP="00025691">
      <w:pPr>
        <w:pStyle w:val="21"/>
        <w:suppressAutoHyphens/>
        <w:spacing w:before="0" w:after="0" w:line="360" w:lineRule="auto"/>
        <w:jc w:val="both"/>
        <w:rPr>
          <w:b w:val="0"/>
          <w:sz w:val="28"/>
          <w:szCs w:val="32"/>
          <w:lang w:val="en-US"/>
        </w:rPr>
      </w:pPr>
    </w:p>
    <w:p w:rsidR="00410B3C" w:rsidRPr="00410B3C" w:rsidRDefault="003404B4" w:rsidP="00025691">
      <w:pPr>
        <w:pStyle w:val="af"/>
        <w:suppressAutoHyphens/>
      </w:pPr>
      <w:r w:rsidRPr="00410B3C">
        <w:t>Подсчет запасов нефти выполнен</w:t>
      </w:r>
      <w:r w:rsidR="00410B3C" w:rsidRPr="00410B3C">
        <w:t xml:space="preserve"> </w:t>
      </w:r>
      <w:r w:rsidRPr="00410B3C">
        <w:t xml:space="preserve">трестом </w:t>
      </w:r>
      <w:r w:rsidR="00410B3C" w:rsidRPr="00410B3C">
        <w:t>"</w:t>
      </w:r>
      <w:r w:rsidRPr="00410B3C">
        <w:t>Удмуртнефтеразведка</w:t>
      </w:r>
      <w:r w:rsidR="00410B3C" w:rsidRPr="00410B3C">
        <w:t>"</w:t>
      </w:r>
      <w:r w:rsidRPr="00410B3C">
        <w:t xml:space="preserve"> по состоянию на 15.10.69</w:t>
      </w:r>
      <w:r w:rsidR="00410B3C" w:rsidRPr="00410B3C">
        <w:t xml:space="preserve"> </w:t>
      </w:r>
      <w:r w:rsidRPr="00410B3C">
        <w:t>г. Результаты подсчета утверждены ГКЗ СССР (протокол № 5942 от 10.04.70</w:t>
      </w:r>
      <w:r w:rsidR="00410B3C" w:rsidRPr="00410B3C">
        <w:t xml:space="preserve"> </w:t>
      </w:r>
      <w:r w:rsidRPr="00410B3C">
        <w:t>г.).</w:t>
      </w:r>
    </w:p>
    <w:p w:rsidR="003404B4" w:rsidRPr="00410B3C" w:rsidRDefault="003404B4" w:rsidP="00025691">
      <w:pPr>
        <w:pStyle w:val="af"/>
        <w:suppressAutoHyphens/>
      </w:pPr>
      <w:r w:rsidRPr="00410B3C">
        <w:t xml:space="preserve">В процессе эксплуатационного разбуривания и выполнения геологоразведочных работ с получением новой информации неоднократно производилась оперативная оценка запасов и перевод запасов в более высокие категории с утверждением их в ЦКЗ, часть запасов категории С2 была списана. По результатам бурения 1989-91 гг. институтом </w:t>
      </w:r>
      <w:r w:rsidR="00410B3C" w:rsidRPr="00410B3C">
        <w:t>"</w:t>
      </w:r>
      <w:r w:rsidRPr="00410B3C">
        <w:t>УдмуртНИПИнефть</w:t>
      </w:r>
      <w:r w:rsidR="00410B3C" w:rsidRPr="00410B3C">
        <w:t>"</w:t>
      </w:r>
      <w:r w:rsidRPr="00410B3C">
        <w:t xml:space="preserve"> в рамках составления Баланса запасов нефти, газа и сопутствующих компонентов за 1997 год по месторождениям ОАО </w:t>
      </w:r>
      <w:r w:rsidR="00410B3C" w:rsidRPr="00410B3C">
        <w:t>"</w:t>
      </w:r>
      <w:r w:rsidRPr="00410B3C">
        <w:t>Удмуртнефть</w:t>
      </w:r>
      <w:r w:rsidR="00410B3C" w:rsidRPr="00410B3C">
        <w:t>"</w:t>
      </w:r>
      <w:r w:rsidRPr="00410B3C">
        <w:t xml:space="preserve"> выполнен прирост запасов Черепановского поднятия по отложениям верейского горизонта, башкирского и турнейского ярусов (протокол ЦКЗ РФ №183-98 от 09.04.98г.).</w:t>
      </w:r>
    </w:p>
    <w:p w:rsidR="003404B4" w:rsidRPr="00410B3C" w:rsidRDefault="003404B4" w:rsidP="00025691">
      <w:pPr>
        <w:pStyle w:val="af"/>
        <w:suppressAutoHyphens/>
      </w:pPr>
      <w:r w:rsidRPr="00410B3C">
        <w:t>В 2000</w:t>
      </w:r>
      <w:r w:rsidR="00410B3C" w:rsidRPr="00410B3C">
        <w:t xml:space="preserve"> </w:t>
      </w:r>
      <w:r w:rsidRPr="00410B3C">
        <w:t>г. также в рамках составления Баланса запасов нефти, газа и сопутствующих компонентов проведена оперативная оценка запасов на Черепановском поднятии (протокол. ЦКЗ РФ № 295-2001(М) от 26.03.2001</w:t>
      </w:r>
      <w:r w:rsidR="00410B3C" w:rsidRPr="00410B3C">
        <w:t xml:space="preserve"> </w:t>
      </w:r>
      <w:r w:rsidRPr="00410B3C">
        <w:t>г.). Получен прирост запасов нефти по отложениям верейского горизонта, башкирского, визейского и турнейского ярусов. Отдельные участки залежей Черепановского поднятия территориально расположены в Пермской области, соответственно запасы этих участков учитываются Госбалансом отдельно.</w:t>
      </w:r>
    </w:p>
    <w:p w:rsidR="003404B4" w:rsidRPr="00410B3C" w:rsidRDefault="003404B4" w:rsidP="00025691">
      <w:pPr>
        <w:pStyle w:val="af"/>
        <w:suppressAutoHyphens/>
      </w:pPr>
      <w:r w:rsidRPr="00410B3C">
        <w:t>В 2001</w:t>
      </w:r>
      <w:r w:rsidR="00410B3C" w:rsidRPr="00410B3C">
        <w:t xml:space="preserve"> </w:t>
      </w:r>
      <w:r w:rsidRPr="00410B3C">
        <w:t>г. по результатам бурения разведочных скважин 10R, 14R, 308R выполнен оперативный подсчет запасов нефти Чужеговского поднятия по продуктивным отложениям верейского горизонта (протокол ЦКЗ РФ №199(М) от 01.04.2002 г.). Подсчитанные запасы находятся за пределами разрешенной лицензионной деятельности и относятся к нераспределенному фонду.</w:t>
      </w:r>
    </w:p>
    <w:p w:rsidR="003404B4" w:rsidRPr="00410B3C" w:rsidRDefault="003404B4" w:rsidP="00025691">
      <w:pPr>
        <w:pStyle w:val="af"/>
        <w:suppressAutoHyphens/>
      </w:pPr>
      <w:r w:rsidRPr="00410B3C">
        <w:t>Состояние запасов, числящихся на Госбалансе , на 01.01.2007</w:t>
      </w:r>
      <w:r w:rsidR="00410B3C" w:rsidRPr="00410B3C">
        <w:t xml:space="preserve"> </w:t>
      </w:r>
      <w:r w:rsidRPr="00410B3C">
        <w:t>г. приведено в таблице 7.</w:t>
      </w:r>
    </w:p>
    <w:p w:rsidR="003404B4" w:rsidRPr="00410B3C" w:rsidRDefault="003404B4" w:rsidP="00025691">
      <w:pPr>
        <w:pStyle w:val="af"/>
        <w:suppressAutoHyphens/>
      </w:pPr>
      <w:r w:rsidRPr="00410B3C">
        <w:t>В 2005</w:t>
      </w:r>
      <w:r w:rsidR="00410B3C" w:rsidRPr="00410B3C">
        <w:t xml:space="preserve"> </w:t>
      </w:r>
      <w:r w:rsidRPr="00410B3C">
        <w:t xml:space="preserve">г. ЗАО </w:t>
      </w:r>
      <w:r w:rsidR="00410B3C" w:rsidRPr="00410B3C">
        <w:t>"</w:t>
      </w:r>
      <w:r w:rsidRPr="00410B3C">
        <w:t>ИННЦ</w:t>
      </w:r>
      <w:r w:rsidR="00410B3C" w:rsidRPr="00410B3C">
        <w:t>"</w:t>
      </w:r>
      <w:r w:rsidRPr="00410B3C">
        <w:t xml:space="preserve"> выполнен отчет по пересчету запасов нефти месторождения. В настоящее время отчет представлен на экспертизу в ГКЗ МПР РФ.</w:t>
      </w:r>
    </w:p>
    <w:p w:rsidR="003404B4" w:rsidRPr="00410B3C" w:rsidRDefault="003404B4" w:rsidP="00025691">
      <w:pPr>
        <w:pStyle w:val="af2"/>
        <w:suppressAutoHyphens/>
        <w:spacing w:line="360" w:lineRule="auto"/>
        <w:rPr>
          <w:sz w:val="28"/>
          <w:szCs w:val="28"/>
        </w:rPr>
      </w:pPr>
      <w:r w:rsidRPr="00410B3C">
        <w:rPr>
          <w:sz w:val="28"/>
          <w:szCs w:val="28"/>
        </w:rPr>
        <w:t>Пересчет запасов выполнен по следующим подсчетным объектам:</w:t>
      </w:r>
    </w:p>
    <w:p w:rsidR="003404B4" w:rsidRPr="00410B3C" w:rsidRDefault="003404B4" w:rsidP="00025691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B-II, B-II</w:t>
      </w:r>
      <w:r w:rsidRPr="00410B3C">
        <w:rPr>
          <w:sz w:val="28"/>
          <w:szCs w:val="28"/>
          <w:lang w:val="en-US"/>
        </w:rPr>
        <w:t>Ia</w:t>
      </w:r>
      <w:r w:rsidRPr="00410B3C">
        <w:rPr>
          <w:sz w:val="28"/>
          <w:szCs w:val="28"/>
        </w:rPr>
        <w:t>, B-IIIб верейского горизонта среднего карбона;</w:t>
      </w:r>
    </w:p>
    <w:p w:rsidR="003404B4" w:rsidRPr="00410B3C" w:rsidRDefault="003404B4" w:rsidP="00025691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А4-0, А4-1, А4-2, А4-3, А4-4, А4-5, А4-6 башкирского яруса среднего карбона;</w:t>
      </w:r>
    </w:p>
    <w:p w:rsidR="003404B4" w:rsidRPr="00410B3C" w:rsidRDefault="003404B4" w:rsidP="00025691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С-</w:t>
      </w:r>
      <w:r w:rsidRPr="00410B3C">
        <w:rPr>
          <w:sz w:val="28"/>
          <w:szCs w:val="28"/>
          <w:lang w:val="en-US"/>
        </w:rPr>
        <w:t>II</w:t>
      </w:r>
      <w:r w:rsidRPr="00410B3C">
        <w:rPr>
          <w:sz w:val="28"/>
          <w:szCs w:val="28"/>
        </w:rPr>
        <w:t>, С-</w:t>
      </w:r>
      <w:r w:rsidRPr="00410B3C">
        <w:rPr>
          <w:sz w:val="28"/>
          <w:szCs w:val="28"/>
          <w:lang w:val="en-US"/>
        </w:rPr>
        <w:t>III</w:t>
      </w:r>
      <w:r w:rsidRPr="00410B3C">
        <w:rPr>
          <w:sz w:val="28"/>
          <w:szCs w:val="28"/>
        </w:rPr>
        <w:t>, С-</w:t>
      </w:r>
      <w:r w:rsidRPr="00410B3C">
        <w:rPr>
          <w:sz w:val="28"/>
          <w:szCs w:val="28"/>
          <w:lang w:val="en-US"/>
        </w:rPr>
        <w:t>IV</w:t>
      </w:r>
      <w:r w:rsidRPr="00410B3C">
        <w:rPr>
          <w:sz w:val="28"/>
          <w:szCs w:val="28"/>
        </w:rPr>
        <w:t>, С-</w:t>
      </w:r>
      <w:r w:rsidRPr="00410B3C">
        <w:rPr>
          <w:sz w:val="28"/>
          <w:szCs w:val="28"/>
          <w:lang w:val="en-US"/>
        </w:rPr>
        <w:t>V</w:t>
      </w:r>
      <w:r w:rsidRPr="00410B3C">
        <w:rPr>
          <w:sz w:val="28"/>
          <w:szCs w:val="28"/>
        </w:rPr>
        <w:t>, С-</w:t>
      </w:r>
      <w:r w:rsidRPr="00410B3C">
        <w:rPr>
          <w:sz w:val="28"/>
          <w:szCs w:val="28"/>
          <w:lang w:val="en-US"/>
        </w:rPr>
        <w:t>VI</w:t>
      </w:r>
      <w:r w:rsidRPr="00410B3C">
        <w:rPr>
          <w:sz w:val="28"/>
          <w:szCs w:val="28"/>
        </w:rPr>
        <w:t>, С-</w:t>
      </w:r>
      <w:r w:rsidRPr="00410B3C">
        <w:rPr>
          <w:sz w:val="28"/>
          <w:szCs w:val="28"/>
          <w:lang w:val="en-US"/>
        </w:rPr>
        <w:t>VII</w:t>
      </w:r>
      <w:r w:rsidRPr="00410B3C">
        <w:rPr>
          <w:sz w:val="28"/>
          <w:szCs w:val="28"/>
        </w:rPr>
        <w:t xml:space="preserve"> визейского яруса нижнего карбона;</w:t>
      </w:r>
    </w:p>
    <w:p w:rsidR="003404B4" w:rsidRPr="00410B3C" w:rsidRDefault="003404B4" w:rsidP="00025691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С</w:t>
      </w:r>
      <w:r w:rsidRPr="00410B3C">
        <w:rPr>
          <w:sz w:val="28"/>
          <w:szCs w:val="28"/>
          <w:lang w:val="en-US"/>
        </w:rPr>
        <w:t>t</w:t>
      </w:r>
      <w:r w:rsidRPr="00410B3C">
        <w:rPr>
          <w:sz w:val="28"/>
          <w:szCs w:val="28"/>
        </w:rPr>
        <w:t>-</w:t>
      </w:r>
      <w:r w:rsidRPr="00410B3C">
        <w:rPr>
          <w:sz w:val="28"/>
          <w:szCs w:val="28"/>
          <w:lang w:val="en-US"/>
        </w:rPr>
        <w:t>III</w:t>
      </w:r>
      <w:r w:rsidRPr="00410B3C">
        <w:rPr>
          <w:sz w:val="28"/>
          <w:szCs w:val="28"/>
        </w:rPr>
        <w:t>, С</w:t>
      </w:r>
      <w:r w:rsidRPr="00410B3C">
        <w:rPr>
          <w:sz w:val="28"/>
          <w:szCs w:val="28"/>
          <w:lang w:val="en-US"/>
        </w:rPr>
        <w:t>t</w:t>
      </w:r>
      <w:r w:rsidRPr="00410B3C">
        <w:rPr>
          <w:sz w:val="28"/>
          <w:szCs w:val="28"/>
        </w:rPr>
        <w:t>-</w:t>
      </w:r>
      <w:r w:rsidRPr="00410B3C">
        <w:rPr>
          <w:sz w:val="28"/>
          <w:szCs w:val="28"/>
          <w:lang w:val="en-US"/>
        </w:rPr>
        <w:t>IV</w:t>
      </w:r>
      <w:r w:rsidRPr="00410B3C">
        <w:rPr>
          <w:sz w:val="28"/>
          <w:szCs w:val="28"/>
        </w:rPr>
        <w:t xml:space="preserve"> турнейского яруса нижнего карбона;</w:t>
      </w:r>
    </w:p>
    <w:p w:rsidR="003404B4" w:rsidRPr="00410B3C" w:rsidRDefault="003404B4" w:rsidP="00025691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  <w:lang w:val="en-US"/>
        </w:rPr>
        <w:t>D</w:t>
      </w:r>
      <w:r w:rsidRPr="00410B3C">
        <w:rPr>
          <w:sz w:val="28"/>
          <w:szCs w:val="28"/>
          <w:vertAlign w:val="subscript"/>
        </w:rPr>
        <w:t>3</w:t>
      </w:r>
      <w:r w:rsidRPr="00410B3C">
        <w:rPr>
          <w:sz w:val="28"/>
          <w:szCs w:val="28"/>
        </w:rPr>
        <w:t>-</w:t>
      </w:r>
      <w:r w:rsidRPr="00410B3C">
        <w:rPr>
          <w:sz w:val="28"/>
          <w:szCs w:val="28"/>
          <w:lang w:val="en-US"/>
        </w:rPr>
        <w:t>zv</w:t>
      </w:r>
      <w:r w:rsidRPr="00410B3C">
        <w:rPr>
          <w:sz w:val="28"/>
          <w:szCs w:val="28"/>
        </w:rPr>
        <w:t xml:space="preserve"> заволжского надгоризонта верхнего девона.</w:t>
      </w:r>
    </w:p>
    <w:p w:rsidR="00025691" w:rsidRDefault="00025691" w:rsidP="00025691">
      <w:pPr>
        <w:pStyle w:val="a9"/>
        <w:keepNext w:val="0"/>
        <w:spacing w:after="0" w:line="360" w:lineRule="auto"/>
        <w:ind w:firstLine="709"/>
        <w:jc w:val="both"/>
        <w:rPr>
          <w:lang w:val="en-US"/>
        </w:rPr>
      </w:pPr>
      <w:bookmarkStart w:id="15" w:name="_Toc173139672"/>
      <w:bookmarkStart w:id="16" w:name="_Toc182620409"/>
    </w:p>
    <w:p w:rsidR="003404B4" w:rsidRPr="00410B3C" w:rsidRDefault="00857E47" w:rsidP="00025691">
      <w:pPr>
        <w:pStyle w:val="a9"/>
        <w:keepNext w:val="0"/>
        <w:spacing w:after="0" w:line="360" w:lineRule="auto"/>
        <w:ind w:firstLine="709"/>
        <w:jc w:val="both"/>
      </w:pPr>
      <w:r>
        <w:br w:type="page"/>
      </w:r>
      <w:r w:rsidR="003404B4" w:rsidRPr="00410B3C">
        <w:t xml:space="preserve">Таблица 7. Состояние запасов нефти по Мишкинскому </w:t>
      </w:r>
      <w:r w:rsidR="00025691" w:rsidRPr="00410B3C">
        <w:t>месторождению</w:t>
      </w:r>
      <w:r w:rsidR="003404B4" w:rsidRPr="00410B3C">
        <w:t xml:space="preserve"> на 01.01.2007</w:t>
      </w:r>
      <w:r w:rsidR="00410B3C" w:rsidRPr="00410B3C">
        <w:t xml:space="preserve"> </w:t>
      </w:r>
      <w:r w:rsidR="003404B4" w:rsidRPr="00410B3C">
        <w:t>г.</w:t>
      </w:r>
      <w:bookmarkEnd w:id="15"/>
      <w:bookmarkEnd w:id="16"/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491"/>
        <w:gridCol w:w="516"/>
        <w:gridCol w:w="404"/>
        <w:gridCol w:w="504"/>
        <w:gridCol w:w="464"/>
        <w:gridCol w:w="517"/>
        <w:gridCol w:w="486"/>
        <w:gridCol w:w="543"/>
        <w:gridCol w:w="483"/>
        <w:gridCol w:w="373"/>
        <w:gridCol w:w="538"/>
        <w:gridCol w:w="486"/>
        <w:gridCol w:w="543"/>
        <w:gridCol w:w="483"/>
        <w:gridCol w:w="692"/>
      </w:tblGrid>
      <w:tr w:rsidR="00025691" w:rsidRPr="00BA2EA2" w:rsidTr="00BA2EA2">
        <w:trPr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Объект, месторождение в целом</w:t>
            </w:r>
          </w:p>
        </w:tc>
        <w:tc>
          <w:tcPr>
            <w:tcW w:w="4781" w:type="dxa"/>
            <w:gridSpan w:val="10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Начальные запасы нефти, тыс. т</w:t>
            </w:r>
          </w:p>
        </w:tc>
        <w:tc>
          <w:tcPr>
            <w:tcW w:w="2742" w:type="dxa"/>
            <w:gridSpan w:val="5"/>
            <w:vMerge w:val="restart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Текущие запасы нефти, тыс. т</w:t>
            </w:r>
          </w:p>
        </w:tc>
      </w:tr>
      <w:tr w:rsidR="00025691" w:rsidRPr="00BA2EA2" w:rsidTr="00BA2EA2">
        <w:trPr>
          <w:jc w:val="center"/>
        </w:trPr>
        <w:tc>
          <w:tcPr>
            <w:tcW w:w="1702" w:type="dxa"/>
            <w:vMerge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79" w:type="dxa"/>
            <w:gridSpan w:val="5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утвержденные ГКЗ СССР</w:t>
            </w:r>
          </w:p>
        </w:tc>
        <w:tc>
          <w:tcPr>
            <w:tcW w:w="2402" w:type="dxa"/>
            <w:gridSpan w:val="5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на Государственном балансе</w:t>
            </w:r>
          </w:p>
        </w:tc>
        <w:tc>
          <w:tcPr>
            <w:tcW w:w="2742" w:type="dxa"/>
            <w:gridSpan w:val="5"/>
            <w:vMerge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</w:p>
        </w:tc>
      </w:tr>
      <w:tr w:rsidR="00025691" w:rsidRPr="00BA2EA2" w:rsidTr="00BA2EA2">
        <w:trPr>
          <w:jc w:val="center"/>
        </w:trPr>
        <w:tc>
          <w:tcPr>
            <w:tcW w:w="1702" w:type="dxa"/>
            <w:vMerge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геологические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извлекаемые</w:t>
            </w:r>
          </w:p>
        </w:tc>
        <w:tc>
          <w:tcPr>
            <w:tcW w:w="464" w:type="dxa"/>
            <w:vMerge w:val="restart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КИН С1/С2</w:t>
            </w:r>
            <w:r w:rsidR="00410B3C" w:rsidRPr="00BA2EA2">
              <w:rPr>
                <w:sz w:val="20"/>
              </w:rPr>
              <w:t xml:space="preserve"> </w:t>
            </w:r>
            <w:r w:rsidRPr="00BA2EA2">
              <w:rPr>
                <w:sz w:val="20"/>
              </w:rPr>
              <w:t>д. ед.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геологические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извлекаемые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КИН С1/С2</w:t>
            </w:r>
            <w:r w:rsidR="00410B3C" w:rsidRPr="00BA2EA2">
              <w:rPr>
                <w:sz w:val="20"/>
              </w:rPr>
              <w:t xml:space="preserve"> </w:t>
            </w:r>
            <w:r w:rsidRPr="00BA2EA2">
              <w:rPr>
                <w:sz w:val="20"/>
              </w:rPr>
              <w:t>д. ед.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геологические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BA2EA2">
              <w:rPr>
                <w:sz w:val="20"/>
              </w:rPr>
              <w:t>извлекаемые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текущий КИН С1/С2</w:t>
            </w:r>
            <w:r w:rsidR="00410B3C" w:rsidRPr="00BA2EA2">
              <w:rPr>
                <w:sz w:val="20"/>
              </w:rPr>
              <w:t xml:space="preserve"> </w:t>
            </w:r>
            <w:r w:rsidRPr="00BA2EA2">
              <w:rPr>
                <w:sz w:val="20"/>
              </w:rPr>
              <w:t>д. ед.</w:t>
            </w:r>
          </w:p>
        </w:tc>
      </w:tr>
      <w:tr w:rsidR="00025691" w:rsidRPr="00BA2EA2" w:rsidTr="00BA2EA2">
        <w:trPr>
          <w:cantSplit/>
          <w:trHeight w:val="1063"/>
          <w:jc w:val="center"/>
        </w:trPr>
        <w:tc>
          <w:tcPr>
            <w:tcW w:w="1702" w:type="dxa"/>
            <w:vMerge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В+С1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С2</w:t>
            </w: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В+С1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С2</w:t>
            </w:r>
          </w:p>
        </w:tc>
        <w:tc>
          <w:tcPr>
            <w:tcW w:w="464" w:type="dxa"/>
            <w:vMerge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В+С1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С2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В+С1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С2</w:t>
            </w:r>
          </w:p>
        </w:tc>
        <w:tc>
          <w:tcPr>
            <w:tcW w:w="373" w:type="dxa"/>
            <w:vMerge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В+С1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С2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В+С1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BA2EA2">
              <w:rPr>
                <w:sz w:val="20"/>
              </w:rPr>
              <w:t>С2</w:t>
            </w:r>
          </w:p>
        </w:tc>
        <w:tc>
          <w:tcPr>
            <w:tcW w:w="692" w:type="dxa"/>
            <w:vMerge/>
            <w:shd w:val="clear" w:color="auto" w:fill="auto"/>
          </w:tcPr>
          <w:p w:rsidR="003404B4" w:rsidRPr="00BA2EA2" w:rsidRDefault="003404B4" w:rsidP="00BA2EA2">
            <w:pPr>
              <w:pStyle w:val="ac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</w:p>
        </w:tc>
      </w:tr>
      <w:tr w:rsidR="003404B4" w:rsidRPr="00BA2EA2" w:rsidTr="00BA2EA2">
        <w:trPr>
          <w:jc w:val="center"/>
        </w:trPr>
        <w:tc>
          <w:tcPr>
            <w:tcW w:w="9225" w:type="dxa"/>
            <w:gridSpan w:val="16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18"/>
              </w:rPr>
            </w:pPr>
            <w:r w:rsidRPr="00BA2EA2">
              <w:rPr>
                <w:sz w:val="20"/>
                <w:szCs w:val="18"/>
              </w:rPr>
              <w:t>Распределенный фонд</w:t>
            </w:r>
          </w:p>
        </w:tc>
      </w:tr>
      <w:tr w:rsidR="00025691" w:rsidRPr="00BA2EA2" w:rsidTr="00BA2EA2">
        <w:trPr>
          <w:cantSplit/>
          <w:trHeight w:val="1054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верейский (В</w:t>
            </w:r>
            <w:r w:rsidRPr="00BA2EA2">
              <w:rPr>
                <w:sz w:val="20"/>
                <w:szCs w:val="20"/>
              </w:rPr>
              <w:noBreakHyphen/>
              <w:t>II+</w:t>
            </w:r>
            <w:r w:rsidRPr="00BA2EA2">
              <w:rPr>
                <w:sz w:val="20"/>
                <w:szCs w:val="20"/>
                <w:lang w:val="en-US"/>
              </w:rPr>
              <w:t>B</w:t>
            </w:r>
            <w:r w:rsidRPr="00BA2EA2">
              <w:rPr>
                <w:sz w:val="20"/>
                <w:szCs w:val="20"/>
              </w:rPr>
              <w:t>-</w:t>
            </w:r>
            <w:r w:rsidRPr="00BA2EA2">
              <w:rPr>
                <w:sz w:val="20"/>
                <w:szCs w:val="20"/>
                <w:lang w:val="en-US"/>
              </w:rPr>
              <w:t>III</w:t>
            </w:r>
            <w:r w:rsidRPr="00BA2EA2">
              <w:rPr>
                <w:sz w:val="20"/>
                <w:szCs w:val="20"/>
              </w:rPr>
              <w:t>)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73526.3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29436.3</w:t>
            </w: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  <w:lang w:val="en-US"/>
              </w:rPr>
              <w:t>24998.9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10008.3</w:t>
            </w: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</w:rPr>
              <w:t>0</w:t>
            </w:r>
            <w:r w:rsidRPr="00BA2EA2">
              <w:rPr>
                <w:sz w:val="20"/>
                <w:szCs w:val="20"/>
                <w:lang w:val="en-US"/>
              </w:rPr>
              <w:t>.34</w:t>
            </w:r>
            <w:r w:rsidRPr="00BA2EA2">
              <w:rPr>
                <w:sz w:val="20"/>
                <w:szCs w:val="20"/>
              </w:rPr>
              <w:t>/0</w:t>
            </w:r>
            <w:r w:rsidRPr="00BA2EA2">
              <w:rPr>
                <w:sz w:val="20"/>
                <w:szCs w:val="20"/>
                <w:lang w:val="en-US"/>
              </w:rPr>
              <w:t>.34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93652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4228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31434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1439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</w:t>
            </w:r>
            <w:r w:rsidRPr="00BA2EA2">
              <w:rPr>
                <w:sz w:val="20"/>
                <w:szCs w:val="20"/>
                <w:lang w:val="en-US"/>
              </w:rPr>
              <w:t>.34</w:t>
            </w:r>
            <w:r w:rsidRPr="00BA2EA2">
              <w:rPr>
                <w:sz w:val="20"/>
                <w:szCs w:val="20"/>
              </w:rPr>
              <w:t>/0</w:t>
            </w:r>
            <w:r w:rsidRPr="00BA2EA2">
              <w:rPr>
                <w:sz w:val="20"/>
                <w:szCs w:val="20"/>
                <w:lang w:val="en-US"/>
              </w:rPr>
              <w:t>.34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83751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4228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21533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1439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0.118/-</w:t>
            </w:r>
          </w:p>
        </w:tc>
      </w:tr>
      <w:tr w:rsidR="00025691" w:rsidRPr="00BA2EA2" w:rsidTr="00BA2EA2">
        <w:trPr>
          <w:cantSplit/>
          <w:trHeight w:val="984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башкирский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29297.4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7712.9</w:t>
            </w: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9961.1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2622.4</w:t>
            </w: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0.34/0.34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39795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554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13526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</w:t>
            </w:r>
            <w:r w:rsidRPr="00BA2EA2">
              <w:rPr>
                <w:sz w:val="20"/>
                <w:szCs w:val="20"/>
                <w:lang w:val="en-US"/>
              </w:rPr>
              <w:t>.34</w:t>
            </w:r>
            <w:r w:rsidRPr="00BA2EA2">
              <w:rPr>
                <w:sz w:val="20"/>
                <w:szCs w:val="20"/>
              </w:rPr>
              <w:t>/0</w:t>
            </w:r>
            <w:r w:rsidRPr="00BA2EA2">
              <w:rPr>
                <w:sz w:val="20"/>
                <w:szCs w:val="20"/>
                <w:lang w:val="en-US"/>
              </w:rPr>
              <w:t>.34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35029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554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8760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0.136/-</w:t>
            </w:r>
          </w:p>
        </w:tc>
      </w:tr>
      <w:tr w:rsidR="00025691" w:rsidRPr="00BA2EA2" w:rsidTr="00BA2EA2">
        <w:trPr>
          <w:cantSplit/>
          <w:trHeight w:val="984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визейский (Тл-0,</w:t>
            </w:r>
            <w:r w:rsidRPr="00BA2EA2">
              <w:rPr>
                <w:sz w:val="20"/>
                <w:szCs w:val="20"/>
                <w:lang w:val="en-US"/>
              </w:rPr>
              <w:t>I</w:t>
            </w:r>
            <w:r w:rsidRPr="00BA2EA2">
              <w:rPr>
                <w:sz w:val="20"/>
                <w:szCs w:val="20"/>
              </w:rPr>
              <w:t>,II,Бб-I,</w:t>
            </w:r>
            <w:r w:rsidRPr="00BA2EA2">
              <w:rPr>
                <w:sz w:val="20"/>
                <w:szCs w:val="20"/>
                <w:lang w:val="en-US"/>
              </w:rPr>
              <w:t>II</w:t>
            </w:r>
            <w:r w:rsidRPr="00BA2EA2">
              <w:rPr>
                <w:sz w:val="20"/>
                <w:szCs w:val="20"/>
              </w:rPr>
              <w:t>,II</w:t>
            </w:r>
            <w:r w:rsidRPr="00BA2EA2">
              <w:rPr>
                <w:sz w:val="20"/>
                <w:szCs w:val="20"/>
                <w:lang w:val="en-US"/>
              </w:rPr>
              <w:t>I</w:t>
            </w:r>
            <w:r w:rsidRPr="00BA2EA2">
              <w:rPr>
                <w:sz w:val="20"/>
                <w:szCs w:val="20"/>
              </w:rPr>
              <w:t>)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</w:rPr>
              <w:t>20670</w:t>
            </w:r>
            <w:r w:rsidRPr="00BA2EA2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-</w:t>
            </w: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</w:rPr>
              <w:t>8782</w:t>
            </w:r>
            <w:r w:rsidRPr="00BA2EA2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-</w:t>
            </w: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</w:t>
            </w:r>
            <w:r w:rsidRPr="00BA2EA2">
              <w:rPr>
                <w:sz w:val="20"/>
                <w:szCs w:val="20"/>
                <w:lang w:val="en-US"/>
              </w:rPr>
              <w:t>.</w:t>
            </w:r>
            <w:r w:rsidRPr="00BA2EA2">
              <w:rPr>
                <w:sz w:val="20"/>
                <w:szCs w:val="20"/>
              </w:rPr>
              <w:t>42-0.5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22238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9440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-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0.424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16451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3653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0.352/-</w:t>
            </w:r>
          </w:p>
        </w:tc>
      </w:tr>
      <w:tr w:rsidR="00025691" w:rsidRPr="00BA2EA2" w:rsidTr="00BA2EA2">
        <w:trPr>
          <w:cantSplit/>
          <w:trHeight w:val="842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турнейский (С</w:t>
            </w:r>
            <w:r w:rsidRPr="00BA2EA2">
              <w:rPr>
                <w:sz w:val="20"/>
                <w:szCs w:val="20"/>
                <w:vertAlign w:val="subscript"/>
              </w:rPr>
              <w:t>1</w:t>
            </w:r>
            <w:r w:rsidRPr="00BA2EA2">
              <w:rPr>
                <w:sz w:val="20"/>
                <w:szCs w:val="20"/>
                <w:lang w:val="en-US"/>
              </w:rPr>
              <w:t>t</w:t>
            </w:r>
            <w:r w:rsidRPr="00BA2EA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43598.8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1038.2</w:t>
            </w: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17003.5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404.9</w:t>
            </w: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0.39</w:t>
            </w:r>
            <w:r w:rsidRPr="00BA2EA2">
              <w:rPr>
                <w:sz w:val="20"/>
                <w:szCs w:val="20"/>
              </w:rPr>
              <w:t>/</w:t>
            </w:r>
            <w:r w:rsidRPr="00BA2EA2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44416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17322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36222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9128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0.226/-</w:t>
            </w:r>
          </w:p>
        </w:tc>
      </w:tr>
      <w:tr w:rsidR="00025691" w:rsidRPr="00BA2EA2" w:rsidTr="00BA2EA2">
        <w:trPr>
          <w:cantSplit/>
          <w:trHeight w:val="982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Всего</w:t>
            </w:r>
            <w:r w:rsidR="00410B3C" w:rsidRPr="00BA2EA2">
              <w:rPr>
                <w:sz w:val="20"/>
                <w:szCs w:val="20"/>
              </w:rPr>
              <w:t xml:space="preserve"> </w:t>
            </w:r>
            <w:r w:rsidRPr="00BA2EA2">
              <w:rPr>
                <w:sz w:val="20"/>
                <w:szCs w:val="20"/>
              </w:rPr>
              <w:t>по распределенному фонду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167092.7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38187.4</w:t>
            </w: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60746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13035.6</w:t>
            </w: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200101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4782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71722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1627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171453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4782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43074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1627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025691" w:rsidRPr="00BA2EA2" w:rsidTr="00BA2EA2">
        <w:trPr>
          <w:cantSplit/>
          <w:trHeight w:val="340"/>
          <w:jc w:val="center"/>
        </w:trPr>
        <w:tc>
          <w:tcPr>
            <w:tcW w:w="9225" w:type="dxa"/>
            <w:gridSpan w:val="16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Нераспределенный фонд</w:t>
            </w:r>
          </w:p>
        </w:tc>
      </w:tr>
      <w:tr w:rsidR="00025691" w:rsidRPr="00BA2EA2" w:rsidTr="00BA2EA2">
        <w:trPr>
          <w:cantSplit/>
          <w:trHeight w:val="1285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Чужеговский участок</w:t>
            </w:r>
            <w:r w:rsidR="00410B3C" w:rsidRPr="00BA2EA2">
              <w:rPr>
                <w:sz w:val="20"/>
                <w:szCs w:val="20"/>
              </w:rPr>
              <w:t xml:space="preserve"> </w:t>
            </w:r>
            <w:r w:rsidRPr="00BA2EA2">
              <w:rPr>
                <w:sz w:val="20"/>
                <w:szCs w:val="20"/>
              </w:rPr>
              <w:t>верейский (В</w:t>
            </w:r>
            <w:r w:rsidRPr="00BA2EA2">
              <w:rPr>
                <w:sz w:val="20"/>
                <w:szCs w:val="20"/>
              </w:rPr>
              <w:noBreakHyphen/>
              <w:t>II+</w:t>
            </w:r>
            <w:r w:rsidRPr="00BA2EA2">
              <w:rPr>
                <w:sz w:val="20"/>
                <w:szCs w:val="20"/>
                <w:lang w:val="en-US"/>
              </w:rPr>
              <w:t>B</w:t>
            </w:r>
            <w:r w:rsidRPr="00BA2EA2">
              <w:rPr>
                <w:sz w:val="20"/>
                <w:szCs w:val="20"/>
              </w:rPr>
              <w:t>-</w:t>
            </w:r>
            <w:r w:rsidRPr="00BA2EA2">
              <w:rPr>
                <w:sz w:val="20"/>
                <w:szCs w:val="20"/>
                <w:lang w:val="en-US"/>
              </w:rPr>
              <w:t>III</w:t>
            </w:r>
            <w:r w:rsidRPr="00BA2EA2">
              <w:rPr>
                <w:sz w:val="20"/>
                <w:szCs w:val="20"/>
              </w:rPr>
              <w:t>)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982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499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170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0.34/0.34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982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499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170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-</w:t>
            </w:r>
          </w:p>
        </w:tc>
      </w:tr>
      <w:tr w:rsidR="00025691" w:rsidRPr="00BA2EA2" w:rsidTr="00BA2EA2">
        <w:trPr>
          <w:cantSplit/>
          <w:trHeight w:val="319"/>
          <w:jc w:val="center"/>
        </w:trPr>
        <w:tc>
          <w:tcPr>
            <w:tcW w:w="9225" w:type="dxa"/>
            <w:gridSpan w:val="16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Пермская область</w:t>
            </w:r>
          </w:p>
        </w:tc>
      </w:tr>
      <w:tr w:rsidR="00025691" w:rsidRPr="00BA2EA2" w:rsidTr="00BA2EA2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верейский (В</w:t>
            </w:r>
            <w:r w:rsidRPr="00BA2EA2">
              <w:rPr>
                <w:sz w:val="20"/>
                <w:szCs w:val="20"/>
              </w:rPr>
              <w:noBreakHyphen/>
              <w:t>II+</w:t>
            </w:r>
            <w:r w:rsidRPr="00BA2EA2">
              <w:rPr>
                <w:sz w:val="20"/>
                <w:szCs w:val="20"/>
                <w:lang w:val="en-US"/>
              </w:rPr>
              <w:t>B</w:t>
            </w:r>
            <w:r w:rsidRPr="00BA2EA2">
              <w:rPr>
                <w:sz w:val="20"/>
                <w:szCs w:val="20"/>
              </w:rPr>
              <w:t>-</w:t>
            </w:r>
            <w:r w:rsidRPr="00BA2EA2">
              <w:rPr>
                <w:sz w:val="20"/>
                <w:szCs w:val="20"/>
                <w:lang w:val="en-US"/>
              </w:rPr>
              <w:t>III</w:t>
            </w:r>
            <w:r w:rsidRPr="00BA2EA2">
              <w:rPr>
                <w:sz w:val="20"/>
                <w:szCs w:val="20"/>
              </w:rPr>
              <w:t>)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178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139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61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47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0.34/0.34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178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139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61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47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025691" w:rsidRPr="00BA2EA2" w:rsidTr="00BA2EA2">
        <w:trPr>
          <w:cantSplit/>
          <w:trHeight w:val="1134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башкирский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416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208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142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71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0</w:t>
            </w:r>
            <w:r w:rsidRPr="00BA2EA2">
              <w:rPr>
                <w:sz w:val="20"/>
                <w:szCs w:val="20"/>
                <w:lang w:val="en-US"/>
              </w:rPr>
              <w:t>.34</w:t>
            </w:r>
            <w:r w:rsidRPr="00BA2EA2">
              <w:rPr>
                <w:sz w:val="20"/>
                <w:szCs w:val="20"/>
              </w:rPr>
              <w:t>/0</w:t>
            </w:r>
            <w:r w:rsidRPr="00BA2EA2">
              <w:rPr>
                <w:sz w:val="20"/>
                <w:szCs w:val="20"/>
                <w:lang w:val="en-US"/>
              </w:rPr>
              <w:t>.34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416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208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142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71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025691" w:rsidRPr="00BA2EA2" w:rsidTr="00BA2EA2">
        <w:trPr>
          <w:cantSplit/>
          <w:trHeight w:val="802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визейский (Тл-0,</w:t>
            </w:r>
            <w:r w:rsidRPr="00BA2EA2">
              <w:rPr>
                <w:sz w:val="20"/>
                <w:szCs w:val="20"/>
                <w:lang w:val="en-US"/>
              </w:rPr>
              <w:t>I</w:t>
            </w:r>
            <w:r w:rsidRPr="00BA2EA2">
              <w:rPr>
                <w:sz w:val="20"/>
                <w:szCs w:val="20"/>
              </w:rPr>
              <w:t>,II,Бб-I,</w:t>
            </w:r>
            <w:r w:rsidRPr="00BA2EA2">
              <w:rPr>
                <w:sz w:val="20"/>
                <w:szCs w:val="20"/>
                <w:lang w:val="en-US"/>
              </w:rPr>
              <w:t>II</w:t>
            </w:r>
            <w:r w:rsidRPr="00BA2EA2">
              <w:rPr>
                <w:sz w:val="20"/>
                <w:szCs w:val="20"/>
              </w:rPr>
              <w:t>,II</w:t>
            </w:r>
            <w:r w:rsidRPr="00BA2EA2">
              <w:rPr>
                <w:sz w:val="20"/>
                <w:szCs w:val="20"/>
                <w:lang w:val="en-US"/>
              </w:rPr>
              <w:t>I</w:t>
            </w:r>
            <w:r w:rsidRPr="00BA2EA2">
              <w:rPr>
                <w:sz w:val="20"/>
                <w:szCs w:val="20"/>
              </w:rPr>
              <w:t>)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208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88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-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0.424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208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88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25691" w:rsidRPr="00BA2EA2" w:rsidTr="00BA2EA2">
        <w:trPr>
          <w:cantSplit/>
          <w:trHeight w:val="844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Всего по Пермской области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802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347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291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118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802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347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291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118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25691" w:rsidRPr="00BA2EA2" w:rsidTr="00BA2EA2">
        <w:trPr>
          <w:cantSplit/>
          <w:trHeight w:val="939"/>
          <w:jc w:val="center"/>
        </w:trPr>
        <w:tc>
          <w:tcPr>
            <w:tcW w:w="1702" w:type="dxa"/>
            <w:shd w:val="clear" w:color="auto" w:fill="auto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Всего по месторождению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201885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5628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72347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1915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173237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5628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43699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  <w:r w:rsidRPr="00BA2EA2">
              <w:rPr>
                <w:sz w:val="20"/>
                <w:szCs w:val="20"/>
                <w:lang w:val="en-US"/>
              </w:rPr>
              <w:t>1915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404B4" w:rsidRPr="00BA2EA2" w:rsidRDefault="003404B4" w:rsidP="00BA2EA2">
            <w:pPr>
              <w:pStyle w:val="af4"/>
              <w:keepNext w:val="0"/>
              <w:keepLines w:val="0"/>
              <w:suppressAutoHyphens/>
              <w:ind w:left="113" w:right="113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410B3C">
        <w:rPr>
          <w:sz w:val="28"/>
          <w:szCs w:val="32"/>
        </w:rPr>
        <w:t>Выводы по геологическому разделу:</w:t>
      </w:r>
    </w:p>
    <w:p w:rsidR="00410B3C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</w:rPr>
      </w:pPr>
      <w:r w:rsidRPr="00410B3C">
        <w:rPr>
          <w:sz w:val="28"/>
          <w:szCs w:val="28"/>
        </w:rPr>
        <w:t>По месторождению выделяется 4 объекта эксплуатации, но основные промышленные скопления нефти приурочены к пласту В</w:t>
      </w:r>
      <w:r w:rsidRPr="00410B3C">
        <w:rPr>
          <w:sz w:val="28"/>
          <w:szCs w:val="28"/>
        </w:rPr>
        <w:noBreakHyphen/>
        <w:t>II башкирского яруса (около 43% от НИЗ).</w:t>
      </w:r>
    </w:p>
    <w:p w:rsidR="003511BA" w:rsidRPr="00410B3C" w:rsidRDefault="003511BA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Верейский объект.</w:t>
      </w:r>
    </w:p>
    <w:p w:rsidR="003511BA" w:rsidRPr="00410B3C" w:rsidRDefault="003511BA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 2006 году добыто 354,8 тыс. т нефти при проектном уровне 390,3 тыс. т. Темп отбора от НИЗ – 1,5 %, проектный уровень – 1,6 %. Добыча жидкости составила – 1725,5 тыс. т (проектный уровень – 1768,0 тыс. т), обводненность составила – 79,5 % (проектное значение – 77,9 %). Текущая компенсация отборов закачкой составила – 103,6 % при проектной – 115,0 %.</w:t>
      </w:r>
    </w:p>
    <w:p w:rsidR="003404B4" w:rsidRPr="00410B3C" w:rsidRDefault="003511BA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Отставание фактической годовой добычи за 2006 год составило 9% от проектной и обусловлено тем, что средний дебитом по нефти на 0,4 т/сут ниже проектного при превышении действующего добывающего фонда на 11 скважин (3%).</w:t>
      </w:r>
    </w:p>
    <w:p w:rsidR="000727ED" w:rsidRPr="00410B3C" w:rsidRDefault="000727ED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Башкирский объект.</w:t>
      </w:r>
    </w:p>
    <w:p w:rsidR="000727ED" w:rsidRPr="00410B3C" w:rsidRDefault="000727ED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По состоянию на 01.01.2007 г. по башкирскому объекту разработки отобрано 4766,3 тыс. нефти, что соответствует проектному значению. Текущий коэффициент нефтеизвлечения составил 0,119 при проектном 0,118, отбор от НИЗ 34,9% при обводнённости продукции 89,7% (проектная 87,4%). Жидкости отобрано 14868 тыс. т , что почти соответствует проектному. Накопленная компенсация отборов жидкости закачкой соответствует проектной. Фонд добывающих скважин – 131, что на 9% меньше проектного, действующий фонд нагнетательных скважин – 45, что на 2 скв. меньше проектного, при этом накопленная компенсация отборов закачкой практически соответствует проектной, а текущая превышает проектную на 17,9%.</w:t>
      </w:r>
    </w:p>
    <w:p w:rsidR="000727ED" w:rsidRPr="00410B3C" w:rsidRDefault="000727ED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Визейский объект</w:t>
      </w:r>
    </w:p>
    <w:p w:rsidR="000727ED" w:rsidRPr="00410B3C" w:rsidRDefault="000727ED" w:rsidP="00025691">
      <w:pPr>
        <w:tabs>
          <w:tab w:val="num" w:pos="1260"/>
        </w:tabs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10B3C">
        <w:rPr>
          <w:sz w:val="28"/>
          <w:szCs w:val="28"/>
          <w:lang w:eastAsia="en-US"/>
        </w:rPr>
        <w:t>На начало 2007 года накопленная добыча нефти составила 5786,7 тыс. т., накопленная добыча жидкости – 20113,3 тыс. т, отобрано 60,7 % от НИЗ (проектное значение 60,6%), при обводненности 90,3 % (выше проектной на 3 %).</w:t>
      </w:r>
    </w:p>
    <w:p w:rsidR="000727ED" w:rsidRPr="00410B3C" w:rsidRDefault="000727ED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Турнейский объект</w:t>
      </w:r>
    </w:p>
    <w:p w:rsidR="000727ED" w:rsidRPr="00410B3C" w:rsidRDefault="000727ED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6 г"/>
        </w:smartTagPr>
        <w:r w:rsidRPr="00410B3C">
          <w:rPr>
            <w:sz w:val="28"/>
            <w:szCs w:val="28"/>
          </w:rPr>
          <w:t>2006 г</w:t>
        </w:r>
      </w:smartTag>
      <w:r w:rsidRPr="00410B3C">
        <w:rPr>
          <w:sz w:val="28"/>
          <w:szCs w:val="28"/>
        </w:rPr>
        <w:t>. добыча нефти составила 424 тыс. т, что составляет 90% от проектного уровня.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По состоянию на 01.01.2007 г. по турнейскому объекту отобрано 8194 тыс. т нефти (98 % от проектного значения), текущий коэффициент нефтеизвлечения составил 0,188 (при проектном 0,190). Отбор от начальных извлекаемых запасов составил 48,2 %, при обводнённости продукции 87,6% (проектное значение – 48,7 % и 85,2% соответственно). Жидкости отобрано 27113,6 тыс. т (101 % от проектного значения). Накопленная закачка составила 4844,4 тыс. м</w:t>
      </w:r>
      <w:r w:rsidRPr="00410B3C">
        <w:rPr>
          <w:sz w:val="28"/>
          <w:szCs w:val="28"/>
          <w:vertAlign w:val="superscript"/>
        </w:rPr>
        <w:t>3</w:t>
      </w:r>
      <w:r w:rsidRPr="00410B3C">
        <w:rPr>
          <w:sz w:val="28"/>
          <w:szCs w:val="28"/>
        </w:rPr>
        <w:t xml:space="preserve"> (99 % от проектного уровня), годовая компенсация отбора составила 11 %, что соответствует проектному значению. Фонд добывающих скважин – 219 (93 % от проектного количества), действующий фонд нагнетательных скважин – 7 (78 % от проектного количества).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</w:rPr>
      </w:pPr>
    </w:p>
    <w:p w:rsidR="00273D13" w:rsidRP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 w:rsidRPr="00410B3C">
        <w:rPr>
          <w:sz w:val="28"/>
          <w:szCs w:val="32"/>
        </w:rPr>
        <w:t>2. Технологический раздел</w:t>
      </w:r>
    </w:p>
    <w:p w:rsidR="00857E47" w:rsidRP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10B3C" w:rsidRPr="00857E47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410B3C">
        <w:rPr>
          <w:sz w:val="28"/>
          <w:szCs w:val="32"/>
        </w:rPr>
        <w:t>2.</w:t>
      </w:r>
      <w:r w:rsidR="00857E47">
        <w:rPr>
          <w:sz w:val="28"/>
          <w:szCs w:val="32"/>
        </w:rPr>
        <w:t>1 Текущее состояние разработки</w:t>
      </w:r>
    </w:p>
    <w:p w:rsidR="00857E47" w:rsidRP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57E47" w:rsidRPr="00857E47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Мишкинское месторождение находится на </w:t>
      </w:r>
      <w:r w:rsidRPr="00410B3C">
        <w:rPr>
          <w:sz w:val="28"/>
          <w:szCs w:val="28"/>
          <w:lang w:val="en-US"/>
        </w:rPr>
        <w:t>III</w:t>
      </w:r>
      <w:r w:rsidRPr="00410B3C">
        <w:rPr>
          <w:sz w:val="28"/>
          <w:szCs w:val="28"/>
        </w:rPr>
        <w:t xml:space="preserve"> стадии разработки.</w:t>
      </w:r>
    </w:p>
    <w:p w:rsidR="00857E47" w:rsidRPr="00857E47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На Мишкинском месторождении, согласно технологической схеме, выделено 4 объекта разработки: верейский (I) – пласты В-II, B-III верейского горизонта, башкирский (II) – пласт А</w:t>
      </w:r>
      <w:r w:rsidRPr="00410B3C">
        <w:rPr>
          <w:sz w:val="28"/>
          <w:szCs w:val="28"/>
          <w:vertAlign w:val="subscript"/>
        </w:rPr>
        <w:t>4</w:t>
      </w:r>
      <w:r w:rsidRPr="00410B3C">
        <w:rPr>
          <w:sz w:val="28"/>
          <w:szCs w:val="28"/>
        </w:rPr>
        <w:t xml:space="preserve"> башкирского яруса, визейский (III) – пласты С-</w:t>
      </w:r>
      <w:r w:rsidRPr="00410B3C">
        <w:rPr>
          <w:sz w:val="28"/>
          <w:szCs w:val="28"/>
          <w:lang w:val="en-US"/>
        </w:rPr>
        <w:t>II</w:t>
      </w:r>
      <w:r w:rsidRPr="00410B3C">
        <w:rPr>
          <w:sz w:val="28"/>
          <w:szCs w:val="28"/>
        </w:rPr>
        <w:t>–</w:t>
      </w:r>
      <w:r w:rsidRPr="00410B3C">
        <w:rPr>
          <w:sz w:val="28"/>
          <w:szCs w:val="28"/>
          <w:lang w:val="en-US"/>
        </w:rPr>
        <w:t>C</w:t>
      </w:r>
      <w:r w:rsidRPr="00410B3C">
        <w:rPr>
          <w:sz w:val="28"/>
          <w:szCs w:val="28"/>
        </w:rPr>
        <w:t>-</w:t>
      </w:r>
      <w:r w:rsidRPr="00410B3C">
        <w:rPr>
          <w:sz w:val="28"/>
          <w:szCs w:val="28"/>
          <w:lang w:val="en-US"/>
        </w:rPr>
        <w:t>VII</w:t>
      </w:r>
      <w:r w:rsidRPr="00410B3C">
        <w:rPr>
          <w:sz w:val="28"/>
          <w:szCs w:val="28"/>
        </w:rPr>
        <w:t xml:space="preserve"> визейского яруса и турнейский (IV) ) – пласты Ct-III, Ct-I</w:t>
      </w:r>
      <w:r w:rsidRPr="00410B3C">
        <w:rPr>
          <w:sz w:val="28"/>
          <w:szCs w:val="28"/>
          <w:lang w:val="en-US"/>
        </w:rPr>
        <w:t>V</w:t>
      </w:r>
      <w:r w:rsidRPr="00410B3C">
        <w:rPr>
          <w:sz w:val="28"/>
          <w:szCs w:val="28"/>
        </w:rPr>
        <w:t xml:space="preserve"> турнейского яруса. В разработке находятся два поднятия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Воткинское и Черепановское.</w:t>
      </w:r>
    </w:p>
    <w:p w:rsidR="00857E47" w:rsidRPr="00857E47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По </w:t>
      </w:r>
      <w:r w:rsidRPr="00410B3C">
        <w:rPr>
          <w:sz w:val="28"/>
          <w:szCs w:val="28"/>
          <w:lang w:val="en-US"/>
        </w:rPr>
        <w:t>I</w:t>
      </w:r>
      <w:r w:rsidRPr="00410B3C">
        <w:rPr>
          <w:sz w:val="28"/>
          <w:szCs w:val="28"/>
        </w:rPr>
        <w:t xml:space="preserve">, </w:t>
      </w:r>
      <w:r w:rsidRPr="00410B3C">
        <w:rPr>
          <w:sz w:val="28"/>
          <w:szCs w:val="28"/>
          <w:lang w:val="en-US"/>
        </w:rPr>
        <w:t>II</w:t>
      </w:r>
      <w:r w:rsidRPr="00410B3C">
        <w:rPr>
          <w:sz w:val="28"/>
          <w:szCs w:val="28"/>
        </w:rPr>
        <w:t xml:space="preserve"> и </w:t>
      </w:r>
      <w:r w:rsidRPr="00410B3C">
        <w:rPr>
          <w:sz w:val="28"/>
          <w:szCs w:val="28"/>
          <w:lang w:val="en-US"/>
        </w:rPr>
        <w:t>III</w:t>
      </w:r>
      <w:r w:rsidRPr="00410B3C">
        <w:rPr>
          <w:sz w:val="28"/>
          <w:szCs w:val="28"/>
        </w:rPr>
        <w:t xml:space="preserve"> объектам технологической схемой предусматривался переход от реализованной треугольной сетки 500×500 м (семиточечный площадной элемент) к уплотненной сетке 250×500 м (тринадцатиточечный площадной элемент).</w:t>
      </w:r>
    </w:p>
    <w:p w:rsidR="00857E47" w:rsidRPr="00857E47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Уплотнение практически полностью реализовано на </w:t>
      </w:r>
      <w:r w:rsidRPr="00410B3C">
        <w:rPr>
          <w:sz w:val="28"/>
          <w:szCs w:val="28"/>
          <w:lang w:val="en-US"/>
        </w:rPr>
        <w:t>II</w:t>
      </w:r>
      <w:r w:rsidRPr="00410B3C">
        <w:rPr>
          <w:sz w:val="28"/>
          <w:szCs w:val="28"/>
        </w:rPr>
        <w:t xml:space="preserve"> и </w:t>
      </w:r>
      <w:r w:rsidRPr="00410B3C">
        <w:rPr>
          <w:sz w:val="28"/>
          <w:szCs w:val="28"/>
          <w:lang w:val="en-US"/>
        </w:rPr>
        <w:t>III</w:t>
      </w:r>
      <w:r w:rsidRPr="00410B3C">
        <w:rPr>
          <w:sz w:val="28"/>
          <w:szCs w:val="28"/>
        </w:rPr>
        <w:t xml:space="preserve"> объектах и частично на </w:t>
      </w:r>
      <w:r w:rsidRPr="00410B3C">
        <w:rPr>
          <w:sz w:val="28"/>
          <w:szCs w:val="28"/>
          <w:lang w:val="en-US"/>
        </w:rPr>
        <w:t>I</w:t>
      </w:r>
      <w:r w:rsidRPr="00410B3C">
        <w:rPr>
          <w:sz w:val="28"/>
          <w:szCs w:val="28"/>
        </w:rPr>
        <w:t xml:space="preserve"> объекте, где переход на сетку 250×500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м произведен в западной части Воткинского поднятия. Непробуренные проектные скважины в основном располагаются на периферийных участках объектов, а также в элементах где предусматривался переход на уплотняющую сетку.</w:t>
      </w:r>
    </w:p>
    <w:p w:rsidR="00857E47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0B3C">
        <w:rPr>
          <w:sz w:val="28"/>
          <w:szCs w:val="28"/>
        </w:rPr>
        <w:t xml:space="preserve">В 2000 году ТКР утвержден отчет по теме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Дополнение к технологической схеме разработки Мишкинского месторождения (Черепановское поднятие)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(протокол ТКР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№</w:t>
      </w:r>
      <w:r w:rsidR="00410B3C" w:rsidRPr="00410B3C">
        <w:rPr>
          <w:sz w:val="28"/>
          <w:szCs w:val="28"/>
        </w:rPr>
        <w:t xml:space="preserve"> </w:t>
      </w:r>
      <w:r w:rsidR="00857E47">
        <w:rPr>
          <w:sz w:val="28"/>
          <w:szCs w:val="28"/>
        </w:rPr>
        <w:t>15 от 23.11.2000 г.).</w:t>
      </w:r>
    </w:p>
    <w:p w:rsidR="003404B4" w:rsidRPr="00857E47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10B3C">
        <w:rPr>
          <w:sz w:val="28"/>
          <w:szCs w:val="28"/>
        </w:rPr>
        <w:t>Утвержденный вариант предусматривал следующие основные положения: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- выделение двух эксплуатационных объектов разработки: верейский и турнейский;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- разработка верейского объекта самостоятельной сеткой вертикальных и горизонтальных скважин 400×400 м при площадной системе заводнения;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- разработка турнейского объекта имеющимися разведочными скважинами с довыработкой запасов боковыми горизонтальными стволами;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- общий фонд скважин – 48, в т.ч. добывающих – 35, нагнетательных - 13;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- фонд скважин для бурения – 42,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в том числе 23 горизонтальные;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- резервный фонд – 6 скважин;</w:t>
      </w:r>
    </w:p>
    <w:p w:rsidR="00410B3C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- механизированный способ эксплуатации.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Сопоставление фактических показателей разработки </w:t>
      </w:r>
      <w:r w:rsidRPr="00410B3C">
        <w:rPr>
          <w:bCs/>
          <w:sz w:val="28"/>
          <w:szCs w:val="28"/>
        </w:rPr>
        <w:t>по Мишкинскому месторождению</w:t>
      </w:r>
      <w:r w:rsidRPr="00410B3C">
        <w:rPr>
          <w:sz w:val="28"/>
          <w:szCs w:val="28"/>
        </w:rPr>
        <w:t xml:space="preserve"> за период 2002-</w:t>
      </w:r>
      <w:smartTag w:uri="urn:schemas-microsoft-com:office:smarttags" w:element="metricconverter">
        <w:smartTagPr>
          <w:attr w:name="ProductID" w:val="2006 г"/>
        </w:smartTagPr>
        <w:r w:rsidRPr="00410B3C">
          <w:rPr>
            <w:sz w:val="28"/>
            <w:szCs w:val="28"/>
          </w:rPr>
          <w:t>2006 г</w:t>
        </w:r>
      </w:smartTag>
      <w:r w:rsidRPr="00410B3C">
        <w:rPr>
          <w:sz w:val="28"/>
          <w:szCs w:val="28"/>
        </w:rPr>
        <w:t xml:space="preserve">.г. проведено в соответствии с проектными документами: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Технологическая схема разработки Мишкинского нефтяного месторождения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от 1986 года (верейский, башкирский и яснополянский объекты);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Дополнение к технологической схеме разработки Мишкинского месторождения с разбуриванием черепетской залежи горизонтальными скважинами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от 1995 года (турнейский объект);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Дополнение к технологической схеме Мишкинского месторождения (Черепановское поднятие)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от 2000 года;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Авторский надзор за разработкой Мишкинского месторождения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от 2001 года и 2004 года.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404B4" w:rsidRPr="00857E47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10B3C">
        <w:rPr>
          <w:sz w:val="28"/>
          <w:szCs w:val="32"/>
        </w:rPr>
        <w:t>2.2 Технико-эксплуатационн</w:t>
      </w:r>
      <w:r w:rsidR="00857E47">
        <w:rPr>
          <w:sz w:val="28"/>
          <w:szCs w:val="32"/>
        </w:rPr>
        <w:t>ая характеристика фонда скважин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10B3C" w:rsidRPr="00410B3C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iCs/>
          <w:sz w:val="28"/>
          <w:szCs w:val="28"/>
        </w:rPr>
        <w:t xml:space="preserve">Добыча нефти ведется механизированным способом. Коэффициент использования фонда составляет 0,927. </w:t>
      </w:r>
      <w:r w:rsidRPr="00410B3C">
        <w:rPr>
          <w:sz w:val="28"/>
          <w:szCs w:val="28"/>
        </w:rPr>
        <w:t xml:space="preserve">По состоянию на 01.07.2007 г. на месторождении числится 1300 скважин. Из них 877 добывающих, в том числе 813 действующих, 248 нагнетательных, в том числе 216 действующих, 92 контрольных и 26 поглощающих скважины (серпуховские отложения), 33 скважины в консервации и 25 ликвидированы. Характеристика фонда скважин приведена в таблице </w:t>
      </w:r>
      <w:r w:rsidR="002E077A" w:rsidRPr="00410B3C">
        <w:rPr>
          <w:sz w:val="28"/>
          <w:szCs w:val="28"/>
        </w:rPr>
        <w:t>8</w:t>
      </w:r>
      <w:r w:rsidRPr="00410B3C">
        <w:rPr>
          <w:sz w:val="28"/>
          <w:szCs w:val="28"/>
        </w:rPr>
        <w:t>.</w:t>
      </w:r>
      <w:r w:rsidR="00857E47" w:rsidRPr="00857E47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Общий добывающий фонд месторождения составляет 877 скважин, в т.ч. 813 скважин эксплуатационного фонда, 33 в консервации и 24 ликвидированы. Из скважин эксплуатационного фонда действующими являются 813, в бездействии находится 64 скважины, основной способ добычи ШГН (650 скв. – 80%).</w:t>
      </w:r>
    </w:p>
    <w:p w:rsidR="00857E47" w:rsidRDefault="00857E47" w:rsidP="00025691">
      <w:pPr>
        <w:pStyle w:val="afa"/>
        <w:keepNext w:val="0"/>
        <w:keepLines w:val="0"/>
        <w:spacing w:after="0"/>
        <w:ind w:firstLine="709"/>
        <w:rPr>
          <w:sz w:val="28"/>
          <w:szCs w:val="28"/>
          <w:lang w:val="en-US"/>
        </w:rPr>
      </w:pPr>
      <w:bookmarkStart w:id="17" w:name="_Toc173148433"/>
    </w:p>
    <w:p w:rsidR="003404B4" w:rsidRPr="00410B3C" w:rsidRDefault="003404B4" w:rsidP="00025691">
      <w:pPr>
        <w:pStyle w:val="afa"/>
        <w:keepNext w:val="0"/>
        <w:keepLines w:val="0"/>
        <w:spacing w:after="0"/>
        <w:ind w:firstLine="709"/>
        <w:rPr>
          <w:sz w:val="28"/>
          <w:szCs w:val="28"/>
        </w:rPr>
      </w:pPr>
      <w:r w:rsidRPr="00410B3C">
        <w:rPr>
          <w:sz w:val="28"/>
          <w:szCs w:val="28"/>
        </w:rPr>
        <w:t xml:space="preserve">Таблица </w:t>
      </w:r>
      <w:r w:rsidR="002E077A" w:rsidRPr="00410B3C">
        <w:rPr>
          <w:sz w:val="28"/>
          <w:szCs w:val="28"/>
        </w:rPr>
        <w:t>8.</w:t>
      </w:r>
      <w:r w:rsidRPr="00410B3C">
        <w:rPr>
          <w:sz w:val="28"/>
          <w:szCs w:val="28"/>
        </w:rPr>
        <w:t xml:space="preserve"> – Характеристика фонда скважин по состоянию на 01.07.2007 г.</w:t>
      </w:r>
      <w:bookmarkEnd w:id="17"/>
    </w:p>
    <w:p w:rsidR="003404B4" w:rsidRPr="00410B3C" w:rsidRDefault="00493E94" w:rsidP="00025691">
      <w:pPr>
        <w:pStyle w:val="af6"/>
        <w:keepNext w:val="0"/>
        <w:keepLines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422.25pt;height:402pt">
            <v:imagedata r:id="rId7" o:title=""/>
          </v:shape>
        </w:pict>
      </w:r>
    </w:p>
    <w:p w:rsidR="000727ED" w:rsidRPr="00410B3C" w:rsidRDefault="000727ED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Разработка месторождения осуществляется при поддержании пластового давления. Для этих целей пробурено 246 нагнетательных скважин, 129 скважин переведены из добывающих, 4 скважины возвращены с других пластов. По состоянию на 1.01.07 г. эксплуатационный нагнетательный фонд состоит из 246 скважины, из которых под закачкой находятся 216, в бездействии – 18.</w:t>
      </w:r>
    </w:p>
    <w:p w:rsidR="003404B4" w:rsidRP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3404B4" w:rsidRPr="00410B3C">
        <w:rPr>
          <w:sz w:val="28"/>
          <w:szCs w:val="32"/>
        </w:rPr>
        <w:t xml:space="preserve">2.3 </w:t>
      </w:r>
      <w:r w:rsidR="00AE5835" w:rsidRPr="00410B3C">
        <w:rPr>
          <w:sz w:val="28"/>
          <w:szCs w:val="32"/>
        </w:rPr>
        <w:t>Осложнения при эксплуат</w:t>
      </w:r>
      <w:r>
        <w:rPr>
          <w:sz w:val="28"/>
          <w:szCs w:val="32"/>
        </w:rPr>
        <w:t>ации скважин, оборудованных ЭЦН</w:t>
      </w:r>
    </w:p>
    <w:p w:rsidR="00857E47" w:rsidRP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57E47" w:rsidRPr="00410B3C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 данный момент на Мишкинском месторождении 17 % фонда эксплуатируется установками электроцентробежных насосов, в основном этот фонд является высокодебитным и отказы на этих скважинах сопровождаются большими затратами.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В процессе эксплуатации скважин оборудованных УЭЦН приходится неизбежно сталкиваться с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 xml:space="preserve">проблемами снижения производительности, нестабильной работой насоса, заклиниванием УЭЦН . Анализируя распределение отказов УЭЦН за 2008 год по причинам </w:t>
      </w:r>
      <w:r w:rsidR="00273D13" w:rsidRPr="00410B3C">
        <w:rPr>
          <w:sz w:val="28"/>
          <w:szCs w:val="28"/>
        </w:rPr>
        <w:t>(график 1)</w:t>
      </w:r>
      <w:r w:rsidRPr="00410B3C">
        <w:rPr>
          <w:sz w:val="28"/>
          <w:szCs w:val="28"/>
        </w:rPr>
        <w:t>, видим что основной и главной причиной является засорение механическими примесями рабочих органов установок (составляет 47 % от общего числа отказов), далее– снижение производительности УЭЦН и заклинивание рабочих агрегатов установки.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 xml:space="preserve">Химический состав механических примесей будет различным в зависимости от объекта разработки (рис. </w:t>
      </w:r>
      <w:r w:rsidR="00273D13" w:rsidRPr="00410B3C">
        <w:rPr>
          <w:sz w:val="28"/>
          <w:szCs w:val="28"/>
        </w:rPr>
        <w:t>3,4,5</w:t>
      </w:r>
      <w:r w:rsidRPr="00410B3C">
        <w:rPr>
          <w:sz w:val="28"/>
          <w:szCs w:val="28"/>
        </w:rPr>
        <w:t>), но для всех объектов характерна одна картина, это высокое содержание сульфидов железа которое колеблется от 50 до 70%, такое высокое содержание не может не влиять на нормальную работу оборудования, далее по содержанию преобладают гипс и соли. Эти отложения называют сульфидосодержащими отложениями: в условиях месторождений Удмуртии это, в основном,</w:t>
      </w:r>
      <w:r w:rsidR="00857E47" w:rsidRPr="00857E47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гипсосульфидоуглеводородные (CaSO3 + FeS + АСПО) и карбонатосульфидоуглеводородные (CaCO3 + FeS + АСПО) отложения.</w:t>
      </w:r>
      <w:r w:rsidR="00857E47" w:rsidRPr="00857E47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Сульфид железа представляет собой рыхлую черную массу, которая хорошо агрегатируется с другими солями и АСПО, часто играет роль стимулятора образования солей и АСПО в зоне приема насоса, забивая при этом фильтры и рабочие органы насосов, которые в обычных условиях находятся ниже интервала образования АСПО.</w:t>
      </w:r>
      <w:r w:rsidR="00857E47" w:rsidRPr="00857E47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Работы многих ученых нефтяной отрасли и данные промысловых исследований показывают, что сульфиды железа образуются в большей части в призабойной части пласта при наличии железосодержащей воды и</w:t>
      </w:r>
      <w:r w:rsidR="00857E47" w:rsidRPr="00857E47">
        <w:rPr>
          <w:sz w:val="28"/>
          <w:szCs w:val="28"/>
        </w:rPr>
        <w:t xml:space="preserve"> </w:t>
      </w:r>
      <w:r w:rsidR="00857E47" w:rsidRPr="00410B3C">
        <w:rPr>
          <w:sz w:val="28"/>
          <w:szCs w:val="28"/>
        </w:rPr>
        <w:t>сероводорода в результате изменения термобарических условий при движении жидкости. Образованные "хлопья" сульфида железа, соединяясь с кристаллами других солей и агломератами АСПО, образуют</w:t>
      </w:r>
      <w:r w:rsidR="00857E47" w:rsidRPr="00857E47">
        <w:rPr>
          <w:sz w:val="28"/>
          <w:szCs w:val="28"/>
        </w:rPr>
        <w:t xml:space="preserve"> </w:t>
      </w:r>
      <w:r w:rsidR="00857E47" w:rsidRPr="00410B3C">
        <w:rPr>
          <w:sz w:val="28"/>
          <w:szCs w:val="28"/>
        </w:rPr>
        <w:t>сульфидосодержащие осадки на поверхности оборудования и рабочих органах насосов.</w:t>
      </w:r>
    </w:p>
    <w:p w:rsidR="00857E47" w:rsidRPr="00410B3C" w:rsidRDefault="00857E47" w:rsidP="00857E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Причины отказов УЭЦН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0B3C" w:rsidRPr="00410B3C" w:rsidRDefault="00493E9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53.25pt;height:135.75pt">
            <v:imagedata r:id="rId8" o:title="" grayscale="t"/>
          </v:shape>
        </w:pic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4B4" w:rsidRPr="00410B3C" w:rsidRDefault="00493E9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9.75pt;height:148.5pt">
            <v:imagedata r:id="rId9" o:title="" grayscale="t"/>
          </v:shape>
        </w:pict>
      </w:r>
    </w:p>
    <w:p w:rsid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04B4" w:rsidRPr="00410B3C" w:rsidRDefault="00493E9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80pt;height:174pt">
            <v:imagedata r:id="rId10" o:title="" grayscale="t"/>
          </v:shape>
        </w:pict>
      </w:r>
    </w:p>
    <w:p w:rsid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493E94">
        <w:pict>
          <v:shape id="_x0000_i1031" type="#_x0000_t75" style="width:270pt;height:160.5pt" o:allowoverlap="f">
            <v:imagedata r:id="rId11" o:title="" grayscale="t"/>
          </v:shape>
        </w:pict>
      </w:r>
    </w:p>
    <w:p w:rsid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Интенсивное перемешивание пластовых жидкостей в рабочих органах насосных установок и последующая адсорбция природных стабилизаторов на межфазной поверхности приводит к тому, что в массе самой жидкости и на поверхности оборудования образуются кристаллы и агрегаты самых различных солей в сочетании с мех. примесями и АСПО, приводящие в конечном счете к отказу насосного оборудования.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Наиболее эффективными методами борьбы с солеотложениями в ПЗП, в скважинах и скважинном оборудовании являются методы предупреждения отложений. В зависимости от условий образования и разновидности и химического состава солей методы предупреждения солеотложений могут быть самыми различными. Однако после группирования их по основным направлениям работы по борьбе с наиболее часто встречающимися солями можно назвать следующие методы предупреждения солеотложений: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прогнозирование интенсивности солеотложений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обработка призабойных зон ингибиторами солеотложений ( или бактерицидами-поглотителями сероводорода для предупреждения отложений сульфида железа)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постоянно дозировать в затрубное пространство скважин соответствующие ингибиторы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периодически заливать в затрубное пространство расчетное количество ингибитора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для ППД применять вместо пресной воды подтоварную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периодически обрабатывать закачиваемую в систему ППД воду бактерицидом для снижения в пласте СВБ и сероводорода.</w:t>
      </w:r>
    </w:p>
    <w:p w:rsidR="00410B3C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Эффективность данных методов обработки не всегда дает необходимый результат, а применение новых высокоэффективных методов экономически не выгодны или технологически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невозможны.</w:t>
      </w:r>
    </w:p>
    <w:p w:rsidR="0062684D" w:rsidRPr="00410B3C" w:rsidRDefault="0062684D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5835" w:rsidRPr="00857E47" w:rsidRDefault="00AE5835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410B3C">
        <w:rPr>
          <w:sz w:val="28"/>
          <w:szCs w:val="32"/>
        </w:rPr>
        <w:t xml:space="preserve">2.4 Обработка </w:t>
      </w:r>
      <w:r w:rsidR="00857E47">
        <w:rPr>
          <w:sz w:val="28"/>
          <w:szCs w:val="32"/>
        </w:rPr>
        <w:t>скважин с УЭЦН соляной кислотой</w:t>
      </w:r>
    </w:p>
    <w:p w:rsidR="00857E47" w:rsidRP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При работе с данным фондом предлагается применять соляно-кислотную обработку (СКО), (при условии, что другие методы воздействия и обработки оказались неэффективны), которая по своей результативности превосходит применяемые сегодня технологии восстановления работоспособности УЭЦН. Критерием выбора именно технологии СКО являются следующие основные причины:</w:t>
      </w:r>
    </w:p>
    <w:p w:rsidR="00410B3C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При расследовании причин отказа УЭЦН в предыдущих ремонтах сделано заключение о причинах отказа в результате солеотложений в рабочих органах УЭЦН и фильтре.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Снижение подачи УЭЦН достигает 15-30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Частые остановки УЭЦН по причине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защита от перегруза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.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Остановка УЭЦН по причине заклинивания.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Предыдущие СКО были результативными.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Отсутствие специальных реагентов - удалителей солей.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Отсутствие осложняющих факторов при СКО.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Технология проведения СКО не отличается сложными операциями, наоборот является достаточно простой, но при своей простоте показывает достаточно хорошие результаты. Приготовленный слабокислотный раствор закачивается в затрубное пространство при работающей установке, далее пачка кислоты продавливается расчетным объемом продавочной жидкости. после прокачки кислоты установка останавливается на время реагирования,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время реакции определяется с учетом выявленных ранее осложняющих факторов и их процентного содержания и опыта проведения СКО на данной скважине.</w:t>
      </w:r>
    </w:p>
    <w:p w:rsidR="00410B3C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После производится пуск установки, неотреагировавшая кислота отбирается в агрегат с последующей закачкой в ПЗП поглощающих скважин, тем самым мы минимизируем отрицательное влияние кислоты на систему сбора и подготовки продукции.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 случае незапуска УЭЦН необходимо иметь дополнительный объем жидкости для принудительного подъема кислота из скважины с дальнейшей утилизацией ее в нагнетательной скважине.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Из комплексных отложений на оборудовании УЭЦН соляная кислота реагирует сульфидами железа, окислами железа и карбонатами. Реагируя с сульфидами железа соляная кислота образует сероводород </w:t>
      </w:r>
      <w:r w:rsidRPr="00410B3C">
        <w:rPr>
          <w:sz w:val="28"/>
          <w:szCs w:val="28"/>
          <w:lang w:val="en-US"/>
        </w:rPr>
        <w:t>H</w:t>
      </w:r>
      <w:r w:rsidRPr="00410B3C">
        <w:rPr>
          <w:sz w:val="28"/>
          <w:szCs w:val="28"/>
          <w:vertAlign w:val="subscript"/>
        </w:rPr>
        <w:t>2</w:t>
      </w:r>
      <w:r w:rsidRPr="00410B3C">
        <w:rPr>
          <w:sz w:val="28"/>
          <w:szCs w:val="28"/>
          <w:lang w:val="en-US"/>
        </w:rPr>
        <w:t>S</w:t>
      </w:r>
      <w:r w:rsidRPr="00410B3C">
        <w:rPr>
          <w:sz w:val="28"/>
          <w:szCs w:val="28"/>
        </w:rPr>
        <w:t xml:space="preserve"> и растворимую в воде </w:t>
      </w:r>
      <w:r w:rsidRPr="00410B3C">
        <w:rPr>
          <w:sz w:val="28"/>
          <w:szCs w:val="28"/>
          <w:lang w:val="en-US"/>
        </w:rPr>
        <w:t>FeCl</w:t>
      </w:r>
      <w:r w:rsidRPr="00410B3C">
        <w:rPr>
          <w:sz w:val="28"/>
          <w:szCs w:val="28"/>
          <w:vertAlign w:val="subscript"/>
        </w:rPr>
        <w:t>2</w:t>
      </w:r>
      <w:r w:rsidRPr="00410B3C">
        <w:rPr>
          <w:sz w:val="28"/>
          <w:szCs w:val="28"/>
        </w:rPr>
        <w:t>, причем в зависимости от количества солей выделенное количество сероводорода может быть значительным. В результате реакции соляной кислоты с карбонатами образуется хлористый кальций, углекислый газ и вода. Исходя из этого требуется добавлять в кислоту и продавочную жидкость соответствующие ингибиторы и добавочные химреагенты.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Технологические показатели операции СКО УЭЦН: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Концентрация соленой кислоты - 5-6%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Обьем раствора соляной кислоты - 3м3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Добавка ингибитора коррозии в раствор кислоты - 0,5%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Количество продавочной пластовой воды - по расчету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Добавка в продавочную жидкость нейтрализатора сероводорода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(СНПХ - 1100, ЛПЭ-32, сонцид 8102) - 500г/м3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Добавка ингибитора солеотложений в продавочную жидкость - 60-150 г/м3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Объем продавочной жидкости (пластовой воды) при обратной закачке кислоты рассчитывается по формуле:</w:t>
      </w:r>
    </w:p>
    <w:p w:rsidR="003404B4" w:rsidRPr="00410B3C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32"/>
          <w:lang w:val="en-US"/>
        </w:rPr>
        <w:br w:type="page"/>
      </w:r>
      <w:r w:rsidR="003404B4" w:rsidRPr="00410B3C">
        <w:rPr>
          <w:sz w:val="28"/>
          <w:szCs w:val="32"/>
          <w:lang w:val="en-US"/>
        </w:rPr>
        <w:t>V</w:t>
      </w:r>
      <w:r w:rsidR="003404B4" w:rsidRPr="00410B3C">
        <w:rPr>
          <w:sz w:val="28"/>
          <w:szCs w:val="32"/>
        </w:rPr>
        <w:t>пр = 0,785 * (</w:t>
      </w:r>
      <w:r w:rsidR="003404B4" w:rsidRPr="00410B3C">
        <w:rPr>
          <w:sz w:val="28"/>
          <w:szCs w:val="32"/>
          <w:lang w:val="en-US"/>
        </w:rPr>
        <w:t>D</w:t>
      </w:r>
      <w:r w:rsidR="003404B4" w:rsidRPr="00410B3C">
        <w:rPr>
          <w:sz w:val="28"/>
          <w:szCs w:val="32"/>
        </w:rPr>
        <w:t>2э.к.-</w:t>
      </w:r>
      <w:r w:rsidR="003404B4" w:rsidRPr="00410B3C">
        <w:rPr>
          <w:sz w:val="28"/>
          <w:szCs w:val="32"/>
          <w:lang w:val="en-US"/>
        </w:rPr>
        <w:t>d</w:t>
      </w:r>
      <w:r w:rsidR="003404B4" w:rsidRPr="00410B3C">
        <w:rPr>
          <w:sz w:val="28"/>
          <w:szCs w:val="32"/>
        </w:rPr>
        <w:t xml:space="preserve">2нкт) * </w:t>
      </w:r>
      <w:r w:rsidR="003404B4" w:rsidRPr="00410B3C">
        <w:rPr>
          <w:sz w:val="28"/>
          <w:szCs w:val="32"/>
          <w:lang w:val="en-US"/>
        </w:rPr>
        <w:t>L</w:t>
      </w:r>
      <w:r w:rsidR="003404B4" w:rsidRPr="00410B3C">
        <w:rPr>
          <w:sz w:val="28"/>
          <w:szCs w:val="32"/>
        </w:rPr>
        <w:t xml:space="preserve"> эцн + 0,5</w:t>
      </w:r>
      <w:r w:rsidR="003404B4" w:rsidRPr="00410B3C">
        <w:rPr>
          <w:sz w:val="28"/>
          <w:szCs w:val="28"/>
        </w:rPr>
        <w:t xml:space="preserve"> (м3);</w:t>
      </w:r>
    </w:p>
    <w:p w:rsidR="00857E47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где: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Lэцн - глубина спуска ЭЦН по стволу скважины (м)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Dэ.к - внутренний диаметр эксплуатационной колонны(м)</w:t>
      </w:r>
    </w:p>
    <w:p w:rsidR="003404B4" w:rsidRPr="00410B3C" w:rsidRDefault="003404B4" w:rsidP="00025691">
      <w:pPr>
        <w:numPr>
          <w:ilvl w:val="0"/>
          <w:numId w:val="2"/>
        </w:numPr>
        <w:tabs>
          <w:tab w:val="clear" w:pos="360"/>
          <w:tab w:val="num" w:pos="108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d нкт - наружный диаметр НКТ (м)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Рассмотрим эффективность технологии на примере восстановления производительности установки на СКВ 4021 </w:t>
      </w:r>
      <w:r w:rsidR="0062684D" w:rsidRPr="00410B3C">
        <w:rPr>
          <w:sz w:val="28"/>
          <w:szCs w:val="28"/>
        </w:rPr>
        <w:t>(график 2</w:t>
      </w:r>
      <w:r w:rsidRPr="00410B3C">
        <w:rPr>
          <w:sz w:val="28"/>
          <w:szCs w:val="28"/>
        </w:rPr>
        <w:t>)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Видно, что установка работала со стабильным снижением дебета, был закачен реагент РАСПО в объеме 500кг, был полечен непродолжительный результат после сего была проведена промывка с реагентом, со временем дебет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упал в 3 раза от начального, было принято решение о проведении СКО. В результате чего был получен положительный эффект. В результате проведенной СКО был предотвращен ТРС, восстановлена производительность УЭЦН, продолжительность эффекта сохраняется и составляет более 180 сут, а общая наработка скважины составляет более 350сут.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0B3C" w:rsidRPr="00410B3C" w:rsidRDefault="00493E9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13.5pt;height:158.25pt">
            <v:imagedata r:id="rId12" o:title=""/>
          </v:shape>
        </w:pict>
      </w:r>
    </w:p>
    <w:p w:rsidR="0062684D" w:rsidRPr="00410B3C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График</w:t>
      </w:r>
      <w:r w:rsidR="00410B3C" w:rsidRPr="00410B3C">
        <w:rPr>
          <w:sz w:val="28"/>
          <w:szCs w:val="28"/>
        </w:rPr>
        <w:t xml:space="preserve"> </w:t>
      </w:r>
      <w:r w:rsidR="0062684D" w:rsidRPr="00410B3C">
        <w:rPr>
          <w:sz w:val="28"/>
          <w:szCs w:val="28"/>
        </w:rPr>
        <w:t>2.</w:t>
      </w:r>
      <w:r w:rsidR="00857E47" w:rsidRPr="00857E47">
        <w:rPr>
          <w:sz w:val="28"/>
          <w:szCs w:val="28"/>
        </w:rPr>
        <w:t xml:space="preserve"> </w:t>
      </w:r>
      <w:r w:rsidR="0062684D" w:rsidRPr="00410B3C">
        <w:rPr>
          <w:sz w:val="28"/>
          <w:szCs w:val="28"/>
        </w:rPr>
        <w:t>Дебет нефти по скв. 4021</w:t>
      </w:r>
    </w:p>
    <w:p w:rsidR="003404B4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04B4" w:rsidRPr="00410B3C" w:rsidRDefault="00857E47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93E94">
        <w:rPr>
          <w:sz w:val="28"/>
          <w:szCs w:val="28"/>
        </w:rPr>
        <w:pict>
          <v:shape id="_x0000_i1033" type="#_x0000_t75" style="width:315pt;height:176.25pt">
            <v:imagedata r:id="rId13" o:title=""/>
          </v:shape>
        </w:pict>
      </w:r>
    </w:p>
    <w:p w:rsidR="0062684D" w:rsidRPr="00857E47" w:rsidRDefault="003404B4" w:rsidP="00857E4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0B3C">
        <w:rPr>
          <w:sz w:val="28"/>
          <w:szCs w:val="28"/>
        </w:rPr>
        <w:t xml:space="preserve">График </w:t>
      </w:r>
      <w:r w:rsidR="0062684D" w:rsidRPr="00410B3C">
        <w:rPr>
          <w:sz w:val="28"/>
          <w:szCs w:val="28"/>
        </w:rPr>
        <w:t>3.</w:t>
      </w:r>
      <w:r w:rsidR="00857E47">
        <w:rPr>
          <w:sz w:val="28"/>
          <w:szCs w:val="28"/>
          <w:lang w:val="en-US"/>
        </w:rPr>
        <w:t xml:space="preserve"> </w:t>
      </w:r>
      <w:r w:rsidR="0062684D" w:rsidRPr="00410B3C">
        <w:rPr>
          <w:sz w:val="28"/>
          <w:szCs w:val="28"/>
        </w:rPr>
        <w:t>Эффективность солянокислотных</w:t>
      </w:r>
      <w:r w:rsidR="00857E47">
        <w:rPr>
          <w:sz w:val="28"/>
          <w:szCs w:val="28"/>
          <w:lang w:val="en-US"/>
        </w:rPr>
        <w:t xml:space="preserve"> </w:t>
      </w:r>
      <w:r w:rsidR="00857E47">
        <w:rPr>
          <w:sz w:val="28"/>
          <w:szCs w:val="28"/>
        </w:rPr>
        <w:t>обработок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D13" w:rsidRPr="00410B3C" w:rsidRDefault="00273D13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410B3C">
        <w:rPr>
          <w:sz w:val="28"/>
          <w:szCs w:val="32"/>
        </w:rPr>
        <w:t>Выводы по технологическому разделу</w:t>
      </w:r>
    </w:p>
    <w:p w:rsidR="00273D13" w:rsidRPr="00410B3C" w:rsidRDefault="00273D13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Всего в 2008 году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 xml:space="preserve">в НГДУ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Воткинск</w:t>
      </w:r>
      <w:r w:rsidR="00410B3C" w:rsidRPr="00410B3C">
        <w:rPr>
          <w:sz w:val="28"/>
          <w:szCs w:val="28"/>
        </w:rPr>
        <w:t xml:space="preserve">" </w:t>
      </w:r>
      <w:r w:rsidRPr="00410B3C">
        <w:rPr>
          <w:sz w:val="28"/>
          <w:szCs w:val="28"/>
        </w:rPr>
        <w:t>было проведено 42 обработки,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из них 25 были результативными и на 9 из них мы получили долгосрочный эффект.</w:t>
      </w:r>
    </w:p>
    <w:p w:rsidR="00273D13" w:rsidRPr="00410B3C" w:rsidRDefault="00273D13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Анализируя результаты проведения СКО по скважинам видно что из 28 обработанных скважин на 20 был получен эффект и в 10 из них был предотвращен ТРС.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В процентном соотношении эффективность по скважинам достигает </w:t>
      </w:r>
      <w:r w:rsidRPr="00410B3C">
        <w:rPr>
          <w:sz w:val="28"/>
          <w:szCs w:val="36"/>
        </w:rPr>
        <w:t>71%</w:t>
      </w:r>
      <w:r w:rsidRPr="00410B3C">
        <w:rPr>
          <w:sz w:val="28"/>
          <w:szCs w:val="28"/>
        </w:rPr>
        <w:t xml:space="preserve"> , а по обработкам </w:t>
      </w:r>
      <w:r w:rsidRPr="00410B3C">
        <w:rPr>
          <w:sz w:val="28"/>
          <w:szCs w:val="32"/>
        </w:rPr>
        <w:t>76%.</w:t>
      </w:r>
      <w:r w:rsidRPr="00410B3C">
        <w:rPr>
          <w:sz w:val="28"/>
          <w:szCs w:val="28"/>
        </w:rPr>
        <w:t xml:space="preserve"> (</w:t>
      </w:r>
      <w:r w:rsidR="0062684D" w:rsidRPr="00410B3C">
        <w:rPr>
          <w:sz w:val="28"/>
          <w:szCs w:val="28"/>
        </w:rPr>
        <w:t>г</w:t>
      </w:r>
      <w:r w:rsidRPr="00410B3C">
        <w:rPr>
          <w:sz w:val="28"/>
          <w:szCs w:val="28"/>
        </w:rPr>
        <w:t>рафик</w:t>
      </w:r>
      <w:r w:rsidR="0062684D" w:rsidRPr="00410B3C">
        <w:rPr>
          <w:sz w:val="28"/>
          <w:szCs w:val="28"/>
        </w:rPr>
        <w:t xml:space="preserve"> 3.</w:t>
      </w:r>
      <w:r w:rsidRPr="00410B3C">
        <w:rPr>
          <w:sz w:val="28"/>
          <w:szCs w:val="28"/>
        </w:rPr>
        <w:t>)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Неэффективность СКО объясняется отсутствием опыта применения данной технологии в условиях наших месторождений.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Проводились обработки установок, которые по результатам расследований признавались полностью неработоспособными по причине полного износа рабочих органов, заводского брака, слома вала и т.д.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4B4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10B3C">
        <w:rPr>
          <w:sz w:val="28"/>
          <w:szCs w:val="32"/>
        </w:rPr>
        <w:br w:type="page"/>
        <w:t>3. Экономический раздел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404B4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10B3C">
        <w:rPr>
          <w:sz w:val="28"/>
          <w:szCs w:val="32"/>
        </w:rPr>
        <w:t>3.1</w:t>
      </w:r>
      <w:r w:rsidRPr="00410B3C">
        <w:rPr>
          <w:sz w:val="28"/>
          <w:szCs w:val="32"/>
          <w:lang w:val="en-US"/>
        </w:rPr>
        <w:t xml:space="preserve"> </w:t>
      </w:r>
      <w:r w:rsidR="003404B4" w:rsidRPr="00410B3C">
        <w:rPr>
          <w:sz w:val="28"/>
          <w:szCs w:val="32"/>
        </w:rPr>
        <w:t>О</w:t>
      </w:r>
      <w:r w:rsidR="00273D13" w:rsidRPr="00410B3C">
        <w:rPr>
          <w:sz w:val="28"/>
          <w:szCs w:val="32"/>
        </w:rPr>
        <w:t>боснование показате</w:t>
      </w:r>
      <w:r w:rsidRPr="00410B3C">
        <w:rPr>
          <w:sz w:val="28"/>
          <w:szCs w:val="32"/>
        </w:rPr>
        <w:t>лей экономической эффективности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Основная цель расчетов – экономическая оценка предлагаемого решения по проведению соляно-кислотных обработок скважин оборудованных УЭЦН, отвечающая критерию достижения максимального экономического эффекта от возможно более полного удаления механических примесей на приеме насоса, предотвращения ТРС, снижения затрат на эксплуатацию УЭЦН.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В данной работе проведена экономическая оценка проведения СКО УЭЦН в НГДУ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Воткинск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за 2008 год.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Экономическая оценка вариантов произведена на основании РД 153-39-007-96 с использованием следующих основных показателей эффективности:</w:t>
      </w:r>
    </w:p>
    <w:p w:rsidR="003404B4" w:rsidRPr="00410B3C" w:rsidRDefault="003404B4" w:rsidP="00025691">
      <w:pPr>
        <w:numPr>
          <w:ilvl w:val="0"/>
          <w:numId w:val="4"/>
        </w:numPr>
        <w:tabs>
          <w:tab w:val="clear" w:pos="2574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дисконтированный поток наличности (</w:t>
      </w:r>
      <w:r w:rsidRPr="00410B3C">
        <w:rPr>
          <w:sz w:val="28"/>
          <w:szCs w:val="28"/>
          <w:lang w:val="en-US"/>
        </w:rPr>
        <w:t>NPV</w:t>
      </w:r>
      <w:r w:rsidRPr="00410B3C">
        <w:rPr>
          <w:sz w:val="28"/>
          <w:szCs w:val="28"/>
        </w:rPr>
        <w:t>);</w:t>
      </w:r>
    </w:p>
    <w:p w:rsidR="003404B4" w:rsidRPr="00410B3C" w:rsidRDefault="003404B4" w:rsidP="00025691">
      <w:pPr>
        <w:numPr>
          <w:ilvl w:val="0"/>
          <w:numId w:val="4"/>
        </w:numPr>
        <w:tabs>
          <w:tab w:val="clear" w:pos="2574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индекс доходности (</w:t>
      </w:r>
      <w:r w:rsidRPr="00410B3C">
        <w:rPr>
          <w:sz w:val="28"/>
          <w:szCs w:val="28"/>
          <w:lang w:val="en-US"/>
        </w:rPr>
        <w:t>PI</w:t>
      </w:r>
      <w:r w:rsidRPr="00410B3C">
        <w:rPr>
          <w:sz w:val="28"/>
          <w:szCs w:val="28"/>
        </w:rPr>
        <w:t>);</w:t>
      </w:r>
    </w:p>
    <w:p w:rsidR="00410B3C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 систему оценочных показателей также включены:</w:t>
      </w:r>
    </w:p>
    <w:p w:rsidR="003404B4" w:rsidRPr="00410B3C" w:rsidRDefault="003404B4" w:rsidP="0002569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капитальные вложения,</w:t>
      </w:r>
    </w:p>
    <w:p w:rsidR="003404B4" w:rsidRPr="00410B3C" w:rsidRDefault="003404B4" w:rsidP="0002569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эксплуатационные затраты на добычу нефти.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 расчетах не учтена инфляция, а также изменение цен на нефть и нормативов капитальных вложений и эксплуатационных затрат. Расчет проведен в рублевом исчислении.</w:t>
      </w:r>
    </w:p>
    <w:p w:rsidR="00273D13" w:rsidRPr="00410B3C" w:rsidRDefault="00273D13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4B4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410B3C">
        <w:rPr>
          <w:sz w:val="28"/>
          <w:szCs w:val="32"/>
        </w:rPr>
        <w:t>3.2</w:t>
      </w:r>
      <w:r w:rsidR="003404B4" w:rsidRPr="00410B3C">
        <w:rPr>
          <w:sz w:val="28"/>
          <w:szCs w:val="32"/>
        </w:rPr>
        <w:t xml:space="preserve"> </w:t>
      </w:r>
      <w:r w:rsidR="00273D13" w:rsidRPr="00410B3C">
        <w:rPr>
          <w:sz w:val="28"/>
          <w:szCs w:val="32"/>
        </w:rPr>
        <w:t>Нормативная база и исходные данные для расчета эк</w:t>
      </w:r>
      <w:r w:rsidRPr="00410B3C">
        <w:rPr>
          <w:sz w:val="28"/>
          <w:szCs w:val="32"/>
        </w:rPr>
        <w:t>ономических показателей проекта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ОАО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Удмуртнефть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, являющееся дочерним предприятием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 xml:space="preserve">ОАО НК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Роснефть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, реализует всю добытую продукцию только по корпоративным ценам управляющей компании – 6127,50 руб/т.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Экономический эффект от применения СКО УЭЦН в НГДУ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Воткинск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в 20</w:t>
      </w:r>
      <w:r w:rsidR="0062684D" w:rsidRPr="00410B3C">
        <w:rPr>
          <w:sz w:val="28"/>
          <w:szCs w:val="28"/>
        </w:rPr>
        <w:t>08 году представлен в таблице 9</w:t>
      </w:r>
      <w:r w:rsidRPr="00410B3C">
        <w:rPr>
          <w:sz w:val="28"/>
          <w:szCs w:val="28"/>
        </w:rPr>
        <w:t xml:space="preserve"> .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Таблица </w:t>
      </w:r>
      <w:r w:rsidR="0062684D" w:rsidRPr="00410B3C">
        <w:rPr>
          <w:sz w:val="28"/>
          <w:szCs w:val="28"/>
        </w:rPr>
        <w:t>9</w:t>
      </w:r>
      <w:r w:rsidRPr="00410B3C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97"/>
        <w:gridCol w:w="1217"/>
        <w:gridCol w:w="3140"/>
      </w:tblGrid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Экономический эффект (тыс. руб)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Затраты на ТРС (предотвращенные)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850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 xml:space="preserve">Затраты на ремонт УЭЦН 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1750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Потери нефти при ТРС (тонн)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5098,08</w:t>
            </w:r>
          </w:p>
        </w:tc>
      </w:tr>
      <w:tr w:rsidR="00592A5B" w:rsidRPr="00BA2EA2" w:rsidTr="00BA2EA2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</w:tcPr>
          <w:p w:rsidR="00592A5B" w:rsidRPr="00BA2EA2" w:rsidRDefault="00592A5B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Всего:</w:t>
            </w:r>
          </w:p>
        </w:tc>
        <w:tc>
          <w:tcPr>
            <w:tcW w:w="0" w:type="auto"/>
            <w:shd w:val="clear" w:color="auto" w:fill="auto"/>
            <w:noWrap/>
          </w:tcPr>
          <w:p w:rsidR="00592A5B" w:rsidRPr="00BA2EA2" w:rsidRDefault="00592A5B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7698,08</w:t>
            </w:r>
          </w:p>
        </w:tc>
      </w:tr>
    </w:tbl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Расчет капитальных вложений производился с учетом необходимого количества соляной кислоты, услуг ООО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СТТ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по закачке и услуг ООО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Сиам-Мастер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по исследованию скважин. Нормативы и расчет капитальных вложений приведены в таблице</w:t>
      </w:r>
      <w:r w:rsidR="00410B3C" w:rsidRPr="00410B3C">
        <w:rPr>
          <w:sz w:val="28"/>
          <w:szCs w:val="28"/>
        </w:rPr>
        <w:t xml:space="preserve"> </w:t>
      </w:r>
      <w:r w:rsidR="0062684D" w:rsidRPr="00410B3C">
        <w:rPr>
          <w:sz w:val="28"/>
          <w:szCs w:val="28"/>
        </w:rPr>
        <w:t>10</w:t>
      </w:r>
      <w:r w:rsidRPr="00410B3C">
        <w:rPr>
          <w:sz w:val="28"/>
          <w:szCs w:val="28"/>
        </w:rPr>
        <w:t>.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Таблица </w:t>
      </w:r>
      <w:r w:rsidR="0062684D" w:rsidRPr="00410B3C">
        <w:rPr>
          <w:sz w:val="28"/>
          <w:szCs w:val="28"/>
        </w:rPr>
        <w:t>10.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2244"/>
        <w:gridCol w:w="1965"/>
        <w:gridCol w:w="1153"/>
      </w:tblGrid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410B3C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Среднее количество на закачку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Цена материалов за 1 ед.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Стоимость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Затраты на материалы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410B3C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410B3C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11 267,00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Соляная кислота (т)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3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3 405,89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10 217,67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Ингибитор коррозии- бактеирцид СНПХ-1004 (т)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0,015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39 699,72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595,50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Нейтрализатор сероводорода (т)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0,00625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59 393,07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371,21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Ингибитор солеотложений СНПХ-5312Т (т)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0,0015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55 082,74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82,62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Затраты на закачку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410B3C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410B3C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10 037,40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Кислотник (Урал) (час)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6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697,12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4 182,72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Цистерна технологическая V7-9,9 (УРАЛ ) (час)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6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563,67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3 382,02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Промывочный агрегат (КрАЗ) (час)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6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412,11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2 472,66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Исследования скважин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410B3C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410B3C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bCs/>
                <w:sz w:val="20"/>
              </w:rPr>
            </w:pPr>
            <w:r w:rsidRPr="00BA2EA2">
              <w:rPr>
                <w:bCs/>
                <w:sz w:val="20"/>
              </w:rPr>
              <w:t>1 242,12</w:t>
            </w:r>
          </w:p>
        </w:tc>
      </w:tr>
      <w:tr w:rsidR="003404B4" w:rsidRPr="00BA2EA2" w:rsidTr="00BA2EA2">
        <w:trPr>
          <w:jc w:val="center"/>
        </w:trPr>
        <w:tc>
          <w:tcPr>
            <w:tcW w:w="354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Замер динамического уровня</w:t>
            </w:r>
          </w:p>
        </w:tc>
        <w:tc>
          <w:tcPr>
            <w:tcW w:w="2244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4</w:t>
            </w:r>
          </w:p>
        </w:tc>
        <w:tc>
          <w:tcPr>
            <w:tcW w:w="1965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310,53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</w:rPr>
              <w:t>1 242,12</w:t>
            </w:r>
          </w:p>
        </w:tc>
      </w:tr>
      <w:tr w:rsidR="003404B4" w:rsidRPr="00BA2EA2" w:rsidTr="00BA2EA2">
        <w:trPr>
          <w:jc w:val="center"/>
        </w:trPr>
        <w:tc>
          <w:tcPr>
            <w:tcW w:w="7754" w:type="dxa"/>
            <w:gridSpan w:val="3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32"/>
              </w:rPr>
            </w:pPr>
            <w:r w:rsidRPr="00BA2EA2">
              <w:rPr>
                <w:sz w:val="20"/>
                <w:szCs w:val="32"/>
              </w:rPr>
              <w:t>Всего на 1 обработку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32"/>
              </w:rPr>
            </w:pPr>
            <w:r w:rsidRPr="00BA2EA2">
              <w:rPr>
                <w:sz w:val="20"/>
                <w:szCs w:val="32"/>
              </w:rPr>
              <w:t>22 546,52</w:t>
            </w:r>
          </w:p>
        </w:tc>
      </w:tr>
      <w:tr w:rsidR="003404B4" w:rsidRPr="00BA2EA2" w:rsidTr="00BA2EA2">
        <w:trPr>
          <w:jc w:val="center"/>
        </w:trPr>
        <w:tc>
          <w:tcPr>
            <w:tcW w:w="7754" w:type="dxa"/>
            <w:gridSpan w:val="3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32"/>
              </w:rPr>
            </w:pPr>
            <w:r w:rsidRPr="00BA2EA2">
              <w:rPr>
                <w:sz w:val="20"/>
                <w:szCs w:val="32"/>
              </w:rPr>
              <w:t>Всего Капитальные вложения:</w:t>
            </w:r>
            <w:r w:rsidR="00410B3C" w:rsidRPr="00BA2EA2">
              <w:rPr>
                <w:sz w:val="20"/>
                <w:szCs w:val="32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32"/>
              </w:rPr>
            </w:pPr>
            <w:r w:rsidRPr="00BA2EA2">
              <w:rPr>
                <w:sz w:val="20"/>
                <w:szCs w:val="32"/>
              </w:rPr>
              <w:t>946 953,84</w:t>
            </w:r>
          </w:p>
        </w:tc>
      </w:tr>
    </w:tbl>
    <w:p w:rsidR="00410B3C" w:rsidRPr="00410B3C" w:rsidRDefault="003F12C8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04B4" w:rsidRPr="00410B3C">
        <w:rPr>
          <w:sz w:val="28"/>
          <w:szCs w:val="28"/>
        </w:rPr>
        <w:t xml:space="preserve">Базой для расчета нормативов эксплуатационных затрат послужили данные, предоставленные ОАО </w:t>
      </w:r>
      <w:r w:rsidR="00410B3C" w:rsidRPr="00410B3C">
        <w:rPr>
          <w:sz w:val="28"/>
          <w:szCs w:val="28"/>
        </w:rPr>
        <w:t>"</w:t>
      </w:r>
      <w:r w:rsidR="003404B4" w:rsidRPr="00410B3C">
        <w:rPr>
          <w:sz w:val="28"/>
          <w:szCs w:val="28"/>
        </w:rPr>
        <w:t>Удмуртнефть</w:t>
      </w:r>
      <w:r w:rsidR="00410B3C" w:rsidRPr="00410B3C">
        <w:rPr>
          <w:sz w:val="28"/>
          <w:szCs w:val="28"/>
        </w:rPr>
        <w:t>"</w:t>
      </w:r>
      <w:r w:rsidR="003404B4" w:rsidRPr="00410B3C">
        <w:rPr>
          <w:sz w:val="28"/>
          <w:szCs w:val="28"/>
        </w:rPr>
        <w:t xml:space="preserve"> за 12 месяцев 2008 года. Эксплуатационные затраты рассчитаны, исходя из зависимости нормативов и технологических показателей.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Нормативы эксплуатационных затрат приведены в таблице </w:t>
      </w:r>
      <w:r w:rsidR="0062684D" w:rsidRPr="00410B3C">
        <w:rPr>
          <w:sz w:val="28"/>
          <w:szCs w:val="28"/>
        </w:rPr>
        <w:t>11.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Таблица </w:t>
      </w:r>
      <w:r w:rsidR="0062684D" w:rsidRPr="00410B3C">
        <w:rPr>
          <w:sz w:val="28"/>
          <w:szCs w:val="28"/>
        </w:rPr>
        <w:t>11.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39"/>
        <w:gridCol w:w="1190"/>
        <w:gridCol w:w="1217"/>
        <w:gridCol w:w="1540"/>
      </w:tblGrid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3404B4" w:rsidRPr="00BA2EA2" w:rsidRDefault="00273D13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Цена</w:t>
            </w:r>
            <w:r w:rsidR="003404B4" w:rsidRPr="00BA2EA2">
              <w:rPr>
                <w:sz w:val="20"/>
                <w:szCs w:val="28"/>
              </w:rPr>
              <w:t>, руб</w:t>
            </w:r>
            <w:r w:rsidRPr="00BA2EA2">
              <w:rPr>
                <w:sz w:val="20"/>
                <w:szCs w:val="28"/>
              </w:rPr>
              <w:t>/т</w:t>
            </w:r>
          </w:p>
        </w:tc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Стоимость, руб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Затраты</w:t>
            </w:r>
            <w:r w:rsidR="0062684D" w:rsidRPr="00BA2EA2">
              <w:rPr>
                <w:sz w:val="20"/>
                <w:szCs w:val="28"/>
              </w:rPr>
              <w:t xml:space="preserve"> </w:t>
            </w:r>
            <w:r w:rsidRPr="00BA2EA2">
              <w:rPr>
                <w:sz w:val="20"/>
                <w:szCs w:val="28"/>
              </w:rPr>
              <w:t>на</w:t>
            </w:r>
            <w:r w:rsidR="0062684D" w:rsidRPr="00BA2EA2">
              <w:rPr>
                <w:sz w:val="20"/>
                <w:szCs w:val="28"/>
              </w:rPr>
              <w:t xml:space="preserve"> п</w:t>
            </w:r>
            <w:r w:rsidRPr="00BA2EA2">
              <w:rPr>
                <w:sz w:val="20"/>
                <w:szCs w:val="28"/>
              </w:rPr>
              <w:t>одготовку нефти</w:t>
            </w:r>
          </w:p>
        </w:tc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285,27</w:t>
            </w:r>
          </w:p>
        </w:tc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832</w:t>
            </w:r>
          </w:p>
        </w:tc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237 344,64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Затраты на добычу нефти</w:t>
            </w:r>
          </w:p>
        </w:tc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1578,54</w:t>
            </w:r>
          </w:p>
        </w:tc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832</w:t>
            </w:r>
          </w:p>
        </w:tc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</w:t>
            </w:r>
            <w:r w:rsidR="00410B3C" w:rsidRPr="00BA2EA2">
              <w:rPr>
                <w:sz w:val="20"/>
                <w:szCs w:val="28"/>
              </w:rPr>
              <w:t xml:space="preserve"> </w:t>
            </w:r>
            <w:r w:rsidRPr="00BA2EA2">
              <w:rPr>
                <w:sz w:val="20"/>
                <w:szCs w:val="28"/>
              </w:rPr>
              <w:t>313 345,28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</w:rPr>
            </w:pPr>
            <w:r w:rsidRPr="00BA2EA2">
              <w:rPr>
                <w:sz w:val="20"/>
                <w:szCs w:val="28"/>
              </w:rPr>
              <w:t>Итого</w:t>
            </w:r>
            <w:r w:rsidR="00410B3C" w:rsidRPr="00BA2EA2">
              <w:rPr>
                <w:sz w:val="20"/>
                <w:szCs w:val="28"/>
              </w:rPr>
              <w:t xml:space="preserve"> </w:t>
            </w:r>
            <w:r w:rsidRPr="00BA2EA2">
              <w:rPr>
                <w:sz w:val="20"/>
                <w:szCs w:val="28"/>
              </w:rPr>
              <w:t>1</w:t>
            </w:r>
            <w:r w:rsidR="00410B3C" w:rsidRPr="00BA2EA2">
              <w:rPr>
                <w:sz w:val="20"/>
                <w:szCs w:val="28"/>
              </w:rPr>
              <w:t xml:space="preserve"> </w:t>
            </w:r>
            <w:r w:rsidRPr="00BA2EA2">
              <w:rPr>
                <w:sz w:val="20"/>
                <w:szCs w:val="28"/>
              </w:rPr>
              <w:t>550 689,92</w:t>
            </w:r>
          </w:p>
        </w:tc>
      </w:tr>
    </w:tbl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Ставки и объем налоговых</w:t>
      </w:r>
      <w:r w:rsidR="00273D13" w:rsidRPr="00410B3C">
        <w:rPr>
          <w:sz w:val="28"/>
          <w:szCs w:val="28"/>
        </w:rPr>
        <w:t xml:space="preserve"> отчислений приведены в табл. 12</w:t>
      </w:r>
      <w:r w:rsidRPr="00410B3C">
        <w:rPr>
          <w:sz w:val="28"/>
          <w:szCs w:val="28"/>
        </w:rPr>
        <w:t>.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04B4" w:rsidRPr="00410B3C" w:rsidRDefault="00273D13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Таблица 12.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69"/>
        <w:gridCol w:w="1437"/>
        <w:gridCol w:w="806"/>
        <w:gridCol w:w="1825"/>
      </w:tblGrid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Ед. измерения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Ставка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Объем отчислений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1 385 654,40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Налог на прибыль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1 847 539,20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НДПИ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руб/ т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2068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1 720 576,00</w:t>
            </w:r>
          </w:p>
        </w:tc>
      </w:tr>
      <w:tr w:rsidR="003404B4" w:rsidRPr="00BA2EA2" w:rsidTr="00BA2EA2">
        <w:trPr>
          <w:jc w:val="center"/>
        </w:trPr>
        <w:tc>
          <w:tcPr>
            <w:tcW w:w="0" w:type="auto"/>
            <w:gridSpan w:val="3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3404B4" w:rsidRPr="00BA2EA2" w:rsidRDefault="003404B4" w:rsidP="00BA2EA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A2EA2">
              <w:rPr>
                <w:sz w:val="20"/>
                <w:szCs w:val="28"/>
              </w:rPr>
              <w:t>4 953 769,60</w:t>
            </w:r>
          </w:p>
        </w:tc>
      </w:tr>
    </w:tbl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4B4" w:rsidRPr="00410B3C" w:rsidRDefault="00592A5B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10B3C">
        <w:rPr>
          <w:sz w:val="28"/>
          <w:szCs w:val="32"/>
        </w:rPr>
        <w:t>3.3</w:t>
      </w:r>
      <w:r w:rsidR="003404B4" w:rsidRPr="00410B3C">
        <w:rPr>
          <w:sz w:val="28"/>
          <w:szCs w:val="32"/>
        </w:rPr>
        <w:t xml:space="preserve"> </w:t>
      </w:r>
      <w:r w:rsidRPr="00410B3C">
        <w:rPr>
          <w:sz w:val="28"/>
          <w:szCs w:val="32"/>
        </w:rPr>
        <w:t>Расчет эк</w:t>
      </w:r>
      <w:r w:rsidR="00410B3C" w:rsidRPr="00410B3C">
        <w:rPr>
          <w:sz w:val="28"/>
          <w:szCs w:val="32"/>
        </w:rPr>
        <w:t>ономических показателей проекта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404B4" w:rsidRPr="003F12C8" w:rsidRDefault="003404B4" w:rsidP="003F12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 xml:space="preserve">В 2008 году в НГДУ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Воткинск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было поведено 42 обработки СКО УЭЦН. При этом удалось сэкономить 7 698 080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руб.</w:t>
      </w:r>
      <w:r w:rsidR="003F12C8">
        <w:rPr>
          <w:sz w:val="28"/>
          <w:szCs w:val="28"/>
          <w:lang w:val="en-US"/>
        </w:rPr>
        <w:t xml:space="preserve"> </w:t>
      </w:r>
      <w:r w:rsidRPr="00410B3C">
        <w:rPr>
          <w:sz w:val="28"/>
          <w:szCs w:val="28"/>
        </w:rPr>
        <w:t xml:space="preserve">Расчет </w:t>
      </w:r>
      <w:r w:rsidRPr="00410B3C">
        <w:rPr>
          <w:sz w:val="28"/>
          <w:szCs w:val="28"/>
          <w:lang w:val="en-US"/>
        </w:rPr>
        <w:t>NPV</w:t>
      </w:r>
      <w:r w:rsidRPr="00410B3C">
        <w:rPr>
          <w:sz w:val="28"/>
          <w:szCs w:val="28"/>
        </w:rPr>
        <w:t xml:space="preserve"> и </w:t>
      </w:r>
      <w:r w:rsidRPr="00410B3C">
        <w:rPr>
          <w:sz w:val="28"/>
          <w:szCs w:val="28"/>
          <w:lang w:val="en-US"/>
        </w:rPr>
        <w:t>PI</w:t>
      </w:r>
      <w:r w:rsidRPr="00410B3C">
        <w:rPr>
          <w:sz w:val="28"/>
          <w:szCs w:val="28"/>
        </w:rPr>
        <w:t>: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04B4" w:rsidRPr="00410B3C" w:rsidRDefault="00493E94" w:rsidP="00025691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34" type="#_x0000_t75" style="width:297pt;height:48pt">
            <v:imagedata r:id="rId14" o:title=""/>
          </v:shape>
        </w:pict>
      </w:r>
    </w:p>
    <w:p w:rsidR="003404B4" w:rsidRPr="00410B3C" w:rsidRDefault="00493E94" w:rsidP="00025691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  <w:vertAlign w:val="subscript"/>
        </w:rPr>
        <w:pict>
          <v:shape id="_x0000_i1035" type="#_x0000_t75" style="width:174.75pt;height:55.5pt">
            <v:imagedata r:id="rId15" o:title=""/>
          </v:shape>
        </w:pict>
      </w:r>
    </w:p>
    <w:p w:rsidR="003404B4" w:rsidRPr="00410B3C" w:rsidRDefault="003F12C8" w:rsidP="0002569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en-US"/>
        </w:rPr>
        <w:br w:type="page"/>
      </w:r>
      <w:r w:rsidR="00592A5B" w:rsidRPr="00410B3C">
        <w:rPr>
          <w:sz w:val="28"/>
          <w:szCs w:val="32"/>
        </w:rPr>
        <w:t>Выводы по экономическому разделу</w:t>
      </w:r>
    </w:p>
    <w:p w:rsidR="00410B3C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 данном разделе по проектному решению определены основные экономические показатели, к числу которых относятся капитальные вложения, эксплуатационные затраты на добычу и подготовку нефти, дисконтированный поток денежной наличности (NPV), индекс доходности (PI), доход государства (налоги и платежи, отчисляемые бюджет).</w:t>
      </w:r>
    </w:p>
    <w:p w:rsidR="003404B4" w:rsidRPr="00410B3C" w:rsidRDefault="003404B4" w:rsidP="00025691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По результатам расчётов экономических параметров видно, что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 xml:space="preserve">предлагаемый проект является вполне перспективным и может быть рекомендован к реализации не только на месторождениях НГДУ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Воткинск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, но и 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>Удмуртнефти</w:t>
      </w:r>
      <w:r w:rsidR="00410B3C" w:rsidRPr="00410B3C">
        <w:rPr>
          <w:sz w:val="28"/>
          <w:szCs w:val="28"/>
        </w:rPr>
        <w:t>"</w:t>
      </w:r>
      <w:r w:rsidRPr="00410B3C">
        <w:rPr>
          <w:sz w:val="28"/>
          <w:szCs w:val="28"/>
        </w:rPr>
        <w:t xml:space="preserve"> в целом.</w:t>
      </w:r>
    </w:p>
    <w:p w:rsidR="00410B3C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За 2008 год проведено 42 обработки. Значение дисконтированного дохода составляет 246 666,64 рубля. Показатель индекса доходности инвестиций – 8,13. Доход государства за год составит 4 953 769,60 руб. Технологическим эффект также является позитивным : в совокупности с другими мероприятиями по увеличению наработки удалось повысить МРП и СНО и снизить количество отказов УЭЦН.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Как видно из приведенных цифр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внедренный и освоенный нами метод является достаточно эффективным и молозатратным, что в условиях существующего сегодня экономического кризиса является самым приоритетным направлением.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4B4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10B3C">
        <w:rPr>
          <w:sz w:val="28"/>
          <w:szCs w:val="32"/>
        </w:rPr>
        <w:br w:type="page"/>
        <w:t>Заключение</w:t>
      </w:r>
    </w:p>
    <w:p w:rsidR="00410B3C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Мишкинское месторождение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находится в стадии подающей добычи нефти. С начала эксплуатации по состоянию на 01.01.2007 г. из залежи добыто 35809 тыс. т нефти, текущий КИН составляет 0,241 д.ед., отбор от начальных извлекаемых запасов – 63,4 %, текущая обводненность – 88,9 %. Наиболее выработанной по разрезу является центральная часть башкирского объекта, где текущий КИН находится в диапазоне 0,260-0,318 д.ед. Добывающий фонд скважин составляет 401 скважина, в т.ч. 325 скважин эксплуатационного фонда, 74 в консервации и две ликвидированы. Из скважин эксплуатационного фонда действующими являются 273, в бездействии находится 52 скважины, основной способ добычи ЭЦН. Средний дебит по нефти несколько ниже проектного и составляет 5,6 т/сут при проектном 5,8 т/сут. Обводненность добываемой продукции ниже проектной и равна 88,9 % при проектной 89,4%.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 связи с высокой промытостью пластов (по данным исследований), особенно в центральной части залежи, и наличием невовлеченных разработку запасов (по карте остаточных запасов) в данной работе было принято решение о закачке микробиологического реагента для повышения нефтеотдачи пластов СНПХ-9900.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В результате проведенных мероприятий на выбранных участках прогнозируется значительное сокращение добычи попутной воды и увеличение конечного КИН. Дополнительная добыча нефти от внедрения метода на 4 нагнетательных скважинах (№№ 656, 665, 675, 676) составит 13283,6 т., чистый дисконтированный доход – 9005064,3 руб., индекс доходности – 21,24.</w:t>
      </w:r>
    </w:p>
    <w:p w:rsidR="003404B4" w:rsidRPr="00410B3C" w:rsidRDefault="003404B4" w:rsidP="000256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B3C">
        <w:rPr>
          <w:sz w:val="28"/>
          <w:szCs w:val="28"/>
        </w:rPr>
        <w:t>По приведенным технико-экономическим показателям можно говорить о том, что метод имеет высокую эффективность и может быть рекомендован для внедрения в производство.</w:t>
      </w:r>
    </w:p>
    <w:p w:rsidR="003404B4" w:rsidRPr="00410B3C" w:rsidRDefault="00410B3C" w:rsidP="0002569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10B3C">
        <w:rPr>
          <w:sz w:val="28"/>
          <w:szCs w:val="32"/>
        </w:rPr>
        <w:br w:type="page"/>
      </w:r>
      <w:r w:rsidR="00592A5B" w:rsidRPr="00410B3C">
        <w:rPr>
          <w:sz w:val="28"/>
          <w:szCs w:val="32"/>
        </w:rPr>
        <w:t>Список использованной литературы</w:t>
      </w:r>
    </w:p>
    <w:p w:rsidR="00410B3C" w:rsidRPr="00410B3C" w:rsidRDefault="00410B3C" w:rsidP="003F12C8">
      <w:pPr>
        <w:suppressAutoHyphens/>
        <w:spacing w:line="360" w:lineRule="auto"/>
        <w:rPr>
          <w:sz w:val="28"/>
          <w:szCs w:val="32"/>
          <w:lang w:val="en-US"/>
        </w:rPr>
      </w:pPr>
    </w:p>
    <w:p w:rsidR="003404B4" w:rsidRPr="00410B3C" w:rsidRDefault="003404B4" w:rsidP="003F12C8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10B3C">
        <w:rPr>
          <w:bCs/>
          <w:sz w:val="28"/>
          <w:szCs w:val="28"/>
        </w:rPr>
        <w:t>РД 153-39-007-96. Регламент составления проектных технологических документов на разработку нефтяных и газовнефтяных месторождений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- М.: МНП, 1996.</w:t>
      </w:r>
    </w:p>
    <w:p w:rsidR="003404B4" w:rsidRPr="00410B3C" w:rsidRDefault="003404B4" w:rsidP="003F12C8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10B3C">
        <w:rPr>
          <w:sz w:val="28"/>
          <w:szCs w:val="28"/>
        </w:rPr>
        <w:t>Газизов А.А. Увеличение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нефтеотдачи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неоднородных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пластов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на поздней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стадии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разработки – М.: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ООО</w:t>
      </w:r>
      <w:r w:rsidR="00410B3C" w:rsidRPr="00410B3C">
        <w:rPr>
          <w:sz w:val="28"/>
          <w:szCs w:val="28"/>
        </w:rPr>
        <w:t xml:space="preserve"> </w:t>
      </w:r>
      <w:r w:rsidRPr="00410B3C">
        <w:rPr>
          <w:sz w:val="28"/>
          <w:szCs w:val="28"/>
        </w:rPr>
        <w:t>"Недра-Бизнесцентр", 2002. - 639с.</w:t>
      </w:r>
    </w:p>
    <w:p w:rsidR="003404B4" w:rsidRPr="00410B3C" w:rsidRDefault="00410B3C" w:rsidP="003F12C8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10B3C">
        <w:rPr>
          <w:sz w:val="28"/>
          <w:szCs w:val="28"/>
        </w:rPr>
        <w:t>"</w:t>
      </w:r>
      <w:r w:rsidR="003404B4" w:rsidRPr="00410B3C">
        <w:rPr>
          <w:sz w:val="28"/>
          <w:szCs w:val="28"/>
        </w:rPr>
        <w:t>Дополнения к проекту разработки Чутырско-Киенгопского месторождения</w:t>
      </w:r>
      <w:r w:rsidRPr="00410B3C">
        <w:rPr>
          <w:sz w:val="28"/>
          <w:szCs w:val="28"/>
        </w:rPr>
        <w:t>"</w:t>
      </w:r>
    </w:p>
    <w:p w:rsidR="003404B4" w:rsidRPr="00410B3C" w:rsidRDefault="003404B4" w:rsidP="003F12C8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10B3C">
        <w:rPr>
          <w:sz w:val="28"/>
          <w:szCs w:val="28"/>
        </w:rPr>
        <w:t>Отчет по проведению опытно-промысловых работ по реализации микробиологической технологии повышения нефтеотдачи пластов СНПХ-9900 – 22 с.</w:t>
      </w:r>
      <w:bookmarkStart w:id="18" w:name="_GoBack"/>
      <w:bookmarkEnd w:id="18"/>
    </w:p>
    <w:sectPr w:rsidR="003404B4" w:rsidRPr="00410B3C" w:rsidSect="00410B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0494"/>
    <w:multiLevelType w:val="hybridMultilevel"/>
    <w:tmpl w:val="B5528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BB4BE9"/>
    <w:multiLevelType w:val="hybridMultilevel"/>
    <w:tmpl w:val="C7C09A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DB4A65"/>
    <w:multiLevelType w:val="hybridMultilevel"/>
    <w:tmpl w:val="981E3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1A6457"/>
    <w:multiLevelType w:val="hybridMultilevel"/>
    <w:tmpl w:val="4DBA37C4"/>
    <w:lvl w:ilvl="0" w:tplc="BE1E1B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D10FC"/>
    <w:multiLevelType w:val="hybridMultilevel"/>
    <w:tmpl w:val="7AC2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770F64"/>
    <w:multiLevelType w:val="hybridMultilevel"/>
    <w:tmpl w:val="2AFC712C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6">
    <w:nsid w:val="5BEE0A22"/>
    <w:multiLevelType w:val="multilevel"/>
    <w:tmpl w:val="D51E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4B4"/>
    <w:rsid w:val="00024E7D"/>
    <w:rsid w:val="00025691"/>
    <w:rsid w:val="000277EB"/>
    <w:rsid w:val="000362BC"/>
    <w:rsid w:val="000461C5"/>
    <w:rsid w:val="000535BC"/>
    <w:rsid w:val="00055DC9"/>
    <w:rsid w:val="000727ED"/>
    <w:rsid w:val="00074BE1"/>
    <w:rsid w:val="000D6A8D"/>
    <w:rsid w:val="000E6E8A"/>
    <w:rsid w:val="00103531"/>
    <w:rsid w:val="00104373"/>
    <w:rsid w:val="00130C4E"/>
    <w:rsid w:val="00161C98"/>
    <w:rsid w:val="00167C02"/>
    <w:rsid w:val="00176A71"/>
    <w:rsid w:val="001A67D1"/>
    <w:rsid w:val="001C5FFB"/>
    <w:rsid w:val="001D01AC"/>
    <w:rsid w:val="001E066A"/>
    <w:rsid w:val="00231414"/>
    <w:rsid w:val="00265D50"/>
    <w:rsid w:val="00273D13"/>
    <w:rsid w:val="002A262D"/>
    <w:rsid w:val="002D0015"/>
    <w:rsid w:val="002E077A"/>
    <w:rsid w:val="00315ED9"/>
    <w:rsid w:val="003404B4"/>
    <w:rsid w:val="003511BA"/>
    <w:rsid w:val="00354C48"/>
    <w:rsid w:val="00374B81"/>
    <w:rsid w:val="00385C7B"/>
    <w:rsid w:val="00391C9F"/>
    <w:rsid w:val="003964C1"/>
    <w:rsid w:val="003A3002"/>
    <w:rsid w:val="003A32FB"/>
    <w:rsid w:val="003F12C8"/>
    <w:rsid w:val="00406C7B"/>
    <w:rsid w:val="00410B3C"/>
    <w:rsid w:val="004119BE"/>
    <w:rsid w:val="00427B38"/>
    <w:rsid w:val="0046275D"/>
    <w:rsid w:val="00493E94"/>
    <w:rsid w:val="0053188C"/>
    <w:rsid w:val="0053574B"/>
    <w:rsid w:val="00540CCE"/>
    <w:rsid w:val="00575D69"/>
    <w:rsid w:val="00592A5B"/>
    <w:rsid w:val="005C0C02"/>
    <w:rsid w:val="005D2AD9"/>
    <w:rsid w:val="00600711"/>
    <w:rsid w:val="0062684D"/>
    <w:rsid w:val="00627888"/>
    <w:rsid w:val="00691508"/>
    <w:rsid w:val="006D46AF"/>
    <w:rsid w:val="00705982"/>
    <w:rsid w:val="0070734F"/>
    <w:rsid w:val="007168AA"/>
    <w:rsid w:val="00727EB2"/>
    <w:rsid w:val="007420BF"/>
    <w:rsid w:val="00752C44"/>
    <w:rsid w:val="007B7476"/>
    <w:rsid w:val="007E4DD5"/>
    <w:rsid w:val="00833767"/>
    <w:rsid w:val="00857E47"/>
    <w:rsid w:val="008B3D6B"/>
    <w:rsid w:val="008E3D8E"/>
    <w:rsid w:val="008F6129"/>
    <w:rsid w:val="00915EB5"/>
    <w:rsid w:val="0098098C"/>
    <w:rsid w:val="009A0075"/>
    <w:rsid w:val="009B2587"/>
    <w:rsid w:val="009D5013"/>
    <w:rsid w:val="009F34AE"/>
    <w:rsid w:val="00A038C7"/>
    <w:rsid w:val="00A04011"/>
    <w:rsid w:val="00A07835"/>
    <w:rsid w:val="00A23056"/>
    <w:rsid w:val="00A260EB"/>
    <w:rsid w:val="00A371CE"/>
    <w:rsid w:val="00A80F8E"/>
    <w:rsid w:val="00A903C4"/>
    <w:rsid w:val="00AE5835"/>
    <w:rsid w:val="00AE7272"/>
    <w:rsid w:val="00B34C99"/>
    <w:rsid w:val="00B91DFA"/>
    <w:rsid w:val="00BA2EA2"/>
    <w:rsid w:val="00BB16CD"/>
    <w:rsid w:val="00BC4DD8"/>
    <w:rsid w:val="00BC7E1F"/>
    <w:rsid w:val="00BF3F59"/>
    <w:rsid w:val="00C0163F"/>
    <w:rsid w:val="00C15C9D"/>
    <w:rsid w:val="00C323C0"/>
    <w:rsid w:val="00C960EA"/>
    <w:rsid w:val="00CB5162"/>
    <w:rsid w:val="00CC15D0"/>
    <w:rsid w:val="00CC4DF2"/>
    <w:rsid w:val="00CD1016"/>
    <w:rsid w:val="00CD3252"/>
    <w:rsid w:val="00D206CF"/>
    <w:rsid w:val="00D4153F"/>
    <w:rsid w:val="00D560F5"/>
    <w:rsid w:val="00D82DB0"/>
    <w:rsid w:val="00DF6717"/>
    <w:rsid w:val="00E148FF"/>
    <w:rsid w:val="00E15520"/>
    <w:rsid w:val="00E54047"/>
    <w:rsid w:val="00E54707"/>
    <w:rsid w:val="00E66F3D"/>
    <w:rsid w:val="00E75148"/>
    <w:rsid w:val="00E83790"/>
    <w:rsid w:val="00EB02FD"/>
    <w:rsid w:val="00EB1CDD"/>
    <w:rsid w:val="00ED6E1E"/>
    <w:rsid w:val="00EE6AE3"/>
    <w:rsid w:val="00F40070"/>
    <w:rsid w:val="00F47D48"/>
    <w:rsid w:val="00FA1647"/>
    <w:rsid w:val="00FB18DA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4194C0F4-806C-4C11-B4DB-E4A45216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04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ПодЗаголовок 3"/>
    <w:basedOn w:val="a"/>
    <w:next w:val="a"/>
    <w:link w:val="20"/>
    <w:autoRedefine/>
    <w:uiPriority w:val="9"/>
    <w:qFormat/>
    <w:rsid w:val="003404B4"/>
    <w:pPr>
      <w:keepNext/>
      <w:suppressAutoHyphens/>
      <w:overflowPunct w:val="0"/>
      <w:autoSpaceDE w:val="0"/>
      <w:autoSpaceDN w:val="0"/>
      <w:adjustRightInd w:val="0"/>
      <w:spacing w:before="240" w:after="240"/>
      <w:ind w:left="720"/>
      <w:jc w:val="both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404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ПодЗаголовок 3 Знак"/>
    <w:link w:val="2"/>
    <w:uiPriority w:val="9"/>
    <w:locked/>
    <w:rsid w:val="003404B4"/>
    <w:rPr>
      <w:rFonts w:cs="Times New Roman"/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3404B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3404B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Подпись рисунка"/>
    <w:basedOn w:val="a"/>
    <w:next w:val="a"/>
    <w:link w:val="a8"/>
    <w:rsid w:val="003404B4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4">
    <w:name w:val="Стиль4"/>
    <w:basedOn w:val="a"/>
    <w:next w:val="a"/>
    <w:autoRedefine/>
    <w:rsid w:val="003404B4"/>
    <w:pPr>
      <w:spacing w:line="360" w:lineRule="auto"/>
      <w:ind w:firstLine="851"/>
      <w:jc w:val="both"/>
    </w:pPr>
    <w:rPr>
      <w:szCs w:val="20"/>
      <w:lang w:eastAsia="en-US"/>
    </w:rPr>
  </w:style>
  <w:style w:type="character" w:customStyle="1" w:styleId="a8">
    <w:name w:val="Подпись рисунка Знак"/>
    <w:link w:val="a7"/>
    <w:locked/>
    <w:rsid w:val="003404B4"/>
    <w:rPr>
      <w:rFonts w:cs="Times New Roman"/>
      <w:sz w:val="24"/>
      <w:lang w:val="ru-RU" w:eastAsia="ru-RU" w:bidi="ar-SA"/>
    </w:rPr>
  </w:style>
  <w:style w:type="paragraph" w:customStyle="1" w:styleId="a9">
    <w:name w:val="Заголовок таблицы"/>
    <w:basedOn w:val="a"/>
    <w:next w:val="aa"/>
    <w:link w:val="ab"/>
    <w:autoRedefine/>
    <w:rsid w:val="003404B4"/>
    <w:pPr>
      <w:keepNext/>
      <w:suppressAutoHyphens/>
      <w:autoSpaceDE w:val="0"/>
      <w:autoSpaceDN w:val="0"/>
      <w:spacing w:after="120"/>
      <w:jc w:val="right"/>
    </w:pPr>
    <w:rPr>
      <w:sz w:val="28"/>
      <w:szCs w:val="28"/>
    </w:rPr>
  </w:style>
  <w:style w:type="paragraph" w:customStyle="1" w:styleId="ac">
    <w:name w:val="шапка таблицы"/>
    <w:basedOn w:val="a"/>
    <w:next w:val="a"/>
    <w:autoRedefine/>
    <w:rsid w:val="003404B4"/>
    <w:pPr>
      <w:keepNext/>
      <w:jc w:val="center"/>
    </w:pPr>
    <w:rPr>
      <w:sz w:val="22"/>
      <w:szCs w:val="20"/>
      <w:lang w:eastAsia="en-US"/>
    </w:rPr>
  </w:style>
  <w:style w:type="paragraph" w:customStyle="1" w:styleId="ad">
    <w:name w:val="Таблица отчета"/>
    <w:link w:val="ae"/>
    <w:autoRedefine/>
    <w:rsid w:val="003404B4"/>
    <w:pPr>
      <w:spacing w:before="240" w:after="240"/>
      <w:ind w:firstLine="709"/>
      <w:jc w:val="both"/>
    </w:pPr>
    <w:rPr>
      <w:sz w:val="24"/>
      <w:szCs w:val="24"/>
    </w:rPr>
  </w:style>
  <w:style w:type="character" w:customStyle="1" w:styleId="ae">
    <w:name w:val="Таблица отчета Знак"/>
    <w:link w:val="ad"/>
    <w:locked/>
    <w:rsid w:val="003404B4"/>
    <w:rPr>
      <w:rFonts w:cs="Times New Roman"/>
      <w:sz w:val="24"/>
      <w:szCs w:val="24"/>
      <w:lang w:val="ru-RU" w:eastAsia="ru-RU" w:bidi="ar-SA"/>
    </w:rPr>
  </w:style>
  <w:style w:type="paragraph" w:customStyle="1" w:styleId="af">
    <w:name w:val="Основной текст отч"/>
    <w:basedOn w:val="a5"/>
    <w:autoRedefine/>
    <w:rsid w:val="003404B4"/>
    <w:pPr>
      <w:spacing w:after="0" w:line="360" w:lineRule="auto"/>
      <w:ind w:firstLine="709"/>
      <w:jc w:val="both"/>
    </w:pPr>
    <w:rPr>
      <w:sz w:val="28"/>
      <w:szCs w:val="28"/>
    </w:rPr>
  </w:style>
  <w:style w:type="table" w:styleId="af0">
    <w:name w:val="Table Grid"/>
    <w:basedOn w:val="a1"/>
    <w:uiPriority w:val="59"/>
    <w:rsid w:val="003404B4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Заголовок таблицы Знак"/>
    <w:link w:val="a9"/>
    <w:locked/>
    <w:rsid w:val="003404B4"/>
    <w:rPr>
      <w:rFonts w:cs="Times New Roman"/>
      <w:sz w:val="28"/>
      <w:szCs w:val="28"/>
      <w:lang w:val="ru-RU" w:eastAsia="ru-RU" w:bidi="ar-SA"/>
    </w:rPr>
  </w:style>
  <w:style w:type="paragraph" w:styleId="aa">
    <w:name w:val="Message Header"/>
    <w:basedOn w:val="a"/>
    <w:link w:val="af1"/>
    <w:uiPriority w:val="99"/>
    <w:rsid w:val="00340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1">
    <w:name w:val="Шапка Знак"/>
    <w:link w:val="aa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40">
    <w:name w:val="Заголовок главы 4 уровень"/>
    <w:basedOn w:val="a"/>
    <w:next w:val="a"/>
    <w:rsid w:val="003404B4"/>
    <w:pPr>
      <w:spacing w:before="120" w:after="120"/>
      <w:ind w:firstLine="1134"/>
    </w:pPr>
    <w:rPr>
      <w:b/>
      <w:i/>
    </w:rPr>
  </w:style>
  <w:style w:type="paragraph" w:customStyle="1" w:styleId="af2">
    <w:name w:val="Текст отчета"/>
    <w:link w:val="af3"/>
    <w:rsid w:val="003404B4"/>
    <w:pPr>
      <w:ind w:firstLine="709"/>
      <w:jc w:val="both"/>
    </w:pPr>
    <w:rPr>
      <w:sz w:val="24"/>
      <w:szCs w:val="24"/>
    </w:rPr>
  </w:style>
  <w:style w:type="character" w:customStyle="1" w:styleId="af3">
    <w:name w:val="Текст отчета Знак"/>
    <w:link w:val="af2"/>
    <w:locked/>
    <w:rsid w:val="003404B4"/>
    <w:rPr>
      <w:rFonts w:cs="Times New Roman"/>
      <w:sz w:val="24"/>
      <w:szCs w:val="24"/>
      <w:lang w:val="ru-RU" w:eastAsia="ru-RU" w:bidi="ar-SA"/>
    </w:rPr>
  </w:style>
  <w:style w:type="paragraph" w:customStyle="1" w:styleId="21">
    <w:name w:val="Заголовок главы 2 уровень"/>
    <w:rsid w:val="003404B4"/>
    <w:pPr>
      <w:spacing w:before="240" w:after="240"/>
      <w:ind w:firstLine="709"/>
    </w:pPr>
    <w:rPr>
      <w:b/>
      <w:bCs/>
      <w:sz w:val="24"/>
      <w:szCs w:val="24"/>
    </w:rPr>
  </w:style>
  <w:style w:type="paragraph" w:customStyle="1" w:styleId="af4">
    <w:name w:val="Текст таблицы Знак"/>
    <w:basedOn w:val="a"/>
    <w:link w:val="af5"/>
    <w:rsid w:val="003404B4"/>
    <w:pPr>
      <w:keepNext/>
      <w:keepLines/>
      <w:spacing w:line="360" w:lineRule="auto"/>
      <w:ind w:firstLine="720"/>
      <w:jc w:val="center"/>
    </w:pPr>
  </w:style>
  <w:style w:type="character" w:customStyle="1" w:styleId="af5">
    <w:name w:val="Текст таблицы Знак Знак"/>
    <w:link w:val="af4"/>
    <w:locked/>
    <w:rsid w:val="003404B4"/>
    <w:rPr>
      <w:rFonts w:cs="Times New Roman"/>
      <w:sz w:val="24"/>
      <w:szCs w:val="24"/>
      <w:lang w:val="ru-RU" w:eastAsia="ru-RU" w:bidi="ar-SA"/>
    </w:rPr>
  </w:style>
  <w:style w:type="paragraph" w:customStyle="1" w:styleId="af6">
    <w:name w:val="Текст таблицы"/>
    <w:basedOn w:val="a"/>
    <w:rsid w:val="003404B4"/>
    <w:pPr>
      <w:keepNext/>
      <w:keepLines/>
      <w:jc w:val="center"/>
    </w:pPr>
    <w:rPr>
      <w:sz w:val="20"/>
      <w:szCs w:val="20"/>
    </w:rPr>
  </w:style>
  <w:style w:type="paragraph" w:customStyle="1" w:styleId="af7">
    <w:name w:val="Название рисунка"/>
    <w:basedOn w:val="af8"/>
    <w:link w:val="11"/>
    <w:autoRedefine/>
    <w:rsid w:val="002E077A"/>
    <w:pPr>
      <w:ind w:left="0" w:firstLine="709"/>
      <w:jc w:val="center"/>
    </w:pPr>
    <w:rPr>
      <w:sz w:val="28"/>
      <w:szCs w:val="28"/>
    </w:rPr>
  </w:style>
  <w:style w:type="character" w:customStyle="1" w:styleId="11">
    <w:name w:val="Название рисунка Знак1"/>
    <w:link w:val="af7"/>
    <w:locked/>
    <w:rsid w:val="002E077A"/>
    <w:rPr>
      <w:rFonts w:cs="Times New Roman"/>
      <w:sz w:val="28"/>
      <w:szCs w:val="28"/>
      <w:lang w:val="ru-RU" w:eastAsia="ru-RU" w:bidi="ar-SA"/>
    </w:rPr>
  </w:style>
  <w:style w:type="paragraph" w:styleId="af8">
    <w:name w:val="Signature"/>
    <w:basedOn w:val="a"/>
    <w:link w:val="af9"/>
    <w:uiPriority w:val="99"/>
    <w:rsid w:val="003404B4"/>
    <w:pPr>
      <w:ind w:left="4252"/>
    </w:pPr>
  </w:style>
  <w:style w:type="character" w:customStyle="1" w:styleId="af9">
    <w:name w:val="Подпись Знак"/>
    <w:link w:val="af8"/>
    <w:uiPriority w:val="99"/>
    <w:semiHidden/>
    <w:locked/>
    <w:rPr>
      <w:rFonts w:cs="Times New Roman"/>
      <w:sz w:val="24"/>
      <w:szCs w:val="24"/>
    </w:rPr>
  </w:style>
  <w:style w:type="paragraph" w:customStyle="1" w:styleId="afa">
    <w:name w:val="Название таблицы"/>
    <w:basedOn w:val="a"/>
    <w:next w:val="a"/>
    <w:link w:val="afb"/>
    <w:rsid w:val="003404B4"/>
    <w:pPr>
      <w:keepNext/>
      <w:keepLines/>
      <w:suppressAutoHyphens/>
      <w:spacing w:after="60" w:line="360" w:lineRule="auto"/>
      <w:jc w:val="both"/>
    </w:pPr>
    <w:rPr>
      <w:szCs w:val="20"/>
    </w:rPr>
  </w:style>
  <w:style w:type="character" w:customStyle="1" w:styleId="afb">
    <w:name w:val="Название таблицы Знак"/>
    <w:link w:val="afa"/>
    <w:locked/>
    <w:rsid w:val="003404B4"/>
    <w:rPr>
      <w:rFonts w:cs="Times New Roman"/>
      <w:sz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3404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6357</Words>
  <Characters>36239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TNK-BP</Company>
  <LinksUpToDate>false</LinksUpToDate>
  <CharactersWithSpaces>42511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Full Name</dc:creator>
  <cp:keywords/>
  <dc:description/>
  <cp:lastModifiedBy>admin</cp:lastModifiedBy>
  <cp:revision>2</cp:revision>
  <dcterms:created xsi:type="dcterms:W3CDTF">2014-03-22T01:15:00Z</dcterms:created>
  <dcterms:modified xsi:type="dcterms:W3CDTF">2014-03-22T01:15:00Z</dcterms:modified>
</cp:coreProperties>
</file>