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14A" w:rsidRPr="00E1214A" w:rsidRDefault="00EC5882" w:rsidP="00E1214A">
      <w:pPr>
        <w:pStyle w:val="1"/>
        <w:rPr>
          <w:kern w:val="0"/>
        </w:rPr>
      </w:pPr>
      <w:bookmarkStart w:id="0" w:name="_Toc185053243"/>
      <w:r w:rsidRPr="00E1214A">
        <w:rPr>
          <w:kern w:val="0"/>
        </w:rPr>
        <w:t>ВВЕДЕНИЕ</w:t>
      </w:r>
      <w:bookmarkEnd w:id="0"/>
    </w:p>
    <w:p w:rsidR="00E1214A" w:rsidRDefault="00E1214A" w:rsidP="00E1214A"/>
    <w:p w:rsidR="00457EDA" w:rsidRPr="00E1214A" w:rsidRDefault="00C50447" w:rsidP="00E1214A">
      <w:r w:rsidRPr="00E1214A">
        <w:t>Выборы занимают особое место в политической жизни государства</w:t>
      </w:r>
      <w:r w:rsidR="00E1214A" w:rsidRPr="00E1214A">
        <w:t xml:space="preserve">. </w:t>
      </w:r>
      <w:r w:rsidRPr="00E1214A">
        <w:t>Их исход во многом предопределяет дальнейший вектор развития страны</w:t>
      </w:r>
      <w:r w:rsidR="00E1214A" w:rsidRPr="00E1214A">
        <w:t xml:space="preserve">. </w:t>
      </w:r>
      <w:r w:rsidRPr="00E1214A">
        <w:t xml:space="preserve">Свободные выборы – это один из важнейших демократических способов легитимации государственной власти, отбора и </w:t>
      </w:r>
      <w:r w:rsidR="009D6229" w:rsidRPr="00E1214A">
        <w:t>«</w:t>
      </w:r>
      <w:r w:rsidRPr="00E1214A">
        <w:t>взращивания</w:t>
      </w:r>
      <w:r w:rsidR="009D6229" w:rsidRPr="00E1214A">
        <w:t>»</w:t>
      </w:r>
      <w:r w:rsidRPr="00E1214A">
        <w:t xml:space="preserve"> демократической общественно-политической элиты</w:t>
      </w:r>
      <w:r w:rsidR="00E1214A" w:rsidRPr="00E1214A">
        <w:t xml:space="preserve">. </w:t>
      </w:r>
      <w:r w:rsidRPr="00E1214A">
        <w:t>Для успешного решения столь ответственных задач существенное значение имеет качество избирательного законодательства, демократическая практика проведения выборов, в том числе их соответствия международным избирательным стандартам</w:t>
      </w:r>
      <w:r w:rsidR="00E1214A" w:rsidRPr="00E1214A">
        <w:t xml:space="preserve">. </w:t>
      </w:r>
    </w:p>
    <w:p w:rsidR="00457EDA" w:rsidRPr="00E1214A" w:rsidRDefault="00C50447" w:rsidP="00E1214A">
      <w:r w:rsidRPr="00E1214A">
        <w:t>В качестве общедемократических критериев представительной демократии международные избирательные стандарты представляют собой универсальный цивилизационно-правовой язык</w:t>
      </w:r>
      <w:r w:rsidR="00E1214A" w:rsidRPr="00E1214A">
        <w:t xml:space="preserve">. </w:t>
      </w:r>
      <w:r w:rsidRPr="00E1214A">
        <w:t>Приняв этот язык, все народы смогут понимать друг друга, творить собственную демократическую историю</w:t>
      </w:r>
      <w:r w:rsidR="00E1214A" w:rsidRPr="00E1214A">
        <w:t xml:space="preserve">. </w:t>
      </w:r>
    </w:p>
    <w:p w:rsidR="00C50447" w:rsidRPr="00E1214A" w:rsidRDefault="00C50447" w:rsidP="00E1214A">
      <w:r w:rsidRPr="00E1214A">
        <w:t>Избирательные права и международные стандарты по проведению демократических выборов должны быть основополагающей нормой современной политики</w:t>
      </w:r>
      <w:r w:rsidR="00E1214A" w:rsidRPr="00E1214A">
        <w:t xml:space="preserve">. </w:t>
      </w:r>
      <w:r w:rsidRPr="00E1214A">
        <w:t>В этом их непреходящая политико-правовая ценность для государственных институтов, общества в целом, стремящихся обеспечить права и свободы человека и гражданина</w:t>
      </w:r>
      <w:r w:rsidR="00E1214A" w:rsidRPr="00E1214A">
        <w:t xml:space="preserve">. </w:t>
      </w:r>
    </w:p>
    <w:p w:rsidR="00EC5882" w:rsidRPr="00E1214A" w:rsidRDefault="00EC5882" w:rsidP="00E1214A">
      <w:r w:rsidRPr="00E1214A">
        <w:t>Цель данной работы – проанализировать принципы избирательного права в зарубежных странах и их соотношение с международными избирательными стандартами</w:t>
      </w:r>
      <w:r w:rsidR="00E1214A" w:rsidRPr="00E1214A">
        <w:t xml:space="preserve">. </w:t>
      </w:r>
    </w:p>
    <w:p w:rsidR="00E1214A" w:rsidRPr="00E1214A" w:rsidRDefault="00C50447" w:rsidP="00E1214A">
      <w:pPr>
        <w:pStyle w:val="1"/>
        <w:rPr>
          <w:kern w:val="0"/>
        </w:rPr>
      </w:pPr>
      <w:r w:rsidRPr="00E1214A">
        <w:rPr>
          <w:kern w:val="0"/>
        </w:rPr>
        <w:br w:type="page"/>
      </w:r>
      <w:bookmarkStart w:id="1" w:name="_Toc185053244"/>
      <w:r w:rsidRPr="00E1214A">
        <w:rPr>
          <w:kern w:val="0"/>
        </w:rPr>
        <w:t>1</w:t>
      </w:r>
      <w:r w:rsidR="00E1214A" w:rsidRPr="00E1214A">
        <w:rPr>
          <w:kern w:val="0"/>
        </w:rPr>
        <w:t xml:space="preserve">. </w:t>
      </w:r>
      <w:r w:rsidRPr="00E1214A">
        <w:rPr>
          <w:kern w:val="0"/>
        </w:rPr>
        <w:t>Международные избирательные стандарты и конституционное право зарубежных стран</w:t>
      </w:r>
      <w:bookmarkEnd w:id="1"/>
    </w:p>
    <w:p w:rsidR="00E1214A" w:rsidRDefault="00E1214A" w:rsidP="00E1214A"/>
    <w:p w:rsidR="00C50447" w:rsidRPr="00E1214A" w:rsidRDefault="00C50447" w:rsidP="00E1214A">
      <w:r w:rsidRPr="00E1214A">
        <w:t>Как производное исторического процесса избирательные права и свободы, их сущность находятся в постоянном динамичном движении</w:t>
      </w:r>
      <w:r w:rsidR="00E1214A" w:rsidRPr="00E1214A">
        <w:t xml:space="preserve">. </w:t>
      </w:r>
      <w:r w:rsidRPr="00E1214A">
        <w:t>При этом они, тем не менее, должны отражать абсолютные непреходящие предписания и одновременно соответствовать конкретно-исторической фазе развития общества или, как теперь принято говорить, отвечать вызовам времени</w:t>
      </w:r>
      <w:r w:rsidR="00E1214A" w:rsidRPr="00E1214A">
        <w:t xml:space="preserve">. </w:t>
      </w:r>
    </w:p>
    <w:p w:rsidR="00C50447" w:rsidRPr="00E1214A" w:rsidRDefault="00C50447" w:rsidP="00E1214A">
      <w:r w:rsidRPr="00E1214A">
        <w:t>1</w:t>
      </w:r>
      <w:r w:rsidR="00E1214A" w:rsidRPr="00E1214A">
        <w:t xml:space="preserve">. </w:t>
      </w:r>
      <w:r w:rsidRPr="00E1214A">
        <w:t>Всеобщая декларация прав человека как основа правовой доктрины ООН</w:t>
      </w:r>
      <w:r w:rsidR="00E1214A" w:rsidRPr="00E1214A">
        <w:t xml:space="preserve">. </w:t>
      </w:r>
      <w:r w:rsidRPr="00E1214A">
        <w:t>После Второй мировой войны международное сообщество признало право народов на самоопределение, право гражданина на участие в управлении страной, право избирать и быть избранным в качестве универсальных прав и выработало ряд международных стандартов в этой области</w:t>
      </w:r>
      <w:r w:rsidR="00E1214A" w:rsidRPr="00E1214A">
        <w:t xml:space="preserve">. </w:t>
      </w:r>
      <w:r w:rsidRPr="00E1214A">
        <w:t>Эти стандарты развивались и конкретизировались по мере сближения воззрений относительно ценности демократических избирательных прав и свобод, гарантий их осуществления и международной защиты</w:t>
      </w:r>
      <w:r w:rsidR="00E1214A" w:rsidRPr="00E1214A">
        <w:t xml:space="preserve">. </w:t>
      </w:r>
      <w:r w:rsidRPr="00E1214A">
        <w:t>Следует подчеркнуть, что императив демократизации является, несомненно, очень важной нормой поведения, которая должна определять деятельность Организации Объединенных Наций</w:t>
      </w:r>
      <w:r w:rsidR="00E1214A" w:rsidRPr="00E1214A">
        <w:t xml:space="preserve">. </w:t>
      </w:r>
      <w:r w:rsidRPr="00E1214A">
        <w:t>Его невозможно отделить от защиты прав человека и гражданина на участие в управлении государством</w:t>
      </w:r>
      <w:r w:rsidR="00E1214A" w:rsidRPr="00E1214A">
        <w:t xml:space="preserve">. </w:t>
      </w:r>
      <w:r w:rsidRPr="00E1214A">
        <w:t>Говоря точнее, демократия – это политическая конструкция, позволяющая эффективным образом обеспечить гарантии прав человека и гражданина</w:t>
      </w:r>
      <w:r w:rsidR="00E1214A" w:rsidRPr="00E1214A">
        <w:t xml:space="preserve">. </w:t>
      </w:r>
      <w:r w:rsidRPr="00E1214A">
        <w:t>Это простое, но принципиальное замечание – не дань преходящей моде, а осознание того, что демократия является той самой политической системой, которая создает наилучшие условия для свободного осуществления гражданских, политических и иных прав и свобод</w:t>
      </w:r>
      <w:r w:rsidR="00E1214A" w:rsidRPr="00E1214A">
        <w:t xml:space="preserve">. </w:t>
      </w:r>
      <w:r w:rsidRPr="00E1214A">
        <w:t>Поэтому невозможно отделить деятельность ООН по содействию правам человека от создания демократических систем в рамках международного сообщества</w:t>
      </w:r>
      <w:r w:rsidR="00E1214A" w:rsidRPr="00E1214A">
        <w:t xml:space="preserve">. </w:t>
      </w:r>
      <w:r w:rsidRPr="00E1214A">
        <w:t>Без содействия демократии и, соответственно, без уважения прав человека не может быть устойчивого развития</w:t>
      </w:r>
      <w:r w:rsidR="00E1214A" w:rsidRPr="00E1214A">
        <w:t xml:space="preserve">. </w:t>
      </w:r>
    </w:p>
    <w:p w:rsidR="00C50447" w:rsidRPr="00E1214A" w:rsidRDefault="00C50447" w:rsidP="00E1214A">
      <w:r w:rsidRPr="00E1214A">
        <w:t>Анализируя деятельность ООН за 60-летний период ее истории, следует особо отметить, что одним из крупнейших достижений этой организации явилась разработка международных стандартов в области прав и свобод человека и гражданина, в том числе в области избирательного права и избирательного процесса</w:t>
      </w:r>
      <w:r w:rsidR="00E1214A" w:rsidRPr="00E1214A">
        <w:t xml:space="preserve">. </w:t>
      </w:r>
    </w:p>
    <w:p w:rsidR="00C50447" w:rsidRPr="00E1214A" w:rsidRDefault="00C50447" w:rsidP="00E1214A">
      <w:r w:rsidRPr="00E1214A">
        <w:t xml:space="preserve">Одним из первых документов ООН в этой сфере стала, как известно, Всеобщая декларация прав человека от 10 декабря 1948 года, провозгласившая основные права и свободы, которыми обладают все мужчины и женщины, в том числе и </w:t>
      </w:r>
      <w:r w:rsidR="009D6229" w:rsidRPr="00E1214A">
        <w:t>«</w:t>
      </w:r>
      <w:r w:rsidRPr="00E1214A">
        <w:t>право на участие в управлении своим государством непосредственно или через посредство свободно избранных представителей</w:t>
      </w:r>
      <w:r w:rsidR="009D6229" w:rsidRPr="00E1214A">
        <w:t>»</w:t>
      </w:r>
      <w:r w:rsidR="00E1214A" w:rsidRPr="00E1214A">
        <w:t xml:space="preserve">. </w:t>
      </w:r>
      <w:r w:rsidRPr="00E1214A">
        <w:t>Так, ч</w:t>
      </w:r>
      <w:r w:rsidR="00E1214A">
        <w:t>.3</w:t>
      </w:r>
      <w:r w:rsidRPr="00E1214A">
        <w:t xml:space="preserve"> ст</w:t>
      </w:r>
      <w:r w:rsidR="00E1214A">
        <w:t>.2</w:t>
      </w:r>
      <w:r w:rsidRPr="00E1214A">
        <w:t xml:space="preserve">1 гласит, что </w:t>
      </w:r>
      <w:r w:rsidR="009D6229" w:rsidRPr="00E1214A">
        <w:t>«</w:t>
      </w:r>
      <w:r w:rsidRPr="00E1214A">
        <w:t>воля народа должна быть основой власти правительства</w:t>
      </w:r>
      <w:r w:rsidR="00E1214A" w:rsidRPr="00E1214A">
        <w:t xml:space="preserve">; </w:t>
      </w:r>
      <w:r w:rsidRPr="00E1214A">
        <w:t>эта воля должна находить себе выражение в периодических и нефальсифицированных выборах, которые должны проводиться при всеобщем и равном избирательном праве, путем тайного голосования или же посредством других равнозначных форм, обеспечивающих свободу голосования</w:t>
      </w:r>
      <w:r w:rsidR="009D6229" w:rsidRPr="00E1214A">
        <w:t>»</w:t>
      </w:r>
      <w:r w:rsidR="00E1214A" w:rsidRPr="00E1214A">
        <w:t xml:space="preserve">. </w:t>
      </w:r>
    </w:p>
    <w:p w:rsidR="00C50447" w:rsidRPr="00E1214A" w:rsidRDefault="00C50447" w:rsidP="00E1214A">
      <w:r w:rsidRPr="00E1214A">
        <w:t>Следует отметить, что методология, которой придерживалась ООН при провозглашении указанной декларации, сыграла исключительно важную роль в развитии международно-правовых норм в этой сфере</w:t>
      </w:r>
      <w:r w:rsidR="00E1214A" w:rsidRPr="00E1214A">
        <w:t xml:space="preserve">. </w:t>
      </w:r>
      <w:r w:rsidRPr="00E1214A">
        <w:t>В целом, на основе фундаментальных прав и свобод человека и гражданина ООН были сформулированы важнейшие принципы избирательного права – всеобщее равное прямое избирательное право граждан при соблюдении тайны голосования или использовании иных форм голосования, обеспечивающих свободу волеизъявления</w:t>
      </w:r>
      <w:r w:rsidR="00EC5882" w:rsidRPr="00A3094F">
        <w:rPr>
          <w:vertAlign w:val="superscript"/>
        </w:rPr>
        <w:footnoteReference w:id="1"/>
      </w:r>
      <w:r w:rsidR="00E1214A" w:rsidRPr="00A3094F">
        <w:rPr>
          <w:vertAlign w:val="superscript"/>
        </w:rPr>
        <w:t>.</w:t>
      </w:r>
      <w:r w:rsidR="00E1214A" w:rsidRPr="00E1214A">
        <w:t xml:space="preserve"> </w:t>
      </w:r>
      <w:r w:rsidRPr="00E1214A">
        <w:t>При этом имелось в виду, что эти принципы должны быть взаимоувязаны с элементами функциональных характеристик выборов, основным из которых является свободный, справедливый, подлинный, регулярный характер выборов</w:t>
      </w:r>
      <w:r w:rsidR="00E1214A" w:rsidRPr="00E1214A">
        <w:t xml:space="preserve">. </w:t>
      </w:r>
      <w:r w:rsidRPr="00E1214A">
        <w:t>Первоначально эти принципы и категории в международно-правовых документах не были достаточно полно раскрыты</w:t>
      </w:r>
      <w:r w:rsidR="00E1214A" w:rsidRPr="00E1214A">
        <w:t xml:space="preserve">. </w:t>
      </w:r>
    </w:p>
    <w:p w:rsidR="00C50447" w:rsidRPr="00E1214A" w:rsidRDefault="00C50447" w:rsidP="00E1214A">
      <w:r w:rsidRPr="00E1214A">
        <w:t>Первая попытка раскрыть значение указанных принципов избирательного права была предпринята в 1962 году, в резолюции, принятой Подкомиссией ООН по предупреждению дискриминации и защите меньшинств</w:t>
      </w:r>
      <w:r w:rsidR="00E1214A" w:rsidRPr="00E1214A">
        <w:t xml:space="preserve">. </w:t>
      </w:r>
      <w:r w:rsidRPr="00E1214A">
        <w:t>Так, согласно этому документу, принцип всеобщего избирательного права предусматривает, что каждый гражданин имеет право голосовать на любых общегосударственных выборах и любых референдумах и плебисцитах, проводимых в его стране</w:t>
      </w:r>
      <w:r w:rsidR="00E1214A" w:rsidRPr="00E1214A">
        <w:t xml:space="preserve">. </w:t>
      </w:r>
      <w:r w:rsidRPr="00E1214A">
        <w:t>При этом право на участие в голосовании не зависит от грамотности или любого другого образовательного ценза</w:t>
      </w:r>
      <w:r w:rsidR="00E1214A" w:rsidRPr="00E1214A">
        <w:t xml:space="preserve">. </w:t>
      </w:r>
      <w:r w:rsidRPr="00E1214A">
        <w:t>Принцип равного избирательного права предусматривает, что каждый гражданин вправе участвовать в выборах на равных основаниях и каждый голос имеет одинаковую силу</w:t>
      </w:r>
      <w:r w:rsidR="00E1214A" w:rsidRPr="00E1214A">
        <w:t xml:space="preserve">. </w:t>
      </w:r>
      <w:r w:rsidRPr="00E1214A">
        <w:t>Кроме того, каждый гражданин должен иметь равные правовые возможности выдвинуть свою кандидатуру на выборах</w:t>
      </w:r>
      <w:r w:rsidR="00E1214A" w:rsidRPr="00E1214A">
        <w:t xml:space="preserve">. </w:t>
      </w:r>
      <w:r w:rsidRPr="00E1214A">
        <w:t>Соблюдение принципа прямого избирательного права означает, что граждане голосуют на выборах соответственно за кандидата и (или</w:t>
      </w:r>
      <w:r w:rsidR="00E1214A" w:rsidRPr="00E1214A">
        <w:t xml:space="preserve">) </w:t>
      </w:r>
      <w:r w:rsidRPr="00E1214A">
        <w:t>список кандидатов или против кандидата, кандидатов и (или</w:t>
      </w:r>
      <w:r w:rsidR="00E1214A" w:rsidRPr="00E1214A">
        <w:t xml:space="preserve">) </w:t>
      </w:r>
      <w:r w:rsidRPr="00E1214A">
        <w:t>списка кандидатов непосредственно</w:t>
      </w:r>
      <w:r w:rsidR="00E1214A" w:rsidRPr="00E1214A">
        <w:t xml:space="preserve">. </w:t>
      </w:r>
      <w:r w:rsidRPr="00E1214A">
        <w:t>Тайное голосование подразумевает, что каждому голосующему должна быть предоставлена возможность такого голосования, которое не повлекло бы за собой обнаружения того, как он голосовал или намерен голосовать</w:t>
      </w:r>
      <w:r w:rsidR="00E1214A" w:rsidRPr="00E1214A">
        <w:t xml:space="preserve">. </w:t>
      </w:r>
      <w:r w:rsidRPr="00E1214A">
        <w:t>При этом ни один голосующий не может быть принужден ни в суде, ни иначе объявить, как он голосовал или как он намерен голосовать, и никто не должен пытаться получить от голосующих, прямо или косвенно, сведения о том, как они голосовали или намерены голосовать</w:t>
      </w:r>
      <w:r w:rsidR="00E1214A" w:rsidRPr="00E1214A">
        <w:t xml:space="preserve">. </w:t>
      </w:r>
      <w:r w:rsidRPr="00E1214A">
        <w:t>Что касается такой функциональной характеристики, как периодичность, то в международных документах, как известно, не установлены конкретные сроки проведения выборов, но их периодичность нужно определять исходя из того, что власть правительства должна постоянно отражать волю народа, которая лежит в основе законности деятельности правительства</w:t>
      </w:r>
      <w:r w:rsidR="00E1214A" w:rsidRPr="00E1214A">
        <w:t xml:space="preserve">. </w:t>
      </w:r>
    </w:p>
    <w:p w:rsidR="00C50447" w:rsidRPr="00E1214A" w:rsidRDefault="00C50447" w:rsidP="00E1214A">
      <w:r w:rsidRPr="00E1214A">
        <w:t>В дальнейшем начали формироваться и другие функциональные характеристики выборов – свободные, справедливые, подлинные, организация и проведение выборов самостоятельными избирательными органами</w:t>
      </w:r>
      <w:r w:rsidR="00E1214A" w:rsidRPr="00E1214A">
        <w:t xml:space="preserve">. </w:t>
      </w:r>
      <w:r w:rsidRPr="00E1214A">
        <w:t>Так, свободные выборы обеспечивают гражданам и иным участникам избирательного процесса возможность без какого бы то ни было влияния, насилия, угрозы применения насилия или иного противоправного воздействия сделать свой выбор относительно своего участия или неучастия в выборах в допускаемых законом формах и законными методами, не опасаясь наказания либо воздействия, какими бы ни были итоги голосования и результаты выборов</w:t>
      </w:r>
      <w:r w:rsidR="00E1214A" w:rsidRPr="00E1214A">
        <w:t xml:space="preserve">. </w:t>
      </w:r>
      <w:r w:rsidRPr="00E1214A">
        <w:t>Справедливые выборы создают всем участникам избирательного процесса равные правовые условия для участия в избирательной кампании</w:t>
      </w:r>
      <w:r w:rsidR="00E1214A" w:rsidRPr="00E1214A">
        <w:t xml:space="preserve">. </w:t>
      </w:r>
      <w:r w:rsidRPr="00E1214A">
        <w:t>Подлинные выборы предоставляют избирателям право сделать реальный выбор, выявляют свободно выраженную волю народа и приводят к ее осуществлению</w:t>
      </w:r>
      <w:r w:rsidR="00E1214A" w:rsidRPr="00E1214A">
        <w:t xml:space="preserve">. </w:t>
      </w:r>
      <w:r w:rsidRPr="00E1214A">
        <w:t>Подготовка и проведение выборов, обеспечение и защита избирательных прав и свобод граждан и контроль за их соблюдением должны возлагаться на соответствующие избирательные органы, которые в пределах своей компетенции и полномочий должны быть независимыми и эффективно работающими</w:t>
      </w:r>
      <w:r w:rsidR="00EC5882" w:rsidRPr="00A3094F">
        <w:rPr>
          <w:vertAlign w:val="superscript"/>
        </w:rPr>
        <w:footnoteReference w:id="2"/>
      </w:r>
      <w:r w:rsidR="00E1214A" w:rsidRPr="00A3094F">
        <w:rPr>
          <w:vertAlign w:val="superscript"/>
        </w:rPr>
        <w:t>.</w:t>
      </w:r>
      <w:r w:rsidR="00E1214A" w:rsidRPr="00E1214A">
        <w:t xml:space="preserve"> </w:t>
      </w:r>
    </w:p>
    <w:p w:rsidR="00C50447" w:rsidRPr="00E1214A" w:rsidRDefault="00C50447" w:rsidP="00E1214A">
      <w:r w:rsidRPr="00E1214A">
        <w:t>Впоследствии внимание мирового сообщества стало акцентироваться на наличии и качестве нормативной правовой базы организации избирательного процесса, под которой понимается урегулированная законом и другими статутными документами деятельность индивидов, органов, организаций и групп по подготовке и проведению выборов</w:t>
      </w:r>
      <w:r w:rsidR="00E1214A" w:rsidRPr="00E1214A">
        <w:t xml:space="preserve">. </w:t>
      </w:r>
      <w:r w:rsidRPr="00E1214A">
        <w:t>Эта нормативно упорядоченная деятельность состоит из определенных стадий, расположенных в установленной временной последовательности</w:t>
      </w:r>
      <w:r w:rsidR="00E1214A" w:rsidRPr="00E1214A">
        <w:t xml:space="preserve">. </w:t>
      </w:r>
      <w:r w:rsidRPr="00E1214A">
        <w:t>Такими стадиями являются</w:t>
      </w:r>
      <w:r w:rsidR="00E1214A" w:rsidRPr="00E1214A">
        <w:t xml:space="preserve">: </w:t>
      </w:r>
      <w:r w:rsidRPr="00E1214A">
        <w:t>назначение выборов, регистрация (учет</w:t>
      </w:r>
      <w:r w:rsidR="00E1214A" w:rsidRPr="00E1214A">
        <w:t xml:space="preserve">) </w:t>
      </w:r>
      <w:r w:rsidRPr="00E1214A">
        <w:t>избирателей, образование и установление границ избирательных округов, избирательных участков, формирование (наделение полномочиями</w:t>
      </w:r>
      <w:r w:rsidR="00E1214A" w:rsidRPr="00E1214A">
        <w:t xml:space="preserve">) </w:t>
      </w:r>
      <w:r w:rsidRPr="00E1214A">
        <w:t>избирательных органов, выдвижение кандидатов (списков кандидатов</w:t>
      </w:r>
      <w:r w:rsidR="00E1214A" w:rsidRPr="00E1214A">
        <w:t>),</w:t>
      </w:r>
      <w:r w:rsidRPr="00E1214A">
        <w:t xml:space="preserve"> предвыборная агитация, голосование, определение итогов голосования и результатов выборов, их опубликование</w:t>
      </w:r>
      <w:r w:rsidR="00E1214A" w:rsidRPr="00E1214A">
        <w:t xml:space="preserve">. </w:t>
      </w:r>
      <w:r w:rsidRPr="00E1214A">
        <w:t>При этом государство должно иметь законодательство, которое точно и четко определяет условия, порядок осуществления указанных стадий избирательного процесса</w:t>
      </w:r>
      <w:r w:rsidR="00E1214A" w:rsidRPr="00E1214A">
        <w:t xml:space="preserve">. </w:t>
      </w:r>
    </w:p>
    <w:p w:rsidR="00C50447" w:rsidRPr="00E1214A" w:rsidRDefault="00C50447" w:rsidP="00E1214A">
      <w:r w:rsidRPr="00E1214A">
        <w:t>Цель подобных усилий заключалась в том, чтобы отразить одну из ключевых идей мирового сообщества, лежавших в основе усилий по обеспечению гарантий прав человека</w:t>
      </w:r>
      <w:r w:rsidR="00E1214A" w:rsidRPr="00E1214A">
        <w:t xml:space="preserve">: </w:t>
      </w:r>
      <w:r w:rsidRPr="00E1214A">
        <w:t>наличие связи между такими гарантиями и императивом демократизации, который в современном мире звучит весьма громко</w:t>
      </w:r>
      <w:r w:rsidR="00E1214A" w:rsidRPr="00E1214A">
        <w:t xml:space="preserve">. </w:t>
      </w:r>
    </w:p>
    <w:p w:rsidR="00C50447" w:rsidRPr="00E1214A" w:rsidRDefault="00C50447" w:rsidP="00E1214A">
      <w:r w:rsidRPr="00E1214A">
        <w:t>Юридические рамки деклараций ООН по вопросам избирательного права можно анализировать с различных точек зрения</w:t>
      </w:r>
      <w:r w:rsidR="00E1214A" w:rsidRPr="00E1214A">
        <w:t xml:space="preserve">. </w:t>
      </w:r>
      <w:r w:rsidRPr="00E1214A">
        <w:t>Так, существует мнение, отрицающее обязательный характер таких документов для государств-членов, поскольку они принимаются в форме резолюций Генеральной Ассамблеи ООН, которые в целом носят рекомендательный характер</w:t>
      </w:r>
      <w:r w:rsidR="00E1214A" w:rsidRPr="00E1214A">
        <w:t xml:space="preserve">. </w:t>
      </w:r>
      <w:r w:rsidRPr="00E1214A">
        <w:t>Если допустить такое толкование, то государство – член ООН будет обязано лишь добросовестно изучить содержание рекомендательных норм поведения, которые ему предлагает Ассамблея, и, если сочтет их приемлемыми, учесть в своем законодательстве, а если не сочтет приемлемыми, то может отказаться от их применения</w:t>
      </w:r>
      <w:r w:rsidR="00E1214A" w:rsidRPr="00E1214A">
        <w:t xml:space="preserve">. </w:t>
      </w:r>
      <w:r w:rsidRPr="00E1214A">
        <w:t>Таким образом, государству будет гарантирована свобода выбора, а частные лица не смогут требовать от юридических или административных органов своего государства осуществления каких-либо прав или положений, вытекающих из деклараций, поскольку последние не будут являться непосредственно документами обязательного характера для государства – члена ООН</w:t>
      </w:r>
      <w:r w:rsidR="00E1214A" w:rsidRPr="00E1214A">
        <w:t xml:space="preserve">. </w:t>
      </w:r>
    </w:p>
    <w:p w:rsidR="00C50447" w:rsidRPr="00E1214A" w:rsidRDefault="00C50447" w:rsidP="00E1214A">
      <w:r w:rsidRPr="00E1214A">
        <w:t>На практике деятельность, осуществляемая органами и учреждениями системы ООН в области прав человека, вышла за рамки такого ограничительного толкования юридической силы резолюций Генеральной Ассамблеи</w:t>
      </w:r>
      <w:r w:rsidR="00E1214A" w:rsidRPr="00E1214A">
        <w:t xml:space="preserve">. </w:t>
      </w:r>
      <w:r w:rsidRPr="00E1214A">
        <w:t xml:space="preserve">Принимая во внимание проводимое некоторыми специалистами в области международного права различие между международными нормами, выражающими </w:t>
      </w:r>
      <w:r w:rsidR="009D6229" w:rsidRPr="00E1214A">
        <w:t>«</w:t>
      </w:r>
      <w:r w:rsidRPr="00E1214A">
        <w:t>обязательства в отношении поведения</w:t>
      </w:r>
      <w:r w:rsidR="009D6229" w:rsidRPr="00E1214A">
        <w:t>»</w:t>
      </w:r>
      <w:r w:rsidRPr="00E1214A">
        <w:t xml:space="preserve">, и нормами, содержащими </w:t>
      </w:r>
      <w:r w:rsidR="009D6229" w:rsidRPr="00E1214A">
        <w:t>«</w:t>
      </w:r>
      <w:r w:rsidRPr="00E1214A">
        <w:t>обязательства в отношении конечных результатов</w:t>
      </w:r>
      <w:r w:rsidR="009D6229" w:rsidRPr="00E1214A">
        <w:t>»</w:t>
      </w:r>
      <w:r w:rsidRPr="00E1214A">
        <w:t>, можно отметить, что в соответствии с п</w:t>
      </w:r>
      <w:r w:rsidR="00E1214A">
        <w:t>.3</w:t>
      </w:r>
      <w:r w:rsidRPr="00E1214A">
        <w:t xml:space="preserve"> ст</w:t>
      </w:r>
      <w:r w:rsidR="00E1214A">
        <w:t>.1</w:t>
      </w:r>
      <w:r w:rsidRPr="00E1214A">
        <w:t xml:space="preserve"> Устава ООН, в котором ставится общая цель </w:t>
      </w:r>
      <w:r w:rsidR="009D6229" w:rsidRPr="00E1214A">
        <w:t>«</w:t>
      </w:r>
      <w:r w:rsidRPr="00E1214A">
        <w:t>осуществлять международное сотрудничество</w:t>
      </w:r>
      <w:r w:rsidR="00E1214A" w:rsidRPr="00E1214A">
        <w:t xml:space="preserve">: </w:t>
      </w:r>
      <w:r w:rsidRPr="00E1214A">
        <w:t>в поощрении и развитии уважения к правам человека и основным свободам для всех</w:t>
      </w:r>
      <w:r w:rsidR="00E1214A" w:rsidRPr="00E1214A">
        <w:t xml:space="preserve">: </w:t>
      </w:r>
      <w:r w:rsidR="009D6229" w:rsidRPr="00E1214A">
        <w:t>»</w:t>
      </w:r>
      <w:r w:rsidRPr="00E1214A">
        <w:t xml:space="preserve">, такие декларации предполагают конкретные </w:t>
      </w:r>
      <w:r w:rsidR="009D6229" w:rsidRPr="00E1214A">
        <w:t>«</w:t>
      </w:r>
      <w:r w:rsidRPr="00E1214A">
        <w:t>обязательства в отношении поведения</w:t>
      </w:r>
      <w:r w:rsidR="009D6229" w:rsidRPr="00E1214A">
        <w:t>»</w:t>
      </w:r>
      <w:r w:rsidR="00E1214A" w:rsidRPr="00E1214A">
        <w:t xml:space="preserve">. </w:t>
      </w:r>
      <w:r w:rsidRPr="00E1214A">
        <w:t>А эти обязательства, непосредственно не обязывающие государство, каковыми являются подписанные государством конвенции, связаны тем не менее с реализацией целей, поставленных в них</w:t>
      </w:r>
      <w:r w:rsidR="00E1214A" w:rsidRPr="00E1214A">
        <w:t xml:space="preserve">. </w:t>
      </w:r>
      <w:r w:rsidRPr="00E1214A">
        <w:t>Из такого толкования следует, что отказ от соблюдения резолюций Генеральной Ассамблеи ООН в области прав человека ставит государство в положение, несовместимое с его статусом члена ООН</w:t>
      </w:r>
      <w:r w:rsidR="00E1214A" w:rsidRPr="00E1214A">
        <w:t xml:space="preserve">. </w:t>
      </w:r>
      <w:r w:rsidRPr="00E1214A">
        <w:t>И</w:t>
      </w:r>
      <w:r w:rsidR="00457EDA" w:rsidRPr="00E1214A">
        <w:t>,</w:t>
      </w:r>
      <w:r w:rsidRPr="00E1214A">
        <w:t xml:space="preserve"> наконец, хотя строго с юридической точки зрения указанные декларации и не порождают </w:t>
      </w:r>
      <w:r w:rsidR="009D6229" w:rsidRPr="00E1214A">
        <w:t>«</w:t>
      </w:r>
      <w:r w:rsidRPr="00E1214A">
        <w:t>права</w:t>
      </w:r>
      <w:r w:rsidR="009D6229" w:rsidRPr="00E1214A">
        <w:t>»</w:t>
      </w:r>
      <w:r w:rsidRPr="00E1214A">
        <w:t xml:space="preserve">, неоспоримым их достоинством является то, что они содержат </w:t>
      </w:r>
      <w:r w:rsidR="009D6229" w:rsidRPr="00E1214A">
        <w:t>«</w:t>
      </w:r>
      <w:r w:rsidRPr="00E1214A">
        <w:t>ценности</w:t>
      </w:r>
      <w:r w:rsidR="009D6229" w:rsidRPr="00E1214A">
        <w:t>»</w:t>
      </w:r>
      <w:r w:rsidRPr="00E1214A">
        <w:t>, которые должны регулировать поведение лиц и государств, а их действенность не отменяется посредством политических акций, индивидуальных или коллективных, идет ли речь о законе, об административном акте или о толковании со стороны судебных органов</w:t>
      </w:r>
      <w:r w:rsidR="00EC5882" w:rsidRPr="00A3094F">
        <w:rPr>
          <w:vertAlign w:val="superscript"/>
        </w:rPr>
        <w:footnoteReference w:id="3"/>
      </w:r>
      <w:r w:rsidR="00E1214A" w:rsidRPr="00E1214A">
        <w:t xml:space="preserve">. </w:t>
      </w:r>
    </w:p>
    <w:p w:rsidR="00C50447" w:rsidRPr="00E1214A" w:rsidRDefault="00C50447" w:rsidP="00E1214A">
      <w:r w:rsidRPr="00E1214A">
        <w:t>Всеобщая декларация является одним из основополагающих документов, заложивших международный фундамент для последующей подготовки и принятия более чем 80 конвенций и деклараций по правам человека, включая Международный пакт об экономических, социальных и культурных правах, принятый 16 декабря 1966 года и вступивший в силу 3 января 1976 года, и Международный пакт о гражданских и политических правах, принятый 16 декабря 1966 года и вступивший в силу 23 марта 1976 года Пакты представляют собой первые всеобъемлющие и юридически обязательные международные договоры в области прав человека и вместе со Всеобщей декларацией прав человека составляют ядро Международного билля о правах человека, предусматривающего, в частности, что каждый гражданин должен иметь без какой бы то ни было дискриминации и без необоснованных ограничений право и возможность принимать участие в ведении государственных дел как непосредственно, так и через посредство свободно выбранных представителей, а также голосовать и быть избранным на подлинных периодических выборах, проводимых на основе всеобщего и равного избирательного права при тайном голосовании и обеспечивающих свободное волеизъявление избирателей</w:t>
      </w:r>
      <w:r w:rsidR="00E1214A" w:rsidRPr="00E1214A">
        <w:t xml:space="preserve">. </w:t>
      </w:r>
    </w:p>
    <w:p w:rsidR="00C50447" w:rsidRPr="00E1214A" w:rsidRDefault="00C50447" w:rsidP="00E1214A">
      <w:r w:rsidRPr="00E1214A">
        <w:t>В целом Всеобщая декларация прав человека, осуществление которой является общей задачей всех народов и государств, представляет собой источник вдохновения и основу для Организации Объединенных Наций в деле достижения дальнейшего прогресса в утверждении стандартов, содержащихся в действующих международных договорах по правам человека, в том числе в упоминавшихся выше пактах</w:t>
      </w:r>
      <w:r w:rsidR="00E1214A" w:rsidRPr="00E1214A">
        <w:t xml:space="preserve">. </w:t>
      </w:r>
    </w:p>
    <w:p w:rsidR="00C50447" w:rsidRPr="00E1214A" w:rsidRDefault="00C50447" w:rsidP="00E1214A">
      <w:r w:rsidRPr="00E1214A">
        <w:t>2</w:t>
      </w:r>
      <w:r w:rsidR="00E1214A" w:rsidRPr="00E1214A">
        <w:t xml:space="preserve">. </w:t>
      </w:r>
      <w:r w:rsidRPr="00E1214A">
        <w:t>ООН и качество избирательного процесса</w:t>
      </w:r>
      <w:r w:rsidR="00E1214A" w:rsidRPr="00E1214A">
        <w:t xml:space="preserve">. </w:t>
      </w:r>
      <w:r w:rsidRPr="00E1214A">
        <w:t>Помимо основополагающих документов в области избирательных прав и свобод, принятых ООН, важным элементом в развитии международно-правовых принципов организации и проведения свободных и демократических выборов, их практической реализации являются доклады Генерального секретаря ООН</w:t>
      </w:r>
      <w:r w:rsidR="00E1214A" w:rsidRPr="00E1214A">
        <w:t xml:space="preserve">. </w:t>
      </w:r>
      <w:r w:rsidRPr="00E1214A">
        <w:t>На 58-й сессии Генеральной Ассамблеи ООН (4 августа 2003 года</w:t>
      </w:r>
      <w:r w:rsidR="00E1214A" w:rsidRPr="00E1214A">
        <w:t xml:space="preserve">) </w:t>
      </w:r>
      <w:r w:rsidRPr="00E1214A">
        <w:t xml:space="preserve">был заслушан очередной Доклад Генерального секретаря ООН на тему </w:t>
      </w:r>
      <w:r w:rsidR="009D6229" w:rsidRPr="00E1214A">
        <w:t>«</w:t>
      </w:r>
      <w:r w:rsidRPr="00E1214A">
        <w:t>Укрепление роли Организации Объединенных Наций в повышении эффективности принципа периодических и подлинных выборов и содействие демократии</w:t>
      </w:r>
      <w:r w:rsidR="009D6229" w:rsidRPr="00E1214A">
        <w:t>»</w:t>
      </w:r>
      <w:r w:rsidRPr="00E1214A">
        <w:t>, в котором был дан анализ деятельности ООН за предыдущий двухгодичный период в деле оказания помощи в проведении выборов и, в частности, по вопросу осуществления предыдущих резолюций 54/173 и 56/159 Генеральной Ассамблеи</w:t>
      </w:r>
      <w:r w:rsidR="00E1214A" w:rsidRPr="00E1214A">
        <w:t xml:space="preserve">. </w:t>
      </w:r>
      <w:r w:rsidRPr="00E1214A">
        <w:t>В докладе были также обозначены аналитические подходы, на основе которых рассматривается роль выборов в достижении ряда целей ООН, включая предупреждение конфликтов, миростроительство и развитие, подчеркнута роль ООН как координатора деятельности по оказанию помощи в проведении выборов, дан подробный обзор координации работы различных подразделений системы ООН по оказанию помощи в проведении выборов</w:t>
      </w:r>
      <w:r w:rsidR="00E1214A" w:rsidRPr="00E1214A">
        <w:t xml:space="preserve">. </w:t>
      </w:r>
    </w:p>
    <w:p w:rsidR="00C50447" w:rsidRPr="00E1214A" w:rsidRDefault="00C50447" w:rsidP="00E1214A">
      <w:r w:rsidRPr="00E1214A">
        <w:t>В настоящее время акцент в усилиях ООН, ее органов и специализированных учреждений в области прав и свобод человека переносится на практическое осуществление установленных норм, а также на решение проблемы оказания содействия в проведении выборов государствам, находящимся в ситуации урегулирования внутриполитического конфликта</w:t>
      </w:r>
      <w:r w:rsidR="00E1214A" w:rsidRPr="00E1214A">
        <w:t xml:space="preserve">. </w:t>
      </w:r>
      <w:r w:rsidRPr="00E1214A">
        <w:t>Мандат, предоставленный для проведения операции ООН в Намибии с апреля 1989 года по март 1990 года, стал первым, но ярким свидетельством этой эволюции</w:t>
      </w:r>
      <w:r w:rsidR="00E1214A" w:rsidRPr="00E1214A">
        <w:t xml:space="preserve">. </w:t>
      </w:r>
      <w:r w:rsidRPr="00E1214A">
        <w:t>С 1991 года данный политический аспект – обеспечение гарантий прав человека и восстановление демократии – был включен в целый ряд операций, в частности, в Анголе, Мозамбике, Сальвадоре, Сомали, Камбодже</w:t>
      </w:r>
      <w:r w:rsidR="00E1214A" w:rsidRPr="00E1214A">
        <w:t xml:space="preserve">. </w:t>
      </w:r>
      <w:r w:rsidRPr="00E1214A">
        <w:t>В самом деле, многие государства хорошо знают, сколь необходимой является помощь в проведении избирательной кампании, которую они запрашивают у ООН</w:t>
      </w:r>
      <w:r w:rsidR="00E1214A" w:rsidRPr="00E1214A">
        <w:t xml:space="preserve">. </w:t>
      </w:r>
    </w:p>
    <w:p w:rsidR="00C50447" w:rsidRPr="00E1214A" w:rsidRDefault="00C50447" w:rsidP="00E1214A">
      <w:r w:rsidRPr="00E1214A">
        <w:t>Практика международного урегулирования этнических, социальных и политических конфликтов посредством использования института выборов под международным контролем или усилиями непосредственно международных организаций поставила перед международным сообществом новую проблему оказания содействия в разработке современных национальных избирательных законодательств и проведении национальных избирательных кампаний, которые не противоречили бы общепризнанным принципам и нормам международного права</w:t>
      </w:r>
      <w:r w:rsidR="00E1214A" w:rsidRPr="00E1214A">
        <w:t xml:space="preserve">. </w:t>
      </w:r>
      <w:r w:rsidRPr="00E1214A">
        <w:t>В этой связи Генеральная Ассамблея ООН в своей резолюции № 48/131 от 20 декабря 1993 года признала, что для обеспечения непрерывности и устойчивости процесса демократизации ООН должна оказывать соответствующую помощь отдельным странам как до, так и после выборов</w:t>
      </w:r>
      <w:r w:rsidR="00E1214A" w:rsidRPr="00E1214A">
        <w:t xml:space="preserve">. </w:t>
      </w:r>
      <w:r w:rsidRPr="00E1214A">
        <w:t>В каждом конкретном случае оказания помощи по подготовке избирательного законодательства и проведению свободных и справедливых выборов специалисты ООН исходят из положений международных документов об основных правах и свободах человека, опираются на принцип недопущения дискриминации и обязательного соблюдения требований всеобщего равного и тайного голосования, а также на положения международных документов, определяющих принципы суверенитета государств, международные обязательства государств по подписанным международным документам</w:t>
      </w:r>
      <w:r w:rsidR="00E1214A" w:rsidRPr="00E1214A">
        <w:t xml:space="preserve">. </w:t>
      </w:r>
    </w:p>
    <w:p w:rsidR="00C50447" w:rsidRPr="00E1214A" w:rsidRDefault="00C50447" w:rsidP="00E1214A">
      <w:r w:rsidRPr="00E1214A">
        <w:t>При проведении выборов следует соблюдать принципы, закрепленные в ст</w:t>
      </w:r>
      <w:r w:rsidR="00E1214A">
        <w:t>.2</w:t>
      </w:r>
      <w:r w:rsidRPr="00E1214A">
        <w:t xml:space="preserve"> Устава ООН, в частности принцип уважения национального суверенитета</w:t>
      </w:r>
      <w:r w:rsidR="00E1214A" w:rsidRPr="00E1214A">
        <w:t xml:space="preserve">. </w:t>
      </w:r>
      <w:r w:rsidRPr="00E1214A">
        <w:t>Участие ООН в мероприятиях по проведению выборов обусловлено обязанностью сотрудничать с государствами-членами в целях поощрения основных прав, перечисленных в Уставе ООН и во Всеобщей декларации прав человека</w:t>
      </w:r>
      <w:r w:rsidR="00E1214A" w:rsidRPr="00E1214A">
        <w:t xml:space="preserve">. </w:t>
      </w:r>
      <w:r w:rsidRPr="00E1214A">
        <w:t>Руководящий принцип деятельности ООН в области проведения выборов заключается в оказании правительствам по их просьбе помощи в целях обеспечения того, чтобы народы, которыми они управляют, могли играть свободную и активную роль в выборе своих правительств</w:t>
      </w:r>
      <w:r w:rsidR="00E1214A" w:rsidRPr="00E1214A">
        <w:t xml:space="preserve">. </w:t>
      </w:r>
      <w:r w:rsidRPr="00E1214A">
        <w:t>Помощь ООН в проведении выборов осуществляется в основном по четырем направлениям</w:t>
      </w:r>
      <w:r w:rsidR="00E1214A" w:rsidRPr="00E1214A">
        <w:t xml:space="preserve">: </w:t>
      </w:r>
      <w:r w:rsidRPr="00E1214A">
        <w:t>а</w:t>
      </w:r>
      <w:r w:rsidR="00E1214A" w:rsidRPr="00E1214A">
        <w:t xml:space="preserve">) </w:t>
      </w:r>
      <w:r w:rsidRPr="00E1214A">
        <w:t>техническая помощь</w:t>
      </w:r>
      <w:r w:rsidR="00E1214A" w:rsidRPr="00E1214A">
        <w:t xml:space="preserve">; </w:t>
      </w:r>
      <w:r w:rsidRPr="00E1214A">
        <w:t>б</w:t>
      </w:r>
      <w:r w:rsidR="00E1214A" w:rsidRPr="00E1214A">
        <w:t xml:space="preserve">) </w:t>
      </w:r>
      <w:r w:rsidRPr="00E1214A">
        <w:t>проведение и организация выборов</w:t>
      </w:r>
      <w:r w:rsidR="00E1214A" w:rsidRPr="00E1214A">
        <w:t xml:space="preserve">; </w:t>
      </w:r>
      <w:r w:rsidRPr="00E1214A">
        <w:t>в</w:t>
      </w:r>
      <w:r w:rsidR="00E1214A" w:rsidRPr="00E1214A">
        <w:t xml:space="preserve">) </w:t>
      </w:r>
      <w:r w:rsidRPr="00E1214A">
        <w:t>наблюдение или контроль за выборами</w:t>
      </w:r>
      <w:r w:rsidR="00E1214A" w:rsidRPr="00E1214A">
        <w:t xml:space="preserve">; </w:t>
      </w:r>
      <w:r w:rsidRPr="00E1214A">
        <w:t>г</w:t>
      </w:r>
      <w:r w:rsidR="00E1214A" w:rsidRPr="00E1214A">
        <w:t xml:space="preserve">) </w:t>
      </w:r>
      <w:r w:rsidRPr="00E1214A">
        <w:t>участие в тех местах, в которых, как ожидается, выборы играют важную роль на этапе политических переговоров, связанных с миростроительством</w:t>
      </w:r>
      <w:r w:rsidR="00E1214A" w:rsidRPr="00E1214A">
        <w:t xml:space="preserve">. </w:t>
      </w:r>
      <w:r w:rsidRPr="00E1214A">
        <w:t>Эта помощь оказывается при наличии двух видов политических условий – в контексте политической стабильности и в ходе конфликта или после него</w:t>
      </w:r>
      <w:r w:rsidR="00E1214A" w:rsidRPr="00E1214A">
        <w:t xml:space="preserve">. </w:t>
      </w:r>
      <w:r w:rsidRPr="00E1214A">
        <w:t>Техническая помощь, как правило, оказывается в политически стабильных условиях, а проведение и организация выборов происходят почти исключительно в постконфликтных условиях</w:t>
      </w:r>
      <w:r w:rsidR="00E1214A" w:rsidRPr="00E1214A">
        <w:t xml:space="preserve">. </w:t>
      </w:r>
      <w:r w:rsidRPr="00E1214A">
        <w:t>Четвертая категория помощи – участие в условиях мирных переговоров – является относительно новой</w:t>
      </w:r>
      <w:r w:rsidR="00E1214A" w:rsidRPr="00E1214A">
        <w:t xml:space="preserve">. </w:t>
      </w:r>
    </w:p>
    <w:p w:rsidR="00C50447" w:rsidRPr="00E1214A" w:rsidRDefault="00C50447" w:rsidP="00E1214A">
      <w:r w:rsidRPr="00E1214A">
        <w:t>Необходимо отметить, что первая миссия ООН для наблюдения за ходом избирательного процесса была учреждена в 1989 году для Никарагуа</w:t>
      </w:r>
      <w:r w:rsidR="00E1214A" w:rsidRPr="00E1214A">
        <w:t xml:space="preserve">. </w:t>
      </w:r>
      <w:r w:rsidRPr="00E1214A">
        <w:t>На следующий год аналогичная миссия была учреждена в Гаити</w:t>
      </w:r>
      <w:r w:rsidR="00E1214A" w:rsidRPr="00E1214A">
        <w:t xml:space="preserve">. </w:t>
      </w:r>
      <w:r w:rsidRPr="00E1214A">
        <w:t>Число запросов о помощи в проведении избирательных кампаний неуклонно возрастало, и осенью 1991 года Генеральная Ассамблея поддержала идею создания в рамках Департамента по политическим вопросам специальной структуры по вопросам оказания содействия в проведении избирательных кампаний</w:t>
      </w:r>
      <w:r w:rsidR="00E1214A" w:rsidRPr="00E1214A">
        <w:t xml:space="preserve">. </w:t>
      </w:r>
      <w:r w:rsidRPr="00E1214A">
        <w:t>Так, в Секретариате ООН в 1992 году был образован Отдел содействия выборам Департамента по политическим вопросам</w:t>
      </w:r>
      <w:r w:rsidR="00E1214A" w:rsidRPr="00E1214A">
        <w:t xml:space="preserve">. </w:t>
      </w:r>
      <w:r w:rsidRPr="00E1214A">
        <w:t>С тех пор ООН, получившая в свое распоряжение этот новый механизм, более эффективно удовлетворяет запросы об оказании помощи в проведении избирательных кампаний, поступающие от различных государств мира</w:t>
      </w:r>
      <w:r w:rsidR="00E1214A" w:rsidRPr="00E1214A">
        <w:t xml:space="preserve">. </w:t>
      </w:r>
      <w:r w:rsidRPr="00E1214A">
        <w:t>А таких запросов было уже немало – от Аргентины, Бурунди, Гайаны, Гвинеи, Гвинеи-Бисау, Джибути, Кении, Колумбии, Конго, Лесото, Мадагаскара, Малави, Мали, Нигера, Руанды, Румынии, Сейшельских Островов, Сенегала, Того, Уганды, Центрально-Африканской Республики, Чада, Экваториальной Гвинеи, Эритреи, Эфиопии</w:t>
      </w:r>
      <w:r w:rsidR="00E1214A" w:rsidRPr="00E1214A">
        <w:t xml:space="preserve">. </w:t>
      </w:r>
      <w:r w:rsidRPr="00E1214A">
        <w:t>И этот список с каждым годом пополняется новыми государствами</w:t>
      </w:r>
      <w:r w:rsidR="00E1214A" w:rsidRPr="00E1214A">
        <w:t xml:space="preserve">. </w:t>
      </w:r>
      <w:r w:rsidRPr="00E1214A">
        <w:t>Достаточно сказать, что только за последние два года ООН получила 52 запроса об оказании электорального содействия</w:t>
      </w:r>
      <w:r w:rsidR="00E1214A" w:rsidRPr="00E1214A">
        <w:t xml:space="preserve">. </w:t>
      </w:r>
    </w:p>
    <w:p w:rsidR="00C50447" w:rsidRPr="00E1214A" w:rsidRDefault="00C50447" w:rsidP="00E1214A">
      <w:r w:rsidRPr="00E1214A">
        <w:t>Если правительство страны просит ООН оказать помощь в наблюдении за выборами, то Отдел содействия выборам осуществляет ведущую роль в планировании, подборе персонала миссии и осуществлении наблюдения</w:t>
      </w:r>
      <w:r w:rsidR="00E1214A" w:rsidRPr="00E1214A">
        <w:t xml:space="preserve">. </w:t>
      </w:r>
      <w:r w:rsidRPr="00E1214A">
        <w:t>Важно отметить, что миссии наблюдателей ООН придерживаются четкой позиции в отношении соблюдения принципа беспристрастности – ООН играет только посредническую роль и своего суждения относительно процесса или итогов выборов не высказывает</w:t>
      </w:r>
      <w:r w:rsidR="00E1214A" w:rsidRPr="00E1214A">
        <w:t xml:space="preserve">. </w:t>
      </w:r>
    </w:p>
    <w:p w:rsidR="00C50447" w:rsidRPr="00E1214A" w:rsidRDefault="00C50447" w:rsidP="00E1214A">
      <w:r w:rsidRPr="00E1214A">
        <w:t>Сегодня первоочередное внимание уделяется налаживанию устойчивых избирательных процессов и институтов</w:t>
      </w:r>
      <w:r w:rsidR="00E1214A" w:rsidRPr="00E1214A">
        <w:t xml:space="preserve">. </w:t>
      </w:r>
      <w:r w:rsidRPr="00E1214A">
        <w:t xml:space="preserve">Этот процесс требует соответствующего </w:t>
      </w:r>
      <w:r w:rsidR="009D6229" w:rsidRPr="00E1214A">
        <w:t>«</w:t>
      </w:r>
      <w:r w:rsidRPr="00E1214A">
        <w:t>аккумулированного</w:t>
      </w:r>
      <w:r w:rsidR="009D6229" w:rsidRPr="00E1214A">
        <w:t>»</w:t>
      </w:r>
      <w:r w:rsidRPr="00E1214A">
        <w:t xml:space="preserve"> взаимодействия с другими элементами меняющихся политических и социально-экономических систем</w:t>
      </w:r>
      <w:r w:rsidR="00E1214A" w:rsidRPr="00E1214A">
        <w:t xml:space="preserve">. </w:t>
      </w:r>
      <w:r w:rsidRPr="00E1214A">
        <w:t>Новые стандарты проведения выборов, нетрадиционные формы применения информационных технологий и растущая коммерциализация не только открывают беспрецедентные возможности, но и несут в себе определенные опасности для избирательных органов, стремящихся к повышению эффективности и экономии ресурсов</w:t>
      </w:r>
      <w:r w:rsidR="00E1214A" w:rsidRPr="00E1214A">
        <w:t xml:space="preserve">. </w:t>
      </w:r>
      <w:r w:rsidRPr="00E1214A">
        <w:t>С учетом этих непростых аспектов важно, чтобы ООН оставалась в курсе новых тенденций и технологий и могла продолжать оказывать последовательную и беспристрастную помощь, применяя наиболее приемлемые для запрашивающих помощь государств-членов методы</w:t>
      </w:r>
      <w:r w:rsidR="00E1214A" w:rsidRPr="00E1214A">
        <w:t xml:space="preserve">. </w:t>
      </w:r>
    </w:p>
    <w:p w:rsidR="00C50447" w:rsidRPr="00E1214A" w:rsidRDefault="00C50447" w:rsidP="00E1214A">
      <w:r w:rsidRPr="00E1214A">
        <w:t>Существенную роль здесь играет деятельность Комитета ООН по правам человека при заслушивании докладов государств по соблюдению Международного пакта о гражданских и политических правах</w:t>
      </w:r>
      <w:r w:rsidR="00E1214A" w:rsidRPr="00E1214A">
        <w:t xml:space="preserve">. </w:t>
      </w:r>
      <w:r w:rsidRPr="00E1214A">
        <w:t>В этой связи заслуживают внимания Замечания общего порядка № 25 (57</w:t>
      </w:r>
      <w:r w:rsidR="00E1214A" w:rsidRPr="00E1214A">
        <w:t xml:space="preserve">) </w:t>
      </w:r>
      <w:r w:rsidRPr="00E1214A">
        <w:t>от 27 августа 1996 года, принятые Комитетом ООН по правам человека в соответствии с п</w:t>
      </w:r>
      <w:r w:rsidR="00E1214A">
        <w:t>.4</w:t>
      </w:r>
      <w:r w:rsidRPr="00E1214A">
        <w:t xml:space="preserve"> ст</w:t>
      </w:r>
      <w:r w:rsidR="00E1214A">
        <w:t>.4</w:t>
      </w:r>
      <w:r w:rsidRPr="00E1214A">
        <w:t>0 Международного пакта о гражданских и политических правах, которые, с одной стороны, представляют собой своего рода научно-практический комментарий существующих международных избирательных стандартов, а, с другой, являются методическим пособием по подготовке вышеназванных докладов</w:t>
      </w:r>
      <w:r w:rsidR="00E1214A" w:rsidRPr="00E1214A">
        <w:t xml:space="preserve">. </w:t>
      </w:r>
    </w:p>
    <w:p w:rsidR="00C50447" w:rsidRPr="00E1214A" w:rsidRDefault="00C50447" w:rsidP="00E1214A">
      <w:r w:rsidRPr="00E1214A">
        <w:t xml:space="preserve">Согласно данному документу, в докладах государств следует указывать, </w:t>
      </w:r>
      <w:r w:rsidR="009D6229" w:rsidRPr="00E1214A">
        <w:t>«</w:t>
      </w:r>
      <w:r w:rsidRPr="00E1214A">
        <w:t>какие меры были приняты для гарантированного проведения подлинных, свободных и периодических выборов и каким образом их избирательная система или системы гарантируют и обеспечивают действенность свободного волеизъявления граждан</w:t>
      </w:r>
      <w:r w:rsidR="009D6229" w:rsidRPr="00E1214A">
        <w:t>»</w:t>
      </w:r>
      <w:r w:rsidR="00E1214A" w:rsidRPr="00E1214A">
        <w:t xml:space="preserve">. </w:t>
      </w:r>
      <w:r w:rsidRPr="00E1214A">
        <w:t>В докладах надлежит раскрыть функционирование избирательной системы, указать законы и процедуры, обеспечивающие действительно свободное осуществление права всех граждан на участие в выборах, каким образом закон гарантирует тайну, безопасность и достоверность избирательного процесса, в частности, должны быть изложены правила, регламентирующие осуществление права голоса, и указан порядок применения этих правил в течение охватываемого докладом периода</w:t>
      </w:r>
      <w:r w:rsidR="00E1214A" w:rsidRPr="00E1214A">
        <w:t xml:space="preserve">. </w:t>
      </w:r>
      <w:r w:rsidRPr="00E1214A">
        <w:t>В частности, в 2003 году Комитетом ООН по правам человека был заслушан национальный доклад России, одним из аспектов которого был вопрос об избирательном законодательстве и практике его применения в Российской Федерации</w:t>
      </w:r>
      <w:r w:rsidR="00E1214A" w:rsidRPr="00E1214A">
        <w:t xml:space="preserve">. </w:t>
      </w:r>
      <w:r w:rsidRPr="00E1214A">
        <w:t>Подобная практика работы Комитета ООН по правам человека позволяет активизировать процессы демократизации и совершенствование национального избирательного законодательства, содержательно обогащать и актуализировать международные принципы и нормы в области избирательного права и избирательного процесса</w:t>
      </w:r>
      <w:r w:rsidR="00E1214A" w:rsidRPr="00E1214A">
        <w:t xml:space="preserve">. </w:t>
      </w:r>
    </w:p>
    <w:p w:rsidR="00C50447" w:rsidRPr="00E1214A" w:rsidRDefault="00C50447" w:rsidP="00E1214A">
      <w:bookmarkStart w:id="2" w:name="sub_300"/>
      <w:r w:rsidRPr="00E1214A">
        <w:t>3</w:t>
      </w:r>
      <w:r w:rsidR="00E1214A" w:rsidRPr="00E1214A">
        <w:t xml:space="preserve">. </w:t>
      </w:r>
      <w:r w:rsidRPr="00E1214A">
        <w:t>ООН и международные региональные организации</w:t>
      </w:r>
      <w:r w:rsidR="00E1214A" w:rsidRPr="00E1214A">
        <w:t xml:space="preserve">. </w:t>
      </w:r>
      <w:r w:rsidRPr="00E1214A">
        <w:t>Говоря о вкладе ООН в развитие общепризнанных принципов и норм организации и проведения свободных и демократических выборов, отметим влияние, оказываемое ООН на деятельность международных региональных организаций</w:t>
      </w:r>
      <w:r w:rsidR="00E1214A" w:rsidRPr="00E1214A">
        <w:t xml:space="preserve">. </w:t>
      </w:r>
      <w:r w:rsidRPr="00E1214A">
        <w:t>Так, на базе основополагающих документов ООН были приняты Американская конвенция о правах человека, Африканская хартия прав человека и народов, Конвенция Совета Европы о защите прав человека и основных свобод</w:t>
      </w:r>
      <w:r w:rsidR="00E1214A" w:rsidRPr="00E1214A">
        <w:t xml:space="preserve">. </w:t>
      </w:r>
      <w:r w:rsidRPr="00E1214A">
        <w:t xml:space="preserve">Однако, при всем том влиянии, которое оказывают данные документы на современные избирательные процессы, нельзя не отметить, что общепризнанные принципы и нормы в области избирательного права и избирательного процесса в своем </w:t>
      </w:r>
      <w:r w:rsidR="009D6229" w:rsidRPr="00E1214A">
        <w:t>«</w:t>
      </w:r>
      <w:r w:rsidRPr="00E1214A">
        <w:t>концентрированном</w:t>
      </w:r>
      <w:r w:rsidR="009D6229" w:rsidRPr="00E1214A">
        <w:t>»</w:t>
      </w:r>
      <w:r w:rsidRPr="00E1214A">
        <w:t xml:space="preserve"> виде содержатся лишь в ст</w:t>
      </w:r>
      <w:r w:rsidR="00E1214A">
        <w:t>.3</w:t>
      </w:r>
      <w:r w:rsidRPr="00E1214A">
        <w:t xml:space="preserve"> Протокола № 1 к Конвенции Совета Европы о защите прав и основных свобод, устанавливающей, что участники Конвенции </w:t>
      </w:r>
      <w:r w:rsidR="009D6229" w:rsidRPr="00E1214A">
        <w:t>«</w:t>
      </w:r>
      <w:r w:rsidRPr="00E1214A">
        <w:t>обязуются проводить с разумной периодичностью свободные выборы путем тайного голосования в таких условиях, которые обеспечивали бы свободное волеизъявление народа при выборе органов законодательной власти</w:t>
      </w:r>
      <w:r w:rsidR="009D6229" w:rsidRPr="00E1214A">
        <w:t>»</w:t>
      </w:r>
      <w:r w:rsidR="00E1214A" w:rsidRPr="00E1214A">
        <w:t xml:space="preserve">. </w:t>
      </w:r>
      <w:r w:rsidRPr="00E1214A">
        <w:t>Именно этим правовым инструментарием пользуется Европейский Суд по правам человека при защите избирательных прав и свобод граждан</w:t>
      </w:r>
      <w:r w:rsidR="00E1214A" w:rsidRPr="00E1214A">
        <w:t xml:space="preserve">. </w:t>
      </w:r>
    </w:p>
    <w:bookmarkEnd w:id="2"/>
    <w:p w:rsidR="00C50447" w:rsidRPr="00E1214A" w:rsidRDefault="00C50447" w:rsidP="00E1214A">
      <w:r w:rsidRPr="00E1214A">
        <w:t>В связи с этим особого внимания заслуживает такой документ, как Конвенция о стандартах демократических выборов, избирательных прав и свобод в государствах – участниках Содружества Независимых Государств</w:t>
      </w:r>
      <w:r w:rsidR="00E1214A" w:rsidRPr="00E1214A">
        <w:t xml:space="preserve">. </w:t>
      </w:r>
      <w:r w:rsidRPr="00E1214A">
        <w:t>Этот документ</w:t>
      </w:r>
      <w:r w:rsidR="00457EDA" w:rsidRPr="00E1214A">
        <w:t>,</w:t>
      </w:r>
      <w:r w:rsidRPr="00E1214A">
        <w:t xml:space="preserve"> по сути</w:t>
      </w:r>
      <w:r w:rsidR="00457EDA" w:rsidRPr="00E1214A">
        <w:t>,</w:t>
      </w:r>
      <w:r w:rsidRPr="00E1214A">
        <w:t xml:space="preserve"> является одним из первых специализированных международно-правовых актов в области избирательного права и избирательного процесса, имеющим, во-первых, обязательный юридический характер, во-вторых, объединившим воедино и содержательно раскрывшим демократические избирательные стандарты в рамках СНГ и, в-третьих, предусматривающим создание механизма обеспечения гарантий избирательных прав и свобод граждан в государствах СНГ</w:t>
      </w:r>
      <w:r w:rsidR="00E1214A" w:rsidRPr="00E1214A">
        <w:t xml:space="preserve">. </w:t>
      </w:r>
      <w:r w:rsidRPr="00E1214A">
        <w:t>Так, в соответствии с Конвенцией, стандартами демократических выборов являются</w:t>
      </w:r>
      <w:r w:rsidR="00E1214A" w:rsidRPr="00E1214A">
        <w:t xml:space="preserve">: </w:t>
      </w:r>
      <w:r w:rsidRPr="00E1214A">
        <w:t>право гражданина избирать и быть избранным в органы государственной власти, органы местного самоуправления, в иные органы народного (национального</w:t>
      </w:r>
      <w:r w:rsidR="00E1214A" w:rsidRPr="00E1214A">
        <w:t xml:space="preserve">) </w:t>
      </w:r>
      <w:r w:rsidRPr="00E1214A">
        <w:t>представительства</w:t>
      </w:r>
      <w:r w:rsidR="00E1214A" w:rsidRPr="00E1214A">
        <w:t xml:space="preserve">; </w:t>
      </w:r>
      <w:r w:rsidRPr="00E1214A">
        <w:t>принципы периодичности и обязательности, справедливости, подлинности и свободы выборов на основе всеобщего равного избирательного права при тайном голосовании, обеспечивающие свободу волеизъявления избирателей</w:t>
      </w:r>
      <w:r w:rsidR="00E1214A" w:rsidRPr="00E1214A">
        <w:t xml:space="preserve">; </w:t>
      </w:r>
      <w:r w:rsidRPr="00E1214A">
        <w:t>открытый и гласный характер выборов</w:t>
      </w:r>
      <w:r w:rsidR="00E1214A" w:rsidRPr="00E1214A">
        <w:t xml:space="preserve">; </w:t>
      </w:r>
      <w:r w:rsidRPr="00E1214A">
        <w:t>осуществление судебной и иной защиты избирательных прав и свобод человека и гражданина, общественного и международного наблюдения за выборами</w:t>
      </w:r>
      <w:r w:rsidR="00E1214A" w:rsidRPr="00E1214A">
        <w:t xml:space="preserve">; </w:t>
      </w:r>
      <w:r w:rsidRPr="00E1214A">
        <w:t>гарантии реализации избирательных прав и свобод участников избирательного процесса</w:t>
      </w:r>
      <w:r w:rsidR="00E1214A" w:rsidRPr="00E1214A">
        <w:t xml:space="preserve">. </w:t>
      </w:r>
      <w:r w:rsidRPr="00E1214A">
        <w:t>Конвенция вступила в силу 11 ноября 2003 года и является одним из свидетельств стремления стран Содружества Независимых Государств к дальнейшей демократизации избирательного процесса, к созданию новой международной системы гарантий избирательных прав и свобод участников выборов, обеспечению стабильности политического развития, развитию международных избирательных стандартов</w:t>
      </w:r>
      <w:r w:rsidR="00E1214A" w:rsidRPr="00E1214A">
        <w:t xml:space="preserve">. </w:t>
      </w:r>
    </w:p>
    <w:p w:rsidR="00C50447" w:rsidRPr="00E1214A" w:rsidRDefault="00C50447" w:rsidP="00E1214A">
      <w:r w:rsidRPr="00E1214A">
        <w:t>С учетом положений обновленного Руководства по оказанию помощи в проведении выборов, подготовленного Департаментом по политическим вопросам Секретариата ООН и Программой развития ООН, а также практики ООН в оказании помощи по подготовке и проведению референдумов Межпарламентская Ассамблея государств – участников Содружества Независимых Государств приняла в декабре 2004 года новую редакцию Рекомендаций для международных наблюдателей Содружества Независимых Государств по наблюдению за выборами и референдумами</w:t>
      </w:r>
      <w:r w:rsidR="00E1214A" w:rsidRPr="00E1214A">
        <w:t xml:space="preserve">. </w:t>
      </w:r>
      <w:r w:rsidRPr="00E1214A">
        <w:t>Новая редакция расширяет диапазон применения Рекомендаций – она предусматривает их использование при проведении международного наблюдения не только за выборами, но и за референдумами, проводимыми в государствах СНГ, в том числе одновременно с выборами</w:t>
      </w:r>
      <w:r w:rsidR="00E1214A" w:rsidRPr="00E1214A">
        <w:t xml:space="preserve">. </w:t>
      </w:r>
    </w:p>
    <w:p w:rsidR="00E1214A" w:rsidRPr="00E1214A" w:rsidRDefault="00C50447" w:rsidP="00E1214A">
      <w:r w:rsidRPr="00E1214A">
        <w:t>Еще одним примером побудительной роли ООН в электоральной сфере может служить подготовленный по инициативе ЦИК России в рамках Ассоциации организаторов выборов стран Центральной и Восточной Европы (АОВЦВЕ</w:t>
      </w:r>
      <w:r w:rsidR="00E1214A" w:rsidRPr="00E1214A">
        <w:t xml:space="preserve">) </w:t>
      </w:r>
      <w:r w:rsidRPr="00E1214A">
        <w:t>и одобренный Венецианской комиссией Совета Европы проект европейской Конвенции о стандартах выборов, избирательных прав и свобод, которая могла бы стать одной из моделей международно-правового регулирования сложнейших вопросов формирования власти демократическим путем и для других регионов мира</w:t>
      </w:r>
      <w:r w:rsidR="00E1214A" w:rsidRPr="00E1214A">
        <w:t xml:space="preserve">. </w:t>
      </w:r>
      <w:r w:rsidRPr="00E1214A">
        <w:t>В то же время другим международным организациям, в частности ОБСЕ, не грех было бы более внимательно отнестись к опыту ООН по оказанию государствам-членам содействия в их усилиях по проведению заслуживающих доверия и законных выборов в соответствии с международно-признанными критериями, что позволило бы уменьшить риск излишней политизации участия ОБСЕ в выборах</w:t>
      </w:r>
      <w:r w:rsidR="00E1214A" w:rsidRPr="00E1214A">
        <w:t xml:space="preserve">. </w:t>
      </w:r>
    </w:p>
    <w:p w:rsidR="00E1214A" w:rsidRPr="00E1214A" w:rsidRDefault="00C50447" w:rsidP="00E1214A">
      <w:bookmarkStart w:id="3" w:name="_Toc185053245"/>
      <w:r w:rsidRPr="00E1214A">
        <w:t>Принципы избирательного права в зарубежных странах</w:t>
      </w:r>
      <w:bookmarkEnd w:id="3"/>
    </w:p>
    <w:p w:rsidR="00BC6AC4" w:rsidRPr="00E1214A" w:rsidRDefault="00BC6AC4" w:rsidP="00E1214A">
      <w:r w:rsidRPr="00E1214A">
        <w:t>Одним из элементов демократии являются выборы в различного рода центральные и местные представительные учреждения</w:t>
      </w:r>
      <w:r w:rsidR="00E1214A" w:rsidRPr="00E1214A">
        <w:t xml:space="preserve">. </w:t>
      </w:r>
      <w:r w:rsidRPr="00E1214A">
        <w:t>Эти учреждения создаются правоспособными гражданами посредством голосования за кандидатов, выдвигаемых в соответствии с установленными законом правилами</w:t>
      </w:r>
      <w:r w:rsidR="00E1214A" w:rsidRPr="00E1214A">
        <w:t xml:space="preserve">. </w:t>
      </w:r>
    </w:p>
    <w:p w:rsidR="00BC6AC4" w:rsidRPr="00E1214A" w:rsidRDefault="00BC6AC4" w:rsidP="00E1214A">
      <w:r w:rsidRPr="00E1214A">
        <w:t>В зарубежных странах существуют и иные органы, которые также избираются либо населением страны, либо населением субъектов федерации или административно-территориальных единиц</w:t>
      </w:r>
      <w:r w:rsidR="00E1214A" w:rsidRPr="00E1214A">
        <w:t xml:space="preserve">. </w:t>
      </w:r>
    </w:p>
    <w:p w:rsidR="00BC6AC4" w:rsidRPr="00E1214A" w:rsidRDefault="00BC6AC4" w:rsidP="00E1214A">
      <w:r w:rsidRPr="00E1214A">
        <w:t xml:space="preserve">Во всех этих случаях проводятся всеобщие, федеральные, местные и </w:t>
      </w:r>
      <w:r w:rsidR="00E1214A" w:rsidRPr="00E1214A">
        <w:t xml:space="preserve">т.д. </w:t>
      </w:r>
      <w:r w:rsidRPr="00E1214A">
        <w:t>выборы, представляющие собой массовые политические кампании</w:t>
      </w:r>
      <w:r w:rsidR="00E1214A" w:rsidRPr="00E1214A">
        <w:t xml:space="preserve">. </w:t>
      </w:r>
      <w:r w:rsidRPr="00E1214A">
        <w:t>Конечно, удельный вес и значение выборов в политической жизни различных стран неодинаковы</w:t>
      </w:r>
      <w:r w:rsidR="00E1214A" w:rsidRPr="00E1214A">
        <w:t xml:space="preserve">. </w:t>
      </w:r>
      <w:r w:rsidRPr="00E1214A">
        <w:t>Так, в Великобритании избираются только нижняя палата парламента (палата общин</w:t>
      </w:r>
      <w:r w:rsidR="00E1214A" w:rsidRPr="00E1214A">
        <w:t xml:space="preserve">) </w:t>
      </w:r>
      <w:r w:rsidRPr="00E1214A">
        <w:t>и местные органы (советы административных графств, городов-графств, муниципальных и немуниципальных городов и приходов</w:t>
      </w:r>
      <w:r w:rsidR="00E1214A" w:rsidRPr="00E1214A">
        <w:t xml:space="preserve">). </w:t>
      </w:r>
      <w:r w:rsidRPr="00E1214A">
        <w:t>Во Франции круг выборных органов несколько шире</w:t>
      </w:r>
      <w:r w:rsidR="00E1214A" w:rsidRPr="00E1214A">
        <w:t xml:space="preserve">. </w:t>
      </w:r>
      <w:r w:rsidRPr="00E1214A">
        <w:t>Там избираются глава государства, обе палаты парламента, органы местного управления</w:t>
      </w:r>
      <w:r w:rsidR="00E1214A" w:rsidRPr="00E1214A">
        <w:t xml:space="preserve">. </w:t>
      </w:r>
      <w:r w:rsidRPr="00E1214A">
        <w:t>Значительное число органов и должностных лиц избирается в США</w:t>
      </w:r>
      <w:r w:rsidR="00E1214A" w:rsidRPr="00E1214A">
        <w:t xml:space="preserve">. </w:t>
      </w:r>
    </w:p>
    <w:p w:rsidR="00BC6AC4" w:rsidRPr="00E1214A" w:rsidRDefault="00BC6AC4" w:rsidP="00E1214A">
      <w:r w:rsidRPr="00E1214A">
        <w:t>В ходе выборов демократически ориентированные группы населения имеют легальные возможности выступать с собственными требованиями и бороться за свои политические цели</w:t>
      </w:r>
      <w:r w:rsidR="00E1214A" w:rsidRPr="00E1214A">
        <w:t xml:space="preserve">. </w:t>
      </w:r>
      <w:r w:rsidRPr="00E1214A">
        <w:t>В тех странах, где установлены фашистские или иные авторитарные режимы, выборы и представительные учреждения либо ликвидируются, либо оставляются лишь их внешние формы</w:t>
      </w:r>
      <w:r w:rsidR="00E1214A" w:rsidRPr="00E1214A">
        <w:t xml:space="preserve">. </w:t>
      </w:r>
      <w:r w:rsidRPr="00E1214A">
        <w:t>Выборы отражают сложные процессы, протекающие в политической надстройке современного общества</w:t>
      </w:r>
      <w:r w:rsidR="00E1214A" w:rsidRPr="00E1214A">
        <w:t xml:space="preserve">. </w:t>
      </w:r>
    </w:p>
    <w:p w:rsidR="00BC6AC4" w:rsidRPr="00E1214A" w:rsidRDefault="00BC6AC4" w:rsidP="00E1214A">
      <w:r w:rsidRPr="00E1214A">
        <w:t>В настоящее время конституции большинства стран провозглашают всеобщее избирательное право, которое тем не менее ограничено рядом требований, которым должен отвечать гражданин для получения права участия в выборах</w:t>
      </w:r>
      <w:r w:rsidR="00E1214A" w:rsidRPr="00E1214A">
        <w:t xml:space="preserve">. </w:t>
      </w:r>
      <w:r w:rsidRPr="00E1214A">
        <w:t>Так, под всеобщим избирательным правом иногда понимается такое избирательное право, которое не ограничено лишь прямым имущественным цензом</w:t>
      </w:r>
      <w:r w:rsidR="00E1214A" w:rsidRPr="00E1214A">
        <w:t xml:space="preserve">. </w:t>
      </w:r>
    </w:p>
    <w:p w:rsidR="00BC6AC4" w:rsidRPr="00E1214A" w:rsidRDefault="00BC6AC4" w:rsidP="00E1214A">
      <w:r w:rsidRPr="00E1214A">
        <w:t>Например, французский ученый М</w:t>
      </w:r>
      <w:r w:rsidR="00E1214A" w:rsidRPr="00E1214A">
        <w:t xml:space="preserve">. </w:t>
      </w:r>
      <w:r w:rsidRPr="00E1214A">
        <w:t>Дюверже дает следующее определение всеобщего избирательного права</w:t>
      </w:r>
      <w:r w:rsidR="00E1214A" w:rsidRPr="00E1214A">
        <w:t xml:space="preserve">: </w:t>
      </w:r>
      <w:r w:rsidR="009D6229" w:rsidRPr="00E1214A">
        <w:t>«</w:t>
      </w:r>
      <w:r w:rsidRPr="00E1214A">
        <w:t>Строго юридически всеобщее избирательное право – это такое избирательное право, которое не ограничено никакими условиями, связанными с имуществом или способностями</w:t>
      </w:r>
      <w:r w:rsidR="00E1214A" w:rsidRPr="00E1214A">
        <w:t xml:space="preserve">. </w:t>
      </w:r>
      <w:r w:rsidRPr="00E1214A">
        <w:t>Это не означает, что все члены нации имеют право голоса</w:t>
      </w:r>
      <w:r w:rsidR="009D6229" w:rsidRPr="00E1214A">
        <w:t>»</w:t>
      </w:r>
      <w:r w:rsidR="00EC5882" w:rsidRPr="00E1214A">
        <w:footnoteReference w:id="4"/>
      </w:r>
      <w:r w:rsidR="00E1214A" w:rsidRPr="00E1214A">
        <w:t xml:space="preserve">. </w:t>
      </w:r>
    </w:p>
    <w:p w:rsidR="00BC6AC4" w:rsidRPr="00E1214A" w:rsidRDefault="00BC6AC4" w:rsidP="00E1214A">
      <w:r w:rsidRPr="00E1214A">
        <w:t>В современных зарубежных странах всеобщее избирательное право ограничивается целым рядом цензов (требований к потенциальному избирателю</w:t>
      </w:r>
      <w:r w:rsidR="00E1214A" w:rsidRPr="00E1214A">
        <w:t xml:space="preserve">). </w:t>
      </w:r>
      <w:r w:rsidRPr="00E1214A">
        <w:t>Имеются общие требования, которые регламентируют активное избирательное право – право голосовать, и дополнительные треборания, которые предъявляются к кандидатам на выборные должности (</w:t>
      </w:r>
      <w:r w:rsidR="00E1214A" w:rsidRPr="00E1214A">
        <w:t xml:space="preserve">т.е. </w:t>
      </w:r>
      <w:r w:rsidRPr="00E1214A">
        <w:t>так называемое пассивное избирательное право</w:t>
      </w:r>
      <w:r w:rsidR="00E1214A" w:rsidRPr="00E1214A">
        <w:t xml:space="preserve">). </w:t>
      </w:r>
    </w:p>
    <w:p w:rsidR="00BC6AC4" w:rsidRPr="00E1214A" w:rsidRDefault="00BC6AC4" w:rsidP="00E1214A">
      <w:r w:rsidRPr="00E1214A">
        <w:t>Возрастной ценз – это установленное законом требование, согласно которому право участвовать в выборах предоставляется лишь по достижении определенного возраста</w:t>
      </w:r>
      <w:r w:rsidR="00E1214A" w:rsidRPr="00E1214A">
        <w:t xml:space="preserve">. </w:t>
      </w:r>
      <w:r w:rsidRPr="00E1214A">
        <w:t>Законодательство зарубежных стран устанавливало ранее высокий возрастной ценз, равный 20 – 25 годам</w:t>
      </w:r>
      <w:r w:rsidR="00E1214A" w:rsidRPr="00E1214A">
        <w:t xml:space="preserve">. </w:t>
      </w:r>
      <w:r w:rsidRPr="00E1214A">
        <w:t>Тем самым от участия в выборах отстранялись широкие слои молодежи</w:t>
      </w:r>
      <w:r w:rsidR="00E1214A" w:rsidRPr="00E1214A">
        <w:t xml:space="preserve">. </w:t>
      </w:r>
    </w:p>
    <w:p w:rsidR="00BC6AC4" w:rsidRPr="00E1214A" w:rsidRDefault="00BC6AC4" w:rsidP="00E1214A">
      <w:r w:rsidRPr="00E1214A">
        <w:t>После окончания второй мировой войны начался процесс снижения избирательного возраста</w:t>
      </w:r>
      <w:r w:rsidR="00E1214A" w:rsidRPr="00E1214A">
        <w:t xml:space="preserve">. </w:t>
      </w:r>
      <w:r w:rsidRPr="00E1214A">
        <w:t>Возрастной ценз был снижен в Великобритании с 21 года до 18 лет законом о народном представительстве 1969 года, в ФРГ – путем изменения ст</w:t>
      </w:r>
      <w:r w:rsidR="00E1214A">
        <w:t>.3</w:t>
      </w:r>
      <w:r w:rsidRPr="00E1214A">
        <w:t xml:space="preserve">8 основного закона в 1970 году, в США – первоначально законом об избирательных правах в 1970 году, а затем XXVI поправкой к конституции в 1971 году, во Франции – законом № 74-631 от 5 июля 1974 </w:t>
      </w:r>
      <w:r w:rsidR="00C50447" w:rsidRPr="00E1214A">
        <w:t>года</w:t>
      </w:r>
      <w:r w:rsidRPr="00E1214A">
        <w:t>, в Греции – законом 1982 года</w:t>
      </w:r>
      <w:r w:rsidR="00E1214A" w:rsidRPr="00E1214A">
        <w:t xml:space="preserve">. </w:t>
      </w:r>
    </w:p>
    <w:p w:rsidR="00BC6AC4" w:rsidRPr="00E1214A" w:rsidRDefault="00BC6AC4" w:rsidP="00E1214A">
      <w:r w:rsidRPr="00E1214A">
        <w:t>Снижен возрастной ценз в Италии, Бельгии, Финляндии, Австрии, Нидерландах, Канаде, Австралии и других странах</w:t>
      </w:r>
      <w:r w:rsidR="00E1214A" w:rsidRPr="00E1214A">
        <w:t xml:space="preserve">. </w:t>
      </w:r>
      <w:r w:rsidRPr="00E1214A">
        <w:t>Снижение избирательного возраста привело к существенному расширению избирательного корпуса</w:t>
      </w:r>
      <w:r w:rsidR="00E1214A" w:rsidRPr="00E1214A">
        <w:t xml:space="preserve">. </w:t>
      </w:r>
      <w:r w:rsidRPr="00E1214A">
        <w:t>Ценз оседлости представляет собой устанавливаемое государством требование, согласно которому избирательное право предоставляется только тем гражданам, которые проживают в той или иной местности в течение определенного времени</w:t>
      </w:r>
      <w:r w:rsidR="00E1214A" w:rsidRPr="00E1214A">
        <w:t xml:space="preserve">. </w:t>
      </w:r>
      <w:r w:rsidRPr="00E1214A">
        <w:t>Этот ценз существует во многих зарубежных странах, однако его практическое применение и содержание в каждом государстве имеет ряд особенностей</w:t>
      </w:r>
      <w:r w:rsidR="00E1214A" w:rsidRPr="00E1214A">
        <w:t xml:space="preserve">. </w:t>
      </w:r>
    </w:p>
    <w:p w:rsidR="00BC6AC4" w:rsidRPr="00E1214A" w:rsidRDefault="00BC6AC4" w:rsidP="00E1214A">
      <w:r w:rsidRPr="00E1214A">
        <w:t>Для получения активного избирательного права на парламентских выборах требуется постоянное проживание в соответствующем избирательном округе (США – 1 мес</w:t>
      </w:r>
      <w:r w:rsidR="00E1214A" w:rsidRPr="00E1214A">
        <w:t>.,</w:t>
      </w:r>
      <w:r w:rsidRPr="00E1214A">
        <w:t xml:space="preserve"> ФРГ – 3 мес</w:t>
      </w:r>
      <w:r w:rsidR="00E1214A" w:rsidRPr="00E1214A">
        <w:t>.,</w:t>
      </w:r>
      <w:r w:rsidRPr="00E1214A">
        <w:t xml:space="preserve"> во Франции – 6 мес</w:t>
      </w:r>
      <w:r w:rsidR="00E1214A" w:rsidRPr="00E1214A">
        <w:t>.,</w:t>
      </w:r>
      <w:r w:rsidRPr="00E1214A">
        <w:t xml:space="preserve"> в Канаде – 12 мес</w:t>
      </w:r>
      <w:r w:rsidR="00E1214A" w:rsidRPr="00E1214A">
        <w:t xml:space="preserve">). </w:t>
      </w:r>
      <w:r w:rsidRPr="00E1214A">
        <w:t>В ряде стран ценз оседлости не детализируется и сводится к общему требованию иметь постоянное жительство</w:t>
      </w:r>
      <w:r w:rsidR="00E1214A" w:rsidRPr="00E1214A">
        <w:t xml:space="preserve">. </w:t>
      </w:r>
      <w:r w:rsidRPr="00E1214A">
        <w:t xml:space="preserve">Например, в Ирландии избиратель обязан иметь </w:t>
      </w:r>
      <w:r w:rsidR="009D6229" w:rsidRPr="00E1214A">
        <w:t>«</w:t>
      </w:r>
      <w:r w:rsidRPr="00E1214A">
        <w:t>место для сна</w:t>
      </w:r>
      <w:r w:rsidR="009D6229" w:rsidRPr="00E1214A">
        <w:t>»</w:t>
      </w:r>
      <w:r w:rsidRPr="00E1214A">
        <w:t>, в Бельгии – постоянно проживать в коммуне не менее шести месяцев, в Финляндии – не менее одного года</w:t>
      </w:r>
      <w:r w:rsidR="00E1214A" w:rsidRPr="00E1214A">
        <w:t xml:space="preserve">. </w:t>
      </w:r>
      <w:r w:rsidRPr="00E1214A">
        <w:t>В отдельных странах ценз оседлости сформулирован еще шире</w:t>
      </w:r>
      <w:r w:rsidR="00E1214A" w:rsidRPr="00E1214A">
        <w:t xml:space="preserve">: </w:t>
      </w:r>
      <w:r w:rsidRPr="00E1214A">
        <w:t>так, в Норвегии необходимо проживать в стране не менее 10 лет</w:t>
      </w:r>
      <w:r w:rsidR="00E1214A" w:rsidRPr="00E1214A">
        <w:t xml:space="preserve">. </w:t>
      </w:r>
      <w:r w:rsidRPr="00E1214A">
        <w:t>В некоторых странах ценз оседлости выражен в косвенной форме</w:t>
      </w:r>
      <w:r w:rsidR="00E1214A" w:rsidRPr="00E1214A">
        <w:t xml:space="preserve">: </w:t>
      </w:r>
      <w:r w:rsidRPr="00E1214A">
        <w:t>например, в Великобритании избиратель должен зарегистрироваться в течение определенного периода и, если он в это время отсутствовал, то участия в выборах не принимает (это правило имеет ряд исключений</w:t>
      </w:r>
      <w:r w:rsidR="00E1214A" w:rsidRPr="00E1214A">
        <w:t xml:space="preserve">) </w:t>
      </w:r>
      <w:r w:rsidR="00EC5882" w:rsidRPr="00A3094F">
        <w:rPr>
          <w:vertAlign w:val="superscript"/>
        </w:rPr>
        <w:footnoteReference w:id="5"/>
      </w:r>
      <w:r w:rsidR="00E1214A" w:rsidRPr="00A3094F">
        <w:rPr>
          <w:vertAlign w:val="superscript"/>
        </w:rPr>
        <w:t>.</w:t>
      </w:r>
      <w:r w:rsidR="00E1214A" w:rsidRPr="00E1214A">
        <w:t xml:space="preserve"> </w:t>
      </w:r>
    </w:p>
    <w:p w:rsidR="00BC6AC4" w:rsidRPr="00E1214A" w:rsidRDefault="00BC6AC4" w:rsidP="00E1214A">
      <w:r w:rsidRPr="00E1214A">
        <w:t xml:space="preserve">Первоначально избирательное право зарубежных стран было чисто </w:t>
      </w:r>
      <w:r w:rsidR="009D6229" w:rsidRPr="00E1214A">
        <w:t>«</w:t>
      </w:r>
      <w:r w:rsidRPr="00E1214A">
        <w:t>мужским</w:t>
      </w:r>
      <w:r w:rsidR="009D6229" w:rsidRPr="00E1214A">
        <w:t>»</w:t>
      </w:r>
      <w:r w:rsidRPr="00E1214A">
        <w:t xml:space="preserve"> и совершенно не распространялось на женщин</w:t>
      </w:r>
      <w:r w:rsidR="00E1214A" w:rsidRPr="00E1214A">
        <w:t xml:space="preserve">. </w:t>
      </w:r>
      <w:r w:rsidRPr="00E1214A">
        <w:t>Ценз пола долгие годы был одним из наиболее прочных и стойких ограничений избирательного права</w:t>
      </w:r>
      <w:r w:rsidR="00E1214A" w:rsidRPr="00E1214A">
        <w:t xml:space="preserve">. </w:t>
      </w:r>
      <w:r w:rsidRPr="00E1214A">
        <w:t>Понадобилась длительная борьба, чтобы пробить первую брешь</w:t>
      </w:r>
      <w:r w:rsidR="00E1214A" w:rsidRPr="00E1214A">
        <w:t xml:space="preserve">. </w:t>
      </w:r>
      <w:r w:rsidRPr="00E1214A">
        <w:t>В 1893 году этот ценз был отменен в Новой Зеландии, затем в течение последующих десятилетий, а особенно после второй мировой войны, он пал в большинстве стран</w:t>
      </w:r>
      <w:r w:rsidR="00E1214A" w:rsidRPr="00E1214A">
        <w:t xml:space="preserve">. </w:t>
      </w:r>
      <w:r w:rsidRPr="00E1214A">
        <w:t>Небезынтересно напомнил</w:t>
      </w:r>
      <w:r w:rsidR="009D6229" w:rsidRPr="00E1214A">
        <w:t>»</w:t>
      </w:r>
      <w:r w:rsidRPr="00E1214A">
        <w:t>, что США предоставили избирательные права женщине в 1920 году, Англия – в 1928, Франция – в 1944, Италия – в 1945, Греция – в 1956, Швейцария-в 1971 году</w:t>
      </w:r>
      <w:r w:rsidR="00E1214A" w:rsidRPr="00E1214A">
        <w:t xml:space="preserve">. </w:t>
      </w:r>
    </w:p>
    <w:p w:rsidR="00BC6AC4" w:rsidRPr="00E1214A" w:rsidRDefault="00BC6AC4" w:rsidP="00E1214A">
      <w:r w:rsidRPr="00E1214A">
        <w:t xml:space="preserve">Имущественный ценз в неприкрытой, откровенной форме встречается сейчас редко, однако отсутствие прямых имущественных ограничений </w:t>
      </w:r>
      <w:r w:rsidR="009D6229" w:rsidRPr="00E1214A">
        <w:t>«</w:t>
      </w:r>
      <w:r w:rsidRPr="00E1214A">
        <w:t>компенсируется</w:t>
      </w:r>
      <w:r w:rsidR="009D6229" w:rsidRPr="00E1214A">
        <w:t>»</w:t>
      </w:r>
      <w:r w:rsidRPr="00E1214A">
        <w:t xml:space="preserve"> другими цензами, которые фактически играют ту же роль</w:t>
      </w:r>
      <w:r w:rsidR="00E1214A" w:rsidRPr="00E1214A">
        <w:t xml:space="preserve">. </w:t>
      </w:r>
      <w:r w:rsidRPr="00E1214A">
        <w:t>Наряду с названными цензами существует целый ряд других способов и методов лишения избирательных прав</w:t>
      </w:r>
      <w:r w:rsidR="00E1214A" w:rsidRPr="00E1214A">
        <w:t xml:space="preserve">. </w:t>
      </w:r>
      <w:r w:rsidRPr="00E1214A">
        <w:t>В некоторых странах лишаются избирательных прав военнослужащие (обычно рядовые и младший командный состав</w:t>
      </w:r>
      <w:r w:rsidR="00E1214A" w:rsidRPr="00E1214A">
        <w:t xml:space="preserve">). </w:t>
      </w:r>
      <w:r w:rsidRPr="00E1214A">
        <w:t xml:space="preserve">Кое-где применяются различного рода </w:t>
      </w:r>
      <w:r w:rsidR="009D6229" w:rsidRPr="00E1214A">
        <w:t>«</w:t>
      </w:r>
      <w:r w:rsidRPr="00E1214A">
        <w:t>моральные цензы</w:t>
      </w:r>
      <w:r w:rsidR="009D6229" w:rsidRPr="00E1214A">
        <w:t>»</w:t>
      </w:r>
      <w:r w:rsidR="00E1214A" w:rsidRPr="00E1214A">
        <w:t xml:space="preserve">. </w:t>
      </w:r>
      <w:r w:rsidRPr="00E1214A">
        <w:t>Так, ст</w:t>
      </w:r>
      <w:r w:rsidR="00E1214A">
        <w:t>.4</w:t>
      </w:r>
      <w:r w:rsidRPr="00E1214A">
        <w:t xml:space="preserve">8 конституции Италии предусматривает возможность лишения права на голосование </w:t>
      </w:r>
      <w:r w:rsidR="009D6229" w:rsidRPr="00E1214A">
        <w:t>«</w:t>
      </w:r>
      <w:r w:rsidRPr="00E1214A">
        <w:t>в случаях совершения недостойных поступков, указанных в законе</w:t>
      </w:r>
      <w:r w:rsidR="009D6229" w:rsidRPr="00E1214A">
        <w:t>»</w:t>
      </w:r>
      <w:r w:rsidR="00E1214A" w:rsidRPr="00E1214A">
        <w:t xml:space="preserve">; </w:t>
      </w:r>
      <w:r w:rsidRPr="00E1214A">
        <w:t>законодательство штатов Алабамы, Коннектикута и Луизианы (США</w:t>
      </w:r>
      <w:r w:rsidR="00E1214A" w:rsidRPr="00E1214A">
        <w:t xml:space="preserve">) </w:t>
      </w:r>
      <w:r w:rsidRPr="00E1214A">
        <w:t xml:space="preserve">требует, чтобы избиратель имел </w:t>
      </w:r>
      <w:r w:rsidR="009D6229" w:rsidRPr="00E1214A">
        <w:t>«</w:t>
      </w:r>
      <w:r w:rsidRPr="00E1214A">
        <w:t>хороший характер</w:t>
      </w:r>
      <w:r w:rsidR="009D6229" w:rsidRPr="00E1214A">
        <w:t>»</w:t>
      </w:r>
      <w:r w:rsidR="00E1214A" w:rsidRPr="00E1214A">
        <w:t xml:space="preserve">. </w:t>
      </w:r>
    </w:p>
    <w:p w:rsidR="00BC6AC4" w:rsidRPr="00E1214A" w:rsidRDefault="00BC6AC4" w:rsidP="00E1214A">
      <w:r w:rsidRPr="00E1214A">
        <w:t xml:space="preserve">В ряде стран фактически и юридически лишились избирательных прав </w:t>
      </w:r>
      <w:r w:rsidR="009D6229" w:rsidRPr="00E1214A">
        <w:t>«</w:t>
      </w:r>
      <w:r w:rsidRPr="00E1214A">
        <w:t>цветные</w:t>
      </w:r>
      <w:r w:rsidR="009D6229" w:rsidRPr="00E1214A">
        <w:t>»</w:t>
      </w:r>
      <w:r w:rsidRPr="00E1214A">
        <w:t xml:space="preserve"> и некоторые другие национальные меньшинства</w:t>
      </w:r>
      <w:r w:rsidR="00E1214A" w:rsidRPr="00E1214A">
        <w:t xml:space="preserve">. </w:t>
      </w:r>
      <w:r w:rsidRPr="00E1214A">
        <w:t xml:space="preserve">Так, в Южно-Африканской Республике по </w:t>
      </w:r>
      <w:r w:rsidR="009D6229" w:rsidRPr="00E1214A">
        <w:t>«</w:t>
      </w:r>
      <w:r w:rsidRPr="00E1214A">
        <w:t>закону</w:t>
      </w:r>
      <w:r w:rsidR="009D6229" w:rsidRPr="00E1214A">
        <w:t>»</w:t>
      </w:r>
      <w:r w:rsidRPr="00E1214A">
        <w:t xml:space="preserve"> до 1994 </w:t>
      </w:r>
      <w:r w:rsidR="00C50447" w:rsidRPr="00E1214A">
        <w:t>года</w:t>
      </w:r>
      <w:r w:rsidRPr="00E1214A">
        <w:t xml:space="preserve"> избирательных прав было лишено все коренное население страны – африканцы</w:t>
      </w:r>
      <w:r w:rsidR="00E1214A" w:rsidRPr="00E1214A">
        <w:t xml:space="preserve">. </w:t>
      </w:r>
      <w:r w:rsidRPr="00E1214A">
        <w:t>Предоставление пассивного избирательного права сопряжено с целым рядом более жестких ограничений</w:t>
      </w:r>
      <w:r w:rsidR="00E1214A" w:rsidRPr="00E1214A">
        <w:t xml:space="preserve">. </w:t>
      </w:r>
      <w:r w:rsidRPr="00E1214A">
        <w:t>Гражданин, зарегистрированный в качестве избирателя, для получения пассивного избирательного права должен удовлетворять ряду других требований</w:t>
      </w:r>
      <w:r w:rsidR="00E1214A" w:rsidRPr="00E1214A">
        <w:t xml:space="preserve">. </w:t>
      </w:r>
      <w:r w:rsidRPr="00E1214A">
        <w:t>Прежде всего для кандидатов на выборные должности повсеместно (за очень редкими исключениями</w:t>
      </w:r>
      <w:r w:rsidR="00E1214A" w:rsidRPr="00E1214A">
        <w:t xml:space="preserve">) </w:t>
      </w:r>
      <w:r w:rsidRPr="00E1214A">
        <w:t>устанавливается более высокий возрастной ценз (23 – 25 лет – в нижнюю палату, 30-40-в верхнюю</w:t>
      </w:r>
      <w:r w:rsidR="00E1214A" w:rsidRPr="00E1214A">
        <w:t xml:space="preserve">). </w:t>
      </w:r>
    </w:p>
    <w:p w:rsidR="00BC6AC4" w:rsidRPr="00E1214A" w:rsidRDefault="00BC6AC4" w:rsidP="00E1214A">
      <w:r w:rsidRPr="00E1214A">
        <w:t>При предоставлении пассивного избирательного права значительно чаще применяется ценз оседлости и носит он обычно более жесткий характер</w:t>
      </w:r>
      <w:r w:rsidR="00E1214A" w:rsidRPr="00E1214A">
        <w:t xml:space="preserve">. </w:t>
      </w:r>
      <w:r w:rsidRPr="00E1214A">
        <w:t>К кандидатам предъявляется ряд дополнительных требований</w:t>
      </w:r>
      <w:r w:rsidR="00E1214A" w:rsidRPr="00E1214A">
        <w:t xml:space="preserve">: </w:t>
      </w:r>
      <w:r w:rsidRPr="00E1214A">
        <w:t xml:space="preserve">запрещается занимать определенные должности, кандидаты должны исповедовать определенную религию и </w:t>
      </w:r>
      <w:r w:rsidR="00E1214A" w:rsidRPr="00E1214A">
        <w:t xml:space="preserve">т.д. </w:t>
      </w:r>
      <w:r w:rsidRPr="00E1214A">
        <w:t>Фактически круг лиц, баллотирующихся на выборах, еще более сужается</w:t>
      </w:r>
      <w:r w:rsidR="00E1214A" w:rsidRPr="00E1214A">
        <w:t xml:space="preserve">. </w:t>
      </w:r>
      <w:r w:rsidRPr="00E1214A">
        <w:t xml:space="preserve">Большинство кандидатов – это обычно профессиональные политики, бизнесмены, адвокаты и </w:t>
      </w:r>
      <w:r w:rsidR="00E1214A" w:rsidRPr="00E1214A">
        <w:t>т.д.,</w:t>
      </w:r>
      <w:r w:rsidRPr="00E1214A">
        <w:t xml:space="preserve"> пользующиеся поддержкой политических партий</w:t>
      </w:r>
      <w:r w:rsidR="00E1214A" w:rsidRPr="00E1214A">
        <w:t xml:space="preserve">. </w:t>
      </w:r>
    </w:p>
    <w:p w:rsidR="00BC6AC4" w:rsidRPr="00E1214A" w:rsidRDefault="00BC6AC4" w:rsidP="00E1214A">
      <w:r w:rsidRPr="00E1214A">
        <w:t xml:space="preserve">В зарубежных демократических государствах избирательное право сегодня является </w:t>
      </w:r>
      <w:r w:rsidR="009D6229" w:rsidRPr="00E1214A">
        <w:t>«</w:t>
      </w:r>
      <w:r w:rsidRPr="00E1214A">
        <w:t>формально равным</w:t>
      </w:r>
      <w:r w:rsidR="009D6229" w:rsidRPr="00E1214A">
        <w:t>»</w:t>
      </w:r>
      <w:r w:rsidR="00E1214A" w:rsidRPr="00E1214A">
        <w:t xml:space="preserve">. </w:t>
      </w:r>
      <w:r w:rsidRPr="00E1214A">
        <w:t xml:space="preserve">Это означает, во-первых, что каждому избирателю предоставляется равное количество голосов и, во-вторых, все граждане участвуют в выборах на равных основаниях, </w:t>
      </w:r>
      <w:r w:rsidR="00E1214A" w:rsidRPr="00E1214A">
        <w:t xml:space="preserve">т.е. </w:t>
      </w:r>
      <w:r w:rsidRPr="00E1214A">
        <w:t>избирательные округа по своей численности должны быть одинаковыми</w:t>
      </w:r>
      <w:r w:rsidR="00E1214A" w:rsidRPr="00E1214A">
        <w:t xml:space="preserve">. </w:t>
      </w:r>
      <w:r w:rsidRPr="00E1214A">
        <w:t>Однако фактически принцип равенства избирательного права в ряде случаев искажается</w:t>
      </w:r>
      <w:r w:rsidR="00E1214A" w:rsidRPr="00E1214A">
        <w:t xml:space="preserve">. </w:t>
      </w:r>
      <w:r w:rsidRPr="00E1214A">
        <w:t>Длительное время в некоторых странах существовал так называемый плюральный вотум, суть которого состоит в том, что отдельным привилегированным категориям избирателей предоставлялось большее количество голосов, чем обычным избирателям</w:t>
      </w:r>
      <w:r w:rsidR="00E1214A" w:rsidRPr="00E1214A">
        <w:t xml:space="preserve">. </w:t>
      </w:r>
      <w:r w:rsidRPr="00E1214A">
        <w:t>Так, в Англии дополнительные голоса предоставлялись лицам, имевшим недвижимую собственность и окончившим университеты</w:t>
      </w:r>
      <w:r w:rsidR="00E1214A" w:rsidRPr="00E1214A">
        <w:t xml:space="preserve">. </w:t>
      </w:r>
      <w:r w:rsidRPr="00E1214A">
        <w:t>Более распространенным методом нарушения равного избирательного права являются различные манипуляции с избирательными округами, в результате чего искусственно завышается представительство одних групп населения в ущерб другим</w:t>
      </w:r>
      <w:r w:rsidR="00E1214A" w:rsidRPr="00E1214A">
        <w:t xml:space="preserve">. </w:t>
      </w:r>
    </w:p>
    <w:p w:rsidR="00BC6AC4" w:rsidRPr="00E1214A" w:rsidRDefault="00BC6AC4" w:rsidP="00E1214A">
      <w:r w:rsidRPr="00E1214A">
        <w:t>Выборы подразделяются на прямые и непрямые</w:t>
      </w:r>
      <w:r w:rsidR="00E1214A" w:rsidRPr="00E1214A">
        <w:t xml:space="preserve">. </w:t>
      </w:r>
      <w:r w:rsidRPr="00E1214A">
        <w:t>Если закон предусматривает такой порядок (способ</w:t>
      </w:r>
      <w:r w:rsidR="00E1214A" w:rsidRPr="00E1214A">
        <w:t xml:space="preserve">) </w:t>
      </w:r>
      <w:r w:rsidRPr="00E1214A">
        <w:t>волеизъявления, когда избиратели имеют возможность прямо выразить свое отношение к кандидатам посредством подачи голосов, то выборы будут прямыми</w:t>
      </w:r>
      <w:r w:rsidR="00E1214A" w:rsidRPr="00E1214A">
        <w:t xml:space="preserve">. </w:t>
      </w:r>
    </w:p>
    <w:p w:rsidR="00BC6AC4" w:rsidRPr="00E1214A" w:rsidRDefault="00BC6AC4" w:rsidP="00E1214A">
      <w:r w:rsidRPr="00E1214A">
        <w:t>Так, избиратели Финляндии голосуют за кандидатов в парламент, отдавая свои голоса тем из них, которых они предпочитают</w:t>
      </w:r>
      <w:r w:rsidR="00E1214A" w:rsidRPr="00E1214A">
        <w:t xml:space="preserve">. </w:t>
      </w:r>
      <w:r w:rsidRPr="00E1214A">
        <w:t xml:space="preserve">Те же финские избиратели при избрании президента до 1991 </w:t>
      </w:r>
      <w:r w:rsidR="00C50447" w:rsidRPr="00E1214A">
        <w:t>года</w:t>
      </w:r>
      <w:r w:rsidRPr="00E1214A">
        <w:t xml:space="preserve"> голосовали не за кандидатов на должность главы государства, а за кандидатов в выборщики, которые и избирали президента</w:t>
      </w:r>
      <w:r w:rsidR="00E1214A" w:rsidRPr="00E1214A">
        <w:t xml:space="preserve">. </w:t>
      </w:r>
      <w:r w:rsidRPr="00E1214A">
        <w:t>Такие выборы не являются прямыми</w:t>
      </w:r>
      <w:r w:rsidR="00E1214A" w:rsidRPr="00E1214A">
        <w:t xml:space="preserve">. </w:t>
      </w:r>
    </w:p>
    <w:p w:rsidR="00BC6AC4" w:rsidRPr="00E1214A" w:rsidRDefault="00BC6AC4" w:rsidP="00E1214A">
      <w:r w:rsidRPr="00E1214A">
        <w:t>Непрямые выборы подразделяются на косвенные и многостепенные</w:t>
      </w:r>
      <w:r w:rsidR="00E1214A" w:rsidRPr="00E1214A">
        <w:t xml:space="preserve">. </w:t>
      </w:r>
      <w:r w:rsidRPr="00E1214A">
        <w:t>При косвенных выборах воля избирателей опосредуется специальной избирательной коллегией, которая только для этого и создается</w:t>
      </w:r>
      <w:r w:rsidR="00E1214A" w:rsidRPr="00E1214A">
        <w:t xml:space="preserve">. </w:t>
      </w:r>
      <w:r w:rsidRPr="00E1214A">
        <w:t>Выполнив эту задачу, коллегия выборщиков распускается</w:t>
      </w:r>
      <w:r w:rsidR="00E1214A" w:rsidRPr="00E1214A">
        <w:t xml:space="preserve">. </w:t>
      </w:r>
    </w:p>
    <w:p w:rsidR="00E1214A" w:rsidRPr="00E1214A" w:rsidRDefault="00BC6AC4" w:rsidP="00E1214A">
      <w:r w:rsidRPr="00E1214A">
        <w:t>При многостепенных выборах воля избирателей опосредуется не особой, только для данного случая создаваемой коллегией, а постоянно действующим представительным учреждением, для которого избрание другого органа или должностного лица является лишь одним из полномочий, входящих в его компетенцию</w:t>
      </w:r>
      <w:r w:rsidR="00E1214A" w:rsidRPr="00E1214A">
        <w:t xml:space="preserve">. </w:t>
      </w:r>
      <w:r w:rsidRPr="00E1214A">
        <w:t xml:space="preserve">Если воля избирателей опосредуется дважды, то выборы будут трехстепенными, трижды – четырехстепенными и </w:t>
      </w:r>
      <w:r w:rsidR="00E1214A" w:rsidRPr="00E1214A">
        <w:t xml:space="preserve">т.д. </w:t>
      </w:r>
      <w:r w:rsidRPr="00E1214A">
        <w:t>Оценка прямых и непрямых выборов с точки зрения их демократизма не может носить абсолютного характера, так как она зависит от ряда конкретных обстоятельств</w:t>
      </w:r>
      <w:r w:rsidR="00E1214A" w:rsidRPr="00E1214A">
        <w:t xml:space="preserve">. </w:t>
      </w:r>
    </w:p>
    <w:p w:rsidR="00E1214A" w:rsidRPr="00E1214A" w:rsidRDefault="009D6229" w:rsidP="00E1214A">
      <w:bookmarkStart w:id="4" w:name="_Toc185053246"/>
      <w:r w:rsidRPr="00E1214A">
        <w:t>3</w:t>
      </w:r>
      <w:r w:rsidR="00E1214A" w:rsidRPr="00E1214A">
        <w:t xml:space="preserve">. </w:t>
      </w:r>
      <w:r w:rsidR="009D77D6" w:rsidRPr="00E1214A">
        <w:t xml:space="preserve">Принципы </w:t>
      </w:r>
      <w:r w:rsidRPr="00E1214A">
        <w:t>обеспече</w:t>
      </w:r>
      <w:r w:rsidR="009D77D6" w:rsidRPr="00E1214A">
        <w:t>ния</w:t>
      </w:r>
      <w:r w:rsidRPr="00E1214A">
        <w:t xml:space="preserve"> безопасности выборов в зарубежных государствах</w:t>
      </w:r>
      <w:bookmarkEnd w:id="4"/>
    </w:p>
    <w:p w:rsidR="009D6229" w:rsidRPr="00E1214A" w:rsidRDefault="009D6229" w:rsidP="00E1214A">
      <w:r w:rsidRPr="00E1214A">
        <w:t>Существующие в законодательстве иностранных государств правовые положения, касающиеся обеспечения безопасности выборов, можно условно подразделить на четыре группы</w:t>
      </w:r>
      <w:r w:rsidR="00E1214A" w:rsidRPr="00E1214A">
        <w:t xml:space="preserve">: </w:t>
      </w:r>
    </w:p>
    <w:p w:rsidR="009D6229" w:rsidRPr="00E1214A" w:rsidRDefault="009D6229" w:rsidP="00E1214A">
      <w:r w:rsidRPr="00E1214A">
        <w:t>ограничения на проникновение криминалитета в органы власти</w:t>
      </w:r>
      <w:r w:rsidR="00E1214A" w:rsidRPr="00E1214A">
        <w:t xml:space="preserve">; </w:t>
      </w:r>
    </w:p>
    <w:p w:rsidR="009D6229" w:rsidRPr="00E1214A" w:rsidRDefault="009D6229" w:rsidP="00E1214A">
      <w:r w:rsidRPr="00E1214A">
        <w:t>запрет создания и деятельности политических партий и общественных организаций экстремистской направленности</w:t>
      </w:r>
      <w:r w:rsidR="00E1214A" w:rsidRPr="00E1214A">
        <w:t xml:space="preserve">; </w:t>
      </w:r>
    </w:p>
    <w:p w:rsidR="009D6229" w:rsidRPr="00E1214A" w:rsidRDefault="009D6229" w:rsidP="00E1214A">
      <w:r w:rsidRPr="00E1214A">
        <w:t>ограничения на вмешательство в избирательный процесс иностранных субъектов</w:t>
      </w:r>
      <w:r w:rsidR="00E1214A" w:rsidRPr="00E1214A">
        <w:t xml:space="preserve">; </w:t>
      </w:r>
    </w:p>
    <w:p w:rsidR="009D6229" w:rsidRPr="00E1214A" w:rsidRDefault="009D6229" w:rsidP="00E1214A">
      <w:r w:rsidRPr="00E1214A">
        <w:t>закрепление в уголовном законодательстве соответствующих составов преступлений, связанных с выборами</w:t>
      </w:r>
      <w:r w:rsidR="00EC5882" w:rsidRPr="00E1214A">
        <w:footnoteReference w:id="6"/>
      </w:r>
      <w:r w:rsidR="00E1214A" w:rsidRPr="00E1214A">
        <w:t xml:space="preserve">. </w:t>
      </w:r>
    </w:p>
    <w:p w:rsidR="009D6229" w:rsidRPr="00E1214A" w:rsidRDefault="009D6229" w:rsidP="00E1214A">
      <w:r w:rsidRPr="00E1214A">
        <w:t>Как показывает практика зарубежных стран, право избирать и быть избранными в органы законодательной и исполнительной власти, органы местного самоуправления гарантируется конституциями, избирательными законами и иными правовыми актами</w:t>
      </w:r>
      <w:r w:rsidR="00E1214A" w:rsidRPr="00E1214A">
        <w:t xml:space="preserve">. </w:t>
      </w:r>
      <w:r w:rsidRPr="00E1214A">
        <w:t>В ряде стран наказание в виде лишения свободы влечет ограничение активного избирательного права</w:t>
      </w:r>
      <w:r w:rsidR="00E1214A" w:rsidRPr="00E1214A">
        <w:t xml:space="preserve">. </w:t>
      </w:r>
      <w:r w:rsidRPr="00E1214A">
        <w:t>При этом законодатель может увязывать подобные санкции с фактом вынесения наказания (СНГ</w:t>
      </w:r>
      <w:r w:rsidR="00E1214A" w:rsidRPr="00E1214A">
        <w:t>),</w:t>
      </w:r>
      <w:r w:rsidRPr="00E1214A">
        <w:t xml:space="preserve"> с определенным его сроком (более пяти лет лишения свободы – Индонезия, более одного года – Австрия</w:t>
      </w:r>
      <w:r w:rsidR="00E1214A" w:rsidRPr="00E1214A">
        <w:t>),</w:t>
      </w:r>
      <w:r w:rsidRPr="00E1214A">
        <w:t xml:space="preserve"> конкретным составом преступления (Италия</w:t>
      </w:r>
      <w:r w:rsidR="00E1214A" w:rsidRPr="00E1214A">
        <w:t xml:space="preserve">). </w:t>
      </w:r>
    </w:p>
    <w:p w:rsidR="009D6229" w:rsidRPr="00E1214A" w:rsidRDefault="009D6229" w:rsidP="00E1214A">
      <w:r w:rsidRPr="00E1214A">
        <w:t>Указанные нормативные акты также устанавливают категории лиц, не пользующихся пассивным избирательным правом</w:t>
      </w:r>
      <w:r w:rsidR="00E1214A" w:rsidRPr="00E1214A">
        <w:t xml:space="preserve">. </w:t>
      </w:r>
      <w:r w:rsidRPr="00E1214A">
        <w:t>Так, Конституцией Греции оно ограничивается для граждан, осужденных за тяжкие уголовные преступления</w:t>
      </w:r>
      <w:r w:rsidR="00E1214A" w:rsidRPr="00E1214A">
        <w:t xml:space="preserve">. </w:t>
      </w:r>
      <w:r w:rsidRPr="00E1214A">
        <w:t>Права быть избранными в парламент Великобритании согласно Закону от 2 июля 1981 г</w:t>
      </w:r>
      <w:r w:rsidR="00E1214A" w:rsidRPr="00E1214A">
        <w:t xml:space="preserve">. </w:t>
      </w:r>
      <w:r w:rsidRPr="00E1214A">
        <w:t>«О народном представительстве» не имеют те, кто в судебном порядке признан банкротом или приговорен более чем к одному году тюремного заключения</w:t>
      </w:r>
      <w:r w:rsidR="00E1214A" w:rsidRPr="00E1214A">
        <w:t xml:space="preserve">. </w:t>
      </w:r>
    </w:p>
    <w:p w:rsidR="009D6229" w:rsidRPr="00E1214A" w:rsidRDefault="009D6229" w:rsidP="00E1214A">
      <w:r w:rsidRPr="00E1214A">
        <w:t>Аналогичные ограничения для лиц с криминальным прошлым содержатся в законодательных актах о выборах стран СНГ</w:t>
      </w:r>
      <w:r w:rsidR="00E1214A" w:rsidRPr="00E1214A">
        <w:t xml:space="preserve">. </w:t>
      </w:r>
      <w:r w:rsidRPr="00E1214A">
        <w:t>Например, ст</w:t>
      </w:r>
      <w:r w:rsidR="00E1214A">
        <w:t>.3</w:t>
      </w:r>
      <w:r w:rsidRPr="00E1214A">
        <w:t xml:space="preserve"> Закона «О выборах в Национальное собрание Азербайджанской Республики» гласит</w:t>
      </w:r>
      <w:r w:rsidR="00E1214A" w:rsidRPr="00E1214A">
        <w:t xml:space="preserve">: </w:t>
      </w:r>
      <w:r w:rsidRPr="00E1214A">
        <w:t>«Не могут быть избраны депутатом Национального собрания, независимо от погашения судимости, лица, осужденные за тяжкие преступления, и лица, отбывающие наказание в местах лишения свободы по вступившему в законную силу приговору суда»</w:t>
      </w:r>
      <w:r w:rsidR="00E1214A" w:rsidRPr="00E1214A">
        <w:t xml:space="preserve">. </w:t>
      </w:r>
    </w:p>
    <w:p w:rsidR="009D6229" w:rsidRPr="00E1214A" w:rsidRDefault="009D6229" w:rsidP="00E1214A">
      <w:r w:rsidRPr="00E1214A">
        <w:t>Законодательство иностранных государств в соответствии с общепризнанными принципами международного права запрещает создание и деятельность экстремистских политических партий и общественных объединений, пропагандирующих и применяющих в ходе избирательного процесса насильственные методы</w:t>
      </w:r>
      <w:r w:rsidR="00E1214A" w:rsidRPr="00E1214A">
        <w:t xml:space="preserve">. </w:t>
      </w:r>
      <w:r w:rsidRPr="00E1214A">
        <w:t>Предвыборные программы зарегистрированных кандидатов, агитационные материалы и выступления на собраниях, митингах, в СМИ не должны содержать призывов к осуществлению экстремистской деятельности</w:t>
      </w:r>
      <w:r w:rsidR="00E1214A" w:rsidRPr="00E1214A">
        <w:t xml:space="preserve">. </w:t>
      </w:r>
      <w:r w:rsidRPr="00E1214A">
        <w:t>Нарушение указанных требований закона, как правило, влечет приостановление или запрет деятельности политической партии</w:t>
      </w:r>
      <w:r w:rsidR="00E1214A" w:rsidRPr="00E1214A">
        <w:t xml:space="preserve">. </w:t>
      </w:r>
    </w:p>
    <w:p w:rsidR="009D6229" w:rsidRPr="00E1214A" w:rsidRDefault="009D6229" w:rsidP="00E1214A">
      <w:r w:rsidRPr="00E1214A">
        <w:t>Вопросы приостановления деятельности и ликвидации политических общественных объединений имеют принципиальное значение для защиты основ конституционного строя</w:t>
      </w:r>
      <w:r w:rsidR="00E1214A" w:rsidRPr="00E1214A">
        <w:t xml:space="preserve">. </w:t>
      </w:r>
      <w:r w:rsidRPr="00E1214A">
        <w:t>Как указывает Ю</w:t>
      </w:r>
      <w:r w:rsidR="00E1214A" w:rsidRPr="00E1214A">
        <w:t xml:space="preserve">. </w:t>
      </w:r>
      <w:r w:rsidRPr="00E1214A">
        <w:t>Юдин, в зарубежной практике в этом случае, во-первых, запрещается создание замещающих данное общественное объединение политических партий или организаций (Никарагуа, ФРГ</w:t>
      </w:r>
      <w:r w:rsidR="00E1214A" w:rsidRPr="00E1214A">
        <w:t>),</w:t>
      </w:r>
      <w:r w:rsidRPr="00E1214A">
        <w:t xml:space="preserve"> во-вторых, депутаты представительных органов, являющиеся членами запрещенной партии, автоматически утрачивают свои мандаты (Чили, Бразилия</w:t>
      </w:r>
      <w:r w:rsidR="00E1214A" w:rsidRPr="00E1214A">
        <w:t>),</w:t>
      </w:r>
      <w:r w:rsidRPr="00E1214A">
        <w:t xml:space="preserve"> в-третьих, права руководителей и членов распущенной политической партии могут быть ограничены (Турция</w:t>
      </w:r>
      <w:r w:rsidR="00E1214A" w:rsidRPr="00E1214A">
        <w:t xml:space="preserve">). </w:t>
      </w:r>
    </w:p>
    <w:p w:rsidR="009D6229" w:rsidRPr="00E1214A" w:rsidRDefault="009D6229" w:rsidP="00E1214A">
      <w:r w:rsidRPr="00E1214A">
        <w:t>В качестве иллюстрации можно привести запрет деятельности Социалистической партии Турции по решению Конституционного суда</w:t>
      </w:r>
      <w:r w:rsidR="00E1214A">
        <w:t>.1</w:t>
      </w:r>
      <w:r w:rsidRPr="00E1214A">
        <w:t>4 ноября 1991 г</w:t>
      </w:r>
      <w:r w:rsidR="009D77D6" w:rsidRPr="00E1214A">
        <w:t>ода</w:t>
      </w:r>
      <w:r w:rsidRPr="00E1214A">
        <w:t xml:space="preserve"> генеральный прокурор Турции обратился в Конституционный суд</w:t>
      </w:r>
      <w:r w:rsidR="00E1214A" w:rsidRPr="00E1214A">
        <w:t xml:space="preserve">. </w:t>
      </w:r>
      <w:r w:rsidRPr="00E1214A">
        <w:t>Ссылаясь на публикации Социалистической партии и заявления ее руководителей, в том числе во время избирательной кампании по выборам в парламент, он утверждал, что деятельность партии направлена на подрыв государственной безопасности, территориальной целостности и единства нации</w:t>
      </w:r>
      <w:r w:rsidR="00E1214A" w:rsidRPr="00E1214A">
        <w:t xml:space="preserve">. </w:t>
      </w:r>
      <w:r w:rsidRPr="00E1214A">
        <w:t>В своем решении от 10 июля 1992 г</w:t>
      </w:r>
      <w:r w:rsidR="009D77D6" w:rsidRPr="00E1214A">
        <w:t>ода</w:t>
      </w:r>
      <w:r w:rsidRPr="00E1214A">
        <w:t xml:space="preserve"> Конституционный суд объявил о роспуске Социалистической партии</w:t>
      </w:r>
      <w:r w:rsidR="00E1214A" w:rsidRPr="00E1214A">
        <w:t xml:space="preserve">. </w:t>
      </w:r>
      <w:r w:rsidRPr="00E1214A">
        <w:t>Это повлекло за собой конфискацию и передачу имущества Социалистической партии в Казначейство и запрещение ее руководителям занимать любой подобный пост в будущем</w:t>
      </w:r>
      <w:r w:rsidR="00E1214A" w:rsidRPr="00E1214A">
        <w:t xml:space="preserve">. </w:t>
      </w:r>
    </w:p>
    <w:p w:rsidR="009D6229" w:rsidRPr="00E1214A" w:rsidRDefault="009D6229" w:rsidP="00E1214A">
      <w:r w:rsidRPr="00E1214A">
        <w:t>Международные правовые акты допускают ограничения на вмешательство иностранных субъектов в избирательный процесс</w:t>
      </w:r>
      <w:r w:rsidR="00E1214A" w:rsidRPr="00E1214A">
        <w:t xml:space="preserve">. </w:t>
      </w:r>
      <w:r w:rsidRPr="00E1214A">
        <w:t>Так, ст</w:t>
      </w:r>
      <w:r w:rsidR="00E1214A">
        <w:t>.1</w:t>
      </w:r>
      <w:r w:rsidRPr="00E1214A">
        <w:t>6 Конвенции о защите прав человека и основных свобод устанавливает возможность ограничений на политическую деятельность иностранцев</w:t>
      </w:r>
      <w:r w:rsidR="00E1214A" w:rsidRPr="00E1214A">
        <w:t xml:space="preserve">. </w:t>
      </w:r>
      <w:r w:rsidRPr="00E1214A">
        <w:t>В свою очередь, согласно п</w:t>
      </w:r>
      <w:r w:rsidR="00E1214A">
        <w:t>.7</w:t>
      </w:r>
      <w:r w:rsidRPr="00E1214A">
        <w:t xml:space="preserve"> ч</w:t>
      </w:r>
      <w:r w:rsidR="00E1214A">
        <w:t xml:space="preserve">.1.8. </w:t>
      </w:r>
      <w:r w:rsidRPr="00E1214A">
        <w:t>разд</w:t>
      </w:r>
      <w:r w:rsidR="00E1214A">
        <w:t>.1</w:t>
      </w:r>
      <w:r w:rsidRPr="00E1214A">
        <w:t xml:space="preserve"> Рекомендаций для международных наблюдателей СНГ по наблюдению за выборами «не допускается</w:t>
      </w:r>
      <w:r w:rsidR="00E1214A" w:rsidRPr="00E1214A">
        <w:t xml:space="preserve">: </w:t>
      </w:r>
      <w:r w:rsidRPr="00E1214A">
        <w:t>какое-либо прямое или косвенное противоправное участие иностранных граждан, лиц без гражданства, иностранных юридических лиц, международных общественных движений, международных организаций, иных иностранных субъектов в осуществлении деятельности, способствующей либо препятствующей подготовке и проведению выборов в органы государственной власти и местного самоуправления, иных органов народного (национального</w:t>
      </w:r>
      <w:r w:rsidR="00E1214A" w:rsidRPr="00E1214A">
        <w:t xml:space="preserve">) </w:t>
      </w:r>
      <w:r w:rsidRPr="00E1214A">
        <w:t>представительства, выборных должностных лиц»</w:t>
      </w:r>
      <w:r w:rsidR="00E1214A" w:rsidRPr="00E1214A">
        <w:t xml:space="preserve">. </w:t>
      </w:r>
    </w:p>
    <w:p w:rsidR="009D6229" w:rsidRPr="00E1214A" w:rsidRDefault="009D6229" w:rsidP="00E1214A">
      <w:r w:rsidRPr="00E1214A">
        <w:t>Национальное законодательство зарубежных стран, как правило, закрепляет запрет финансирования избирательных кампаний иностранными государствами, организациями, юридическими лицами и гражданами, а также ограничения на участие в выборах иностранных граждан</w:t>
      </w:r>
      <w:r w:rsidR="00E1214A" w:rsidRPr="00E1214A">
        <w:t xml:space="preserve">. </w:t>
      </w:r>
    </w:p>
    <w:p w:rsidR="00E1214A" w:rsidRPr="00E1214A" w:rsidRDefault="009D6229" w:rsidP="00E1214A">
      <w:r w:rsidRPr="00E1214A">
        <w:t>Для обеспечения безопасности организации и проведения выборов важным является закрепление в законодательстве зарубежных стран соответствующих составов правонарушений</w:t>
      </w:r>
      <w:r w:rsidR="00E1214A" w:rsidRPr="00E1214A">
        <w:t xml:space="preserve">. </w:t>
      </w:r>
      <w:r w:rsidRPr="00E1214A">
        <w:t>Уголовные кодексы зарубежных государств обычно относят преступления, связанные с выборами, к посягательствам на основы конституционного строя</w:t>
      </w:r>
      <w:r w:rsidR="00E1214A" w:rsidRPr="00E1214A">
        <w:t xml:space="preserve">. </w:t>
      </w:r>
      <w:r w:rsidRPr="00E1214A">
        <w:t xml:space="preserve">С позиций защиты безопасности государства законодатель не делает принципиальных различий между насильственным захватом или удержанием власти и обманным способом ее получения в результате подкупа или шантажа избирателей, фальсификации избирательных документов, неправильного установления результатов выборов и </w:t>
      </w:r>
      <w:r w:rsidR="00E1214A">
        <w:t>т.п.</w:t>
      </w:r>
      <w:r w:rsidR="00E1214A" w:rsidRPr="00E1214A">
        <w:t xml:space="preserve"> </w:t>
      </w:r>
    </w:p>
    <w:p w:rsidR="00E1214A" w:rsidRPr="00E1214A" w:rsidRDefault="00457EDA" w:rsidP="00A3094F">
      <w:pPr>
        <w:pStyle w:val="1"/>
      </w:pPr>
      <w:r w:rsidRPr="00E1214A">
        <w:br w:type="page"/>
      </w:r>
      <w:bookmarkStart w:id="5" w:name="_Toc185053247"/>
      <w:r w:rsidRPr="00E1214A">
        <w:t>ЗАКЛЮЧЕНИЕ</w:t>
      </w:r>
      <w:bookmarkEnd w:id="5"/>
    </w:p>
    <w:p w:rsidR="00A3094F" w:rsidRDefault="00A3094F" w:rsidP="00E1214A"/>
    <w:p w:rsidR="007F1795" w:rsidRPr="00E1214A" w:rsidRDefault="007F1795" w:rsidP="00E1214A">
      <w:r w:rsidRPr="00E1214A">
        <w:t>Одним из элементов демократии являются выборы в различного рода центральные и местные представительные учреждения</w:t>
      </w:r>
      <w:r w:rsidR="00E1214A" w:rsidRPr="00E1214A">
        <w:t xml:space="preserve">. </w:t>
      </w:r>
      <w:r w:rsidRPr="00E1214A">
        <w:t>Эти учреждения создаются правоспособными гражданами посредством голосования за кандидатов, выдвигаемых в соответствии с установленными законом правилами</w:t>
      </w:r>
      <w:r w:rsidR="00E1214A" w:rsidRPr="00E1214A">
        <w:t xml:space="preserve">. </w:t>
      </w:r>
    </w:p>
    <w:p w:rsidR="007F1795" w:rsidRPr="00E1214A" w:rsidRDefault="007F1795" w:rsidP="00E1214A">
      <w:r w:rsidRPr="00E1214A">
        <w:t>В зарубежных странах существуют и иные органы, которые также избираются либо населением страны, либо населением субъектов федерации или административно-территориальных единиц</w:t>
      </w:r>
      <w:r w:rsidR="00E1214A" w:rsidRPr="00E1214A">
        <w:t xml:space="preserve">. </w:t>
      </w:r>
    </w:p>
    <w:p w:rsidR="00DB2EA7" w:rsidRPr="00E1214A" w:rsidRDefault="00DB2EA7" w:rsidP="00E1214A">
      <w:r w:rsidRPr="00E1214A">
        <w:t>Развитие конституционных государств привело к провозглашению классических стандартов всеобщих, равных, тайных и свободных выборов</w:t>
      </w:r>
      <w:r w:rsidR="00E1214A" w:rsidRPr="00E1214A">
        <w:t xml:space="preserve">. </w:t>
      </w:r>
      <w:r w:rsidRPr="00E1214A">
        <w:t>Реализация этих принципов стала отождествляться с самой сущностью демократии</w:t>
      </w:r>
      <w:r w:rsidR="00E1214A" w:rsidRPr="00E1214A">
        <w:t xml:space="preserve">. </w:t>
      </w:r>
      <w:r w:rsidRPr="00E1214A">
        <w:t>Уже с середины XIX века принятие конституций и избирательных законов стали включать в анналы важнейших событий мировой истории</w:t>
      </w:r>
      <w:r w:rsidR="00E1214A" w:rsidRPr="00E1214A">
        <w:t xml:space="preserve">. </w:t>
      </w:r>
    </w:p>
    <w:p w:rsidR="007F1795" w:rsidRPr="00E1214A" w:rsidRDefault="00DB2EA7" w:rsidP="00E1214A">
      <w:r w:rsidRPr="00E1214A">
        <w:t>Однако известно и другое</w:t>
      </w:r>
      <w:r w:rsidR="00E1214A" w:rsidRPr="00E1214A">
        <w:t xml:space="preserve">: </w:t>
      </w:r>
      <w:r w:rsidRPr="00E1214A">
        <w:t>названные стандарты избирательного права, даже будучи отраженными в текстах конституций, далеко не всегда становились гарантиями демократических избирательных систем (мажоритарной, пропорциональной и их разновидностей</w:t>
      </w:r>
      <w:r w:rsidR="00E1214A" w:rsidRPr="00E1214A">
        <w:t xml:space="preserve">). </w:t>
      </w:r>
    </w:p>
    <w:p w:rsidR="00DB2EA7" w:rsidRPr="00E1214A" w:rsidRDefault="00DB2EA7" w:rsidP="00E1214A">
      <w:r w:rsidRPr="00E1214A">
        <w:t>Более того, списки избирателей, выдвижение кандидатов, образование избирательных округов, ведение избирательных кампаний, условия голосования, определение результатов выборов – то есть то, что в совокупности и составляет избирательную систему, все чаще оказывались монополизированными</w:t>
      </w:r>
      <w:r w:rsidR="00E1214A" w:rsidRPr="00E1214A">
        <w:t xml:space="preserve">. </w:t>
      </w:r>
    </w:p>
    <w:p w:rsidR="00E1214A" w:rsidRPr="00E1214A" w:rsidRDefault="00C16DF6" w:rsidP="00A3094F">
      <w:pPr>
        <w:pStyle w:val="1"/>
      </w:pPr>
      <w:r w:rsidRPr="00E1214A">
        <w:br w:type="page"/>
      </w:r>
      <w:bookmarkStart w:id="6" w:name="_Toc185053248"/>
      <w:r w:rsidRPr="00E1214A">
        <w:t>СПИСОК ИСПОЛЬЗОВАННОЙ ЛИТЕРАТУРЫ</w:t>
      </w:r>
      <w:bookmarkEnd w:id="6"/>
    </w:p>
    <w:p w:rsidR="00A3094F" w:rsidRDefault="00A3094F" w:rsidP="00E1214A"/>
    <w:p w:rsidR="00C16DF6" w:rsidRPr="00E1214A" w:rsidRDefault="00C16DF6" w:rsidP="00A3094F">
      <w:pPr>
        <w:pStyle w:val="a1"/>
        <w:tabs>
          <w:tab w:val="left" w:pos="700"/>
        </w:tabs>
        <w:ind w:firstLine="0"/>
      </w:pPr>
      <w:r w:rsidRPr="00E1214A">
        <w:t>Вешняков А</w:t>
      </w:r>
      <w:r w:rsidR="00E1214A">
        <w:t xml:space="preserve">.А. </w:t>
      </w:r>
      <w:r w:rsidRPr="00E1214A">
        <w:t>Избирательные стандарты в международном праве и их реализация в законодательстве Российской Федерации</w:t>
      </w:r>
      <w:r w:rsidR="00E1214A" w:rsidRPr="00E1214A">
        <w:t xml:space="preserve">. </w:t>
      </w:r>
      <w:r w:rsidRPr="00E1214A">
        <w:t>М</w:t>
      </w:r>
      <w:r w:rsidR="00E1214A" w:rsidRPr="00E1214A">
        <w:t xml:space="preserve">.: </w:t>
      </w:r>
      <w:r w:rsidRPr="00E1214A">
        <w:t>Весь Мир, 2006</w:t>
      </w:r>
      <w:r w:rsidR="00E1214A" w:rsidRPr="00E1214A">
        <w:t xml:space="preserve">. </w:t>
      </w:r>
    </w:p>
    <w:p w:rsidR="00C16DF6" w:rsidRPr="00E1214A" w:rsidRDefault="00C16DF6" w:rsidP="00A3094F">
      <w:pPr>
        <w:pStyle w:val="a1"/>
        <w:tabs>
          <w:tab w:val="left" w:pos="700"/>
        </w:tabs>
        <w:ind w:firstLine="0"/>
      </w:pPr>
      <w:r w:rsidRPr="00E1214A">
        <w:t>Декларация о критериях свободных и справедливых выборов (по документам Межпарламентского Союза</w:t>
      </w:r>
      <w:r w:rsidR="00E1214A" w:rsidRPr="00E1214A">
        <w:t xml:space="preserve">). </w:t>
      </w:r>
    </w:p>
    <w:p w:rsidR="00FE68DD" w:rsidRPr="00E1214A" w:rsidRDefault="00C16DF6" w:rsidP="00A3094F">
      <w:pPr>
        <w:pStyle w:val="a1"/>
        <w:tabs>
          <w:tab w:val="left" w:pos="700"/>
        </w:tabs>
        <w:ind w:firstLine="0"/>
      </w:pPr>
      <w:r w:rsidRPr="00E1214A">
        <w:t>Законодательство о выборах в зарубежных государствах</w:t>
      </w:r>
      <w:r w:rsidR="00E1214A" w:rsidRPr="00E1214A">
        <w:t xml:space="preserve">. </w:t>
      </w:r>
      <w:r w:rsidRPr="00E1214A">
        <w:t>М</w:t>
      </w:r>
      <w:r w:rsidR="00E1214A" w:rsidRPr="00E1214A">
        <w:t xml:space="preserve">.: </w:t>
      </w:r>
      <w:r w:rsidRPr="00E1214A">
        <w:t>Научно-методический совет при ЦИК РФ, 2003</w:t>
      </w:r>
      <w:r w:rsidR="00E1214A" w:rsidRPr="00E1214A">
        <w:t xml:space="preserve">. </w:t>
      </w:r>
    </w:p>
    <w:p w:rsidR="00C16DF6" w:rsidRPr="00E1214A" w:rsidRDefault="00C16DF6" w:rsidP="00A3094F">
      <w:pPr>
        <w:pStyle w:val="a1"/>
        <w:tabs>
          <w:tab w:val="left" w:pos="700"/>
        </w:tabs>
        <w:ind w:firstLine="0"/>
      </w:pPr>
      <w:r w:rsidRPr="00E1214A">
        <w:t>Избирательное право и процесс в Российской Федерации</w:t>
      </w:r>
      <w:r w:rsidR="00E1214A" w:rsidRPr="00E1214A">
        <w:t xml:space="preserve">: </w:t>
      </w:r>
      <w:r w:rsidRPr="00E1214A">
        <w:t>Учебник для вузов /Отв</w:t>
      </w:r>
      <w:r w:rsidR="00E1214A" w:rsidRPr="00E1214A">
        <w:t xml:space="preserve">. </w:t>
      </w:r>
      <w:r w:rsidRPr="00E1214A">
        <w:t>ред</w:t>
      </w:r>
      <w:r w:rsidR="00E1214A" w:rsidRPr="00E1214A">
        <w:t xml:space="preserve">. </w:t>
      </w:r>
      <w:r w:rsidRPr="00E1214A">
        <w:t>А</w:t>
      </w:r>
      <w:r w:rsidR="00E1214A">
        <w:t xml:space="preserve">.В. </w:t>
      </w:r>
      <w:r w:rsidRPr="00E1214A">
        <w:t>Иванченко</w:t>
      </w:r>
      <w:r w:rsidR="00E1214A" w:rsidRPr="00E1214A">
        <w:t xml:space="preserve">. </w:t>
      </w:r>
      <w:r w:rsidRPr="00E1214A">
        <w:t>М</w:t>
      </w:r>
      <w:r w:rsidR="00E1214A" w:rsidRPr="00E1214A">
        <w:t xml:space="preserve">.: </w:t>
      </w:r>
      <w:r w:rsidRPr="00E1214A">
        <w:t>Норма, 1999</w:t>
      </w:r>
      <w:r w:rsidR="00E1214A" w:rsidRPr="00E1214A">
        <w:t xml:space="preserve">. </w:t>
      </w:r>
    </w:p>
    <w:p w:rsidR="00C16DF6" w:rsidRPr="00E1214A" w:rsidRDefault="00C16DF6" w:rsidP="00A3094F">
      <w:pPr>
        <w:pStyle w:val="a1"/>
        <w:tabs>
          <w:tab w:val="left" w:pos="700"/>
        </w:tabs>
        <w:ind w:firstLine="0"/>
      </w:pPr>
      <w:r w:rsidRPr="00E1214A">
        <w:t>Конституционная и законодательная защита от проникновения криминальных элементов во властные структуры в государствах СНГ</w:t>
      </w:r>
      <w:r w:rsidR="00E1214A" w:rsidRPr="00E1214A">
        <w:t xml:space="preserve"> // </w:t>
      </w:r>
      <w:r w:rsidRPr="00E1214A">
        <w:t>Вестник ЦИК РФ</w:t>
      </w:r>
      <w:r w:rsidR="00E1214A">
        <w:t>. 19</w:t>
      </w:r>
      <w:r w:rsidRPr="00E1214A">
        <w:t>98</w:t>
      </w:r>
      <w:r w:rsidR="00E1214A" w:rsidRPr="00E1214A">
        <w:t xml:space="preserve">. </w:t>
      </w:r>
      <w:r w:rsidRPr="00E1214A">
        <w:t>№</w:t>
      </w:r>
      <w:r w:rsidR="00FE68DD" w:rsidRPr="00E1214A">
        <w:t xml:space="preserve"> 8</w:t>
      </w:r>
      <w:r w:rsidR="00E1214A" w:rsidRPr="00E1214A">
        <w:t xml:space="preserve">. </w:t>
      </w:r>
    </w:p>
    <w:p w:rsidR="00C16DF6" w:rsidRPr="00E1214A" w:rsidRDefault="00C16DF6" w:rsidP="00A3094F">
      <w:pPr>
        <w:pStyle w:val="a1"/>
        <w:tabs>
          <w:tab w:val="left" w:pos="700"/>
        </w:tabs>
        <w:ind w:firstLine="0"/>
      </w:pPr>
      <w:r w:rsidRPr="00E1214A">
        <w:t>Международные избирательные стандарты и безопасность избирательного процесса</w:t>
      </w:r>
      <w:r w:rsidR="00E1214A" w:rsidRPr="00E1214A">
        <w:t xml:space="preserve"> // </w:t>
      </w:r>
      <w:r w:rsidRPr="00E1214A">
        <w:t>Вестник ЦИК РФ</w:t>
      </w:r>
      <w:r w:rsidR="00E1214A" w:rsidRPr="00E1214A">
        <w:t xml:space="preserve">. </w:t>
      </w:r>
      <w:r w:rsidRPr="00E1214A">
        <w:t>Специальный выпуск</w:t>
      </w:r>
      <w:r w:rsidR="00E1214A">
        <w:t>. 20</w:t>
      </w:r>
      <w:r w:rsidRPr="00E1214A">
        <w:t>03</w:t>
      </w:r>
      <w:r w:rsidR="00E1214A" w:rsidRPr="00E1214A">
        <w:t xml:space="preserve">. </w:t>
      </w:r>
    </w:p>
    <w:p w:rsidR="00C16DF6" w:rsidRPr="00E1214A" w:rsidRDefault="00C16DF6" w:rsidP="00A3094F">
      <w:pPr>
        <w:pStyle w:val="a1"/>
        <w:tabs>
          <w:tab w:val="left" w:pos="700"/>
        </w:tabs>
        <w:ind w:firstLine="0"/>
      </w:pPr>
      <w:r w:rsidRPr="00E1214A">
        <w:t>Чиркин В</w:t>
      </w:r>
      <w:r w:rsidR="00E1214A">
        <w:t xml:space="preserve">.Е. </w:t>
      </w:r>
      <w:r w:rsidRPr="00E1214A">
        <w:t>Конституционное право зарубежных стран</w:t>
      </w:r>
      <w:r w:rsidR="00E1214A">
        <w:t xml:space="preserve">.М., </w:t>
      </w:r>
      <w:r w:rsidR="00E1214A" w:rsidRPr="00E1214A">
        <w:t>20</w:t>
      </w:r>
      <w:r w:rsidRPr="00E1214A">
        <w:t>03</w:t>
      </w:r>
      <w:r w:rsidR="00E1214A" w:rsidRPr="00E1214A">
        <w:t xml:space="preserve">. </w:t>
      </w:r>
    </w:p>
    <w:p w:rsidR="00E1214A" w:rsidRDefault="00C16DF6" w:rsidP="00A3094F">
      <w:pPr>
        <w:pStyle w:val="a1"/>
        <w:tabs>
          <w:tab w:val="left" w:pos="700"/>
        </w:tabs>
        <w:ind w:firstLine="0"/>
      </w:pPr>
      <w:r w:rsidRPr="00E1214A">
        <w:t>Юдин Ю</w:t>
      </w:r>
      <w:r w:rsidR="00E1214A" w:rsidRPr="00E1214A">
        <w:t xml:space="preserve">. </w:t>
      </w:r>
      <w:r w:rsidRPr="00E1214A">
        <w:t>Политические партии и право в современном государстве</w:t>
      </w:r>
      <w:r w:rsidR="00E1214A">
        <w:t xml:space="preserve">.М., </w:t>
      </w:r>
      <w:r w:rsidR="00E1214A" w:rsidRPr="00E1214A">
        <w:t>20</w:t>
      </w:r>
      <w:r w:rsidRPr="00E1214A">
        <w:t>04</w:t>
      </w:r>
      <w:r w:rsidR="00E1214A" w:rsidRPr="00E1214A">
        <w:t xml:space="preserve">. </w:t>
      </w:r>
    </w:p>
    <w:p w:rsidR="00457EDA" w:rsidRPr="00E1214A" w:rsidRDefault="00457EDA" w:rsidP="00E1214A">
      <w:bookmarkStart w:id="7" w:name="_GoBack"/>
      <w:bookmarkEnd w:id="7"/>
    </w:p>
    <w:sectPr w:rsidR="00457EDA" w:rsidRPr="00E1214A" w:rsidSect="00E1214A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8A4" w:rsidRDefault="00F858A4">
      <w:r>
        <w:separator/>
      </w:r>
    </w:p>
  </w:endnote>
  <w:endnote w:type="continuationSeparator" w:id="0">
    <w:p w:rsidR="00F858A4" w:rsidRDefault="00F8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14A" w:rsidRDefault="00E1214A" w:rsidP="00136D0E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8A4" w:rsidRDefault="00F858A4">
      <w:r>
        <w:separator/>
      </w:r>
    </w:p>
  </w:footnote>
  <w:footnote w:type="continuationSeparator" w:id="0">
    <w:p w:rsidR="00F858A4" w:rsidRDefault="00F858A4">
      <w:r>
        <w:continuationSeparator/>
      </w:r>
    </w:p>
  </w:footnote>
  <w:footnote w:id="1">
    <w:p w:rsidR="00F858A4" w:rsidRDefault="00E1214A" w:rsidP="00EC5882">
      <w:r w:rsidRPr="00A3094F">
        <w:rPr>
          <w:sz w:val="20"/>
          <w:szCs w:val="20"/>
          <w:vertAlign w:val="superscript"/>
        </w:rPr>
        <w:footnoteRef/>
      </w:r>
      <w:r w:rsidRPr="00EC5882">
        <w:rPr>
          <w:sz w:val="20"/>
          <w:szCs w:val="20"/>
        </w:rPr>
        <w:t xml:space="preserve"> Вешняков А. А. Избирательные стандарты в международном праве и их реализация в законодательстве Российской Федерации. М.: Весь Мир, 2006. </w:t>
      </w:r>
      <w:r>
        <w:rPr>
          <w:sz w:val="20"/>
          <w:szCs w:val="20"/>
        </w:rPr>
        <w:t>С. 9.</w:t>
      </w:r>
    </w:p>
  </w:footnote>
  <w:footnote w:id="2">
    <w:p w:rsidR="00F858A4" w:rsidRDefault="00E1214A" w:rsidP="00A3094F">
      <w:pPr>
        <w:pStyle w:val="af6"/>
      </w:pPr>
      <w:r w:rsidRPr="00A3094F">
        <w:rPr>
          <w:vertAlign w:val="superscript"/>
        </w:rPr>
        <w:footnoteRef/>
      </w:r>
      <w:r w:rsidRPr="00A3094F">
        <w:rPr>
          <w:vertAlign w:val="superscript"/>
        </w:rPr>
        <w:t xml:space="preserve"> </w:t>
      </w:r>
      <w:r w:rsidRPr="008D3301">
        <w:t>Международные избирательные стандарты и безопасность избирательного процесса // Вестник ЦИК РФ. Специальный выпуск. 2003.</w:t>
      </w:r>
      <w:r>
        <w:t xml:space="preserve"> С. 81.</w:t>
      </w:r>
    </w:p>
  </w:footnote>
  <w:footnote w:id="3">
    <w:p w:rsidR="00F858A4" w:rsidRDefault="00E1214A" w:rsidP="00A3094F">
      <w:pPr>
        <w:pStyle w:val="af6"/>
      </w:pPr>
      <w:r>
        <w:footnoteRef/>
      </w:r>
      <w:r>
        <w:t xml:space="preserve"> </w:t>
      </w:r>
      <w:r w:rsidRPr="008D3301">
        <w:t>Юдин Ю. Политические партии и право в современном государстве. М., 2004</w:t>
      </w:r>
      <w:r>
        <w:t>. С. 121.</w:t>
      </w:r>
    </w:p>
  </w:footnote>
  <w:footnote w:id="4">
    <w:p w:rsidR="00F858A4" w:rsidRDefault="00E1214A" w:rsidP="00A3094F">
      <w:pPr>
        <w:pStyle w:val="af6"/>
      </w:pPr>
      <w:r>
        <w:footnoteRef/>
      </w:r>
      <w:r>
        <w:t xml:space="preserve"> Цит. по: </w:t>
      </w:r>
      <w:r w:rsidRPr="008D3301">
        <w:t>Чиркин В. Е. Конституционное право зарубежных стран. М., 2003</w:t>
      </w:r>
      <w:r>
        <w:t>. С. 345.</w:t>
      </w:r>
    </w:p>
  </w:footnote>
  <w:footnote w:id="5">
    <w:p w:rsidR="00F858A4" w:rsidRDefault="00E1214A" w:rsidP="00A3094F">
      <w:pPr>
        <w:pStyle w:val="af6"/>
      </w:pPr>
      <w:r>
        <w:footnoteRef/>
      </w:r>
      <w:r>
        <w:t xml:space="preserve"> </w:t>
      </w:r>
      <w:r w:rsidRPr="008D3301">
        <w:t>Законодательство о выборах в зарубежных государствах. М.: Научно-методический совет при ЦИК РФ, 2003. С. 14-15.</w:t>
      </w:r>
    </w:p>
  </w:footnote>
  <w:footnote w:id="6">
    <w:p w:rsidR="00F858A4" w:rsidRDefault="00E1214A" w:rsidP="00E45ECF">
      <w:pPr>
        <w:pStyle w:val="af6"/>
      </w:pPr>
      <w:r>
        <w:footnoteRef/>
      </w:r>
      <w:r>
        <w:t xml:space="preserve"> </w:t>
      </w:r>
      <w:r w:rsidRPr="008D3301">
        <w:t>Конституционная и законодательная защита от проникновения криминальных элементов во властные структуры в государствах СНГ // Вестник ЦИК РФ. 1998. № 8. С. 55-67.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14A" w:rsidRDefault="002A1240" w:rsidP="00E1214A">
    <w:pPr>
      <w:pStyle w:val="a6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E1214A" w:rsidRDefault="00E1214A" w:rsidP="00E1214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31F0"/>
    <w:multiLevelType w:val="hybridMultilevel"/>
    <w:tmpl w:val="F5C8B8B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B37CCB"/>
    <w:multiLevelType w:val="hybridMultilevel"/>
    <w:tmpl w:val="F51CBCD4"/>
    <w:lvl w:ilvl="0" w:tplc="9E709E8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688925B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701B1661"/>
    <w:multiLevelType w:val="hybridMultilevel"/>
    <w:tmpl w:val="9D16BF3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766816"/>
    <w:multiLevelType w:val="hybridMultilevel"/>
    <w:tmpl w:val="9D74E5E4"/>
    <w:lvl w:ilvl="0" w:tplc="9E709E8A">
      <w:start w:val="1"/>
      <w:numFmt w:val="decimal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4A3"/>
    <w:rsid w:val="000030EB"/>
    <w:rsid w:val="00057665"/>
    <w:rsid w:val="000C0585"/>
    <w:rsid w:val="000D544F"/>
    <w:rsid w:val="00136D0E"/>
    <w:rsid w:val="00215CCD"/>
    <w:rsid w:val="002A1240"/>
    <w:rsid w:val="00457EDA"/>
    <w:rsid w:val="004A098C"/>
    <w:rsid w:val="004D68D1"/>
    <w:rsid w:val="00514A91"/>
    <w:rsid w:val="00570CB6"/>
    <w:rsid w:val="005B697A"/>
    <w:rsid w:val="006366A3"/>
    <w:rsid w:val="006735E5"/>
    <w:rsid w:val="006C572E"/>
    <w:rsid w:val="007A5924"/>
    <w:rsid w:val="007F1795"/>
    <w:rsid w:val="00865D6A"/>
    <w:rsid w:val="008D3301"/>
    <w:rsid w:val="00966095"/>
    <w:rsid w:val="009D6229"/>
    <w:rsid w:val="009D77D6"/>
    <w:rsid w:val="00A3094F"/>
    <w:rsid w:val="00AA111F"/>
    <w:rsid w:val="00BC6AC4"/>
    <w:rsid w:val="00C16DF6"/>
    <w:rsid w:val="00C23F27"/>
    <w:rsid w:val="00C314DE"/>
    <w:rsid w:val="00C50447"/>
    <w:rsid w:val="00C74ABE"/>
    <w:rsid w:val="00D744A3"/>
    <w:rsid w:val="00DB2EA7"/>
    <w:rsid w:val="00E1214A"/>
    <w:rsid w:val="00E45ECF"/>
    <w:rsid w:val="00EA7E2F"/>
    <w:rsid w:val="00EC5882"/>
    <w:rsid w:val="00EF519B"/>
    <w:rsid w:val="00F509A3"/>
    <w:rsid w:val="00F858A4"/>
    <w:rsid w:val="00FC105E"/>
    <w:rsid w:val="00FE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723EDC-0246-476B-ABC1-CAE03EC7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F509A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509A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F509A3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F509A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509A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509A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509A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509A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509A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F509A3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9">
    <w:name w:val="footnote reference"/>
    <w:uiPriority w:val="99"/>
    <w:semiHidden/>
    <w:rsid w:val="00F509A3"/>
    <w:rPr>
      <w:sz w:val="28"/>
      <w:szCs w:val="28"/>
      <w:vertAlign w:val="superscript"/>
    </w:rPr>
  </w:style>
  <w:style w:type="paragraph" w:styleId="a7">
    <w:name w:val="Body Text"/>
    <w:basedOn w:val="a2"/>
    <w:link w:val="aa"/>
    <w:uiPriority w:val="99"/>
    <w:rsid w:val="00F509A3"/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F509A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F509A3"/>
    <w:rPr>
      <w:color w:val="0000FF"/>
      <w:u w:val="single"/>
    </w:rPr>
  </w:style>
  <w:style w:type="character" w:customStyle="1" w:styleId="11">
    <w:name w:val="Текст Знак1"/>
    <w:link w:val="ad"/>
    <w:uiPriority w:val="99"/>
    <w:locked/>
    <w:rsid w:val="00F509A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2"/>
    <w:link w:val="11"/>
    <w:uiPriority w:val="99"/>
    <w:rsid w:val="00F509A3"/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"/>
    <w:uiPriority w:val="99"/>
    <w:semiHidden/>
    <w:locked/>
    <w:rsid w:val="00F509A3"/>
    <w:rPr>
      <w:sz w:val="28"/>
      <w:szCs w:val="28"/>
      <w:lang w:val="ru-RU" w:eastAsia="ru-RU"/>
    </w:rPr>
  </w:style>
  <w:style w:type="paragraph" w:styleId="af">
    <w:name w:val="footer"/>
    <w:basedOn w:val="a2"/>
    <w:link w:val="12"/>
    <w:uiPriority w:val="99"/>
    <w:semiHidden/>
    <w:rsid w:val="00F509A3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F509A3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F509A3"/>
    <w:pPr>
      <w:numPr>
        <w:numId w:val="6"/>
      </w:numPr>
      <w:jc w:val="left"/>
    </w:pPr>
  </w:style>
  <w:style w:type="character" w:styleId="af1">
    <w:name w:val="page number"/>
    <w:uiPriority w:val="99"/>
    <w:rsid w:val="00F509A3"/>
  </w:style>
  <w:style w:type="character" w:customStyle="1" w:styleId="af2">
    <w:name w:val="номер страницы"/>
    <w:uiPriority w:val="99"/>
    <w:rsid w:val="00F509A3"/>
    <w:rPr>
      <w:sz w:val="28"/>
      <w:szCs w:val="28"/>
    </w:rPr>
  </w:style>
  <w:style w:type="paragraph" w:styleId="af3">
    <w:name w:val="Normal (Web)"/>
    <w:basedOn w:val="a2"/>
    <w:uiPriority w:val="99"/>
    <w:rsid w:val="00F509A3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F509A3"/>
    <w:pPr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F509A3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509A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509A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509A3"/>
    <w:pPr>
      <w:ind w:left="958"/>
    </w:pPr>
  </w:style>
  <w:style w:type="paragraph" w:customStyle="1" w:styleId="a">
    <w:name w:val="список ненумерованный"/>
    <w:autoRedefine/>
    <w:uiPriority w:val="99"/>
    <w:rsid w:val="00F509A3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509A3"/>
    <w:pPr>
      <w:numPr>
        <w:numId w:val="8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509A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509A3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F509A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509A3"/>
    <w:rPr>
      <w:i/>
      <w:iCs/>
    </w:rPr>
  </w:style>
  <w:style w:type="paragraph" w:customStyle="1" w:styleId="af4">
    <w:name w:val="схема"/>
    <w:uiPriority w:val="99"/>
    <w:rsid w:val="00F509A3"/>
    <w:pPr>
      <w:jc w:val="center"/>
    </w:pPr>
    <w:rPr>
      <w:noProof/>
      <w:sz w:val="24"/>
      <w:szCs w:val="24"/>
    </w:rPr>
  </w:style>
  <w:style w:type="paragraph" w:customStyle="1" w:styleId="af5">
    <w:name w:val="ТАБЛИЦА"/>
    <w:next w:val="a2"/>
    <w:autoRedefine/>
    <w:uiPriority w:val="99"/>
    <w:rsid w:val="00F509A3"/>
    <w:pPr>
      <w:spacing w:line="360" w:lineRule="auto"/>
      <w:jc w:val="center"/>
    </w:pPr>
    <w:rPr>
      <w:color w:val="000000"/>
    </w:rPr>
  </w:style>
  <w:style w:type="paragraph" w:styleId="af6">
    <w:name w:val="footnote text"/>
    <w:basedOn w:val="a2"/>
    <w:link w:val="af7"/>
    <w:autoRedefine/>
    <w:uiPriority w:val="99"/>
    <w:semiHidden/>
    <w:rsid w:val="00F509A3"/>
    <w:pPr>
      <w:spacing w:line="240" w:lineRule="auto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F509A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6683</Words>
  <Characters>38097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Домашний компьютер</Company>
  <LinksUpToDate>false</LinksUpToDate>
  <CharactersWithSpaces>44691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Куничкина</dc:creator>
  <cp:keywords/>
  <dc:description/>
  <cp:lastModifiedBy>admin</cp:lastModifiedBy>
  <cp:revision>2</cp:revision>
  <cp:lastPrinted>2007-12-10T10:33:00Z</cp:lastPrinted>
  <dcterms:created xsi:type="dcterms:W3CDTF">2014-03-07T02:32:00Z</dcterms:created>
  <dcterms:modified xsi:type="dcterms:W3CDTF">2014-03-07T02:32:00Z</dcterms:modified>
</cp:coreProperties>
</file>